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502BEB" w14:paraId="3040ED42" w14:textId="77777777" w:rsidTr="00B909F2">
        <w:trPr>
          <w:trHeight w:val="4063"/>
        </w:trPr>
        <w:tc>
          <w:tcPr>
            <w:tcW w:w="5951" w:type="dxa"/>
            <w:tcBorders>
              <w:bottom w:val="single" w:sz="18" w:space="0" w:color="808080"/>
              <w:right w:val="single" w:sz="18" w:space="0" w:color="808080"/>
            </w:tcBorders>
            <w:vAlign w:val="center"/>
          </w:tcPr>
          <w:p w14:paraId="3E240B23" w14:textId="77777777" w:rsidR="00023FE7" w:rsidRPr="0068087A" w:rsidRDefault="00023FE7" w:rsidP="00905324">
            <w:pPr>
              <w:ind w:left="1260"/>
              <w:rPr>
                <w:rFonts w:ascii="Cambria" w:hAnsi="Cambria"/>
                <w:sz w:val="76"/>
                <w:szCs w:val="76"/>
                <w:lang w:val="pt-BR"/>
              </w:rPr>
            </w:pPr>
            <w:bookmarkStart w:id="0" w:name="_Toc336337837"/>
            <w:r w:rsidRPr="0068087A">
              <w:rPr>
                <w:rFonts w:ascii="Cambria" w:hAnsi="Cambria"/>
                <w:sz w:val="76"/>
                <w:szCs w:val="76"/>
                <w:lang w:val="pt-BR"/>
              </w:rPr>
              <w:t>Lista de Produtos da</w:t>
            </w:r>
            <w:bookmarkEnd w:id="0"/>
          </w:p>
          <w:p w14:paraId="07CC21D3" w14:textId="77777777" w:rsidR="00023FE7" w:rsidRPr="0068087A" w:rsidRDefault="00023FE7" w:rsidP="00905324">
            <w:pPr>
              <w:pStyle w:val="Title"/>
              <w:spacing w:before="0" w:after="0"/>
              <w:ind w:left="1170" w:firstLine="97"/>
              <w:jc w:val="left"/>
              <w:rPr>
                <w:rFonts w:cs="Calibri"/>
                <w:sz w:val="76"/>
                <w:szCs w:val="72"/>
                <w:lang w:val="pt-BR"/>
              </w:rPr>
            </w:pPr>
            <w:bookmarkStart w:id="1" w:name="_Toc369964593"/>
            <w:r w:rsidRPr="0068087A">
              <w:rPr>
                <w:rFonts w:cs="Calibri"/>
                <w:b w:val="0"/>
                <w:sz w:val="76"/>
                <w:szCs w:val="72"/>
                <w:lang w:val="pt-BR"/>
              </w:rPr>
              <w:t>Microsoft</w:t>
            </w:r>
            <w:r w:rsidR="008B0B73" w:rsidRPr="0068087A">
              <w:rPr>
                <w:rFonts w:cs="Calibri"/>
                <w:b w:val="0"/>
                <w:sz w:val="76"/>
                <w:szCs w:val="72"/>
                <w:vertAlign w:val="superscript"/>
                <w:lang w:val="pt-BR"/>
              </w:rPr>
              <w:t>®</w:t>
            </w:r>
            <w:bookmarkEnd w:id="1"/>
          </w:p>
        </w:tc>
        <w:tc>
          <w:tcPr>
            <w:tcW w:w="4615" w:type="dxa"/>
            <w:tcBorders>
              <w:left w:val="single" w:sz="18" w:space="0" w:color="808080"/>
              <w:bottom w:val="single" w:sz="18" w:space="0" w:color="808080"/>
            </w:tcBorders>
            <w:vAlign w:val="center"/>
          </w:tcPr>
          <w:p w14:paraId="3D3A428A" w14:textId="77777777" w:rsidR="00023FE7" w:rsidRPr="0068087A" w:rsidRDefault="00023FE7">
            <w:pPr>
              <w:pStyle w:val="NoSpacing1"/>
              <w:ind w:right="-1797"/>
              <w:rPr>
                <w:rFonts w:ascii="Tahoma" w:hAnsi="Tahoma" w:cs="Tahoma"/>
                <w:sz w:val="72"/>
                <w:szCs w:val="72"/>
                <w:lang w:val="pt-BR"/>
              </w:rPr>
            </w:pPr>
          </w:p>
          <w:p w14:paraId="7F178C62" w14:textId="77777777" w:rsidR="00023FE7" w:rsidRPr="00502BEB" w:rsidRDefault="006342D5">
            <w:pPr>
              <w:pStyle w:val="NoSpacing1"/>
              <w:ind w:right="-1797"/>
              <w:rPr>
                <w:sz w:val="72"/>
                <w:szCs w:val="72"/>
              </w:rPr>
            </w:pPr>
            <w:r w:rsidRPr="00502BEB">
              <w:rPr>
                <w:rFonts w:ascii="Tahoma" w:hAnsi="Tahoma" w:cs="Tahoma"/>
                <w:sz w:val="72"/>
                <w:szCs w:val="72"/>
              </w:rPr>
              <w:t xml:space="preserve">1º de </w:t>
            </w:r>
            <w:r w:rsidR="008B0B73" w:rsidRPr="00502BEB">
              <w:rPr>
                <w:rFonts w:ascii="Tahoma" w:hAnsi="Tahoma" w:cs="Tahoma"/>
                <w:sz w:val="72"/>
                <w:szCs w:val="72"/>
              </w:rPr>
              <w:br/>
            </w:r>
            <w:r w:rsidR="00905324" w:rsidRPr="00502BEB">
              <w:rPr>
                <w:rFonts w:ascii="Tahoma" w:hAnsi="Tahoma" w:cs="Tahoma"/>
                <w:sz w:val="72"/>
                <w:szCs w:val="72"/>
              </w:rPr>
              <w:t>D</w:t>
            </w:r>
            <w:r w:rsidRPr="00502BEB">
              <w:rPr>
                <w:rFonts w:ascii="Tahoma" w:hAnsi="Tahoma" w:cs="Tahoma"/>
                <w:sz w:val="72"/>
                <w:szCs w:val="72"/>
              </w:rPr>
              <w:t>ezembro de</w:t>
            </w:r>
          </w:p>
          <w:p w14:paraId="45718D27" w14:textId="77777777" w:rsidR="00023FE7" w:rsidRPr="00502BEB" w:rsidRDefault="0077167D" w:rsidP="00A04495">
            <w:pPr>
              <w:pStyle w:val="NoSpacing1"/>
              <w:ind w:rightChars="-103" w:right="-185"/>
              <w:rPr>
                <w:rFonts w:ascii="Tahoma" w:hAnsi="Tahoma" w:cs="Tahoma"/>
                <w:color w:val="4F81BD"/>
                <w:sz w:val="200"/>
                <w:szCs w:val="200"/>
              </w:rPr>
            </w:pPr>
            <w:r w:rsidRPr="00502BEB">
              <w:rPr>
                <w:rFonts w:ascii="Tahoma" w:hAnsi="Tahoma" w:cs="Tahoma"/>
                <w:color w:val="4F81BD"/>
                <w:sz w:val="180"/>
                <w:szCs w:val="200"/>
              </w:rPr>
              <w:t>2013</w:t>
            </w:r>
          </w:p>
        </w:tc>
      </w:tr>
      <w:tr w:rsidR="00023FE7" w:rsidRPr="00046C69" w14:paraId="2CA2C8B9" w14:textId="77777777" w:rsidTr="00B909F2">
        <w:trPr>
          <w:trHeight w:val="412"/>
        </w:trPr>
        <w:tc>
          <w:tcPr>
            <w:tcW w:w="5951" w:type="dxa"/>
            <w:tcBorders>
              <w:top w:val="single" w:sz="18" w:space="0" w:color="808080"/>
            </w:tcBorders>
            <w:vAlign w:val="center"/>
          </w:tcPr>
          <w:p w14:paraId="45DAB985" w14:textId="77777777" w:rsidR="00023FE7" w:rsidRPr="0068087A" w:rsidRDefault="00023FE7" w:rsidP="00502BEB">
            <w:pPr>
              <w:pStyle w:val="NoSpacing1"/>
              <w:ind w:leftChars="122" w:left="220" w:firstLine="2"/>
              <w:rPr>
                <w:rFonts w:ascii="Tahoma" w:hAnsi="Tahoma" w:cs="Tahoma"/>
                <w:sz w:val="22"/>
                <w:szCs w:val="22"/>
                <w:lang w:val="pt-BR"/>
              </w:rPr>
            </w:pPr>
            <w:r w:rsidRPr="0068087A">
              <w:rPr>
                <w:rFonts w:ascii="Tahoma" w:hAnsi="Tahoma" w:cs="Tahoma"/>
                <w:szCs w:val="22"/>
                <w:lang w:val="pt-BR"/>
              </w:rPr>
              <w:t>A Lista de Produtos da Microsoft fornece informações mensais sobre o software e os Serviços Online da Microsoft licenciados nos Programas de Licenciamento por Volume da</w:t>
            </w:r>
            <w:r w:rsidR="00502BEB" w:rsidRPr="0068087A">
              <w:rPr>
                <w:rFonts w:ascii="Tahoma" w:hAnsi="Tahoma" w:cs="Tahoma"/>
                <w:szCs w:val="22"/>
                <w:lang w:val="pt-BR"/>
              </w:rPr>
              <w:t> </w:t>
            </w:r>
            <w:r w:rsidRPr="0068087A">
              <w:rPr>
                <w:rFonts w:ascii="Tahoma" w:hAnsi="Tahoma" w:cs="Tahoma"/>
                <w:szCs w:val="22"/>
                <w:lang w:val="pt-BR"/>
              </w:rPr>
              <w:t>Microsoft.</w:t>
            </w:r>
          </w:p>
        </w:tc>
        <w:tc>
          <w:tcPr>
            <w:tcW w:w="4615" w:type="dxa"/>
            <w:tcBorders>
              <w:top w:val="single" w:sz="18" w:space="0" w:color="808080"/>
            </w:tcBorders>
            <w:vAlign w:val="center"/>
          </w:tcPr>
          <w:p w14:paraId="730BF429" w14:textId="77777777" w:rsidR="00023FE7" w:rsidRPr="0068087A" w:rsidRDefault="00023FE7" w:rsidP="00A04495">
            <w:pPr>
              <w:pStyle w:val="NoSpacing1"/>
              <w:ind w:rightChars="-15" w:right="-27"/>
              <w:rPr>
                <w:rFonts w:ascii="Tahoma" w:hAnsi="Tahoma" w:cs="Tahoma"/>
                <w:sz w:val="32"/>
                <w:szCs w:val="32"/>
                <w:lang w:val="pt-BR"/>
              </w:rPr>
            </w:pPr>
          </w:p>
        </w:tc>
      </w:tr>
    </w:tbl>
    <w:p w14:paraId="7BFB368C" w14:textId="77777777" w:rsidR="00023FE7" w:rsidRPr="0068087A" w:rsidRDefault="00023FE7" w:rsidP="00B0065F">
      <w:pPr>
        <w:pStyle w:val="Heading1"/>
        <w:rPr>
          <w:lang w:val="pt-BR"/>
        </w:rPr>
        <w:sectPr w:rsidR="00023FE7" w:rsidRPr="0068087A"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6F6894CA" w14:textId="77777777" w:rsidR="00023FE7" w:rsidRPr="0068087A" w:rsidRDefault="00023FE7" w:rsidP="00B0065F">
      <w:pPr>
        <w:pStyle w:val="Heading1"/>
        <w:rPr>
          <w:lang w:val="pt-BR"/>
        </w:rPr>
      </w:pPr>
      <w:bookmarkStart w:id="2" w:name="_Toc336337838"/>
      <w:bookmarkStart w:id="3" w:name="_Toc369964594"/>
      <w:r w:rsidRPr="0068087A">
        <w:rPr>
          <w:lang w:val="pt-BR"/>
        </w:rPr>
        <w:lastRenderedPageBreak/>
        <w:t>SOBRE ESTE DOCUMENTO</w:t>
      </w:r>
      <w:bookmarkEnd w:id="2"/>
      <w:bookmarkEnd w:id="3"/>
    </w:p>
    <w:p w14:paraId="1A20F402" w14:textId="77777777" w:rsidR="00023FE7" w:rsidRPr="0068087A" w:rsidRDefault="00023FE7">
      <w:pPr>
        <w:pStyle w:val="Body"/>
        <w:ind w:right="720"/>
        <w:rPr>
          <w:lang w:val="pt-BR"/>
        </w:rPr>
      </w:pPr>
    </w:p>
    <w:p w14:paraId="7D3DB67B" w14:textId="77777777" w:rsidR="00023FE7" w:rsidRPr="0068087A" w:rsidRDefault="00023FE7">
      <w:pPr>
        <w:pStyle w:val="Body"/>
        <w:ind w:right="720"/>
        <w:rPr>
          <w:lang w:val="pt-BR"/>
        </w:rPr>
      </w:pPr>
      <w:r w:rsidRPr="0068087A">
        <w:rPr>
          <w:rFonts w:ascii="Tahoma" w:hAnsi="Tahoma" w:cs="Tahoma"/>
          <w:sz w:val="18"/>
          <w:szCs w:val="18"/>
          <w:lang w:val="pt-BR"/>
        </w:rPr>
        <w:t>A Lista de Produtos da Microsoft fornece informações mensais sobre o software e os Serviços Online da Microsoft licenciados nos Programas de Licenciamento por Volume da Microsoft. As informações descritas na Lista de Produtos da Microsoft incluem:</w:t>
      </w:r>
    </w:p>
    <w:p w14:paraId="438E9102" w14:textId="77777777" w:rsidR="00023FE7" w:rsidRPr="0068087A" w:rsidRDefault="00023FE7">
      <w:pPr>
        <w:pStyle w:val="Body"/>
        <w:ind w:right="720"/>
        <w:rPr>
          <w:lang w:val="pt-BR"/>
        </w:rPr>
      </w:pPr>
    </w:p>
    <w:p w14:paraId="4F5DCB2C" w14:textId="77777777" w:rsidR="00023FE7" w:rsidRPr="0068087A" w:rsidRDefault="00023FE7">
      <w:pPr>
        <w:pStyle w:val="BulletedList"/>
        <w:ind w:right="720"/>
        <w:rPr>
          <w:lang w:val="pt-BR"/>
        </w:rPr>
      </w:pPr>
      <w:r w:rsidRPr="0068087A">
        <w:rPr>
          <w:rFonts w:ascii="Tahoma" w:hAnsi="Tahoma" w:cs="Tahoma"/>
          <w:sz w:val="18"/>
          <w:szCs w:val="18"/>
          <w:lang w:val="pt-BR"/>
        </w:rPr>
        <w:t>Disponibilidade de novos aplicativos de software e produtos oferecidos por meio do Licenciamento por Volume da Microsoft</w:t>
      </w:r>
    </w:p>
    <w:p w14:paraId="5C4841D5" w14:textId="77777777" w:rsidR="00023FE7" w:rsidRPr="0068087A" w:rsidRDefault="00023FE7" w:rsidP="00024C3C">
      <w:pPr>
        <w:pStyle w:val="BulletedList"/>
        <w:numPr>
          <w:ilvl w:val="0"/>
          <w:numId w:val="16"/>
        </w:numPr>
        <w:ind w:right="720"/>
        <w:rPr>
          <w:lang w:val="pt-BR"/>
        </w:rPr>
      </w:pPr>
      <w:r w:rsidRPr="0068087A">
        <w:rPr>
          <w:rFonts w:ascii="Tahoma" w:hAnsi="Tahoma" w:cs="Tahoma"/>
          <w:sz w:val="18"/>
          <w:szCs w:val="18"/>
          <w:lang w:val="pt-BR"/>
        </w:rPr>
        <w:t>Descontinuação da disponibilidade de novos aplicativos de software e produtos oferecidos por meio do Licenciamento por Volume da Microsoft</w:t>
      </w:r>
    </w:p>
    <w:p w14:paraId="5B1262F7" w14:textId="77777777" w:rsidR="00023FE7" w:rsidRPr="0068087A" w:rsidRDefault="00023FE7" w:rsidP="00024C3C">
      <w:pPr>
        <w:pStyle w:val="BulletedList"/>
        <w:numPr>
          <w:ilvl w:val="0"/>
          <w:numId w:val="16"/>
        </w:numPr>
        <w:ind w:right="720"/>
        <w:rPr>
          <w:lang w:val="pt-BR"/>
        </w:rPr>
      </w:pPr>
      <w:r w:rsidRPr="0068087A">
        <w:rPr>
          <w:rFonts w:ascii="Tahoma" w:hAnsi="Tahoma" w:cs="Tahoma"/>
          <w:sz w:val="18"/>
          <w:szCs w:val="18"/>
          <w:lang w:val="pt-BR"/>
        </w:rPr>
        <w:t xml:space="preserve">Designação de software e produtos referente ao pool de produtos do Licenciamento por Volume da Microsoft </w:t>
      </w:r>
    </w:p>
    <w:p w14:paraId="6B6B8EB8" w14:textId="77777777" w:rsidR="00023FE7" w:rsidRPr="0068087A" w:rsidRDefault="00023FE7" w:rsidP="00024C3C">
      <w:pPr>
        <w:pStyle w:val="BulletedList"/>
        <w:numPr>
          <w:ilvl w:val="0"/>
          <w:numId w:val="16"/>
        </w:numPr>
        <w:ind w:right="720"/>
        <w:rPr>
          <w:lang w:val="pt-BR"/>
        </w:rPr>
      </w:pPr>
      <w:r w:rsidRPr="0068087A">
        <w:rPr>
          <w:rFonts w:ascii="Tahoma" w:hAnsi="Tahoma" w:cs="Tahoma"/>
          <w:sz w:val="18"/>
          <w:szCs w:val="18"/>
          <w:lang w:val="pt-BR"/>
        </w:rPr>
        <w:t>O valor em pontos de cada tecnologia de software e produto</w:t>
      </w:r>
    </w:p>
    <w:p w14:paraId="184F25C1" w14:textId="77777777" w:rsidR="00023FE7" w:rsidRPr="00502BEB" w:rsidRDefault="00023FE7" w:rsidP="00024C3C">
      <w:pPr>
        <w:pStyle w:val="BulletedList"/>
        <w:numPr>
          <w:ilvl w:val="0"/>
          <w:numId w:val="16"/>
        </w:numPr>
        <w:ind w:right="720"/>
      </w:pPr>
      <w:r w:rsidRPr="00502BEB">
        <w:rPr>
          <w:rFonts w:ascii="Tahoma" w:hAnsi="Tahoma" w:cs="Tahoma"/>
          <w:sz w:val="18"/>
          <w:szCs w:val="18"/>
        </w:rPr>
        <w:t>Promoções disponíveis</w:t>
      </w:r>
    </w:p>
    <w:p w14:paraId="2F6808CC" w14:textId="77777777" w:rsidR="00023FE7" w:rsidRPr="0068087A" w:rsidRDefault="00023FE7" w:rsidP="00024C3C">
      <w:pPr>
        <w:pStyle w:val="BulletedList"/>
        <w:numPr>
          <w:ilvl w:val="0"/>
          <w:numId w:val="16"/>
        </w:numPr>
        <w:ind w:right="720"/>
        <w:rPr>
          <w:lang w:val="pt-BR"/>
        </w:rPr>
      </w:pPr>
      <w:r w:rsidRPr="0068087A">
        <w:rPr>
          <w:rFonts w:ascii="Tahoma" w:hAnsi="Tahoma" w:cs="Tahoma"/>
          <w:sz w:val="18"/>
          <w:szCs w:val="18"/>
          <w:lang w:val="pt-BR"/>
        </w:rPr>
        <w:t>Caminhos de migração de uma versão de software para outra versão do mesmo software</w:t>
      </w:r>
    </w:p>
    <w:p w14:paraId="45264FFA" w14:textId="77777777" w:rsidR="00023FE7" w:rsidRPr="0068087A" w:rsidRDefault="00023FE7" w:rsidP="00024C3C">
      <w:pPr>
        <w:pStyle w:val="BulletedList"/>
        <w:numPr>
          <w:ilvl w:val="0"/>
          <w:numId w:val="16"/>
        </w:numPr>
        <w:ind w:right="720"/>
        <w:rPr>
          <w:lang w:val="pt-BR"/>
        </w:rPr>
      </w:pPr>
      <w:r w:rsidRPr="0068087A">
        <w:rPr>
          <w:rFonts w:ascii="Tahoma" w:hAnsi="Tahoma" w:cs="Tahoma"/>
          <w:sz w:val="18"/>
          <w:szCs w:val="18"/>
          <w:lang w:val="pt-BR"/>
        </w:rPr>
        <w:t>Caminhos de migração de software descontinuado para novas versões de software</w:t>
      </w:r>
    </w:p>
    <w:p w14:paraId="69D709CD" w14:textId="77777777" w:rsidR="00023FE7" w:rsidRPr="00502BEB" w:rsidRDefault="00023FE7" w:rsidP="00024C3C">
      <w:pPr>
        <w:pStyle w:val="BulletedList"/>
        <w:numPr>
          <w:ilvl w:val="0"/>
          <w:numId w:val="16"/>
        </w:numPr>
        <w:ind w:right="720"/>
      </w:pPr>
      <w:r w:rsidRPr="00502BEB">
        <w:rPr>
          <w:rFonts w:ascii="Tahoma" w:hAnsi="Tahoma" w:cs="Tahoma"/>
          <w:sz w:val="18"/>
          <w:szCs w:val="18"/>
        </w:rPr>
        <w:t>Benefícios do Software Assurance</w:t>
      </w:r>
    </w:p>
    <w:p w14:paraId="799FF175" w14:textId="77777777" w:rsidR="00023FE7" w:rsidRPr="0068087A" w:rsidRDefault="00023FE7" w:rsidP="00024C3C">
      <w:pPr>
        <w:pStyle w:val="BulletedList"/>
        <w:numPr>
          <w:ilvl w:val="0"/>
          <w:numId w:val="16"/>
        </w:numPr>
        <w:ind w:right="720"/>
        <w:rPr>
          <w:lang w:val="pt-BR"/>
        </w:rPr>
      </w:pPr>
      <w:r w:rsidRPr="0068087A">
        <w:rPr>
          <w:rFonts w:ascii="Tahoma" w:hAnsi="Tahoma" w:cs="Tahoma"/>
          <w:sz w:val="18"/>
          <w:szCs w:val="18"/>
          <w:lang w:val="pt-BR"/>
        </w:rPr>
        <w:t>Outras Notas e informações específicas a software e produtos determinados</w:t>
      </w:r>
    </w:p>
    <w:p w14:paraId="07FF1C9A" w14:textId="77777777" w:rsidR="00023FE7" w:rsidRPr="0068087A" w:rsidRDefault="00023FE7">
      <w:pPr>
        <w:ind w:right="720"/>
        <w:rPr>
          <w:lang w:val="pt-BR"/>
        </w:rPr>
      </w:pPr>
    </w:p>
    <w:p w14:paraId="60F9069A" w14:textId="77777777" w:rsidR="00023FE7" w:rsidRPr="0068087A" w:rsidRDefault="00023FE7">
      <w:pPr>
        <w:ind w:right="720"/>
        <w:rPr>
          <w:lang w:val="pt-BR"/>
        </w:rPr>
      </w:pPr>
    </w:p>
    <w:p w14:paraId="4C7F26CC" w14:textId="77777777" w:rsidR="00023FE7" w:rsidRPr="0068087A" w:rsidRDefault="00023FE7" w:rsidP="00B0065F">
      <w:pPr>
        <w:pStyle w:val="Heading1"/>
        <w:rPr>
          <w:lang w:val="pt-BR"/>
        </w:rPr>
      </w:pPr>
      <w:bookmarkStart w:id="4" w:name="_Toc336337839"/>
      <w:bookmarkStart w:id="5" w:name="_Toc369964595"/>
      <w:r w:rsidRPr="0068087A">
        <w:rPr>
          <w:lang w:val="pt-BR"/>
        </w:rPr>
        <w:t>como usar a lista de Produtos da Microsoft</w:t>
      </w:r>
      <w:bookmarkEnd w:id="4"/>
      <w:bookmarkEnd w:id="5"/>
    </w:p>
    <w:p w14:paraId="45004CAE" w14:textId="77777777" w:rsidR="00023FE7" w:rsidRPr="0068087A" w:rsidRDefault="00023FE7">
      <w:pPr>
        <w:pStyle w:val="Body"/>
        <w:ind w:right="-1890"/>
        <w:rPr>
          <w:lang w:val="pt-BR"/>
        </w:rPr>
      </w:pPr>
    </w:p>
    <w:p w14:paraId="378A909E" w14:textId="77777777" w:rsidR="00023FE7" w:rsidRPr="0068087A" w:rsidRDefault="00023FE7">
      <w:pPr>
        <w:pStyle w:val="Body"/>
        <w:ind w:right="-1890"/>
        <w:rPr>
          <w:lang w:val="pt-BR"/>
        </w:rPr>
      </w:pPr>
      <w:r w:rsidRPr="0068087A">
        <w:rPr>
          <w:rFonts w:ascii="Tahoma" w:hAnsi="Tahoma" w:cs="Tahoma"/>
          <w:b/>
          <w:lang w:val="pt-BR"/>
        </w:rPr>
        <w:t xml:space="preserve">Procure se familiarizar com a Legenda da Tabela que se segue às etapas </w:t>
      </w:r>
      <w:r w:rsidR="0065569C" w:rsidRPr="0068087A">
        <w:rPr>
          <w:rFonts w:ascii="Tahoma" w:hAnsi="Tahoma" w:cs="Tahoma"/>
          <w:b/>
          <w:lang w:val="pt-BR"/>
        </w:rPr>
        <w:br/>
      </w:r>
      <w:r w:rsidRPr="0068087A">
        <w:rPr>
          <w:rFonts w:ascii="Tahoma" w:hAnsi="Tahoma" w:cs="Tahoma"/>
          <w:b/>
          <w:lang w:val="pt-BR"/>
        </w:rPr>
        <w:t>indicadas abaixo.</w:t>
      </w:r>
    </w:p>
    <w:p w14:paraId="59DADC55" w14:textId="77777777" w:rsidR="00023FE7" w:rsidRPr="0068087A" w:rsidRDefault="00023FE7">
      <w:pPr>
        <w:pStyle w:val="Body"/>
        <w:ind w:right="-1890"/>
        <w:rPr>
          <w:lang w:val="pt-BR"/>
        </w:rPr>
      </w:pPr>
    </w:p>
    <w:p w14:paraId="3C43880A" w14:textId="77777777" w:rsidR="00023FE7" w:rsidRPr="0068087A" w:rsidRDefault="00023FE7">
      <w:pPr>
        <w:pStyle w:val="Body"/>
        <w:ind w:right="-1890"/>
        <w:rPr>
          <w:lang w:val="pt-BR"/>
        </w:rPr>
      </w:pPr>
      <w:r w:rsidRPr="0068087A">
        <w:rPr>
          <w:rStyle w:val="BodyChar"/>
          <w:rFonts w:ascii="Tahoma" w:hAnsi="Tahoma" w:cs="Tahoma"/>
          <w:b/>
          <w:sz w:val="18"/>
          <w:szCs w:val="18"/>
          <w:lang w:val="pt-BR"/>
        </w:rPr>
        <w:t>Etapa 1:</w:t>
      </w:r>
      <w:r w:rsidR="008B0B73" w:rsidRPr="0068087A">
        <w:rPr>
          <w:rStyle w:val="BodyChar"/>
          <w:rFonts w:ascii="Tahoma" w:hAnsi="Tahoma" w:cs="Tahoma"/>
          <w:b/>
          <w:sz w:val="18"/>
          <w:szCs w:val="18"/>
          <w:lang w:val="pt-BR"/>
        </w:rPr>
        <w:t xml:space="preserve"> </w:t>
      </w:r>
      <w:r w:rsidRPr="0068087A">
        <w:rPr>
          <w:rFonts w:ascii="Tahoma" w:hAnsi="Tahoma" w:cs="Tahoma"/>
          <w:sz w:val="18"/>
          <w:szCs w:val="18"/>
          <w:lang w:val="pt-BR"/>
        </w:rPr>
        <w:t xml:space="preserve">Encontre na tabela o software que você está cogitando adquirir. </w:t>
      </w:r>
    </w:p>
    <w:p w14:paraId="05C6B556" w14:textId="77777777" w:rsidR="00023FE7" w:rsidRPr="0068087A" w:rsidRDefault="00023FE7">
      <w:pPr>
        <w:pStyle w:val="Body"/>
        <w:ind w:right="-1890"/>
        <w:rPr>
          <w:lang w:val="pt-BR"/>
        </w:rPr>
      </w:pPr>
    </w:p>
    <w:p w14:paraId="33276595" w14:textId="77777777" w:rsidR="00023FE7" w:rsidRPr="00502BEB" w:rsidRDefault="00F6173D" w:rsidP="0065569C">
      <w:pPr>
        <w:pStyle w:val="NumberedSteps"/>
        <w:ind w:left="0" w:right="720"/>
      </w:pPr>
      <w:r>
        <w:rPr>
          <w:noProof/>
        </w:rPr>
        <mc:AlternateContent>
          <mc:Choice Requires="wps">
            <w:drawing>
              <wp:anchor distT="0" distB="0" distL="114300" distR="114300" simplePos="0" relativeHeight="251661315" behindDoc="0" locked="0" layoutInCell="1" allowOverlap="1" wp14:anchorId="6A3F6FC0" wp14:editId="1EAEF9C9">
                <wp:simplePos x="0" y="0"/>
                <wp:positionH relativeFrom="column">
                  <wp:posOffset>-57150</wp:posOffset>
                </wp:positionH>
                <wp:positionV relativeFrom="paragraph">
                  <wp:posOffset>1477010</wp:posOffset>
                </wp:positionV>
                <wp:extent cx="1722120" cy="231140"/>
                <wp:effectExtent l="19050" t="19685" r="20955" b="15875"/>
                <wp:wrapNone/>
                <wp:docPr id="1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2120" cy="23114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FCD22A6" id="Oval 10" o:spid="_x0000_s1026" style="position:absolute;margin-left:-4.5pt;margin-top:116.3pt;width:135.6pt;height:18.2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" filled="f" strokecolor="red" strokeweight="2.25pt">
                <v:textbox inset="5.85pt,.7pt,5.85pt,.7pt"/>
              </v:oval>
            </w:pict>
          </mc:Fallback>
        </mc:AlternateContent>
      </w:r>
      <w:r w:rsidR="00DA7393">
        <w:rPr>
          <w:noProof/>
        </w:rPr>
        <w:drawing>
          <wp:inline distT="0" distB="0" distL="0" distR="0" wp14:anchorId="39B1501D" wp14:editId="625B35EF">
            <wp:extent cx="5934456" cy="2660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46" t="32051" r="12660" b="22222"/>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14:paraId="0970C798" w14:textId="77777777" w:rsidR="00023FE7" w:rsidRPr="0068087A" w:rsidRDefault="00023FE7">
      <w:pPr>
        <w:pStyle w:val="NumberedSteps"/>
        <w:ind w:right="720"/>
        <w:rPr>
          <w:lang w:val="pt-BR"/>
        </w:rPr>
      </w:pPr>
      <w:r w:rsidRPr="0068087A">
        <w:rPr>
          <w:rStyle w:val="BodyChar"/>
          <w:rFonts w:ascii="Tahoma" w:hAnsi="Tahoma" w:cs="Tahoma"/>
          <w:b/>
          <w:sz w:val="18"/>
          <w:szCs w:val="18"/>
          <w:lang w:val="pt-BR"/>
        </w:rPr>
        <w:t>Etapa 2:</w:t>
      </w:r>
      <w:r w:rsidR="008B0B73" w:rsidRPr="0068087A">
        <w:rPr>
          <w:rFonts w:ascii="Tahoma" w:hAnsi="Tahoma" w:cs="Tahoma"/>
          <w:sz w:val="18"/>
          <w:szCs w:val="18"/>
          <w:lang w:val="pt-BR"/>
        </w:rPr>
        <w:t xml:space="preserve"> </w:t>
      </w:r>
      <w:r w:rsidRPr="0068087A">
        <w:rPr>
          <w:rFonts w:ascii="Tahoma" w:hAnsi="Tahoma" w:cs="Tahoma"/>
          <w:sz w:val="18"/>
          <w:szCs w:val="18"/>
          <w:lang w:val="pt-BR"/>
        </w:rPr>
        <w:t>analise se as informações nas colunas relacionadas a promoções disponíveis, benefícios do Software Assurance, contagem de pontos, disponibilidade de programas etc.</w:t>
      </w:r>
    </w:p>
    <w:p w14:paraId="46A5CA1D" w14:textId="77777777" w:rsidR="0065569C" w:rsidRPr="0068087A" w:rsidRDefault="0065569C" w:rsidP="000E5145">
      <w:pPr>
        <w:pStyle w:val="NumberedSteps"/>
        <w:ind w:right="720"/>
        <w:rPr>
          <w:rStyle w:val="BodyChar"/>
          <w:rFonts w:ascii="Tahoma" w:hAnsi="Tahoma" w:cs="Tahoma"/>
          <w:b/>
          <w:sz w:val="18"/>
          <w:szCs w:val="18"/>
          <w:lang w:val="pt-BR"/>
        </w:rPr>
      </w:pPr>
    </w:p>
    <w:p w14:paraId="6147A7B4" w14:textId="77777777" w:rsidR="00023FE7" w:rsidRPr="0068087A" w:rsidRDefault="00023FE7" w:rsidP="000E5145">
      <w:pPr>
        <w:pStyle w:val="NumberedSteps"/>
        <w:ind w:right="720"/>
        <w:rPr>
          <w:lang w:val="pt-BR"/>
        </w:rPr>
      </w:pPr>
      <w:r w:rsidRPr="0068087A">
        <w:rPr>
          <w:rStyle w:val="BodyChar"/>
          <w:rFonts w:ascii="Tahoma" w:hAnsi="Tahoma" w:cs="Tahoma"/>
          <w:b/>
          <w:sz w:val="18"/>
          <w:szCs w:val="18"/>
          <w:lang w:val="pt-BR"/>
        </w:rPr>
        <w:lastRenderedPageBreak/>
        <w:t>Etapa 3:</w:t>
      </w:r>
      <w:r w:rsidR="008B0B73" w:rsidRPr="0068087A">
        <w:rPr>
          <w:rFonts w:ascii="Tahoma" w:hAnsi="Tahoma" w:cs="Tahoma"/>
          <w:sz w:val="18"/>
          <w:szCs w:val="18"/>
          <w:lang w:val="pt-BR"/>
        </w:rPr>
        <w:t xml:space="preserve"> </w:t>
      </w:r>
      <w:r w:rsidRPr="0068087A">
        <w:rPr>
          <w:rFonts w:ascii="Tahoma" w:hAnsi="Tahoma" w:cs="Tahoma"/>
          <w:sz w:val="18"/>
          <w:szCs w:val="18"/>
          <w:lang w:val="pt-BR"/>
        </w:rPr>
        <w:t>em alguns itens de software, também haverá uma nota de rodapé referente a informações adicionais. Se aplicável, “clique” (Ctrl + clique) no número da nota de rodapé, que o</w:t>
      </w:r>
      <w:r w:rsidR="0065569C" w:rsidRPr="0068087A">
        <w:rPr>
          <w:rFonts w:ascii="Tahoma" w:hAnsi="Tahoma" w:cs="Tahoma"/>
          <w:sz w:val="18"/>
          <w:szCs w:val="18"/>
          <w:lang w:val="pt-BR"/>
        </w:rPr>
        <w:t> </w:t>
      </w:r>
      <w:r w:rsidRPr="0068087A">
        <w:rPr>
          <w:rFonts w:ascii="Tahoma" w:hAnsi="Tahoma" w:cs="Tahoma"/>
          <w:sz w:val="18"/>
          <w:szCs w:val="18"/>
          <w:lang w:val="pt-BR"/>
        </w:rPr>
        <w:t>levará diretamente até o texto aplicável; ou consulte a nota de rodapé identificada nas páginas que se seguem à tabela para ver essas informações adicionais. Estas incluem detalhes a respeito de ofertas de migração ou critérios de qualificação, conforme ilustrado no exemplo abaixo.</w:t>
      </w:r>
    </w:p>
    <w:p w14:paraId="14F9972F" w14:textId="77777777" w:rsidR="000E5145" w:rsidRPr="0068087A" w:rsidRDefault="000E5145" w:rsidP="000E5145">
      <w:pPr>
        <w:pStyle w:val="NumberedSteps"/>
        <w:ind w:right="720"/>
        <w:rPr>
          <w:lang w:val="pt-BR"/>
        </w:rPr>
      </w:pPr>
    </w:p>
    <w:p w14:paraId="4629A40A" w14:textId="77777777" w:rsidR="00023FE7" w:rsidRPr="00502BEB" w:rsidRDefault="00F6173D">
      <w:pPr>
        <w:pStyle w:val="NumberedSteps"/>
        <w:tabs>
          <w:tab w:val="left" w:pos="9360"/>
        </w:tabs>
        <w:ind w:right="720"/>
      </w:pPr>
      <w:r>
        <w:rPr>
          <w:noProof/>
        </w:rPr>
        <mc:AlternateContent>
          <mc:Choice Requires="wps">
            <w:drawing>
              <wp:anchor distT="0" distB="0" distL="114300" distR="114300" simplePos="0" relativeHeight="251662339" behindDoc="0" locked="0" layoutInCell="1" allowOverlap="1" wp14:anchorId="60310403" wp14:editId="5373E066">
                <wp:simplePos x="0" y="0"/>
                <wp:positionH relativeFrom="column">
                  <wp:posOffset>447675</wp:posOffset>
                </wp:positionH>
                <wp:positionV relativeFrom="paragraph">
                  <wp:posOffset>1233170</wp:posOffset>
                </wp:positionV>
                <wp:extent cx="847725" cy="192405"/>
                <wp:effectExtent l="19050" t="23495" r="19050" b="22225"/>
                <wp:wrapNone/>
                <wp:docPr id="109"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7725" cy="19240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66ED976" id="Oval 13" o:spid="_x0000_s1026" style="position:absolute;margin-left:35.25pt;margin-top:97.1pt;width:66.75pt;height:15.15pt;z-index:251662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" filled="f" strokecolor="red" strokeweight="2.25pt">
                <v:textbox inset="5.85pt,.7pt,5.85pt,.7pt"/>
              </v:oval>
            </w:pict>
          </mc:Fallback>
        </mc:AlternateContent>
      </w:r>
      <w:r>
        <w:rPr>
          <w:noProof/>
        </w:rPr>
        <mc:AlternateContent>
          <mc:Choice Requires="wps">
            <w:drawing>
              <wp:anchor distT="0" distB="0" distL="114300" distR="114300" simplePos="0" relativeHeight="251663363" behindDoc="0" locked="0" layoutInCell="1" allowOverlap="1" wp14:anchorId="1F7485D1" wp14:editId="543E77D2">
                <wp:simplePos x="0" y="0"/>
                <wp:positionH relativeFrom="column">
                  <wp:posOffset>1752600</wp:posOffset>
                </wp:positionH>
                <wp:positionV relativeFrom="paragraph">
                  <wp:posOffset>1233170</wp:posOffset>
                </wp:positionV>
                <wp:extent cx="190500" cy="192405"/>
                <wp:effectExtent l="19050" t="23495" r="19050" b="22225"/>
                <wp:wrapNone/>
                <wp:docPr id="15"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9240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F745D4A" id="Oval 14" o:spid="_x0000_s1026" style="position:absolute;margin-left:138pt;margin-top:97.1pt;width:15pt;height:15.15pt;z-index:2516633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" filled="f" strokecolor="red" strokeweight="2.25pt">
                <v:textbox inset="5.85pt,.7pt,5.85pt,.7pt"/>
              </v:oval>
            </w:pict>
          </mc:Fallback>
        </mc:AlternateContent>
      </w:r>
      <w:r w:rsidR="00DA7393">
        <w:rPr>
          <w:noProof/>
        </w:rPr>
        <w:drawing>
          <wp:inline distT="0" distB="0" distL="0" distR="0" wp14:anchorId="7B878568" wp14:editId="1915E9FC">
            <wp:extent cx="1938528" cy="240487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46" t="32051" r="58173" b="22222"/>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14:paraId="4686F5CA" w14:textId="77777777" w:rsidR="0013361B" w:rsidRPr="00502BEB" w:rsidRDefault="0013361B">
      <w:pPr>
        <w:pStyle w:val="NumberedSteps"/>
        <w:tabs>
          <w:tab w:val="left" w:pos="9360"/>
        </w:tabs>
        <w:ind w:right="720"/>
      </w:pPr>
    </w:p>
    <w:p w14:paraId="42901E46" w14:textId="77777777" w:rsidR="00023FE7" w:rsidRPr="00502BEB" w:rsidRDefault="0065569C">
      <w:pPr>
        <w:pStyle w:val="NumberedSteps"/>
        <w:ind w:right="720"/>
      </w:pPr>
      <w:r>
        <w:rPr>
          <w:noProof/>
        </w:rPr>
        <w:drawing>
          <wp:inline distT="0" distB="0" distL="0" distR="0" wp14:anchorId="78BE1E1E" wp14:editId="3096603B">
            <wp:extent cx="4818888" cy="1005840"/>
            <wp:effectExtent l="19050" t="19050" r="1270" b="3810"/>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4974" t="38681" r="11497" b="37789"/>
                    <a:stretch/>
                  </pic:blipFill>
                  <pic:spPr bwMode="auto">
                    <a:xfrm>
                      <a:off x="0" y="0"/>
                      <a:ext cx="4818888" cy="100584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DE63FBE" w14:textId="77777777" w:rsidR="0013361B" w:rsidRPr="00502BEB" w:rsidRDefault="0013361B">
      <w:pPr>
        <w:pStyle w:val="NumberedSteps"/>
        <w:ind w:right="720"/>
      </w:pPr>
    </w:p>
    <w:p w14:paraId="75282D78" w14:textId="77777777" w:rsidR="00023FE7" w:rsidRPr="0068087A" w:rsidRDefault="00023FE7">
      <w:pPr>
        <w:pStyle w:val="NumberedSteps"/>
        <w:ind w:right="720"/>
        <w:rPr>
          <w:lang w:val="pt-BR"/>
        </w:rPr>
      </w:pPr>
      <w:r w:rsidRPr="0068087A">
        <w:rPr>
          <w:rStyle w:val="BodyChar"/>
          <w:rFonts w:ascii="Tahoma" w:hAnsi="Tahoma" w:cs="Tahoma"/>
          <w:b/>
          <w:sz w:val="18"/>
          <w:szCs w:val="18"/>
          <w:lang w:val="pt-BR"/>
        </w:rPr>
        <w:t>Etapa 4:</w:t>
      </w:r>
      <w:r w:rsidR="008B0B73" w:rsidRPr="0068087A">
        <w:rPr>
          <w:rStyle w:val="BodyChar"/>
          <w:rFonts w:ascii="Tahoma" w:hAnsi="Tahoma" w:cs="Tahoma"/>
          <w:b/>
          <w:sz w:val="18"/>
          <w:szCs w:val="18"/>
          <w:lang w:val="pt-BR"/>
        </w:rPr>
        <w:t xml:space="preserve"> </w:t>
      </w:r>
      <w:r w:rsidRPr="0068087A">
        <w:rPr>
          <w:rFonts w:ascii="Tahoma" w:hAnsi="Tahoma" w:cs="Tahoma"/>
          <w:sz w:val="18"/>
          <w:szCs w:val="18"/>
          <w:lang w:val="pt-BR"/>
        </w:rPr>
        <w:t>Para obter mais informações sobre os benefícios do Software Assurance e a aquisição e renovação do Software Assurance, consulte os Apêndices 5 e 6.</w:t>
      </w:r>
    </w:p>
    <w:p w14:paraId="21653F72" w14:textId="77777777" w:rsidR="00023FE7" w:rsidRPr="0068087A" w:rsidRDefault="00023FE7">
      <w:pPr>
        <w:pStyle w:val="Body"/>
        <w:ind w:right="720"/>
        <w:rPr>
          <w:lang w:val="pt-BR"/>
        </w:rPr>
      </w:pPr>
      <w:r w:rsidRPr="0068087A">
        <w:rPr>
          <w:rFonts w:ascii="Tahoma" w:hAnsi="Tahoma" w:cs="Tahoma"/>
          <w:b/>
          <w:sz w:val="18"/>
          <w:szCs w:val="18"/>
          <w:lang w:val="pt-BR"/>
        </w:rPr>
        <w:t>Observação:</w:t>
      </w:r>
      <w:r w:rsidR="008B0B73" w:rsidRPr="0068087A">
        <w:rPr>
          <w:rFonts w:ascii="Tahoma" w:hAnsi="Tahoma" w:cs="Tahoma"/>
          <w:sz w:val="18"/>
          <w:szCs w:val="18"/>
          <w:lang w:val="pt-BR"/>
        </w:rPr>
        <w:t xml:space="preserve"> </w:t>
      </w:r>
      <w:r w:rsidRPr="0068087A">
        <w:rPr>
          <w:rFonts w:ascii="Tahoma" w:hAnsi="Tahoma" w:cs="Tahoma"/>
          <w:sz w:val="18"/>
          <w:szCs w:val="18"/>
          <w:lang w:val="pt-BR"/>
        </w:rPr>
        <w:t>esta Lista de Produtos identifica os itens de software que estão disponíveis, por programa, bem como as informações específicas ao software relativas à aquisição de Licenças desses itens. Ela está incorporada por referência no contrato do Licenciamento por Volume da Microsoft. A disponibilidade dos itens de software pode variar de acordo com a região. Os clientes devem entrar em contato com o revendedor ou o Gerente de Conta Microsoft para obter informações sobre a disponibilidade regional de um item de software específico.</w:t>
      </w:r>
    </w:p>
    <w:p w14:paraId="443FACCA" w14:textId="77777777" w:rsidR="00023FE7" w:rsidRPr="0068087A" w:rsidRDefault="00023FE7">
      <w:pPr>
        <w:pStyle w:val="Body"/>
        <w:ind w:right="720"/>
        <w:rPr>
          <w:lang w:val="pt-BR"/>
        </w:rPr>
      </w:pPr>
    </w:p>
    <w:p w14:paraId="59D499F2" w14:textId="77777777" w:rsidR="00023FE7" w:rsidRPr="0068087A" w:rsidRDefault="00023FE7">
      <w:pPr>
        <w:pStyle w:val="Body"/>
        <w:ind w:right="720"/>
        <w:rPr>
          <w:lang w:val="pt-BR"/>
        </w:rPr>
      </w:pPr>
      <w:r w:rsidRPr="0068087A">
        <w:rPr>
          <w:rFonts w:ascii="Tahoma" w:hAnsi="Tahoma" w:cs="Tahoma"/>
          <w:sz w:val="18"/>
          <w:szCs w:val="18"/>
          <w:lang w:val="pt-BR"/>
        </w:rPr>
        <w:t>Convém também analisar o documento de Direitos de Uso de Produto (PUR). O PUR é criado trimestralmente e fornece informações sobre os direitos de uso mais recentes de software da Microsoft segundo os Programas de Licenciamento por Volume da Microsoft. Este documento se</w:t>
      </w:r>
      <w:r w:rsidR="00502BEB" w:rsidRPr="0068087A">
        <w:rPr>
          <w:rFonts w:ascii="Tahoma" w:hAnsi="Tahoma" w:cs="Tahoma"/>
          <w:sz w:val="18"/>
          <w:szCs w:val="18"/>
          <w:lang w:val="pt-BR"/>
        </w:rPr>
        <w:t> </w:t>
      </w:r>
      <w:r w:rsidRPr="0068087A">
        <w:rPr>
          <w:rFonts w:ascii="Tahoma" w:hAnsi="Tahoma" w:cs="Tahoma"/>
          <w:sz w:val="18"/>
          <w:szCs w:val="18"/>
          <w:lang w:val="pt-BR"/>
        </w:rPr>
        <w:t>encontra no site:</w:t>
      </w:r>
      <w:r w:rsidR="008B0B73" w:rsidRPr="0068087A">
        <w:rPr>
          <w:rFonts w:ascii="Tahoma" w:hAnsi="Tahoma" w:cs="Tahoma"/>
          <w:sz w:val="18"/>
          <w:szCs w:val="18"/>
          <w:lang w:val="pt-BR"/>
        </w:rPr>
        <w:t xml:space="preserve"> </w:t>
      </w:r>
      <w:r w:rsidR="00502BEB" w:rsidRPr="0068087A">
        <w:rPr>
          <w:rFonts w:ascii="Tahoma" w:hAnsi="Tahoma" w:cs="Tahoma"/>
          <w:sz w:val="18"/>
          <w:szCs w:val="18"/>
          <w:lang w:val="pt-BR"/>
        </w:rPr>
        <w:t>http://www.microsoftvolumelicensing.com/userights/Default.aspx</w:t>
      </w:r>
      <w:r w:rsidR="00502BEB" w:rsidRPr="0068087A">
        <w:rPr>
          <w:lang w:val="pt-BR"/>
        </w:rPr>
        <w:t xml:space="preserve"> </w:t>
      </w:r>
      <w:hyperlink w:history="1"/>
    </w:p>
    <w:p w14:paraId="4C22CD94" w14:textId="77777777" w:rsidR="00465757" w:rsidRPr="0068087A" w:rsidRDefault="00465757" w:rsidP="00465757">
      <w:pPr>
        <w:rPr>
          <w:lang w:val="pt-BR"/>
        </w:rPr>
      </w:pPr>
    </w:p>
    <w:p w14:paraId="6E35797C" w14:textId="77777777" w:rsidR="00465757" w:rsidRPr="0068087A" w:rsidRDefault="00465757" w:rsidP="00465757">
      <w:pPr>
        <w:rPr>
          <w:lang w:val="pt-BR"/>
        </w:rPr>
      </w:pPr>
    </w:p>
    <w:p w14:paraId="14827845" w14:textId="77777777" w:rsidR="001F03A7" w:rsidRPr="0068087A" w:rsidRDefault="00023FE7" w:rsidP="0051046C">
      <w:pPr>
        <w:pStyle w:val="TOC1"/>
        <w:rPr>
          <w:lang w:val="pt-BR"/>
        </w:rPr>
      </w:pPr>
      <w:r w:rsidRPr="0068087A">
        <w:rPr>
          <w:lang w:val="pt-BR"/>
        </w:rPr>
        <w:br w:type="page"/>
      </w:r>
      <w:r w:rsidR="00C8561E" w:rsidRPr="00502BEB">
        <w:rPr>
          <w:color w:val="000000" w:themeColor="text1"/>
        </w:rPr>
        <w:fldChar w:fldCharType="begin"/>
      </w:r>
      <w:r w:rsidRPr="0068087A">
        <w:rPr>
          <w:color w:val="000000" w:themeColor="text1"/>
          <w:lang w:val="pt-BR"/>
        </w:rPr>
        <w:instrText xml:space="preserve"> TOC \o "1-2" \t "Heading 3,3,Heading 4,4,Product Names,2" </w:instrText>
      </w:r>
      <w:r w:rsidR="00C8561E" w:rsidRPr="00502BEB">
        <w:rPr>
          <w:color w:val="000000" w:themeColor="text1"/>
        </w:rPr>
        <w:fldChar w:fldCharType="separate"/>
      </w:r>
    </w:p>
    <w:p w14:paraId="6C4CAA08"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rFonts w:cs="Calibri"/>
          <w:b w:val="0"/>
          <w:lang w:val="pt-BR"/>
        </w:rPr>
        <w:t>Microsoft</w:t>
      </w:r>
      <w:r w:rsidRPr="001C7A01">
        <w:rPr>
          <w:rFonts w:cs="Calibri"/>
          <w:b w:val="0"/>
          <w:vertAlign w:val="superscript"/>
          <w:lang w:val="pt-BR"/>
        </w:rPr>
        <w:t>®</w:t>
      </w:r>
      <w:r w:rsidRPr="001C7A01">
        <w:rPr>
          <w:lang w:val="pt-BR"/>
        </w:rPr>
        <w:tab/>
      </w:r>
      <w:r>
        <w:fldChar w:fldCharType="begin"/>
      </w:r>
      <w:r w:rsidRPr="001C7A01">
        <w:rPr>
          <w:lang w:val="pt-BR"/>
        </w:rPr>
        <w:instrText xml:space="preserve"> PAGEREF _Toc369964593 \h </w:instrText>
      </w:r>
      <w:r>
        <w:fldChar w:fldCharType="separate"/>
      </w:r>
      <w:r w:rsidR="00A6438E">
        <w:rPr>
          <w:lang w:val="pt-BR"/>
        </w:rPr>
        <w:t>1</w:t>
      </w:r>
      <w:r>
        <w:fldChar w:fldCharType="end"/>
      </w:r>
    </w:p>
    <w:p w14:paraId="5423F33C"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lang w:val="pt-BR"/>
        </w:rPr>
        <w:t>SOBRE ESTE DOCUMENTO</w:t>
      </w:r>
      <w:r w:rsidRPr="001C7A01">
        <w:rPr>
          <w:lang w:val="pt-BR"/>
        </w:rPr>
        <w:tab/>
      </w:r>
      <w:r>
        <w:fldChar w:fldCharType="begin"/>
      </w:r>
      <w:r w:rsidRPr="001C7A01">
        <w:rPr>
          <w:lang w:val="pt-BR"/>
        </w:rPr>
        <w:instrText xml:space="preserve"> PAGEREF _Toc369964594 \h </w:instrText>
      </w:r>
      <w:r>
        <w:fldChar w:fldCharType="separate"/>
      </w:r>
      <w:r w:rsidR="00A6438E">
        <w:rPr>
          <w:lang w:val="pt-BR"/>
        </w:rPr>
        <w:t>2</w:t>
      </w:r>
      <w:r>
        <w:fldChar w:fldCharType="end"/>
      </w:r>
    </w:p>
    <w:p w14:paraId="0237283B"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lang w:val="pt-BR"/>
        </w:rPr>
        <w:t>como usar a lista de Produtos da Microsoft</w:t>
      </w:r>
      <w:r w:rsidRPr="001C7A01">
        <w:rPr>
          <w:lang w:val="pt-BR"/>
        </w:rPr>
        <w:tab/>
      </w:r>
      <w:r>
        <w:fldChar w:fldCharType="begin"/>
      </w:r>
      <w:r w:rsidRPr="001C7A01">
        <w:rPr>
          <w:lang w:val="pt-BR"/>
        </w:rPr>
        <w:instrText xml:space="preserve"> PAGEREF _Toc369964595 \h </w:instrText>
      </w:r>
      <w:r>
        <w:fldChar w:fldCharType="separate"/>
      </w:r>
      <w:r w:rsidR="00A6438E">
        <w:rPr>
          <w:lang w:val="pt-BR"/>
        </w:rPr>
        <w:t>2</w:t>
      </w:r>
      <w:r>
        <w:fldChar w:fldCharType="end"/>
      </w:r>
    </w:p>
    <w:p w14:paraId="190F145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Legenda da Tabela</w:t>
      </w:r>
      <w:r w:rsidRPr="001C7A01">
        <w:rPr>
          <w:lang w:val="pt-BR"/>
        </w:rPr>
        <w:tab/>
      </w:r>
      <w:r>
        <w:fldChar w:fldCharType="begin"/>
      </w:r>
      <w:r w:rsidRPr="001C7A01">
        <w:rPr>
          <w:lang w:val="pt-BR"/>
        </w:rPr>
        <w:instrText xml:space="preserve"> PAGEREF _Toc369964596 \h </w:instrText>
      </w:r>
      <w:r>
        <w:fldChar w:fldCharType="separate"/>
      </w:r>
      <w:r w:rsidR="00A6438E">
        <w:rPr>
          <w:lang w:val="pt-BR"/>
        </w:rPr>
        <w:t>14</w:t>
      </w:r>
      <w:r>
        <w:fldChar w:fldCharType="end"/>
      </w:r>
    </w:p>
    <w:p w14:paraId="728BE3DC"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lang w:val="pt-BR"/>
        </w:rPr>
        <w:t>Lista de Produtos</w:t>
      </w:r>
      <w:r w:rsidRPr="001C7A01">
        <w:rPr>
          <w:lang w:val="pt-BR"/>
        </w:rPr>
        <w:tab/>
      </w:r>
      <w:r>
        <w:fldChar w:fldCharType="begin"/>
      </w:r>
      <w:r w:rsidRPr="001C7A01">
        <w:rPr>
          <w:lang w:val="pt-BR"/>
        </w:rPr>
        <w:instrText xml:space="preserve"> PAGEREF _Toc369964597 \h </w:instrText>
      </w:r>
      <w:r>
        <w:fldChar w:fldCharType="separate"/>
      </w:r>
      <w:r w:rsidR="00A6438E">
        <w:rPr>
          <w:lang w:val="pt-BR"/>
        </w:rPr>
        <w:t>16</w:t>
      </w:r>
      <w:r>
        <w:fldChar w:fldCharType="end"/>
      </w:r>
    </w:p>
    <w:p w14:paraId="7BB15DBD"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POOL DE APLICATIVOS</w:t>
      </w:r>
      <w:r w:rsidRPr="001C7A01">
        <w:rPr>
          <w:lang w:val="pt-BR"/>
        </w:rPr>
        <w:tab/>
      </w:r>
      <w:r>
        <w:fldChar w:fldCharType="begin"/>
      </w:r>
      <w:r w:rsidRPr="001C7A01">
        <w:rPr>
          <w:lang w:val="pt-BR"/>
        </w:rPr>
        <w:instrText xml:space="preserve"> PAGEREF _Toc369964598 \h </w:instrText>
      </w:r>
      <w:r>
        <w:fldChar w:fldCharType="separate"/>
      </w:r>
      <w:r w:rsidR="00A6438E">
        <w:rPr>
          <w:lang w:val="pt-BR"/>
        </w:rPr>
        <w:t>16</w:t>
      </w:r>
      <w:r>
        <w:fldChar w:fldCharType="end"/>
      </w:r>
    </w:p>
    <w:p w14:paraId="5E660E60"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Access 2013</w:t>
      </w:r>
      <w:r w:rsidRPr="001C7A01">
        <w:rPr>
          <w:lang w:val="pt-BR"/>
        </w:rPr>
        <w:tab/>
      </w:r>
      <w:r>
        <w:fldChar w:fldCharType="begin"/>
      </w:r>
      <w:r w:rsidRPr="001C7A01">
        <w:rPr>
          <w:lang w:val="pt-BR"/>
        </w:rPr>
        <w:instrText xml:space="preserve"> PAGEREF _Toc369964599 \h </w:instrText>
      </w:r>
      <w:r>
        <w:fldChar w:fldCharType="separate"/>
      </w:r>
      <w:r w:rsidR="00A6438E">
        <w:rPr>
          <w:lang w:val="pt-BR"/>
        </w:rPr>
        <w:t>16</w:t>
      </w:r>
      <w:r>
        <w:fldChar w:fldCharType="end"/>
      </w:r>
    </w:p>
    <w:p w14:paraId="0C425650"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AutoRoute 2013</w:t>
      </w:r>
      <w:r w:rsidRPr="001C7A01">
        <w:rPr>
          <w:lang w:val="pt-BR"/>
        </w:rPr>
        <w:tab/>
      </w:r>
      <w:r>
        <w:fldChar w:fldCharType="begin"/>
      </w:r>
      <w:r w:rsidRPr="001C7A01">
        <w:rPr>
          <w:lang w:val="pt-BR"/>
        </w:rPr>
        <w:instrText xml:space="preserve"> PAGEREF _Toc369964600 \h </w:instrText>
      </w:r>
      <w:r>
        <w:fldChar w:fldCharType="separate"/>
      </w:r>
      <w:r w:rsidR="00A6438E">
        <w:rPr>
          <w:lang w:val="pt-BR"/>
        </w:rPr>
        <w:t>16</w:t>
      </w:r>
      <w:r>
        <w:fldChar w:fldCharType="end"/>
      </w:r>
    </w:p>
    <w:p w14:paraId="67F601F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Excel 2013</w:t>
      </w:r>
      <w:r w:rsidRPr="001C7A01">
        <w:rPr>
          <w:lang w:val="pt-BR"/>
        </w:rPr>
        <w:tab/>
      </w:r>
      <w:r>
        <w:fldChar w:fldCharType="begin"/>
      </w:r>
      <w:r w:rsidRPr="001C7A01">
        <w:rPr>
          <w:lang w:val="pt-BR"/>
        </w:rPr>
        <w:instrText xml:space="preserve"> PAGEREF _Toc369964601 \h </w:instrText>
      </w:r>
      <w:r>
        <w:fldChar w:fldCharType="separate"/>
      </w:r>
      <w:r w:rsidR="00A6438E">
        <w:rPr>
          <w:lang w:val="pt-BR"/>
        </w:rPr>
        <w:t>16</w:t>
      </w:r>
      <w:r>
        <w:fldChar w:fldCharType="end"/>
      </w:r>
    </w:p>
    <w:p w14:paraId="63B5744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Excel para Mac 2011</w:t>
      </w:r>
      <w:r w:rsidRPr="001C7A01">
        <w:rPr>
          <w:lang w:val="pt-BR"/>
        </w:rPr>
        <w:tab/>
      </w:r>
      <w:r>
        <w:fldChar w:fldCharType="begin"/>
      </w:r>
      <w:r w:rsidRPr="001C7A01">
        <w:rPr>
          <w:lang w:val="pt-BR"/>
        </w:rPr>
        <w:instrText xml:space="preserve"> PAGEREF _Toc369964602 \h </w:instrText>
      </w:r>
      <w:r>
        <w:fldChar w:fldCharType="separate"/>
      </w:r>
      <w:r w:rsidR="00A6438E">
        <w:rPr>
          <w:lang w:val="pt-BR"/>
        </w:rPr>
        <w:t>16</w:t>
      </w:r>
      <w:r>
        <w:fldChar w:fldCharType="end"/>
      </w:r>
    </w:p>
    <w:p w14:paraId="433BDAE8"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Expression Encoder Pro 4</w:t>
      </w:r>
      <w:r w:rsidRPr="001C7A01">
        <w:rPr>
          <w:lang w:val="pt-BR"/>
        </w:rPr>
        <w:tab/>
      </w:r>
      <w:r>
        <w:fldChar w:fldCharType="begin"/>
      </w:r>
      <w:r w:rsidRPr="001C7A01">
        <w:rPr>
          <w:lang w:val="pt-BR"/>
        </w:rPr>
        <w:instrText xml:space="preserve"> PAGEREF _Toc369964603 \h </w:instrText>
      </w:r>
      <w:r>
        <w:fldChar w:fldCharType="separate"/>
      </w:r>
      <w:r w:rsidR="00A6438E">
        <w:rPr>
          <w:lang w:val="pt-BR"/>
        </w:rPr>
        <w:t>16</w:t>
      </w:r>
      <w:r>
        <w:fldChar w:fldCharType="end"/>
      </w:r>
    </w:p>
    <w:p w14:paraId="6A49D8C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InfoPath</w:t>
      </w:r>
      <w:r w:rsidRPr="001C7A01">
        <w:rPr>
          <w:rFonts w:cs="Tahoma"/>
          <w:vertAlign w:val="superscript"/>
          <w:lang w:val="pt-BR"/>
        </w:rPr>
        <w:t>®</w:t>
      </w:r>
      <w:r w:rsidRPr="001C7A01">
        <w:rPr>
          <w:rFonts w:cs="Tahoma"/>
          <w:lang w:val="pt-BR"/>
        </w:rPr>
        <w:t xml:space="preserve"> 2013</w:t>
      </w:r>
      <w:r w:rsidRPr="001C7A01">
        <w:rPr>
          <w:lang w:val="pt-BR"/>
        </w:rPr>
        <w:tab/>
      </w:r>
      <w:r>
        <w:fldChar w:fldCharType="begin"/>
      </w:r>
      <w:r w:rsidRPr="001C7A01">
        <w:rPr>
          <w:lang w:val="pt-BR"/>
        </w:rPr>
        <w:instrText xml:space="preserve"> PAGEREF _Toc369964604 \h </w:instrText>
      </w:r>
      <w:r>
        <w:fldChar w:fldCharType="separate"/>
      </w:r>
      <w:r w:rsidR="00A6438E">
        <w:rPr>
          <w:lang w:val="pt-BR"/>
        </w:rPr>
        <w:t>16</w:t>
      </w:r>
      <w:r>
        <w:fldChar w:fldCharType="end"/>
      </w:r>
    </w:p>
    <w:p w14:paraId="2E0F77E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Lync 2013</w:t>
      </w:r>
      <w:r w:rsidRPr="001C7A01">
        <w:rPr>
          <w:lang w:val="pt-BR"/>
        </w:rPr>
        <w:tab/>
      </w:r>
      <w:r>
        <w:fldChar w:fldCharType="begin"/>
      </w:r>
      <w:r w:rsidRPr="001C7A01">
        <w:rPr>
          <w:lang w:val="pt-BR"/>
        </w:rPr>
        <w:instrText xml:space="preserve"> PAGEREF _Toc369964605 \h </w:instrText>
      </w:r>
      <w:r>
        <w:fldChar w:fldCharType="separate"/>
      </w:r>
      <w:r w:rsidR="00A6438E">
        <w:rPr>
          <w:lang w:val="pt-BR"/>
        </w:rPr>
        <w:t>16</w:t>
      </w:r>
      <w:r>
        <w:fldChar w:fldCharType="end"/>
      </w:r>
    </w:p>
    <w:p w14:paraId="2278D388"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Lync para Mac 2011</w:t>
      </w:r>
      <w:r w:rsidRPr="001C7A01">
        <w:rPr>
          <w:lang w:val="pt-BR"/>
        </w:rPr>
        <w:tab/>
      </w:r>
      <w:r>
        <w:fldChar w:fldCharType="begin"/>
      </w:r>
      <w:r w:rsidRPr="001C7A01">
        <w:rPr>
          <w:lang w:val="pt-BR"/>
        </w:rPr>
        <w:instrText xml:space="preserve"> PAGEREF _Toc369964606 \h </w:instrText>
      </w:r>
      <w:r>
        <w:fldChar w:fldCharType="separate"/>
      </w:r>
      <w:r w:rsidR="00A6438E">
        <w:rPr>
          <w:lang w:val="pt-BR"/>
        </w:rPr>
        <w:t>16</w:t>
      </w:r>
      <w:r>
        <w:fldChar w:fldCharType="end"/>
      </w:r>
    </w:p>
    <w:p w14:paraId="1057DBB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MapPoint</w:t>
      </w:r>
      <w:r w:rsidRPr="001C7A01">
        <w:rPr>
          <w:rFonts w:cs="Tahoma"/>
          <w:vertAlign w:val="superscript"/>
          <w:lang w:val="pt-BR"/>
        </w:rPr>
        <w:t>®</w:t>
      </w:r>
      <w:r w:rsidRPr="001C7A01">
        <w:rPr>
          <w:rFonts w:cs="Tahoma"/>
          <w:lang w:val="pt-BR"/>
        </w:rPr>
        <w:t xml:space="preserve"> Fleet Edition 2013</w:t>
      </w:r>
      <w:r w:rsidRPr="001C7A01">
        <w:rPr>
          <w:lang w:val="pt-BR"/>
        </w:rPr>
        <w:tab/>
      </w:r>
      <w:r>
        <w:fldChar w:fldCharType="begin"/>
      </w:r>
      <w:r w:rsidRPr="001C7A01">
        <w:rPr>
          <w:lang w:val="pt-BR"/>
        </w:rPr>
        <w:instrText xml:space="preserve"> PAGEREF _Toc369964607 \h </w:instrText>
      </w:r>
      <w:r>
        <w:fldChar w:fldCharType="separate"/>
      </w:r>
      <w:r w:rsidR="00A6438E">
        <w:rPr>
          <w:lang w:val="pt-BR"/>
        </w:rPr>
        <w:t>16</w:t>
      </w:r>
      <w:r>
        <w:fldChar w:fldCharType="end"/>
      </w:r>
    </w:p>
    <w:p w14:paraId="159547D0"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MapPoint</w:t>
      </w:r>
      <w:r w:rsidRPr="001C7A01">
        <w:rPr>
          <w:rFonts w:cs="Tahoma"/>
          <w:vertAlign w:val="superscript"/>
          <w:lang w:val="pt-BR"/>
        </w:rPr>
        <w:t>®</w:t>
      </w:r>
      <w:r w:rsidRPr="001C7A01">
        <w:rPr>
          <w:rFonts w:cs="Tahoma"/>
          <w:lang w:val="pt-BR"/>
        </w:rPr>
        <w:t xml:space="preserve"> 2013 para Windows</w:t>
      </w:r>
      <w:r w:rsidRPr="001C7A01">
        <w:rPr>
          <w:lang w:val="pt-BR"/>
        </w:rPr>
        <w:tab/>
      </w:r>
      <w:r>
        <w:fldChar w:fldCharType="begin"/>
      </w:r>
      <w:r w:rsidRPr="001C7A01">
        <w:rPr>
          <w:lang w:val="pt-BR"/>
        </w:rPr>
        <w:instrText xml:space="preserve"> PAGEREF _Toc369964608 \h </w:instrText>
      </w:r>
      <w:r>
        <w:fldChar w:fldCharType="separate"/>
      </w:r>
      <w:r w:rsidR="00A6438E">
        <w:rPr>
          <w:lang w:val="pt-BR"/>
        </w:rPr>
        <w:t>16</w:t>
      </w:r>
      <w:r>
        <w:fldChar w:fldCharType="end"/>
      </w:r>
    </w:p>
    <w:p w14:paraId="1AF0B6D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Sistemas Operacionais MSDN</w:t>
      </w:r>
      <w:r w:rsidRPr="001C7A01">
        <w:rPr>
          <w:lang w:val="pt-BR"/>
        </w:rPr>
        <w:tab/>
      </w:r>
      <w:r>
        <w:fldChar w:fldCharType="begin"/>
      </w:r>
      <w:r w:rsidRPr="001C7A01">
        <w:rPr>
          <w:lang w:val="pt-BR"/>
        </w:rPr>
        <w:instrText xml:space="preserve"> PAGEREF _Toc369964609 \h </w:instrText>
      </w:r>
      <w:r>
        <w:fldChar w:fldCharType="separate"/>
      </w:r>
      <w:r w:rsidR="00A6438E">
        <w:rPr>
          <w:lang w:val="pt-BR"/>
        </w:rPr>
        <w:t>16</w:t>
      </w:r>
      <w:r>
        <w:fldChar w:fldCharType="end"/>
      </w:r>
    </w:p>
    <w:p w14:paraId="1FA39D3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Plataformas MSDN</w:t>
      </w:r>
      <w:r w:rsidRPr="001C7A01">
        <w:rPr>
          <w:lang w:val="pt-BR"/>
        </w:rPr>
        <w:tab/>
      </w:r>
      <w:r>
        <w:fldChar w:fldCharType="begin"/>
      </w:r>
      <w:r w:rsidRPr="001C7A01">
        <w:rPr>
          <w:lang w:val="pt-BR"/>
        </w:rPr>
        <w:instrText xml:space="preserve"> PAGEREF _Toc369964610 \h </w:instrText>
      </w:r>
      <w:r>
        <w:fldChar w:fldCharType="separate"/>
      </w:r>
      <w:r w:rsidR="00A6438E">
        <w:rPr>
          <w:lang w:val="pt-BR"/>
        </w:rPr>
        <w:t>16</w:t>
      </w:r>
      <w:r>
        <w:fldChar w:fldCharType="end"/>
      </w:r>
    </w:p>
    <w:p w14:paraId="62D22C0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365 Education A3 (SL de Usuário)</w:t>
      </w:r>
      <w:r w:rsidRPr="001C7A01">
        <w:rPr>
          <w:lang w:val="pt-BR"/>
        </w:rPr>
        <w:tab/>
      </w:r>
      <w:r>
        <w:fldChar w:fldCharType="begin"/>
      </w:r>
      <w:r w:rsidRPr="001C7A01">
        <w:rPr>
          <w:lang w:val="pt-BR"/>
        </w:rPr>
        <w:instrText xml:space="preserve"> PAGEREF _Toc369964611 \h </w:instrText>
      </w:r>
      <w:r>
        <w:fldChar w:fldCharType="separate"/>
      </w:r>
      <w:r w:rsidR="00A6438E">
        <w:rPr>
          <w:lang w:val="pt-BR"/>
        </w:rPr>
        <w:t>16</w:t>
      </w:r>
      <w:r>
        <w:fldChar w:fldCharType="end"/>
      </w:r>
    </w:p>
    <w:p w14:paraId="33EFF078"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365 Education A4 (SL de Usuário)</w:t>
      </w:r>
      <w:r w:rsidRPr="001C7A01">
        <w:rPr>
          <w:lang w:val="pt-BR"/>
        </w:rPr>
        <w:tab/>
      </w:r>
      <w:r>
        <w:fldChar w:fldCharType="begin"/>
      </w:r>
      <w:r w:rsidRPr="001C7A01">
        <w:rPr>
          <w:lang w:val="pt-BR"/>
        </w:rPr>
        <w:instrText xml:space="preserve"> PAGEREF _Toc369964612 \h </w:instrText>
      </w:r>
      <w:r>
        <w:fldChar w:fldCharType="separate"/>
      </w:r>
      <w:r w:rsidR="00A6438E">
        <w:rPr>
          <w:lang w:val="pt-BR"/>
        </w:rPr>
        <w:t>16</w:t>
      </w:r>
      <w:r>
        <w:fldChar w:fldCharType="end"/>
      </w:r>
    </w:p>
    <w:p w14:paraId="16E902F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365 Midsize Business (SL de Usuário)</w:t>
      </w:r>
      <w:r w:rsidRPr="001C7A01">
        <w:rPr>
          <w:lang w:val="pt-BR"/>
        </w:rPr>
        <w:tab/>
      </w:r>
      <w:r>
        <w:fldChar w:fldCharType="begin"/>
      </w:r>
      <w:r w:rsidRPr="001C7A01">
        <w:rPr>
          <w:lang w:val="pt-BR"/>
        </w:rPr>
        <w:instrText xml:space="preserve"> PAGEREF _Toc369964613 \h </w:instrText>
      </w:r>
      <w:r>
        <w:fldChar w:fldCharType="separate"/>
      </w:r>
      <w:r w:rsidR="00A6438E">
        <w:rPr>
          <w:lang w:val="pt-BR"/>
        </w:rPr>
        <w:t>16</w:t>
      </w:r>
      <w:r>
        <w:fldChar w:fldCharType="end"/>
      </w:r>
    </w:p>
    <w:p w14:paraId="0423694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Complemento do Office 365 Enterprise E3, E4 (SL de Usuário)</w:t>
      </w:r>
      <w:r w:rsidRPr="001C7A01">
        <w:rPr>
          <w:lang w:val="pt-BR"/>
        </w:rPr>
        <w:tab/>
      </w:r>
      <w:r>
        <w:fldChar w:fldCharType="begin"/>
      </w:r>
      <w:r w:rsidRPr="001C7A01">
        <w:rPr>
          <w:lang w:val="pt-BR"/>
        </w:rPr>
        <w:instrText xml:space="preserve"> PAGEREF _Toc369964614 \h </w:instrText>
      </w:r>
      <w:r>
        <w:fldChar w:fldCharType="separate"/>
      </w:r>
      <w:r w:rsidR="00A6438E">
        <w:rPr>
          <w:lang w:val="pt-BR"/>
        </w:rPr>
        <w:t>16</w:t>
      </w:r>
      <w:r>
        <w:fldChar w:fldCharType="end"/>
      </w:r>
    </w:p>
    <w:p w14:paraId="5D8A1DA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365 Enterprise E3 (SL de Usuário)</w:t>
      </w:r>
      <w:r w:rsidRPr="001C7A01">
        <w:rPr>
          <w:lang w:val="pt-BR"/>
        </w:rPr>
        <w:tab/>
      </w:r>
      <w:r>
        <w:fldChar w:fldCharType="begin"/>
      </w:r>
      <w:r w:rsidRPr="001C7A01">
        <w:rPr>
          <w:lang w:val="pt-BR"/>
        </w:rPr>
        <w:instrText xml:space="preserve"> PAGEREF _Toc369964615 \h </w:instrText>
      </w:r>
      <w:r>
        <w:fldChar w:fldCharType="separate"/>
      </w:r>
      <w:r w:rsidR="00A6438E">
        <w:rPr>
          <w:lang w:val="pt-BR"/>
        </w:rPr>
        <w:t>16</w:t>
      </w:r>
      <w:r>
        <w:fldChar w:fldCharType="end"/>
      </w:r>
    </w:p>
    <w:p w14:paraId="169FB81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365 Enterprise E4 (SL de Usuário)</w:t>
      </w:r>
      <w:r w:rsidRPr="001C7A01">
        <w:rPr>
          <w:lang w:val="pt-BR"/>
        </w:rPr>
        <w:tab/>
      </w:r>
      <w:r>
        <w:fldChar w:fldCharType="begin"/>
      </w:r>
      <w:r w:rsidRPr="001C7A01">
        <w:rPr>
          <w:lang w:val="pt-BR"/>
        </w:rPr>
        <w:instrText xml:space="preserve"> PAGEREF _Toc369964616 \h </w:instrText>
      </w:r>
      <w:r>
        <w:fldChar w:fldCharType="separate"/>
      </w:r>
      <w:r w:rsidR="00A6438E">
        <w:rPr>
          <w:lang w:val="pt-BR"/>
        </w:rPr>
        <w:t>16</w:t>
      </w:r>
      <w:r>
        <w:fldChar w:fldCharType="end"/>
      </w:r>
    </w:p>
    <w:p w14:paraId="0865A42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Complemento do Office 365 Government G3, G4 (SL de Usuário)</w:t>
      </w:r>
      <w:r w:rsidRPr="001C7A01">
        <w:rPr>
          <w:lang w:val="pt-BR"/>
        </w:rPr>
        <w:tab/>
      </w:r>
      <w:r>
        <w:fldChar w:fldCharType="begin"/>
      </w:r>
      <w:r w:rsidRPr="001C7A01">
        <w:rPr>
          <w:lang w:val="pt-BR"/>
        </w:rPr>
        <w:instrText xml:space="preserve"> PAGEREF _Toc369964617 \h </w:instrText>
      </w:r>
      <w:r>
        <w:fldChar w:fldCharType="separate"/>
      </w:r>
      <w:r w:rsidR="00A6438E">
        <w:rPr>
          <w:lang w:val="pt-BR"/>
        </w:rPr>
        <w:t>16</w:t>
      </w:r>
      <w:r>
        <w:fldChar w:fldCharType="end"/>
      </w:r>
    </w:p>
    <w:p w14:paraId="3E56E0DB" w14:textId="77777777" w:rsidR="001F03A7" w:rsidRDefault="001F03A7">
      <w:pPr>
        <w:pStyle w:val="TOC2"/>
        <w:rPr>
          <w:rFonts w:asciiTheme="minorHAnsi" w:eastAsiaTheme="minorEastAsia" w:hAnsiTheme="minorHAnsi" w:cstheme="minorBidi"/>
          <w:sz w:val="22"/>
          <w:szCs w:val="22"/>
        </w:rPr>
      </w:pPr>
      <w:r w:rsidRPr="00EB1BDA">
        <w:rPr>
          <w:rFonts w:cs="Tahoma"/>
        </w:rPr>
        <w:t>Office 365 Government G3—G4 (SL de Usuário)</w:t>
      </w:r>
      <w:r>
        <w:tab/>
      </w:r>
      <w:r>
        <w:fldChar w:fldCharType="begin"/>
      </w:r>
      <w:r>
        <w:instrText xml:space="preserve"> PAGEREF _Toc369964618 \h </w:instrText>
      </w:r>
      <w:r>
        <w:fldChar w:fldCharType="separate"/>
      </w:r>
      <w:r w:rsidR="00A6438E">
        <w:t>16</w:t>
      </w:r>
      <w:r>
        <w:fldChar w:fldCharType="end"/>
      </w:r>
    </w:p>
    <w:p w14:paraId="25FCFAF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Direitos de Uso Comercial do Office Home and Student RT 2013</w:t>
      </w:r>
      <w:r w:rsidRPr="001C7A01">
        <w:rPr>
          <w:lang w:val="pt-BR"/>
        </w:rPr>
        <w:tab/>
      </w:r>
      <w:r>
        <w:fldChar w:fldCharType="begin"/>
      </w:r>
      <w:r w:rsidRPr="001C7A01">
        <w:rPr>
          <w:lang w:val="pt-BR"/>
        </w:rPr>
        <w:instrText xml:space="preserve"> PAGEREF _Toc369964619 \h </w:instrText>
      </w:r>
      <w:r>
        <w:fldChar w:fldCharType="separate"/>
      </w:r>
      <w:r w:rsidR="00A6438E">
        <w:rPr>
          <w:lang w:val="pt-BR"/>
        </w:rPr>
        <w:t>16</w:t>
      </w:r>
      <w:r>
        <w:fldChar w:fldCharType="end"/>
      </w:r>
    </w:p>
    <w:p w14:paraId="7535960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para Mac Standard 2011</w:t>
      </w:r>
      <w:r w:rsidRPr="001C7A01">
        <w:rPr>
          <w:lang w:val="pt-BR"/>
        </w:rPr>
        <w:tab/>
      </w:r>
      <w:r>
        <w:fldChar w:fldCharType="begin"/>
      </w:r>
      <w:r w:rsidRPr="001C7A01">
        <w:rPr>
          <w:lang w:val="pt-BR"/>
        </w:rPr>
        <w:instrText xml:space="preserve"> PAGEREF _Toc369964620 \h </w:instrText>
      </w:r>
      <w:r>
        <w:fldChar w:fldCharType="separate"/>
      </w:r>
      <w:r w:rsidR="00A6438E">
        <w:rPr>
          <w:lang w:val="pt-BR"/>
        </w:rPr>
        <w:t>16</w:t>
      </w:r>
      <w:r>
        <w:fldChar w:fldCharType="end"/>
      </w:r>
    </w:p>
    <w:p w14:paraId="23CA37E8"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Pacote Multilíngue do Office 2013</w:t>
      </w:r>
      <w:r w:rsidRPr="001C7A01">
        <w:rPr>
          <w:lang w:val="pt-BR"/>
        </w:rPr>
        <w:tab/>
      </w:r>
      <w:r>
        <w:fldChar w:fldCharType="begin"/>
      </w:r>
      <w:r w:rsidRPr="001C7A01">
        <w:rPr>
          <w:lang w:val="pt-BR"/>
        </w:rPr>
        <w:instrText xml:space="preserve"> PAGEREF _Toc369964621 \h </w:instrText>
      </w:r>
      <w:r>
        <w:fldChar w:fldCharType="separate"/>
      </w:r>
      <w:r w:rsidR="00A6438E">
        <w:rPr>
          <w:lang w:val="pt-BR"/>
        </w:rPr>
        <w:t>16</w:t>
      </w:r>
      <w:r>
        <w:fldChar w:fldCharType="end"/>
      </w:r>
    </w:p>
    <w:p w14:paraId="1FCF8857" w14:textId="77777777" w:rsidR="001F03A7" w:rsidRPr="001C7A01" w:rsidRDefault="001F03A7">
      <w:pPr>
        <w:pStyle w:val="TOC2"/>
        <w:rPr>
          <w:rFonts w:asciiTheme="minorHAnsi" w:eastAsiaTheme="minorEastAsia" w:hAnsiTheme="minorHAnsi" w:cstheme="minorBidi"/>
          <w:sz w:val="22"/>
          <w:szCs w:val="22"/>
          <w:lang w:val="fr-FR"/>
        </w:rPr>
      </w:pPr>
      <w:r w:rsidRPr="001C7A01">
        <w:rPr>
          <w:rFonts w:cs="Tahoma"/>
          <w:lang w:val="fr-FR"/>
        </w:rPr>
        <w:t>Office Professional Plus 2013</w:t>
      </w:r>
      <w:r w:rsidRPr="001C7A01">
        <w:rPr>
          <w:lang w:val="fr-FR"/>
        </w:rPr>
        <w:tab/>
      </w:r>
      <w:r>
        <w:fldChar w:fldCharType="begin"/>
      </w:r>
      <w:r w:rsidRPr="001C7A01">
        <w:rPr>
          <w:lang w:val="fr-FR"/>
        </w:rPr>
        <w:instrText xml:space="preserve"> PAGEREF _Toc369964622 \h </w:instrText>
      </w:r>
      <w:r>
        <w:fldChar w:fldCharType="separate"/>
      </w:r>
      <w:r w:rsidR="00A6438E">
        <w:rPr>
          <w:lang w:val="fr-FR"/>
        </w:rPr>
        <w:t>16</w:t>
      </w:r>
      <w:r>
        <w:fldChar w:fldCharType="end"/>
      </w:r>
    </w:p>
    <w:p w14:paraId="77AE28E6" w14:textId="77777777" w:rsidR="001F03A7" w:rsidRPr="001C7A01" w:rsidRDefault="001F03A7">
      <w:pPr>
        <w:pStyle w:val="TOC3"/>
        <w:rPr>
          <w:rFonts w:asciiTheme="minorHAnsi" w:eastAsiaTheme="minorEastAsia" w:hAnsiTheme="minorHAnsi" w:cstheme="minorBidi"/>
          <w:bCs w:val="0"/>
          <w:color w:val="auto"/>
          <w:sz w:val="22"/>
          <w:szCs w:val="22"/>
          <w:lang w:val="fr-FR"/>
        </w:rPr>
      </w:pPr>
      <w:r w:rsidRPr="001C7A01">
        <w:rPr>
          <w:lang w:val="fr-FR"/>
        </w:rPr>
        <w:t>Office Standard 2013</w:t>
      </w:r>
      <w:r w:rsidRPr="001C7A01">
        <w:rPr>
          <w:lang w:val="fr-FR"/>
        </w:rPr>
        <w:tab/>
      </w:r>
      <w:r>
        <w:fldChar w:fldCharType="begin"/>
      </w:r>
      <w:r w:rsidRPr="001C7A01">
        <w:rPr>
          <w:lang w:val="fr-FR"/>
        </w:rPr>
        <w:instrText xml:space="preserve"> PAGEREF _Toc369964623 \h </w:instrText>
      </w:r>
      <w:r>
        <w:fldChar w:fldCharType="separate"/>
      </w:r>
      <w:r w:rsidR="00A6438E">
        <w:rPr>
          <w:lang w:val="fr-FR"/>
        </w:rPr>
        <w:t>16</w:t>
      </w:r>
      <w:r>
        <w:fldChar w:fldCharType="end"/>
      </w:r>
    </w:p>
    <w:p w14:paraId="6F6401B4" w14:textId="77777777" w:rsidR="001F03A7" w:rsidRPr="001C7A01" w:rsidRDefault="001F03A7">
      <w:pPr>
        <w:pStyle w:val="TOC2"/>
        <w:rPr>
          <w:rFonts w:asciiTheme="minorHAnsi" w:eastAsiaTheme="minorEastAsia" w:hAnsiTheme="minorHAnsi" w:cstheme="minorBidi"/>
          <w:sz w:val="22"/>
          <w:szCs w:val="22"/>
          <w:lang w:val="fr-FR"/>
        </w:rPr>
      </w:pPr>
      <w:r w:rsidRPr="001C7A01">
        <w:rPr>
          <w:rFonts w:cs="Tahoma"/>
          <w:lang w:val="fr-FR"/>
        </w:rPr>
        <w:t>Office 365 ProPlus (SL de Usuário)</w:t>
      </w:r>
      <w:r w:rsidRPr="001C7A01">
        <w:rPr>
          <w:lang w:val="fr-FR"/>
        </w:rPr>
        <w:tab/>
      </w:r>
      <w:r>
        <w:fldChar w:fldCharType="begin"/>
      </w:r>
      <w:r w:rsidRPr="001C7A01">
        <w:rPr>
          <w:lang w:val="fr-FR"/>
        </w:rPr>
        <w:instrText xml:space="preserve"> PAGEREF _Toc369964624 \h </w:instrText>
      </w:r>
      <w:r>
        <w:fldChar w:fldCharType="separate"/>
      </w:r>
      <w:r w:rsidR="00A6438E">
        <w:rPr>
          <w:lang w:val="fr-FR"/>
        </w:rPr>
        <w:t>16</w:t>
      </w:r>
      <w:r>
        <w:fldChar w:fldCharType="end"/>
      </w:r>
    </w:p>
    <w:p w14:paraId="6AA243DC" w14:textId="77777777" w:rsidR="001F03A7" w:rsidRPr="001C7A01" w:rsidRDefault="001F03A7">
      <w:pPr>
        <w:pStyle w:val="TOC2"/>
        <w:rPr>
          <w:rFonts w:asciiTheme="minorHAnsi" w:eastAsiaTheme="minorEastAsia" w:hAnsiTheme="minorHAnsi" w:cstheme="minorBidi"/>
          <w:sz w:val="22"/>
          <w:szCs w:val="22"/>
          <w:lang w:val="fr-FR"/>
        </w:rPr>
      </w:pPr>
      <w:r w:rsidRPr="001C7A01">
        <w:rPr>
          <w:rFonts w:cs="Tahoma"/>
          <w:lang w:val="fr-FR"/>
        </w:rPr>
        <w:t>Office 365 ProPlus SA Transition (SL de Usuário)</w:t>
      </w:r>
      <w:r w:rsidRPr="001C7A01">
        <w:rPr>
          <w:lang w:val="fr-FR"/>
        </w:rPr>
        <w:tab/>
      </w:r>
      <w:r>
        <w:fldChar w:fldCharType="begin"/>
      </w:r>
      <w:r w:rsidRPr="001C7A01">
        <w:rPr>
          <w:lang w:val="fr-FR"/>
        </w:rPr>
        <w:instrText xml:space="preserve"> PAGEREF _Toc369964625 \h </w:instrText>
      </w:r>
      <w:r>
        <w:fldChar w:fldCharType="separate"/>
      </w:r>
      <w:r w:rsidR="00A6438E">
        <w:rPr>
          <w:lang w:val="fr-FR"/>
        </w:rPr>
        <w:t>16</w:t>
      </w:r>
      <w:r>
        <w:fldChar w:fldCharType="end"/>
      </w:r>
    </w:p>
    <w:p w14:paraId="6E12374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Assinatura A do Office Professional Plus (SL de Usuário)</w:t>
      </w:r>
      <w:r w:rsidRPr="001C7A01">
        <w:rPr>
          <w:lang w:val="pt-BR"/>
        </w:rPr>
        <w:tab/>
      </w:r>
      <w:r>
        <w:fldChar w:fldCharType="begin"/>
      </w:r>
      <w:r w:rsidRPr="001C7A01">
        <w:rPr>
          <w:lang w:val="pt-BR"/>
        </w:rPr>
        <w:instrText xml:space="preserve"> PAGEREF _Toc369964626 \h </w:instrText>
      </w:r>
      <w:r>
        <w:fldChar w:fldCharType="separate"/>
      </w:r>
      <w:r w:rsidR="00A6438E">
        <w:rPr>
          <w:lang w:val="pt-BR"/>
        </w:rPr>
        <w:t>17</w:t>
      </w:r>
      <w:r>
        <w:fldChar w:fldCharType="end"/>
      </w:r>
    </w:p>
    <w:p w14:paraId="4BE0396C" w14:textId="77777777" w:rsidR="001F03A7" w:rsidRDefault="001F03A7">
      <w:pPr>
        <w:pStyle w:val="TOC2"/>
        <w:rPr>
          <w:rFonts w:asciiTheme="minorHAnsi" w:eastAsiaTheme="minorEastAsia" w:hAnsiTheme="minorHAnsi" w:cstheme="minorBidi"/>
          <w:sz w:val="22"/>
          <w:szCs w:val="22"/>
        </w:rPr>
      </w:pPr>
      <w:r w:rsidRPr="00EB1BDA">
        <w:rPr>
          <w:rFonts w:cs="Tahoma"/>
        </w:rPr>
        <w:t>OneNote</w:t>
      </w:r>
      <w:r w:rsidRPr="00EB1BDA">
        <w:rPr>
          <w:rFonts w:cs="Tahoma"/>
          <w:vertAlign w:val="superscript"/>
        </w:rPr>
        <w:t>®</w:t>
      </w:r>
      <w:r w:rsidRPr="00EB1BDA">
        <w:rPr>
          <w:rFonts w:cs="Tahoma"/>
        </w:rPr>
        <w:t xml:space="preserve"> 2013</w:t>
      </w:r>
      <w:r>
        <w:tab/>
      </w:r>
      <w:r>
        <w:fldChar w:fldCharType="begin"/>
      </w:r>
      <w:r>
        <w:instrText xml:space="preserve"> PAGEREF _Toc369964627 \h </w:instrText>
      </w:r>
      <w:r>
        <w:fldChar w:fldCharType="separate"/>
      </w:r>
      <w:r w:rsidR="00A6438E">
        <w:t>17</w:t>
      </w:r>
      <w:r>
        <w:fldChar w:fldCharType="end"/>
      </w:r>
    </w:p>
    <w:p w14:paraId="7407C3C4" w14:textId="77777777" w:rsidR="001F03A7" w:rsidRDefault="001F03A7">
      <w:pPr>
        <w:pStyle w:val="TOC2"/>
        <w:rPr>
          <w:rFonts w:asciiTheme="minorHAnsi" w:eastAsiaTheme="minorEastAsia" w:hAnsiTheme="minorHAnsi" w:cstheme="minorBidi"/>
          <w:sz w:val="22"/>
          <w:szCs w:val="22"/>
        </w:rPr>
      </w:pPr>
      <w:r w:rsidRPr="00EB1BDA">
        <w:rPr>
          <w:rFonts w:cs="Tahoma"/>
        </w:rPr>
        <w:t>Outlook</w:t>
      </w:r>
      <w:r w:rsidRPr="00EB1BDA">
        <w:rPr>
          <w:rFonts w:cs="Tahoma"/>
          <w:vertAlign w:val="superscript"/>
        </w:rPr>
        <w:t>®</w:t>
      </w:r>
      <w:r w:rsidRPr="00EB1BDA">
        <w:rPr>
          <w:rFonts w:cs="Tahoma"/>
        </w:rPr>
        <w:t xml:space="preserve"> 2013</w:t>
      </w:r>
      <w:r>
        <w:tab/>
      </w:r>
      <w:r>
        <w:fldChar w:fldCharType="begin"/>
      </w:r>
      <w:r>
        <w:instrText xml:space="preserve"> PAGEREF _Toc369964628 \h </w:instrText>
      </w:r>
      <w:r>
        <w:fldChar w:fldCharType="separate"/>
      </w:r>
      <w:r w:rsidR="00A6438E">
        <w:t>17</w:t>
      </w:r>
      <w:r>
        <w:fldChar w:fldCharType="end"/>
      </w:r>
    </w:p>
    <w:p w14:paraId="68EE26BE" w14:textId="77777777" w:rsidR="001F03A7" w:rsidRDefault="001F03A7">
      <w:pPr>
        <w:pStyle w:val="TOC2"/>
        <w:rPr>
          <w:rFonts w:asciiTheme="minorHAnsi" w:eastAsiaTheme="minorEastAsia" w:hAnsiTheme="minorHAnsi" w:cstheme="minorBidi"/>
          <w:sz w:val="22"/>
          <w:szCs w:val="22"/>
        </w:rPr>
      </w:pPr>
      <w:r w:rsidRPr="00EB1BDA">
        <w:rPr>
          <w:rFonts w:cs="Tahoma"/>
        </w:rPr>
        <w:t>Outlook para Mac 2011</w:t>
      </w:r>
      <w:r>
        <w:tab/>
      </w:r>
      <w:r>
        <w:fldChar w:fldCharType="begin"/>
      </w:r>
      <w:r>
        <w:instrText xml:space="preserve"> PAGEREF _Toc369964629 \h </w:instrText>
      </w:r>
      <w:r>
        <w:fldChar w:fldCharType="separate"/>
      </w:r>
      <w:r w:rsidR="00A6438E">
        <w:t>17</w:t>
      </w:r>
      <w:r>
        <w:fldChar w:fldCharType="end"/>
      </w:r>
    </w:p>
    <w:p w14:paraId="135140A3" w14:textId="77777777" w:rsidR="001F03A7" w:rsidRDefault="001F03A7">
      <w:pPr>
        <w:pStyle w:val="TOC3"/>
        <w:rPr>
          <w:rFonts w:asciiTheme="minorHAnsi" w:eastAsiaTheme="minorEastAsia" w:hAnsiTheme="minorHAnsi" w:cstheme="minorBidi"/>
          <w:bCs w:val="0"/>
          <w:color w:val="auto"/>
          <w:sz w:val="22"/>
          <w:szCs w:val="22"/>
        </w:rPr>
      </w:pPr>
      <w:r w:rsidRPr="00EB1BDA">
        <w:t>PowerPoint 2013</w:t>
      </w:r>
      <w:r>
        <w:tab/>
      </w:r>
      <w:r>
        <w:fldChar w:fldCharType="begin"/>
      </w:r>
      <w:r>
        <w:instrText xml:space="preserve"> PAGEREF _Toc369964630 \h </w:instrText>
      </w:r>
      <w:r>
        <w:fldChar w:fldCharType="separate"/>
      </w:r>
      <w:r w:rsidR="00A6438E">
        <w:t>17</w:t>
      </w:r>
      <w:r>
        <w:fldChar w:fldCharType="end"/>
      </w:r>
    </w:p>
    <w:p w14:paraId="2F295920" w14:textId="77777777" w:rsidR="001F03A7" w:rsidRDefault="001F03A7">
      <w:pPr>
        <w:pStyle w:val="TOC3"/>
        <w:rPr>
          <w:rFonts w:asciiTheme="minorHAnsi" w:eastAsiaTheme="minorEastAsia" w:hAnsiTheme="minorHAnsi" w:cstheme="minorBidi"/>
          <w:bCs w:val="0"/>
          <w:color w:val="auto"/>
          <w:sz w:val="22"/>
          <w:szCs w:val="22"/>
        </w:rPr>
      </w:pPr>
      <w:r w:rsidRPr="00EB1BDA">
        <w:t>PowerPoint para Mac 2011</w:t>
      </w:r>
      <w:r>
        <w:tab/>
      </w:r>
      <w:r>
        <w:fldChar w:fldCharType="begin"/>
      </w:r>
      <w:r>
        <w:instrText xml:space="preserve"> PAGEREF _Toc369964631 \h </w:instrText>
      </w:r>
      <w:r>
        <w:fldChar w:fldCharType="separate"/>
      </w:r>
      <w:r w:rsidR="00A6438E">
        <w:t>17</w:t>
      </w:r>
      <w:r>
        <w:fldChar w:fldCharType="end"/>
      </w:r>
    </w:p>
    <w:p w14:paraId="604CE508" w14:textId="77777777" w:rsidR="001F03A7" w:rsidRDefault="001F03A7">
      <w:pPr>
        <w:pStyle w:val="TOC3"/>
        <w:rPr>
          <w:rFonts w:asciiTheme="minorHAnsi" w:eastAsiaTheme="minorEastAsia" w:hAnsiTheme="minorHAnsi" w:cstheme="minorBidi"/>
          <w:bCs w:val="0"/>
          <w:color w:val="auto"/>
          <w:sz w:val="22"/>
          <w:szCs w:val="22"/>
        </w:rPr>
      </w:pPr>
      <w:r w:rsidRPr="00EB1BDA">
        <w:t>Project Standard 2013</w:t>
      </w:r>
      <w:r>
        <w:tab/>
      </w:r>
      <w:r>
        <w:fldChar w:fldCharType="begin"/>
      </w:r>
      <w:r>
        <w:instrText xml:space="preserve"> PAGEREF _Toc369964632 \h </w:instrText>
      </w:r>
      <w:r>
        <w:fldChar w:fldCharType="separate"/>
      </w:r>
      <w:r w:rsidR="00A6438E">
        <w:t>17</w:t>
      </w:r>
      <w:r>
        <w:fldChar w:fldCharType="end"/>
      </w:r>
    </w:p>
    <w:p w14:paraId="00FB5DE5" w14:textId="77777777" w:rsidR="001F03A7" w:rsidRDefault="001F03A7">
      <w:pPr>
        <w:pStyle w:val="TOC3"/>
        <w:rPr>
          <w:rFonts w:asciiTheme="minorHAnsi" w:eastAsiaTheme="minorEastAsia" w:hAnsiTheme="minorHAnsi" w:cstheme="minorBidi"/>
          <w:bCs w:val="0"/>
          <w:color w:val="auto"/>
          <w:sz w:val="22"/>
          <w:szCs w:val="22"/>
        </w:rPr>
      </w:pPr>
      <w:r w:rsidRPr="00EB1BDA">
        <w:t>Project Professional 2013</w:t>
      </w:r>
      <w:r>
        <w:tab/>
      </w:r>
      <w:r>
        <w:fldChar w:fldCharType="begin"/>
      </w:r>
      <w:r>
        <w:instrText xml:space="preserve"> PAGEREF _Toc369964633 \h </w:instrText>
      </w:r>
      <w:r>
        <w:fldChar w:fldCharType="separate"/>
      </w:r>
      <w:r w:rsidR="00A6438E">
        <w:t>17</w:t>
      </w:r>
      <w:r>
        <w:fldChar w:fldCharType="end"/>
      </w:r>
    </w:p>
    <w:p w14:paraId="464DC294" w14:textId="77777777" w:rsidR="001F03A7" w:rsidRDefault="001F03A7">
      <w:pPr>
        <w:pStyle w:val="TOC3"/>
        <w:rPr>
          <w:rFonts w:asciiTheme="minorHAnsi" w:eastAsiaTheme="minorEastAsia" w:hAnsiTheme="minorHAnsi" w:cstheme="minorBidi"/>
          <w:bCs w:val="0"/>
          <w:color w:val="auto"/>
          <w:sz w:val="22"/>
          <w:szCs w:val="22"/>
        </w:rPr>
      </w:pPr>
      <w:r w:rsidRPr="00EB1BDA">
        <w:t>Project Pro para Office 365</w:t>
      </w:r>
      <w:r>
        <w:tab/>
      </w:r>
      <w:r>
        <w:fldChar w:fldCharType="begin"/>
      </w:r>
      <w:r>
        <w:instrText xml:space="preserve"> PAGEREF _Toc369964634 \h </w:instrText>
      </w:r>
      <w:r>
        <w:fldChar w:fldCharType="separate"/>
      </w:r>
      <w:r w:rsidR="00A6438E">
        <w:t>17</w:t>
      </w:r>
      <w:r>
        <w:fldChar w:fldCharType="end"/>
      </w:r>
    </w:p>
    <w:p w14:paraId="302E7DF0" w14:textId="77777777" w:rsidR="001F03A7" w:rsidRDefault="001F03A7">
      <w:pPr>
        <w:pStyle w:val="TOC3"/>
        <w:rPr>
          <w:rFonts w:asciiTheme="minorHAnsi" w:eastAsiaTheme="minorEastAsia" w:hAnsiTheme="minorHAnsi" w:cstheme="minorBidi"/>
          <w:bCs w:val="0"/>
          <w:color w:val="auto"/>
          <w:sz w:val="22"/>
          <w:szCs w:val="22"/>
        </w:rPr>
      </w:pPr>
      <w:r w:rsidRPr="00EB1BDA">
        <w:t>Project Pro para Office 365 A</w:t>
      </w:r>
      <w:r>
        <w:tab/>
      </w:r>
      <w:r>
        <w:fldChar w:fldCharType="begin"/>
      </w:r>
      <w:r>
        <w:instrText xml:space="preserve"> PAGEREF _Toc369964635 \h </w:instrText>
      </w:r>
      <w:r>
        <w:fldChar w:fldCharType="separate"/>
      </w:r>
      <w:r w:rsidR="00A6438E">
        <w:t>17</w:t>
      </w:r>
      <w:r>
        <w:fldChar w:fldCharType="end"/>
      </w:r>
    </w:p>
    <w:p w14:paraId="02A21AC9"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Publisher 2013</w:t>
      </w:r>
      <w:r w:rsidRPr="001C7A01">
        <w:rPr>
          <w:lang w:val="pt-BR"/>
        </w:rPr>
        <w:tab/>
      </w:r>
      <w:r>
        <w:fldChar w:fldCharType="begin"/>
      </w:r>
      <w:r w:rsidRPr="001C7A01">
        <w:rPr>
          <w:lang w:val="pt-BR"/>
        </w:rPr>
        <w:instrText xml:space="preserve"> PAGEREF _Toc369964636 \h </w:instrText>
      </w:r>
      <w:r>
        <w:fldChar w:fldCharType="separate"/>
      </w:r>
      <w:r w:rsidR="00A6438E">
        <w:rPr>
          <w:lang w:val="pt-BR"/>
        </w:rPr>
        <w:t>17</w:t>
      </w:r>
      <w:r>
        <w:fldChar w:fldCharType="end"/>
      </w:r>
    </w:p>
    <w:p w14:paraId="1FEA4625"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Direitos de Locação para Office Standard</w:t>
      </w:r>
      <w:r w:rsidRPr="001C7A01">
        <w:rPr>
          <w:lang w:val="pt-BR"/>
        </w:rPr>
        <w:tab/>
      </w:r>
      <w:r>
        <w:fldChar w:fldCharType="begin"/>
      </w:r>
      <w:r w:rsidRPr="001C7A01">
        <w:rPr>
          <w:lang w:val="pt-BR"/>
        </w:rPr>
        <w:instrText xml:space="preserve"> PAGEREF _Toc369964637 \h </w:instrText>
      </w:r>
      <w:r>
        <w:fldChar w:fldCharType="separate"/>
      </w:r>
      <w:r w:rsidR="00A6438E">
        <w:rPr>
          <w:lang w:val="pt-BR"/>
        </w:rPr>
        <w:t>17</w:t>
      </w:r>
      <w:r>
        <w:fldChar w:fldCharType="end"/>
      </w:r>
    </w:p>
    <w:p w14:paraId="7991CAF6"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Direitos de Locação para Office Professional Plus</w:t>
      </w:r>
      <w:r w:rsidRPr="001C7A01">
        <w:rPr>
          <w:lang w:val="pt-BR"/>
        </w:rPr>
        <w:tab/>
      </w:r>
      <w:r>
        <w:fldChar w:fldCharType="begin"/>
      </w:r>
      <w:r w:rsidRPr="001C7A01">
        <w:rPr>
          <w:lang w:val="pt-BR"/>
        </w:rPr>
        <w:instrText xml:space="preserve"> PAGEREF _Toc369964638 \h </w:instrText>
      </w:r>
      <w:r>
        <w:fldChar w:fldCharType="separate"/>
      </w:r>
      <w:r w:rsidR="00A6438E">
        <w:rPr>
          <w:lang w:val="pt-BR"/>
        </w:rPr>
        <w:t>17</w:t>
      </w:r>
      <w:r>
        <w:fldChar w:fldCharType="end"/>
      </w:r>
    </w:p>
    <w:p w14:paraId="6924482F" w14:textId="77777777" w:rsidR="001F03A7" w:rsidRDefault="001F03A7">
      <w:pPr>
        <w:pStyle w:val="TOC3"/>
        <w:rPr>
          <w:rFonts w:asciiTheme="minorHAnsi" w:eastAsiaTheme="minorEastAsia" w:hAnsiTheme="minorHAnsi" w:cstheme="minorBidi"/>
          <w:bCs w:val="0"/>
          <w:color w:val="auto"/>
          <w:sz w:val="22"/>
          <w:szCs w:val="22"/>
        </w:rPr>
      </w:pPr>
      <w:r w:rsidRPr="00EB1BDA">
        <w:t>Streets and Trips 2013</w:t>
      </w:r>
      <w:r>
        <w:tab/>
      </w:r>
      <w:r>
        <w:fldChar w:fldCharType="begin"/>
      </w:r>
      <w:r>
        <w:instrText xml:space="preserve"> PAGEREF _Toc369964639 \h </w:instrText>
      </w:r>
      <w:r>
        <w:fldChar w:fldCharType="separate"/>
      </w:r>
      <w:r w:rsidR="00A6438E">
        <w:t>17</w:t>
      </w:r>
      <w:r>
        <w:fldChar w:fldCharType="end"/>
      </w:r>
    </w:p>
    <w:p w14:paraId="2FF226FD" w14:textId="77777777" w:rsidR="001F03A7" w:rsidRDefault="001F03A7">
      <w:pPr>
        <w:pStyle w:val="TOC3"/>
        <w:rPr>
          <w:rFonts w:asciiTheme="minorHAnsi" w:eastAsiaTheme="minorEastAsia" w:hAnsiTheme="minorHAnsi" w:cstheme="minorBidi"/>
          <w:bCs w:val="0"/>
          <w:color w:val="auto"/>
          <w:sz w:val="22"/>
          <w:szCs w:val="22"/>
        </w:rPr>
      </w:pPr>
      <w:r w:rsidRPr="00EB1BDA">
        <w:t>Visio</w:t>
      </w:r>
      <w:r w:rsidRPr="00EB1BDA">
        <w:rPr>
          <w:vertAlign w:val="superscript"/>
        </w:rPr>
        <w:t>®</w:t>
      </w:r>
      <w:r w:rsidRPr="00EB1BDA">
        <w:t xml:space="preserve"> 2013 Professional</w:t>
      </w:r>
      <w:r>
        <w:tab/>
      </w:r>
      <w:r>
        <w:fldChar w:fldCharType="begin"/>
      </w:r>
      <w:r>
        <w:instrText xml:space="preserve"> PAGEREF _Toc369964640 \h </w:instrText>
      </w:r>
      <w:r>
        <w:fldChar w:fldCharType="separate"/>
      </w:r>
      <w:r w:rsidR="00A6438E">
        <w:t>17</w:t>
      </w:r>
      <w:r>
        <w:fldChar w:fldCharType="end"/>
      </w:r>
    </w:p>
    <w:p w14:paraId="77CE91AC" w14:textId="77777777" w:rsidR="001F03A7" w:rsidRPr="001C7A01" w:rsidRDefault="001F03A7">
      <w:pPr>
        <w:pStyle w:val="TOC3"/>
        <w:rPr>
          <w:rFonts w:asciiTheme="minorHAnsi" w:eastAsiaTheme="minorEastAsia" w:hAnsiTheme="minorHAnsi" w:cstheme="minorBidi"/>
          <w:bCs w:val="0"/>
          <w:color w:val="auto"/>
          <w:sz w:val="22"/>
          <w:szCs w:val="22"/>
          <w:lang w:val="it-IT"/>
        </w:rPr>
      </w:pPr>
      <w:r w:rsidRPr="001C7A01">
        <w:rPr>
          <w:lang w:val="it-IT"/>
        </w:rPr>
        <w:t>Visio</w:t>
      </w:r>
      <w:r w:rsidRPr="001C7A01">
        <w:rPr>
          <w:vertAlign w:val="superscript"/>
          <w:lang w:val="it-IT"/>
        </w:rPr>
        <w:t>®</w:t>
      </w:r>
      <w:r w:rsidRPr="001C7A01">
        <w:rPr>
          <w:lang w:val="it-IT"/>
        </w:rPr>
        <w:t xml:space="preserve"> 2013 Standard</w:t>
      </w:r>
      <w:r w:rsidRPr="001C7A01">
        <w:rPr>
          <w:lang w:val="it-IT"/>
        </w:rPr>
        <w:tab/>
      </w:r>
      <w:r>
        <w:fldChar w:fldCharType="begin"/>
      </w:r>
      <w:r w:rsidRPr="001C7A01">
        <w:rPr>
          <w:lang w:val="it-IT"/>
        </w:rPr>
        <w:instrText xml:space="preserve"> PAGEREF _Toc369964641 \h </w:instrText>
      </w:r>
      <w:r>
        <w:fldChar w:fldCharType="separate"/>
      </w:r>
      <w:r w:rsidR="00A6438E">
        <w:rPr>
          <w:lang w:val="it-IT"/>
        </w:rPr>
        <w:t>17</w:t>
      </w:r>
      <w:r>
        <w:fldChar w:fldCharType="end"/>
      </w:r>
    </w:p>
    <w:p w14:paraId="4AB7648D" w14:textId="77777777" w:rsidR="001F03A7" w:rsidRPr="001C7A01" w:rsidRDefault="001F03A7">
      <w:pPr>
        <w:pStyle w:val="TOC2"/>
        <w:rPr>
          <w:rFonts w:asciiTheme="minorHAnsi" w:eastAsiaTheme="minorEastAsia" w:hAnsiTheme="minorHAnsi" w:cstheme="minorBidi"/>
          <w:sz w:val="22"/>
          <w:szCs w:val="22"/>
          <w:lang w:val="it-IT"/>
        </w:rPr>
      </w:pPr>
      <w:r w:rsidRPr="001C7A01">
        <w:rPr>
          <w:rFonts w:cs="Tahoma"/>
          <w:lang w:val="it-IT"/>
        </w:rPr>
        <w:t>Visio Pro para Office 365</w:t>
      </w:r>
      <w:r w:rsidRPr="001C7A01">
        <w:rPr>
          <w:lang w:val="it-IT"/>
        </w:rPr>
        <w:tab/>
      </w:r>
      <w:r>
        <w:fldChar w:fldCharType="begin"/>
      </w:r>
      <w:r w:rsidRPr="001C7A01">
        <w:rPr>
          <w:lang w:val="it-IT"/>
        </w:rPr>
        <w:instrText xml:space="preserve"> PAGEREF _Toc369964642 \h </w:instrText>
      </w:r>
      <w:r>
        <w:fldChar w:fldCharType="separate"/>
      </w:r>
      <w:r w:rsidR="00A6438E">
        <w:rPr>
          <w:lang w:val="it-IT"/>
        </w:rPr>
        <w:t>17</w:t>
      </w:r>
      <w:r>
        <w:fldChar w:fldCharType="end"/>
      </w:r>
    </w:p>
    <w:p w14:paraId="789952C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Visio Pro para Office 365 A</w:t>
      </w:r>
      <w:r w:rsidRPr="001C7A01">
        <w:rPr>
          <w:lang w:val="pt-BR"/>
        </w:rPr>
        <w:tab/>
      </w:r>
      <w:r>
        <w:fldChar w:fldCharType="begin"/>
      </w:r>
      <w:r w:rsidRPr="001C7A01">
        <w:rPr>
          <w:lang w:val="pt-BR"/>
        </w:rPr>
        <w:instrText xml:space="preserve"> PAGEREF _Toc369964643 \h </w:instrText>
      </w:r>
      <w:r>
        <w:fldChar w:fldCharType="separate"/>
      </w:r>
      <w:r w:rsidR="00A6438E">
        <w:rPr>
          <w:lang w:val="pt-BR"/>
        </w:rPr>
        <w:t>17</w:t>
      </w:r>
      <w:r>
        <w:fldChar w:fldCharType="end"/>
      </w:r>
    </w:p>
    <w:p w14:paraId="2D0AA40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Visual Studio</w:t>
      </w:r>
      <w:r w:rsidRPr="001C7A01">
        <w:rPr>
          <w:rFonts w:cs="Tahoma"/>
          <w:vertAlign w:val="superscript"/>
          <w:lang w:val="pt-BR"/>
        </w:rPr>
        <w:t>®</w:t>
      </w:r>
      <w:r w:rsidRPr="001C7A01">
        <w:rPr>
          <w:rFonts w:cs="Tahoma"/>
          <w:lang w:val="pt-BR"/>
        </w:rPr>
        <w:t xml:space="preserve"> Professional 2013</w:t>
      </w:r>
      <w:r w:rsidRPr="001C7A01">
        <w:rPr>
          <w:lang w:val="pt-BR"/>
        </w:rPr>
        <w:tab/>
      </w:r>
      <w:r>
        <w:fldChar w:fldCharType="begin"/>
      </w:r>
      <w:r w:rsidRPr="001C7A01">
        <w:rPr>
          <w:lang w:val="pt-BR"/>
        </w:rPr>
        <w:instrText xml:space="preserve"> PAGEREF _Toc369964644 \h </w:instrText>
      </w:r>
      <w:r>
        <w:fldChar w:fldCharType="separate"/>
      </w:r>
      <w:r w:rsidR="00A6438E">
        <w:rPr>
          <w:lang w:val="pt-BR"/>
        </w:rPr>
        <w:t>17</w:t>
      </w:r>
      <w:r>
        <w:fldChar w:fldCharType="end"/>
      </w:r>
    </w:p>
    <w:p w14:paraId="0C431EF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Visual Studio</w:t>
      </w:r>
      <w:r w:rsidRPr="001C7A01">
        <w:rPr>
          <w:rFonts w:cs="Tahoma"/>
          <w:vertAlign w:val="superscript"/>
          <w:lang w:val="pt-BR"/>
        </w:rPr>
        <w:t>®</w:t>
      </w:r>
      <w:r w:rsidRPr="001C7A01">
        <w:rPr>
          <w:rFonts w:cs="Tahoma"/>
          <w:lang w:val="pt-BR"/>
        </w:rPr>
        <w:t xml:space="preserve"> Professional 2013 com MSDN</w:t>
      </w:r>
      <w:r w:rsidRPr="001C7A01">
        <w:rPr>
          <w:lang w:val="pt-BR"/>
        </w:rPr>
        <w:tab/>
      </w:r>
      <w:r>
        <w:fldChar w:fldCharType="begin"/>
      </w:r>
      <w:r w:rsidRPr="001C7A01">
        <w:rPr>
          <w:lang w:val="pt-BR"/>
        </w:rPr>
        <w:instrText xml:space="preserve"> PAGEREF _Toc369964645 \h </w:instrText>
      </w:r>
      <w:r>
        <w:fldChar w:fldCharType="separate"/>
      </w:r>
      <w:r w:rsidR="00A6438E">
        <w:rPr>
          <w:lang w:val="pt-BR"/>
        </w:rPr>
        <w:t>17</w:t>
      </w:r>
      <w:r>
        <w:fldChar w:fldCharType="end"/>
      </w:r>
    </w:p>
    <w:p w14:paraId="0607F10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Visual Studio</w:t>
      </w:r>
      <w:r w:rsidRPr="001C7A01">
        <w:rPr>
          <w:rFonts w:cs="Tahoma"/>
          <w:vertAlign w:val="superscript"/>
          <w:lang w:val="pt-BR"/>
        </w:rPr>
        <w:t>®</w:t>
      </w:r>
      <w:r w:rsidRPr="001C7A01">
        <w:rPr>
          <w:rFonts w:cs="Tahoma"/>
          <w:lang w:val="pt-BR"/>
        </w:rPr>
        <w:t xml:space="preserve"> Premium 2013 com MSDN</w:t>
      </w:r>
      <w:r w:rsidRPr="001C7A01">
        <w:rPr>
          <w:lang w:val="pt-BR"/>
        </w:rPr>
        <w:tab/>
      </w:r>
      <w:r>
        <w:fldChar w:fldCharType="begin"/>
      </w:r>
      <w:r w:rsidRPr="001C7A01">
        <w:rPr>
          <w:lang w:val="pt-BR"/>
        </w:rPr>
        <w:instrText xml:space="preserve"> PAGEREF _Toc369964646 \h </w:instrText>
      </w:r>
      <w:r>
        <w:fldChar w:fldCharType="separate"/>
      </w:r>
      <w:r w:rsidR="00A6438E">
        <w:rPr>
          <w:lang w:val="pt-BR"/>
        </w:rPr>
        <w:t>17</w:t>
      </w:r>
      <w:r>
        <w:fldChar w:fldCharType="end"/>
      </w:r>
    </w:p>
    <w:p w14:paraId="79B75B3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Visual Studio</w:t>
      </w:r>
      <w:r w:rsidRPr="001C7A01">
        <w:rPr>
          <w:rFonts w:cs="Tahoma"/>
          <w:vertAlign w:val="superscript"/>
          <w:lang w:val="pt-BR"/>
        </w:rPr>
        <w:t>®</w:t>
      </w:r>
      <w:r w:rsidRPr="001C7A01">
        <w:rPr>
          <w:rFonts w:cs="Tahoma"/>
          <w:lang w:val="pt-BR"/>
        </w:rPr>
        <w:t xml:space="preserve"> Ultimate 2013 com MSDN</w:t>
      </w:r>
      <w:r w:rsidRPr="001C7A01">
        <w:rPr>
          <w:lang w:val="pt-BR"/>
        </w:rPr>
        <w:tab/>
      </w:r>
      <w:r>
        <w:fldChar w:fldCharType="begin"/>
      </w:r>
      <w:r w:rsidRPr="001C7A01">
        <w:rPr>
          <w:lang w:val="pt-BR"/>
        </w:rPr>
        <w:instrText xml:space="preserve"> PAGEREF _Toc369964647 \h </w:instrText>
      </w:r>
      <w:r>
        <w:fldChar w:fldCharType="separate"/>
      </w:r>
      <w:r w:rsidR="00A6438E">
        <w:rPr>
          <w:lang w:val="pt-BR"/>
        </w:rPr>
        <w:t>17</w:t>
      </w:r>
      <w:r>
        <w:fldChar w:fldCharType="end"/>
      </w:r>
    </w:p>
    <w:p w14:paraId="0A32F825" w14:textId="77777777" w:rsidR="001F03A7" w:rsidRDefault="001F03A7">
      <w:pPr>
        <w:pStyle w:val="TOC2"/>
        <w:rPr>
          <w:rFonts w:asciiTheme="minorHAnsi" w:eastAsiaTheme="minorEastAsia" w:hAnsiTheme="minorHAnsi" w:cstheme="minorBidi"/>
          <w:sz w:val="22"/>
          <w:szCs w:val="22"/>
        </w:rPr>
      </w:pPr>
      <w:r w:rsidRPr="00EB1BDA">
        <w:rPr>
          <w:rFonts w:cs="Tahoma"/>
        </w:rPr>
        <w:t>Visual Studio</w:t>
      </w:r>
      <w:r w:rsidRPr="00EB1BDA">
        <w:rPr>
          <w:rFonts w:cs="Tahoma"/>
          <w:vertAlign w:val="superscript"/>
        </w:rPr>
        <w:t>®</w:t>
      </w:r>
      <w:r w:rsidRPr="00EB1BDA">
        <w:rPr>
          <w:rFonts w:cs="Tahoma"/>
        </w:rPr>
        <w:t xml:space="preserve"> Test Professional 2013 com MSDN</w:t>
      </w:r>
      <w:r>
        <w:tab/>
      </w:r>
      <w:r>
        <w:fldChar w:fldCharType="begin"/>
      </w:r>
      <w:r>
        <w:instrText xml:space="preserve"> PAGEREF _Toc369964648 \h </w:instrText>
      </w:r>
      <w:r>
        <w:fldChar w:fldCharType="separate"/>
      </w:r>
      <w:r w:rsidR="00A6438E">
        <w:t>17</w:t>
      </w:r>
      <w:r>
        <w:fldChar w:fldCharType="end"/>
      </w:r>
    </w:p>
    <w:p w14:paraId="60664887" w14:textId="77777777" w:rsidR="001F03A7" w:rsidRDefault="001F03A7">
      <w:pPr>
        <w:pStyle w:val="TOC2"/>
        <w:rPr>
          <w:rFonts w:asciiTheme="minorHAnsi" w:eastAsiaTheme="minorEastAsia" w:hAnsiTheme="minorHAnsi" w:cstheme="minorBidi"/>
          <w:sz w:val="22"/>
          <w:szCs w:val="22"/>
        </w:rPr>
      </w:pPr>
      <w:r w:rsidRPr="00EB1BDA">
        <w:rPr>
          <w:rFonts w:cs="Tahoma"/>
        </w:rPr>
        <w:t>Word 2013</w:t>
      </w:r>
      <w:r>
        <w:tab/>
      </w:r>
      <w:r>
        <w:fldChar w:fldCharType="begin"/>
      </w:r>
      <w:r>
        <w:instrText xml:space="preserve"> PAGEREF _Toc369964649 \h </w:instrText>
      </w:r>
      <w:r>
        <w:fldChar w:fldCharType="separate"/>
      </w:r>
      <w:r w:rsidR="00A6438E">
        <w:t>17</w:t>
      </w:r>
      <w:r>
        <w:fldChar w:fldCharType="end"/>
      </w:r>
    </w:p>
    <w:p w14:paraId="4EF95FDF" w14:textId="77777777" w:rsidR="001F03A7" w:rsidRDefault="001F03A7">
      <w:pPr>
        <w:pStyle w:val="TOC2"/>
        <w:rPr>
          <w:rFonts w:asciiTheme="minorHAnsi" w:eastAsiaTheme="minorEastAsia" w:hAnsiTheme="minorHAnsi" w:cstheme="minorBidi"/>
          <w:sz w:val="22"/>
          <w:szCs w:val="22"/>
        </w:rPr>
      </w:pPr>
      <w:r w:rsidRPr="00EB1BDA">
        <w:rPr>
          <w:rFonts w:cs="Tahoma"/>
        </w:rPr>
        <w:t>Word para Mac 2011</w:t>
      </w:r>
      <w:r>
        <w:tab/>
      </w:r>
      <w:r>
        <w:fldChar w:fldCharType="begin"/>
      </w:r>
      <w:r>
        <w:instrText xml:space="preserve"> PAGEREF _Toc369964650 \h </w:instrText>
      </w:r>
      <w:r>
        <w:fldChar w:fldCharType="separate"/>
      </w:r>
      <w:r w:rsidR="00A6438E">
        <w:t>17</w:t>
      </w:r>
      <w:r>
        <w:fldChar w:fldCharType="end"/>
      </w:r>
    </w:p>
    <w:p w14:paraId="4FDFDF61" w14:textId="77777777" w:rsidR="001F03A7" w:rsidRDefault="001F03A7">
      <w:pPr>
        <w:pStyle w:val="TOC3"/>
        <w:rPr>
          <w:rFonts w:asciiTheme="minorHAnsi" w:eastAsiaTheme="minorEastAsia" w:hAnsiTheme="minorHAnsi" w:cstheme="minorBidi"/>
          <w:bCs w:val="0"/>
          <w:color w:val="auto"/>
          <w:sz w:val="22"/>
          <w:szCs w:val="22"/>
        </w:rPr>
      </w:pPr>
      <w:r w:rsidRPr="00EB1BDA">
        <w:t>POOL DE SISTEMAS</w:t>
      </w:r>
      <w:r>
        <w:tab/>
      </w:r>
      <w:r>
        <w:fldChar w:fldCharType="begin"/>
      </w:r>
      <w:r>
        <w:instrText xml:space="preserve"> PAGEREF _Toc369964651 \h </w:instrText>
      </w:r>
      <w:r>
        <w:fldChar w:fldCharType="separate"/>
      </w:r>
      <w:r w:rsidR="00A6438E">
        <w:t>18</w:t>
      </w:r>
      <w:r>
        <w:fldChar w:fldCharType="end"/>
      </w:r>
    </w:p>
    <w:p w14:paraId="5A895F42" w14:textId="77777777" w:rsidR="001F03A7" w:rsidRDefault="001F03A7">
      <w:pPr>
        <w:pStyle w:val="TOC2"/>
        <w:rPr>
          <w:rFonts w:asciiTheme="minorHAnsi" w:eastAsiaTheme="minorEastAsia" w:hAnsiTheme="minorHAnsi" w:cstheme="minorBidi"/>
          <w:sz w:val="22"/>
          <w:szCs w:val="22"/>
        </w:rPr>
      </w:pPr>
      <w:r w:rsidRPr="00EB1BDA">
        <w:rPr>
          <w:rFonts w:cs="Tahoma"/>
        </w:rPr>
        <w:t>Enterprise Sideloading para Windows Embedded 8.1</w:t>
      </w:r>
      <w:r>
        <w:tab/>
      </w:r>
      <w:r>
        <w:fldChar w:fldCharType="begin"/>
      </w:r>
      <w:r>
        <w:instrText xml:space="preserve"> PAGEREF _Toc369964652 \h </w:instrText>
      </w:r>
      <w:r>
        <w:fldChar w:fldCharType="separate"/>
      </w:r>
      <w:r w:rsidR="00A6438E">
        <w:t>18</w:t>
      </w:r>
      <w:r>
        <w:fldChar w:fldCharType="end"/>
      </w:r>
    </w:p>
    <w:p w14:paraId="63184AB4" w14:textId="77777777" w:rsidR="001F03A7" w:rsidRDefault="001F03A7">
      <w:pPr>
        <w:pStyle w:val="TOC2"/>
        <w:rPr>
          <w:rFonts w:asciiTheme="minorHAnsi" w:eastAsiaTheme="minorEastAsia" w:hAnsiTheme="minorHAnsi" w:cstheme="minorBidi"/>
          <w:sz w:val="22"/>
          <w:szCs w:val="22"/>
        </w:rPr>
      </w:pPr>
      <w:r w:rsidRPr="00EB1BDA">
        <w:rPr>
          <w:rFonts w:cs="Tahoma"/>
        </w:rPr>
        <w:t>Microsoft Desktop Optimization Pack para Software Assurance</w:t>
      </w:r>
      <w:r>
        <w:tab/>
      </w:r>
      <w:r>
        <w:fldChar w:fldCharType="begin"/>
      </w:r>
      <w:r>
        <w:instrText xml:space="preserve"> PAGEREF _Toc369964653 \h </w:instrText>
      </w:r>
      <w:r>
        <w:fldChar w:fldCharType="separate"/>
      </w:r>
      <w:r w:rsidR="00A6438E">
        <w:t>18</w:t>
      </w:r>
      <w:r>
        <w:fldChar w:fldCharType="end"/>
      </w:r>
    </w:p>
    <w:p w14:paraId="35F6D28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Direitos de Locação para Windows</w:t>
      </w:r>
      <w:r w:rsidRPr="001C7A01">
        <w:rPr>
          <w:lang w:val="pt-BR"/>
        </w:rPr>
        <w:tab/>
      </w:r>
      <w:r>
        <w:fldChar w:fldCharType="begin"/>
      </w:r>
      <w:r w:rsidRPr="001C7A01">
        <w:rPr>
          <w:lang w:val="pt-BR"/>
        </w:rPr>
        <w:instrText xml:space="preserve"> PAGEREF _Toc369964654 \h </w:instrText>
      </w:r>
      <w:r>
        <w:fldChar w:fldCharType="separate"/>
      </w:r>
      <w:r w:rsidR="00A6438E">
        <w:rPr>
          <w:lang w:val="pt-BR"/>
        </w:rPr>
        <w:t>18</w:t>
      </w:r>
      <w:r>
        <w:fldChar w:fldCharType="end"/>
      </w:r>
    </w:p>
    <w:p w14:paraId="58F7578A"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Parceiros na Aprendizagem do Windows</w:t>
      </w:r>
      <w:r w:rsidRPr="001C7A01">
        <w:rPr>
          <w:rFonts w:cs="Tahoma"/>
          <w:vertAlign w:val="superscript"/>
          <w:lang w:val="pt-BR"/>
        </w:rPr>
        <w:t>®</w:t>
      </w:r>
      <w:r w:rsidRPr="001C7A01">
        <w:rPr>
          <w:rFonts w:cs="Tahoma"/>
          <w:lang w:val="pt-BR"/>
        </w:rPr>
        <w:t xml:space="preserve"> 7</w:t>
      </w:r>
      <w:r w:rsidRPr="001C7A01">
        <w:rPr>
          <w:lang w:val="pt-BR"/>
        </w:rPr>
        <w:tab/>
      </w:r>
      <w:r>
        <w:fldChar w:fldCharType="begin"/>
      </w:r>
      <w:r w:rsidRPr="001C7A01">
        <w:rPr>
          <w:lang w:val="pt-BR"/>
        </w:rPr>
        <w:instrText xml:space="preserve"> PAGEREF _Toc369964655 \h </w:instrText>
      </w:r>
      <w:r>
        <w:fldChar w:fldCharType="separate"/>
      </w:r>
      <w:r w:rsidR="00A6438E">
        <w:rPr>
          <w:lang w:val="pt-BR"/>
        </w:rPr>
        <w:t>18</w:t>
      </w:r>
      <w:r>
        <w:fldChar w:fldCharType="end"/>
      </w:r>
    </w:p>
    <w:p w14:paraId="23E62273" w14:textId="77777777" w:rsidR="001F03A7" w:rsidRDefault="001F03A7">
      <w:pPr>
        <w:pStyle w:val="TOC2"/>
        <w:rPr>
          <w:rFonts w:asciiTheme="minorHAnsi" w:eastAsiaTheme="minorEastAsia" w:hAnsiTheme="minorHAnsi" w:cstheme="minorBidi"/>
          <w:sz w:val="22"/>
          <w:szCs w:val="22"/>
        </w:rPr>
      </w:pPr>
      <w:r w:rsidRPr="00EB1BDA">
        <w:rPr>
          <w:rFonts w:cs="Tahoma"/>
        </w:rPr>
        <w:t>Windows 8.1 Enterprise Sideloading (Pacote com 100)</w:t>
      </w:r>
      <w:r>
        <w:tab/>
      </w:r>
      <w:r>
        <w:fldChar w:fldCharType="begin"/>
      </w:r>
      <w:r>
        <w:instrText xml:space="preserve"> PAGEREF _Toc369964656 \h </w:instrText>
      </w:r>
      <w:r>
        <w:fldChar w:fldCharType="separate"/>
      </w:r>
      <w:r w:rsidR="00A6438E">
        <w:t>18</w:t>
      </w:r>
      <w:r>
        <w:fldChar w:fldCharType="end"/>
      </w:r>
    </w:p>
    <w:p w14:paraId="4EC45D09" w14:textId="77777777" w:rsidR="001F03A7" w:rsidRDefault="001F03A7">
      <w:pPr>
        <w:pStyle w:val="TOC2"/>
        <w:rPr>
          <w:rFonts w:asciiTheme="minorHAnsi" w:eastAsiaTheme="minorEastAsia" w:hAnsiTheme="minorHAnsi" w:cstheme="minorBidi"/>
          <w:sz w:val="22"/>
          <w:szCs w:val="22"/>
        </w:rPr>
      </w:pPr>
      <w:r w:rsidRPr="00EB1BDA">
        <w:rPr>
          <w:rFonts w:cs="Tahoma"/>
        </w:rPr>
        <w:t>Windows</w:t>
      </w:r>
      <w:r w:rsidRPr="00EB1BDA">
        <w:rPr>
          <w:rFonts w:cs="Tahoma"/>
          <w:vertAlign w:val="superscript"/>
        </w:rPr>
        <w:t>®</w:t>
      </w:r>
      <w:r w:rsidRPr="00EB1BDA">
        <w:rPr>
          <w:rFonts w:cs="Tahoma"/>
        </w:rPr>
        <w:t xml:space="preserve"> 8.1 Pro</w:t>
      </w:r>
      <w:r>
        <w:tab/>
      </w:r>
      <w:r>
        <w:fldChar w:fldCharType="begin"/>
      </w:r>
      <w:r>
        <w:instrText xml:space="preserve"> PAGEREF _Toc369964657 \h </w:instrText>
      </w:r>
      <w:r>
        <w:fldChar w:fldCharType="separate"/>
      </w:r>
      <w:r w:rsidR="00A6438E">
        <w:t>18</w:t>
      </w:r>
      <w:r>
        <w:fldChar w:fldCharType="end"/>
      </w:r>
    </w:p>
    <w:p w14:paraId="5E31F224" w14:textId="77777777" w:rsidR="001F03A7" w:rsidRDefault="001F03A7">
      <w:pPr>
        <w:pStyle w:val="TOC2"/>
        <w:rPr>
          <w:rFonts w:asciiTheme="minorHAnsi" w:eastAsiaTheme="minorEastAsia" w:hAnsiTheme="minorHAnsi" w:cstheme="minorBidi"/>
          <w:sz w:val="22"/>
          <w:szCs w:val="22"/>
        </w:rPr>
      </w:pPr>
      <w:r w:rsidRPr="00EB1BDA">
        <w:rPr>
          <w:rFonts w:cs="Tahoma"/>
        </w:rPr>
        <w:t>Windows</w:t>
      </w:r>
      <w:r w:rsidRPr="00EB1BDA">
        <w:rPr>
          <w:rFonts w:cs="Tahoma"/>
          <w:vertAlign w:val="superscript"/>
        </w:rPr>
        <w:t>®</w:t>
      </w:r>
      <w:r w:rsidRPr="00EB1BDA">
        <w:rPr>
          <w:rFonts w:cs="Tahoma"/>
        </w:rPr>
        <w:t xml:space="preserve"> 8.1 Pro com MDOP</w:t>
      </w:r>
      <w:r>
        <w:tab/>
      </w:r>
      <w:r>
        <w:fldChar w:fldCharType="begin"/>
      </w:r>
      <w:r>
        <w:instrText xml:space="preserve"> PAGEREF _Toc369964658 \h </w:instrText>
      </w:r>
      <w:r>
        <w:fldChar w:fldCharType="separate"/>
      </w:r>
      <w:r w:rsidR="00A6438E">
        <w:t>18</w:t>
      </w:r>
      <w:r>
        <w:fldChar w:fldCharType="end"/>
      </w:r>
    </w:p>
    <w:p w14:paraId="3D23410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Assinatura do Windows Companion</w:t>
      </w:r>
      <w:r w:rsidRPr="001C7A01">
        <w:rPr>
          <w:lang w:val="pt-BR"/>
        </w:rPr>
        <w:tab/>
      </w:r>
      <w:r>
        <w:fldChar w:fldCharType="begin"/>
      </w:r>
      <w:r w:rsidRPr="001C7A01">
        <w:rPr>
          <w:lang w:val="pt-BR"/>
        </w:rPr>
        <w:instrText xml:space="preserve"> PAGEREF _Toc369964659 \h </w:instrText>
      </w:r>
      <w:r>
        <w:fldChar w:fldCharType="separate"/>
      </w:r>
      <w:r w:rsidR="00A6438E">
        <w:rPr>
          <w:lang w:val="pt-BR"/>
        </w:rPr>
        <w:t>18</w:t>
      </w:r>
      <w:r>
        <w:fldChar w:fldCharType="end"/>
      </w:r>
    </w:p>
    <w:p w14:paraId="0C832767" w14:textId="77777777" w:rsidR="001F03A7" w:rsidRDefault="001F03A7">
      <w:pPr>
        <w:pStyle w:val="TOC2"/>
        <w:rPr>
          <w:rFonts w:asciiTheme="minorHAnsi" w:eastAsiaTheme="minorEastAsia" w:hAnsiTheme="minorHAnsi" w:cstheme="minorBidi"/>
          <w:sz w:val="22"/>
          <w:szCs w:val="22"/>
        </w:rPr>
      </w:pPr>
      <w:r w:rsidRPr="00EB1BDA">
        <w:rPr>
          <w:rFonts w:cs="Tahoma"/>
        </w:rPr>
        <w:t>Windows</w:t>
      </w:r>
      <w:r w:rsidRPr="00EB1BDA">
        <w:rPr>
          <w:rFonts w:cs="Tahoma"/>
          <w:vertAlign w:val="superscript"/>
        </w:rPr>
        <w:t>®</w:t>
      </w:r>
      <w:r w:rsidRPr="00EB1BDA">
        <w:rPr>
          <w:rFonts w:cs="Tahoma"/>
        </w:rPr>
        <w:t xml:space="preserve"> Embedded 8 Standard Enterprise Kit</w:t>
      </w:r>
      <w:r>
        <w:tab/>
      </w:r>
      <w:r>
        <w:fldChar w:fldCharType="begin"/>
      </w:r>
      <w:r>
        <w:instrText xml:space="preserve"> PAGEREF _Toc369964660 \h </w:instrText>
      </w:r>
      <w:r>
        <w:fldChar w:fldCharType="separate"/>
      </w:r>
      <w:r w:rsidR="00A6438E">
        <w:t>18</w:t>
      </w:r>
      <w:r>
        <w:fldChar w:fldCharType="end"/>
      </w:r>
    </w:p>
    <w:p w14:paraId="1E8B5D2E" w14:textId="77777777" w:rsidR="001F03A7" w:rsidRDefault="001F03A7">
      <w:pPr>
        <w:pStyle w:val="TOC2"/>
        <w:rPr>
          <w:rFonts w:asciiTheme="minorHAnsi" w:eastAsiaTheme="minorEastAsia" w:hAnsiTheme="minorHAnsi" w:cstheme="minorBidi"/>
          <w:sz w:val="22"/>
          <w:szCs w:val="22"/>
        </w:rPr>
      </w:pPr>
      <w:r w:rsidRPr="00EB1BDA">
        <w:rPr>
          <w:rFonts w:cs="Tahoma"/>
        </w:rPr>
        <w:t>Windows</w:t>
      </w:r>
      <w:r w:rsidRPr="00EB1BDA">
        <w:rPr>
          <w:rFonts w:cs="Tahoma"/>
          <w:vertAlign w:val="superscript"/>
        </w:rPr>
        <w:t>®</w:t>
      </w:r>
      <w:r w:rsidRPr="00EB1BDA">
        <w:rPr>
          <w:rFonts w:cs="Tahoma"/>
        </w:rPr>
        <w:t xml:space="preserve"> Embedded 8.1 Industry Pro</w:t>
      </w:r>
      <w:r>
        <w:tab/>
      </w:r>
      <w:r>
        <w:fldChar w:fldCharType="begin"/>
      </w:r>
      <w:r>
        <w:instrText xml:space="preserve"> PAGEREF _Toc369964661 \h </w:instrText>
      </w:r>
      <w:r>
        <w:fldChar w:fldCharType="separate"/>
      </w:r>
      <w:r w:rsidR="00A6438E">
        <w:t>18</w:t>
      </w:r>
      <w:r>
        <w:fldChar w:fldCharType="end"/>
      </w:r>
    </w:p>
    <w:p w14:paraId="6382817B" w14:textId="77777777" w:rsidR="001F03A7" w:rsidRDefault="001F03A7">
      <w:pPr>
        <w:pStyle w:val="TOC2"/>
        <w:rPr>
          <w:rFonts w:asciiTheme="minorHAnsi" w:eastAsiaTheme="minorEastAsia" w:hAnsiTheme="minorHAnsi" w:cstheme="minorBidi"/>
          <w:sz w:val="22"/>
          <w:szCs w:val="22"/>
        </w:rPr>
      </w:pPr>
      <w:r w:rsidRPr="00EB1BDA">
        <w:rPr>
          <w:rFonts w:cs="Tahoma"/>
        </w:rPr>
        <w:t>Windows Intune (Por Dispositivo)</w:t>
      </w:r>
      <w:r>
        <w:tab/>
      </w:r>
      <w:r>
        <w:fldChar w:fldCharType="begin"/>
      </w:r>
      <w:r>
        <w:instrText xml:space="preserve"> PAGEREF _Toc369964662 \h </w:instrText>
      </w:r>
      <w:r>
        <w:fldChar w:fldCharType="separate"/>
      </w:r>
      <w:r w:rsidR="00A6438E">
        <w:t>18</w:t>
      </w:r>
      <w:r>
        <w:fldChar w:fldCharType="end"/>
      </w:r>
    </w:p>
    <w:p w14:paraId="20AE285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Complemento do Windows Intune (Por Dispositivo)</w:t>
      </w:r>
      <w:r w:rsidRPr="001C7A01">
        <w:rPr>
          <w:lang w:val="pt-BR"/>
        </w:rPr>
        <w:tab/>
      </w:r>
      <w:r>
        <w:fldChar w:fldCharType="begin"/>
      </w:r>
      <w:r w:rsidRPr="001C7A01">
        <w:rPr>
          <w:lang w:val="pt-BR"/>
        </w:rPr>
        <w:instrText xml:space="preserve"> PAGEREF _Toc369964663 \h </w:instrText>
      </w:r>
      <w:r>
        <w:fldChar w:fldCharType="separate"/>
      </w:r>
      <w:r w:rsidR="00A6438E">
        <w:rPr>
          <w:lang w:val="pt-BR"/>
        </w:rPr>
        <w:t>18</w:t>
      </w:r>
      <w:r>
        <w:fldChar w:fldCharType="end"/>
      </w:r>
    </w:p>
    <w:p w14:paraId="544F9270" w14:textId="77777777" w:rsidR="001F03A7" w:rsidRDefault="001F03A7">
      <w:pPr>
        <w:pStyle w:val="TOC2"/>
        <w:rPr>
          <w:rFonts w:asciiTheme="minorHAnsi" w:eastAsiaTheme="minorEastAsia" w:hAnsiTheme="minorHAnsi" w:cstheme="minorBidi"/>
          <w:sz w:val="22"/>
          <w:szCs w:val="22"/>
        </w:rPr>
      </w:pPr>
      <w:r w:rsidRPr="00EB1BDA">
        <w:rPr>
          <w:rFonts w:cs="Tahoma"/>
        </w:rPr>
        <w:t>Windows Virtual Desktop Access (VDA)</w:t>
      </w:r>
      <w:r>
        <w:tab/>
      </w:r>
      <w:r>
        <w:fldChar w:fldCharType="begin"/>
      </w:r>
      <w:r>
        <w:instrText xml:space="preserve"> PAGEREF _Toc369964664 \h </w:instrText>
      </w:r>
      <w:r>
        <w:fldChar w:fldCharType="separate"/>
      </w:r>
      <w:r w:rsidR="00A6438E">
        <w:t>18</w:t>
      </w:r>
      <w:r>
        <w:fldChar w:fldCharType="end"/>
      </w:r>
    </w:p>
    <w:p w14:paraId="0BB1A8EF"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POOL DE SERVIDORES</w:t>
      </w:r>
      <w:r w:rsidRPr="001C7A01">
        <w:rPr>
          <w:lang w:val="pt-BR"/>
        </w:rPr>
        <w:tab/>
      </w:r>
      <w:r>
        <w:fldChar w:fldCharType="begin"/>
      </w:r>
      <w:r w:rsidRPr="001C7A01">
        <w:rPr>
          <w:lang w:val="pt-BR"/>
        </w:rPr>
        <w:instrText xml:space="preserve"> PAGEREF _Toc369964665 \h </w:instrText>
      </w:r>
      <w:r>
        <w:fldChar w:fldCharType="separate"/>
      </w:r>
      <w:r w:rsidR="00A6438E">
        <w:rPr>
          <w:lang w:val="pt-BR"/>
        </w:rPr>
        <w:t>18</w:t>
      </w:r>
      <w:r>
        <w:fldChar w:fldCharType="end"/>
      </w:r>
    </w:p>
    <w:p w14:paraId="39AA8EE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Bing Maps Consumer Controlado por Assinatura Mensal de Ativos</w:t>
      </w:r>
      <w:r w:rsidRPr="001C7A01">
        <w:rPr>
          <w:lang w:val="pt-BR"/>
        </w:rPr>
        <w:tab/>
      </w:r>
      <w:r>
        <w:fldChar w:fldCharType="begin"/>
      </w:r>
      <w:r w:rsidRPr="001C7A01">
        <w:rPr>
          <w:lang w:val="pt-BR"/>
        </w:rPr>
        <w:instrText xml:space="preserve"> PAGEREF _Toc369964666 \h </w:instrText>
      </w:r>
      <w:r>
        <w:fldChar w:fldCharType="separate"/>
      </w:r>
      <w:r w:rsidR="00A6438E">
        <w:rPr>
          <w:lang w:val="pt-BR"/>
        </w:rPr>
        <w:t>18</w:t>
      </w:r>
      <w:r>
        <w:fldChar w:fldCharType="end"/>
      </w:r>
    </w:p>
    <w:p w14:paraId="5F39D31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Valor da Assinatura Mensal do Bing Maps Enterprise</w:t>
      </w:r>
      <w:r w:rsidRPr="001C7A01">
        <w:rPr>
          <w:lang w:val="pt-BR"/>
        </w:rPr>
        <w:tab/>
      </w:r>
      <w:r>
        <w:fldChar w:fldCharType="begin"/>
      </w:r>
      <w:r w:rsidRPr="001C7A01">
        <w:rPr>
          <w:lang w:val="pt-BR"/>
        </w:rPr>
        <w:instrText xml:space="preserve"> PAGEREF _Toc369964667 \h </w:instrText>
      </w:r>
      <w:r>
        <w:fldChar w:fldCharType="separate"/>
      </w:r>
      <w:r w:rsidR="00A6438E">
        <w:rPr>
          <w:lang w:val="pt-BR"/>
        </w:rPr>
        <w:t>18</w:t>
      </w:r>
      <w:r>
        <w:fldChar w:fldCharType="end"/>
      </w:r>
    </w:p>
    <w:p w14:paraId="4865088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Assinatura Mensal de 100 Mil Transações de Uso de Site Público do Bing Maps</w:t>
      </w:r>
      <w:r w:rsidRPr="001C7A01">
        <w:rPr>
          <w:lang w:val="pt-BR"/>
        </w:rPr>
        <w:tab/>
      </w:r>
      <w:r>
        <w:fldChar w:fldCharType="begin"/>
      </w:r>
      <w:r w:rsidRPr="001C7A01">
        <w:rPr>
          <w:lang w:val="pt-BR"/>
        </w:rPr>
        <w:instrText xml:space="preserve"> PAGEREF _Toc369964668 \h </w:instrText>
      </w:r>
      <w:r>
        <w:fldChar w:fldCharType="separate"/>
      </w:r>
      <w:r w:rsidR="00A6438E">
        <w:rPr>
          <w:lang w:val="pt-BR"/>
        </w:rPr>
        <w:t>18</w:t>
      </w:r>
      <w:r>
        <w:fldChar w:fldCharType="end"/>
      </w:r>
    </w:p>
    <w:p w14:paraId="67041833"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Assinatura Mensal de 420 Mil (e valores superiores) Transações de Uso de Site Público do Bing Maps</w:t>
      </w:r>
      <w:r w:rsidRPr="001C7A01">
        <w:rPr>
          <w:lang w:val="pt-BR"/>
        </w:rPr>
        <w:tab/>
      </w:r>
      <w:r>
        <w:fldChar w:fldCharType="begin"/>
      </w:r>
      <w:r w:rsidRPr="001C7A01">
        <w:rPr>
          <w:lang w:val="pt-BR"/>
        </w:rPr>
        <w:instrText xml:space="preserve"> PAGEREF _Toc369964669 \h </w:instrText>
      </w:r>
      <w:r>
        <w:fldChar w:fldCharType="separate"/>
      </w:r>
      <w:r w:rsidR="00A6438E">
        <w:rPr>
          <w:lang w:val="pt-BR"/>
        </w:rPr>
        <w:t>18</w:t>
      </w:r>
      <w:r>
        <w:fldChar w:fldCharType="end"/>
      </w:r>
    </w:p>
    <w:p w14:paraId="2321467A"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Assinatura Mensal de 100 Mil Transações de Uso de Site Interno do Bing Maps</w:t>
      </w:r>
      <w:r w:rsidRPr="001C7A01">
        <w:rPr>
          <w:lang w:val="pt-BR"/>
        </w:rPr>
        <w:tab/>
      </w:r>
      <w:r>
        <w:fldChar w:fldCharType="begin"/>
      </w:r>
      <w:r w:rsidRPr="001C7A01">
        <w:rPr>
          <w:lang w:val="pt-BR"/>
        </w:rPr>
        <w:instrText xml:space="preserve"> PAGEREF _Toc369964670 \h </w:instrText>
      </w:r>
      <w:r>
        <w:fldChar w:fldCharType="separate"/>
      </w:r>
      <w:r w:rsidR="00A6438E">
        <w:rPr>
          <w:lang w:val="pt-BR"/>
        </w:rPr>
        <w:t>18</w:t>
      </w:r>
      <w:r>
        <w:fldChar w:fldCharType="end"/>
      </w:r>
    </w:p>
    <w:p w14:paraId="4E998A0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Assinatura Mensal de 250 Mil (e valores superiores) Transações de Uso de Site Interno do Bing Maps</w:t>
      </w:r>
      <w:r w:rsidRPr="001C7A01">
        <w:rPr>
          <w:lang w:val="pt-BR"/>
        </w:rPr>
        <w:tab/>
      </w:r>
      <w:r>
        <w:fldChar w:fldCharType="begin"/>
      </w:r>
      <w:r w:rsidRPr="001C7A01">
        <w:rPr>
          <w:lang w:val="pt-BR"/>
        </w:rPr>
        <w:instrText xml:space="preserve"> PAGEREF _Toc369964671 \h </w:instrText>
      </w:r>
      <w:r>
        <w:fldChar w:fldCharType="separate"/>
      </w:r>
      <w:r w:rsidR="00A6438E">
        <w:rPr>
          <w:lang w:val="pt-BR"/>
        </w:rPr>
        <w:t>18</w:t>
      </w:r>
      <w:r>
        <w:fldChar w:fldCharType="end"/>
      </w:r>
    </w:p>
    <w:p w14:paraId="7350912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Bing Maps por Assinatura Mensal de Usuários Conhecidos</w:t>
      </w:r>
      <w:r w:rsidRPr="001C7A01">
        <w:rPr>
          <w:lang w:val="pt-BR"/>
        </w:rPr>
        <w:tab/>
      </w:r>
      <w:r>
        <w:fldChar w:fldCharType="begin"/>
      </w:r>
      <w:r w:rsidRPr="001C7A01">
        <w:rPr>
          <w:lang w:val="pt-BR"/>
        </w:rPr>
        <w:instrText xml:space="preserve"> PAGEREF _Toc369964672 \h </w:instrText>
      </w:r>
      <w:r>
        <w:fldChar w:fldCharType="separate"/>
      </w:r>
      <w:r w:rsidR="00A6438E">
        <w:rPr>
          <w:lang w:val="pt-BR"/>
        </w:rPr>
        <w:t>18</w:t>
      </w:r>
      <w:r>
        <w:fldChar w:fldCharType="end"/>
      </w:r>
    </w:p>
    <w:p w14:paraId="74DE170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Bing Maps por Assinatura Mensal de Pacote de 5 Mil Usuários Conhecidos</w:t>
      </w:r>
      <w:r w:rsidRPr="001C7A01">
        <w:rPr>
          <w:lang w:val="pt-BR"/>
        </w:rPr>
        <w:tab/>
      </w:r>
      <w:r>
        <w:fldChar w:fldCharType="begin"/>
      </w:r>
      <w:r w:rsidRPr="001C7A01">
        <w:rPr>
          <w:lang w:val="pt-BR"/>
        </w:rPr>
        <w:instrText xml:space="preserve"> PAGEREF _Toc369964673 \h </w:instrText>
      </w:r>
      <w:r>
        <w:fldChar w:fldCharType="separate"/>
      </w:r>
      <w:r w:rsidR="00A6438E">
        <w:rPr>
          <w:lang w:val="pt-BR"/>
        </w:rPr>
        <w:t>18</w:t>
      </w:r>
      <w:r>
        <w:fldChar w:fldCharType="end"/>
      </w:r>
    </w:p>
    <w:p w14:paraId="072663DA"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Bing Maps Light Conhecido por Assinatura Mensal de Usuários</w:t>
      </w:r>
      <w:r w:rsidRPr="001C7A01">
        <w:rPr>
          <w:lang w:val="pt-BR"/>
        </w:rPr>
        <w:tab/>
      </w:r>
      <w:r>
        <w:fldChar w:fldCharType="begin"/>
      </w:r>
      <w:r w:rsidRPr="001C7A01">
        <w:rPr>
          <w:lang w:val="pt-BR"/>
        </w:rPr>
        <w:instrText xml:space="preserve"> PAGEREF _Toc369964674 \h </w:instrText>
      </w:r>
      <w:r>
        <w:fldChar w:fldCharType="separate"/>
      </w:r>
      <w:r w:rsidR="00A6438E">
        <w:rPr>
          <w:lang w:val="pt-BR"/>
        </w:rPr>
        <w:t>18</w:t>
      </w:r>
      <w:r>
        <w:fldChar w:fldCharType="end"/>
      </w:r>
    </w:p>
    <w:p w14:paraId="66D162D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Bing Maps Light Conhecido por Assinatura Mensal de Pacote de 5 Mil Usuários</w:t>
      </w:r>
      <w:r w:rsidRPr="001C7A01">
        <w:rPr>
          <w:lang w:val="pt-BR"/>
        </w:rPr>
        <w:tab/>
      </w:r>
      <w:r>
        <w:fldChar w:fldCharType="begin"/>
      </w:r>
      <w:r w:rsidRPr="001C7A01">
        <w:rPr>
          <w:lang w:val="pt-BR"/>
        </w:rPr>
        <w:instrText xml:space="preserve"> PAGEREF _Toc369964675 \h </w:instrText>
      </w:r>
      <w:r>
        <w:fldChar w:fldCharType="separate"/>
      </w:r>
      <w:r w:rsidR="00A6438E">
        <w:rPr>
          <w:lang w:val="pt-BR"/>
        </w:rPr>
        <w:t>18</w:t>
      </w:r>
      <w:r>
        <w:fldChar w:fldCharType="end"/>
      </w:r>
    </w:p>
    <w:p w14:paraId="09CA626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Assinatura Mensal de Tarifa por Plataforma de Gerenciamento de Ativos Móveis do Bing Maps</w:t>
      </w:r>
      <w:r w:rsidRPr="001C7A01">
        <w:rPr>
          <w:lang w:val="pt-BR"/>
        </w:rPr>
        <w:tab/>
      </w:r>
      <w:r>
        <w:fldChar w:fldCharType="begin"/>
      </w:r>
      <w:r w:rsidRPr="001C7A01">
        <w:rPr>
          <w:lang w:val="pt-BR"/>
        </w:rPr>
        <w:instrText xml:space="preserve"> PAGEREF _Toc369964676 \h </w:instrText>
      </w:r>
      <w:r>
        <w:fldChar w:fldCharType="separate"/>
      </w:r>
      <w:r w:rsidR="00A6438E">
        <w:rPr>
          <w:lang w:val="pt-BR"/>
        </w:rPr>
        <w:t>18</w:t>
      </w:r>
      <w:r>
        <w:fldChar w:fldCharType="end"/>
      </w:r>
    </w:p>
    <w:p w14:paraId="342D99A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 xml:space="preserve">Gerenciamento de Ativos Móveis do Bing Maps (América do Norte) com roteamento por </w:t>
      </w:r>
      <w:r w:rsidRPr="001C7A01">
        <w:rPr>
          <w:rFonts w:cs="Tahoma"/>
          <w:lang w:val="pt-BR"/>
        </w:rPr>
        <w:br/>
        <w:t>Assinatura Mensal de Ativos</w:t>
      </w:r>
      <w:r w:rsidRPr="001C7A01">
        <w:rPr>
          <w:lang w:val="pt-BR"/>
        </w:rPr>
        <w:tab/>
      </w:r>
      <w:r>
        <w:fldChar w:fldCharType="begin"/>
      </w:r>
      <w:r w:rsidRPr="001C7A01">
        <w:rPr>
          <w:lang w:val="pt-BR"/>
        </w:rPr>
        <w:instrText xml:space="preserve"> PAGEREF _Toc369964677 \h </w:instrText>
      </w:r>
      <w:r>
        <w:fldChar w:fldCharType="separate"/>
      </w:r>
      <w:r w:rsidR="00A6438E">
        <w:rPr>
          <w:lang w:val="pt-BR"/>
        </w:rPr>
        <w:t>19</w:t>
      </w:r>
      <w:r>
        <w:fldChar w:fldCharType="end"/>
      </w:r>
    </w:p>
    <w:p w14:paraId="546D6BA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 xml:space="preserve">Gerenciamento de Ativos Móveis do Bing Maps (América do Norte) sem roteamento por </w:t>
      </w:r>
      <w:r w:rsidRPr="001C7A01">
        <w:rPr>
          <w:rFonts w:cs="Tahoma"/>
          <w:lang w:val="pt-BR"/>
        </w:rPr>
        <w:br/>
        <w:t>Assinatura Mensal de Ativos</w:t>
      </w:r>
      <w:r w:rsidRPr="001C7A01">
        <w:rPr>
          <w:lang w:val="pt-BR"/>
        </w:rPr>
        <w:tab/>
      </w:r>
      <w:r>
        <w:fldChar w:fldCharType="begin"/>
      </w:r>
      <w:r w:rsidRPr="001C7A01">
        <w:rPr>
          <w:lang w:val="pt-BR"/>
        </w:rPr>
        <w:instrText xml:space="preserve"> PAGEREF _Toc369964678 \h </w:instrText>
      </w:r>
      <w:r>
        <w:fldChar w:fldCharType="separate"/>
      </w:r>
      <w:r w:rsidR="00A6438E">
        <w:rPr>
          <w:lang w:val="pt-BR"/>
        </w:rPr>
        <w:t>19</w:t>
      </w:r>
      <w:r>
        <w:fldChar w:fldCharType="end"/>
      </w:r>
    </w:p>
    <w:p w14:paraId="04C7851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Gerenciamento de Ativos Móveis do Bing Maps (Europa) com roteamento por Assinatura Mensal de Ativos</w:t>
      </w:r>
      <w:r w:rsidRPr="001C7A01">
        <w:rPr>
          <w:lang w:val="pt-BR"/>
        </w:rPr>
        <w:tab/>
      </w:r>
      <w:r>
        <w:fldChar w:fldCharType="begin"/>
      </w:r>
      <w:r w:rsidRPr="001C7A01">
        <w:rPr>
          <w:lang w:val="pt-BR"/>
        </w:rPr>
        <w:instrText xml:space="preserve"> PAGEREF _Toc369964679 \h </w:instrText>
      </w:r>
      <w:r>
        <w:fldChar w:fldCharType="separate"/>
      </w:r>
      <w:r w:rsidR="00A6438E">
        <w:rPr>
          <w:lang w:val="pt-BR"/>
        </w:rPr>
        <w:t>19</w:t>
      </w:r>
      <w:r>
        <w:fldChar w:fldCharType="end"/>
      </w:r>
    </w:p>
    <w:p w14:paraId="754894C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Gerenciamento de Ativos Móveis do Bing Maps (Europa) sem roteamento por Assinatura Mensal de Ativos</w:t>
      </w:r>
      <w:r w:rsidRPr="001C7A01">
        <w:rPr>
          <w:lang w:val="pt-BR"/>
        </w:rPr>
        <w:tab/>
      </w:r>
      <w:r>
        <w:fldChar w:fldCharType="begin"/>
      </w:r>
      <w:r w:rsidRPr="001C7A01">
        <w:rPr>
          <w:lang w:val="pt-BR"/>
        </w:rPr>
        <w:instrText xml:space="preserve"> PAGEREF _Toc369964680 \h </w:instrText>
      </w:r>
      <w:r>
        <w:fldChar w:fldCharType="separate"/>
      </w:r>
      <w:r w:rsidR="00A6438E">
        <w:rPr>
          <w:lang w:val="pt-BR"/>
        </w:rPr>
        <w:t>19</w:t>
      </w:r>
      <w:r>
        <w:fldChar w:fldCharType="end"/>
      </w:r>
    </w:p>
    <w:p w14:paraId="7C804139" w14:textId="77777777" w:rsidR="001F03A7" w:rsidRDefault="001F03A7">
      <w:pPr>
        <w:pStyle w:val="TOC2"/>
        <w:rPr>
          <w:rFonts w:asciiTheme="minorHAnsi" w:eastAsiaTheme="minorEastAsia" w:hAnsiTheme="minorHAnsi" w:cstheme="minorBidi"/>
          <w:sz w:val="22"/>
          <w:szCs w:val="22"/>
        </w:rPr>
      </w:pPr>
      <w:r w:rsidRPr="00EB1BDA">
        <w:rPr>
          <w:rFonts w:cs="Tahoma"/>
        </w:rPr>
        <w:t>BizTalk</w:t>
      </w:r>
      <w:r w:rsidRPr="00EB1BDA">
        <w:rPr>
          <w:rFonts w:cs="Tahoma"/>
          <w:vertAlign w:val="superscript"/>
        </w:rPr>
        <w:t>®</w:t>
      </w:r>
      <w:r w:rsidRPr="00EB1BDA">
        <w:rPr>
          <w:rFonts w:cs="Tahoma"/>
        </w:rPr>
        <w:t xml:space="preserve"> Server 2013 Branch Edition</w:t>
      </w:r>
      <w:r>
        <w:tab/>
      </w:r>
      <w:r>
        <w:fldChar w:fldCharType="begin"/>
      </w:r>
      <w:r>
        <w:instrText xml:space="preserve"> PAGEREF _Toc369964681 \h </w:instrText>
      </w:r>
      <w:r>
        <w:fldChar w:fldCharType="separate"/>
      </w:r>
      <w:r w:rsidR="00A6438E">
        <w:t>19</w:t>
      </w:r>
      <w:r>
        <w:fldChar w:fldCharType="end"/>
      </w:r>
    </w:p>
    <w:p w14:paraId="5F532B0E" w14:textId="77777777" w:rsidR="001F03A7" w:rsidRDefault="001F03A7">
      <w:pPr>
        <w:pStyle w:val="TOC2"/>
        <w:rPr>
          <w:rFonts w:asciiTheme="minorHAnsi" w:eastAsiaTheme="minorEastAsia" w:hAnsiTheme="minorHAnsi" w:cstheme="minorBidi"/>
          <w:sz w:val="22"/>
          <w:szCs w:val="22"/>
        </w:rPr>
      </w:pPr>
      <w:r w:rsidRPr="00EB1BDA">
        <w:rPr>
          <w:rFonts w:cs="Tahoma"/>
        </w:rPr>
        <w:t>BizTalk</w:t>
      </w:r>
      <w:r w:rsidRPr="00EB1BDA">
        <w:rPr>
          <w:rFonts w:cs="Tahoma"/>
          <w:vertAlign w:val="superscript"/>
        </w:rPr>
        <w:t>®</w:t>
      </w:r>
      <w:r w:rsidRPr="00EB1BDA">
        <w:rPr>
          <w:rFonts w:cs="Tahoma"/>
        </w:rPr>
        <w:t xml:space="preserve"> Server 2013 Enterprise Edition</w:t>
      </w:r>
      <w:r>
        <w:tab/>
      </w:r>
      <w:r>
        <w:fldChar w:fldCharType="begin"/>
      </w:r>
      <w:r>
        <w:instrText xml:space="preserve"> PAGEREF _Toc369964682 \h </w:instrText>
      </w:r>
      <w:r>
        <w:fldChar w:fldCharType="separate"/>
      </w:r>
      <w:r w:rsidR="00A6438E">
        <w:t>19</w:t>
      </w:r>
      <w:r>
        <w:fldChar w:fldCharType="end"/>
      </w:r>
    </w:p>
    <w:p w14:paraId="14A7A1F6" w14:textId="77777777" w:rsidR="001F03A7" w:rsidRDefault="001F03A7">
      <w:pPr>
        <w:pStyle w:val="TOC2"/>
        <w:rPr>
          <w:rFonts w:asciiTheme="minorHAnsi" w:eastAsiaTheme="minorEastAsia" w:hAnsiTheme="minorHAnsi" w:cstheme="minorBidi"/>
          <w:sz w:val="22"/>
          <w:szCs w:val="22"/>
        </w:rPr>
      </w:pPr>
      <w:r w:rsidRPr="00EB1BDA">
        <w:rPr>
          <w:rFonts w:cs="Tahoma"/>
        </w:rPr>
        <w:t>BizTalk</w:t>
      </w:r>
      <w:r w:rsidRPr="00EB1BDA">
        <w:rPr>
          <w:rFonts w:cs="Tahoma"/>
          <w:vertAlign w:val="superscript"/>
        </w:rPr>
        <w:t>®</w:t>
      </w:r>
      <w:r w:rsidRPr="00EB1BDA">
        <w:rPr>
          <w:rFonts w:cs="Tahoma"/>
        </w:rPr>
        <w:t xml:space="preserve"> Server 2013 Branch IDC</w:t>
      </w:r>
      <w:r>
        <w:tab/>
      </w:r>
      <w:r>
        <w:fldChar w:fldCharType="begin"/>
      </w:r>
      <w:r>
        <w:instrText xml:space="preserve"> PAGEREF _Toc369964683 \h </w:instrText>
      </w:r>
      <w:r>
        <w:fldChar w:fldCharType="separate"/>
      </w:r>
      <w:r w:rsidR="00A6438E">
        <w:t>19</w:t>
      </w:r>
      <w:r>
        <w:fldChar w:fldCharType="end"/>
      </w:r>
    </w:p>
    <w:p w14:paraId="7DFD2717" w14:textId="77777777" w:rsidR="001F03A7" w:rsidRDefault="001F03A7">
      <w:pPr>
        <w:pStyle w:val="TOC2"/>
        <w:rPr>
          <w:rFonts w:asciiTheme="minorHAnsi" w:eastAsiaTheme="minorEastAsia" w:hAnsiTheme="minorHAnsi" w:cstheme="minorBidi"/>
          <w:sz w:val="22"/>
          <w:szCs w:val="22"/>
        </w:rPr>
      </w:pPr>
      <w:r w:rsidRPr="00EB1BDA">
        <w:rPr>
          <w:rFonts w:cs="Tahoma"/>
        </w:rPr>
        <w:t>BizTalk</w:t>
      </w:r>
      <w:r w:rsidRPr="00EB1BDA">
        <w:rPr>
          <w:rFonts w:cs="Tahoma"/>
          <w:vertAlign w:val="superscript"/>
        </w:rPr>
        <w:t>®</w:t>
      </w:r>
      <w:r w:rsidRPr="00EB1BDA">
        <w:rPr>
          <w:rFonts w:cs="Tahoma"/>
        </w:rPr>
        <w:t xml:space="preserve"> Server 2013 Standard Edition</w:t>
      </w:r>
      <w:r>
        <w:tab/>
      </w:r>
      <w:r>
        <w:fldChar w:fldCharType="begin"/>
      </w:r>
      <w:r>
        <w:instrText xml:space="preserve"> PAGEREF _Toc369964684 \h </w:instrText>
      </w:r>
      <w:r>
        <w:fldChar w:fldCharType="separate"/>
      </w:r>
      <w:r w:rsidR="00A6438E">
        <w:t>19</w:t>
      </w:r>
      <w:r>
        <w:fldChar w:fldCharType="end"/>
      </w:r>
    </w:p>
    <w:p w14:paraId="73D19D8E" w14:textId="77777777" w:rsidR="001F03A7" w:rsidRDefault="001F03A7">
      <w:pPr>
        <w:pStyle w:val="TOC2"/>
        <w:rPr>
          <w:rFonts w:asciiTheme="minorHAnsi" w:eastAsiaTheme="minorEastAsia" w:hAnsiTheme="minorHAnsi" w:cstheme="minorBidi"/>
          <w:sz w:val="22"/>
          <w:szCs w:val="22"/>
        </w:rPr>
      </w:pPr>
      <w:r w:rsidRPr="00EB1BDA">
        <w:rPr>
          <w:rFonts w:cs="Tahoma"/>
        </w:rPr>
        <w:t>BizTalk</w:t>
      </w:r>
      <w:r w:rsidRPr="00EB1BDA">
        <w:rPr>
          <w:rFonts w:cs="Tahoma"/>
          <w:vertAlign w:val="superscript"/>
        </w:rPr>
        <w:t>®</w:t>
      </w:r>
      <w:r w:rsidRPr="00EB1BDA">
        <w:rPr>
          <w:rFonts w:cs="Tahoma"/>
        </w:rPr>
        <w:t xml:space="preserve"> Server 2013 Standard Edition IDC</w:t>
      </w:r>
      <w:r>
        <w:tab/>
      </w:r>
      <w:r>
        <w:fldChar w:fldCharType="begin"/>
      </w:r>
      <w:r>
        <w:instrText xml:space="preserve"> PAGEREF _Toc369964685 \h </w:instrText>
      </w:r>
      <w:r>
        <w:fldChar w:fldCharType="separate"/>
      </w:r>
      <w:r w:rsidR="00A6438E">
        <w:t>19</w:t>
      </w:r>
      <w:r>
        <w:fldChar w:fldCharType="end"/>
      </w:r>
    </w:p>
    <w:p w14:paraId="4B9648B2" w14:textId="77777777" w:rsidR="001F03A7" w:rsidRDefault="001F03A7">
      <w:pPr>
        <w:pStyle w:val="TOC2"/>
        <w:rPr>
          <w:rFonts w:asciiTheme="minorHAnsi" w:eastAsiaTheme="minorEastAsia" w:hAnsiTheme="minorHAnsi" w:cstheme="minorBidi"/>
          <w:sz w:val="22"/>
          <w:szCs w:val="22"/>
        </w:rPr>
      </w:pPr>
      <w:r w:rsidRPr="00EB1BDA">
        <w:rPr>
          <w:rFonts w:cs="Tahoma"/>
        </w:rPr>
        <w:t>Business Intelligence Appliance 2012</w:t>
      </w:r>
      <w:r>
        <w:tab/>
      </w:r>
      <w:r>
        <w:fldChar w:fldCharType="begin"/>
      </w:r>
      <w:r>
        <w:instrText xml:space="preserve"> PAGEREF _Toc369964686 \h </w:instrText>
      </w:r>
      <w:r>
        <w:fldChar w:fldCharType="separate"/>
      </w:r>
      <w:r w:rsidR="00A6438E">
        <w:t>19</w:t>
      </w:r>
      <w:r>
        <w:fldChar w:fldCharType="end"/>
      </w:r>
    </w:p>
    <w:p w14:paraId="5F6FB518"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Bridge do Pacote de CALs Principais para Office 365 (Usuário e Dispositivo)</w:t>
      </w:r>
      <w:r w:rsidRPr="001C7A01">
        <w:rPr>
          <w:lang w:val="pt-BR"/>
        </w:rPr>
        <w:tab/>
      </w:r>
      <w:r>
        <w:fldChar w:fldCharType="begin"/>
      </w:r>
      <w:r w:rsidRPr="001C7A01">
        <w:rPr>
          <w:lang w:val="pt-BR"/>
        </w:rPr>
        <w:instrText xml:space="preserve"> PAGEREF _Toc369964687 \h </w:instrText>
      </w:r>
      <w:r>
        <w:fldChar w:fldCharType="separate"/>
      </w:r>
      <w:r w:rsidR="00A6438E">
        <w:rPr>
          <w:lang w:val="pt-BR"/>
        </w:rPr>
        <w:t>19</w:t>
      </w:r>
      <w:r>
        <w:fldChar w:fldCharType="end"/>
      </w:r>
    </w:p>
    <w:p w14:paraId="5B83512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Bridge do Pacote de CALs Principais para Office 365 e Windows</w:t>
      </w:r>
      <w:r w:rsidRPr="001C7A01">
        <w:rPr>
          <w:rFonts w:cs="Tahoma"/>
          <w:vertAlign w:val="superscript"/>
          <w:lang w:val="pt-BR"/>
        </w:rPr>
        <w:t>®</w:t>
      </w:r>
      <w:r w:rsidRPr="001C7A01">
        <w:rPr>
          <w:rFonts w:cs="Tahoma"/>
          <w:lang w:val="pt-BR"/>
        </w:rPr>
        <w:t xml:space="preserve"> Intune (Usuário e Dispositivo)</w:t>
      </w:r>
      <w:r w:rsidRPr="001C7A01">
        <w:rPr>
          <w:lang w:val="pt-BR"/>
        </w:rPr>
        <w:tab/>
      </w:r>
      <w:r>
        <w:fldChar w:fldCharType="begin"/>
      </w:r>
      <w:r w:rsidRPr="001C7A01">
        <w:rPr>
          <w:lang w:val="pt-BR"/>
        </w:rPr>
        <w:instrText xml:space="preserve"> PAGEREF _Toc369964688 \h </w:instrText>
      </w:r>
      <w:r>
        <w:fldChar w:fldCharType="separate"/>
      </w:r>
      <w:r w:rsidR="00A6438E">
        <w:rPr>
          <w:lang w:val="pt-BR"/>
        </w:rPr>
        <w:t>19</w:t>
      </w:r>
      <w:r>
        <w:fldChar w:fldCharType="end"/>
      </w:r>
    </w:p>
    <w:p w14:paraId="57CD338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Bridge do Pacote de CALs Principais para Windows</w:t>
      </w:r>
      <w:r w:rsidRPr="001C7A01">
        <w:rPr>
          <w:rFonts w:cs="Tahoma"/>
          <w:vertAlign w:val="superscript"/>
          <w:lang w:val="pt-BR"/>
        </w:rPr>
        <w:t>®</w:t>
      </w:r>
      <w:r w:rsidRPr="001C7A01">
        <w:rPr>
          <w:rFonts w:cs="Tahoma"/>
          <w:lang w:val="pt-BR"/>
        </w:rPr>
        <w:t xml:space="preserve"> Intune (Usuário e Dispositivo)</w:t>
      </w:r>
      <w:r w:rsidRPr="001C7A01">
        <w:rPr>
          <w:lang w:val="pt-BR"/>
        </w:rPr>
        <w:tab/>
      </w:r>
      <w:r>
        <w:fldChar w:fldCharType="begin"/>
      </w:r>
      <w:r w:rsidRPr="001C7A01">
        <w:rPr>
          <w:lang w:val="pt-BR"/>
        </w:rPr>
        <w:instrText xml:space="preserve"> PAGEREF _Toc369964689 \h </w:instrText>
      </w:r>
      <w:r>
        <w:fldChar w:fldCharType="separate"/>
      </w:r>
      <w:r w:rsidR="00A6438E">
        <w:rPr>
          <w:lang w:val="pt-BR"/>
        </w:rPr>
        <w:t>19</w:t>
      </w:r>
      <w:r>
        <w:fldChar w:fldCharType="end"/>
      </w:r>
    </w:p>
    <w:p w14:paraId="763EFDF6" w14:textId="77777777" w:rsidR="001F03A7" w:rsidRPr="001C7A01" w:rsidRDefault="001F03A7">
      <w:pPr>
        <w:pStyle w:val="TOC2"/>
        <w:rPr>
          <w:rFonts w:asciiTheme="minorHAnsi" w:eastAsiaTheme="minorEastAsia" w:hAnsiTheme="minorHAnsi" w:cstheme="minorBidi"/>
          <w:sz w:val="22"/>
          <w:szCs w:val="22"/>
          <w:lang w:val="fr-FR"/>
        </w:rPr>
      </w:pPr>
      <w:r w:rsidRPr="001C7A01">
        <w:rPr>
          <w:rFonts w:cs="Tahoma"/>
          <w:lang w:val="fr-FR"/>
        </w:rPr>
        <w:t>Core CAL Suite (Usuário e Dispositivo)</w:t>
      </w:r>
      <w:r w:rsidRPr="001C7A01">
        <w:rPr>
          <w:lang w:val="fr-FR"/>
        </w:rPr>
        <w:tab/>
      </w:r>
      <w:r>
        <w:fldChar w:fldCharType="begin"/>
      </w:r>
      <w:r w:rsidRPr="001C7A01">
        <w:rPr>
          <w:lang w:val="fr-FR"/>
        </w:rPr>
        <w:instrText xml:space="preserve"> PAGEREF _Toc369964690 \h </w:instrText>
      </w:r>
      <w:r>
        <w:fldChar w:fldCharType="separate"/>
      </w:r>
      <w:r w:rsidR="00A6438E">
        <w:rPr>
          <w:lang w:val="fr-FR"/>
        </w:rPr>
        <w:t>19</w:t>
      </w:r>
      <w:r>
        <w:fldChar w:fldCharType="end"/>
      </w:r>
    </w:p>
    <w:p w14:paraId="69A1B57C" w14:textId="77777777" w:rsidR="001F03A7" w:rsidRPr="001C7A01" w:rsidRDefault="001F03A7">
      <w:pPr>
        <w:pStyle w:val="TOC2"/>
        <w:rPr>
          <w:rFonts w:asciiTheme="minorHAnsi" w:eastAsiaTheme="minorEastAsia" w:hAnsiTheme="minorHAnsi" w:cstheme="minorBidi"/>
          <w:sz w:val="22"/>
          <w:szCs w:val="22"/>
          <w:lang w:val="fr-FR"/>
        </w:rPr>
      </w:pPr>
      <w:r w:rsidRPr="001C7A01">
        <w:rPr>
          <w:rFonts w:cs="Tahoma"/>
          <w:lang w:val="fr-FR"/>
        </w:rPr>
        <w:t>Core Infrastructure Server Suite Standard</w:t>
      </w:r>
      <w:r w:rsidRPr="001C7A01">
        <w:rPr>
          <w:lang w:val="fr-FR"/>
        </w:rPr>
        <w:tab/>
      </w:r>
      <w:r>
        <w:fldChar w:fldCharType="begin"/>
      </w:r>
      <w:r w:rsidRPr="001C7A01">
        <w:rPr>
          <w:lang w:val="fr-FR"/>
        </w:rPr>
        <w:instrText xml:space="preserve"> PAGEREF _Toc369964691 \h </w:instrText>
      </w:r>
      <w:r>
        <w:fldChar w:fldCharType="separate"/>
      </w:r>
      <w:r w:rsidR="00A6438E">
        <w:rPr>
          <w:lang w:val="fr-FR"/>
        </w:rPr>
        <w:t>19</w:t>
      </w:r>
      <w:r>
        <w:fldChar w:fldCharType="end"/>
      </w:r>
    </w:p>
    <w:p w14:paraId="7BBC3E45" w14:textId="77777777" w:rsidR="001F03A7" w:rsidRPr="001C7A01" w:rsidRDefault="001F03A7">
      <w:pPr>
        <w:pStyle w:val="TOC2"/>
        <w:rPr>
          <w:rFonts w:asciiTheme="minorHAnsi" w:eastAsiaTheme="minorEastAsia" w:hAnsiTheme="minorHAnsi" w:cstheme="minorBidi"/>
          <w:sz w:val="22"/>
          <w:szCs w:val="22"/>
          <w:lang w:val="fr-FR"/>
        </w:rPr>
      </w:pPr>
      <w:r w:rsidRPr="001C7A01">
        <w:rPr>
          <w:rFonts w:cs="Tahoma"/>
          <w:lang w:val="fr-FR"/>
        </w:rPr>
        <w:t>Core Infrastructure Server Suite Enterprise</w:t>
      </w:r>
      <w:r w:rsidRPr="001C7A01">
        <w:rPr>
          <w:lang w:val="fr-FR"/>
        </w:rPr>
        <w:tab/>
      </w:r>
      <w:r>
        <w:fldChar w:fldCharType="begin"/>
      </w:r>
      <w:r w:rsidRPr="001C7A01">
        <w:rPr>
          <w:lang w:val="fr-FR"/>
        </w:rPr>
        <w:instrText xml:space="preserve"> PAGEREF _Toc369964692 \h </w:instrText>
      </w:r>
      <w:r>
        <w:fldChar w:fldCharType="separate"/>
      </w:r>
      <w:r w:rsidR="00A6438E">
        <w:rPr>
          <w:lang w:val="fr-FR"/>
        </w:rPr>
        <w:t>19</w:t>
      </w:r>
      <w:r>
        <w:fldChar w:fldCharType="end"/>
      </w:r>
    </w:p>
    <w:p w14:paraId="7FADD04D" w14:textId="77777777" w:rsidR="001F03A7" w:rsidRPr="001C7A01" w:rsidRDefault="001F03A7">
      <w:pPr>
        <w:pStyle w:val="TOC2"/>
        <w:rPr>
          <w:rFonts w:asciiTheme="minorHAnsi" w:eastAsiaTheme="minorEastAsia" w:hAnsiTheme="minorHAnsi" w:cstheme="minorBidi"/>
          <w:sz w:val="22"/>
          <w:szCs w:val="22"/>
          <w:lang w:val="fr-FR"/>
        </w:rPr>
      </w:pPr>
      <w:r w:rsidRPr="001C7A01">
        <w:rPr>
          <w:rFonts w:cs="Tahoma"/>
          <w:lang w:val="fr-FR"/>
        </w:rPr>
        <w:t>Core Infrastructure Server Suite Datacenter</w:t>
      </w:r>
      <w:r w:rsidRPr="001C7A01">
        <w:rPr>
          <w:lang w:val="fr-FR"/>
        </w:rPr>
        <w:tab/>
      </w:r>
      <w:r>
        <w:fldChar w:fldCharType="begin"/>
      </w:r>
      <w:r w:rsidRPr="001C7A01">
        <w:rPr>
          <w:lang w:val="fr-FR"/>
        </w:rPr>
        <w:instrText xml:space="preserve"> PAGEREF _Toc369964693 \h </w:instrText>
      </w:r>
      <w:r>
        <w:fldChar w:fldCharType="separate"/>
      </w:r>
      <w:r w:rsidR="00A6438E">
        <w:rPr>
          <w:lang w:val="fr-FR"/>
        </w:rPr>
        <w:t>19</w:t>
      </w:r>
      <w:r>
        <w:fldChar w:fldCharType="end"/>
      </w:r>
    </w:p>
    <w:p w14:paraId="4A1D2843"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color w:val="000000"/>
          <w:lang w:val="pt-BR"/>
        </w:rPr>
        <w:t>Duet Enterprise 2.0</w:t>
      </w:r>
      <w:r w:rsidRPr="001C7A01">
        <w:rPr>
          <w:lang w:val="pt-BR"/>
        </w:rPr>
        <w:tab/>
      </w:r>
      <w:r>
        <w:fldChar w:fldCharType="begin"/>
      </w:r>
      <w:r w:rsidRPr="001C7A01">
        <w:rPr>
          <w:lang w:val="pt-BR"/>
        </w:rPr>
        <w:instrText xml:space="preserve"> PAGEREF _Toc369964694 \h </w:instrText>
      </w:r>
      <w:r>
        <w:fldChar w:fldCharType="separate"/>
      </w:r>
      <w:r w:rsidR="00A6438E">
        <w:rPr>
          <w:lang w:val="pt-BR"/>
        </w:rPr>
        <w:t>19</w:t>
      </w:r>
      <w:r>
        <w:fldChar w:fldCharType="end"/>
      </w:r>
    </w:p>
    <w:p w14:paraId="5B9E69C8"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Bridge do Pacote de CALs Empresariais para Office 365 (Usuário e Dispositivo)</w:t>
      </w:r>
      <w:r w:rsidRPr="001C7A01">
        <w:rPr>
          <w:lang w:val="pt-BR"/>
        </w:rPr>
        <w:tab/>
      </w:r>
      <w:r>
        <w:fldChar w:fldCharType="begin"/>
      </w:r>
      <w:r w:rsidRPr="001C7A01">
        <w:rPr>
          <w:lang w:val="pt-BR"/>
        </w:rPr>
        <w:instrText xml:space="preserve"> PAGEREF _Toc369964695 \h </w:instrText>
      </w:r>
      <w:r>
        <w:fldChar w:fldCharType="separate"/>
      </w:r>
      <w:r w:rsidR="00A6438E">
        <w:rPr>
          <w:lang w:val="pt-BR"/>
        </w:rPr>
        <w:t>19</w:t>
      </w:r>
      <w:r>
        <w:fldChar w:fldCharType="end"/>
      </w:r>
    </w:p>
    <w:p w14:paraId="674CF68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Bridge do Pacote de CALs Empresariais para Office 365 e Windows</w:t>
      </w:r>
      <w:r w:rsidRPr="001C7A01">
        <w:rPr>
          <w:rFonts w:cs="Tahoma"/>
          <w:vertAlign w:val="superscript"/>
          <w:lang w:val="pt-BR"/>
        </w:rPr>
        <w:t>®</w:t>
      </w:r>
      <w:r w:rsidRPr="001C7A01">
        <w:rPr>
          <w:rFonts w:cs="Tahoma"/>
          <w:lang w:val="pt-BR"/>
        </w:rPr>
        <w:t xml:space="preserve"> Intune (Usuário e Dispositivo)</w:t>
      </w:r>
      <w:r w:rsidRPr="001C7A01">
        <w:rPr>
          <w:lang w:val="pt-BR"/>
        </w:rPr>
        <w:tab/>
      </w:r>
      <w:r>
        <w:fldChar w:fldCharType="begin"/>
      </w:r>
      <w:r w:rsidRPr="001C7A01">
        <w:rPr>
          <w:lang w:val="pt-BR"/>
        </w:rPr>
        <w:instrText xml:space="preserve"> PAGEREF _Toc369964696 \h </w:instrText>
      </w:r>
      <w:r>
        <w:fldChar w:fldCharType="separate"/>
      </w:r>
      <w:r w:rsidR="00A6438E">
        <w:rPr>
          <w:lang w:val="pt-BR"/>
        </w:rPr>
        <w:t>19</w:t>
      </w:r>
      <w:r>
        <w:fldChar w:fldCharType="end"/>
      </w:r>
    </w:p>
    <w:p w14:paraId="0E9A367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Bridge do Pacote de CALs Empresariais para Windows</w:t>
      </w:r>
      <w:r w:rsidRPr="001C7A01">
        <w:rPr>
          <w:rFonts w:cs="Tahoma"/>
          <w:vertAlign w:val="superscript"/>
          <w:lang w:val="pt-BR"/>
        </w:rPr>
        <w:t>®</w:t>
      </w:r>
      <w:r w:rsidRPr="001C7A01">
        <w:rPr>
          <w:rFonts w:cs="Tahoma"/>
          <w:lang w:val="pt-BR"/>
        </w:rPr>
        <w:t xml:space="preserve"> Intune (Usuário e Dispositivo)</w:t>
      </w:r>
      <w:r w:rsidRPr="001C7A01">
        <w:rPr>
          <w:lang w:val="pt-BR"/>
        </w:rPr>
        <w:tab/>
      </w:r>
      <w:r>
        <w:fldChar w:fldCharType="begin"/>
      </w:r>
      <w:r w:rsidRPr="001C7A01">
        <w:rPr>
          <w:lang w:val="pt-BR"/>
        </w:rPr>
        <w:instrText xml:space="preserve"> PAGEREF _Toc369964697 \h </w:instrText>
      </w:r>
      <w:r>
        <w:fldChar w:fldCharType="separate"/>
      </w:r>
      <w:r w:rsidR="00A6438E">
        <w:rPr>
          <w:lang w:val="pt-BR"/>
        </w:rPr>
        <w:t>19</w:t>
      </w:r>
      <w:r>
        <w:fldChar w:fldCharType="end"/>
      </w:r>
    </w:p>
    <w:p w14:paraId="4D29420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Pacote de CALs Empresariais (Usuário e Dispositivo)</w:t>
      </w:r>
      <w:r w:rsidRPr="001C7A01">
        <w:rPr>
          <w:lang w:val="pt-BR"/>
        </w:rPr>
        <w:tab/>
      </w:r>
      <w:r>
        <w:fldChar w:fldCharType="begin"/>
      </w:r>
      <w:r w:rsidRPr="001C7A01">
        <w:rPr>
          <w:lang w:val="pt-BR"/>
        </w:rPr>
        <w:instrText xml:space="preserve"> PAGEREF _Toc369964698 \h </w:instrText>
      </w:r>
      <w:r>
        <w:fldChar w:fldCharType="separate"/>
      </w:r>
      <w:r w:rsidR="00A6438E">
        <w:rPr>
          <w:lang w:val="pt-BR"/>
        </w:rPr>
        <w:t>19</w:t>
      </w:r>
      <w:r>
        <w:fldChar w:fldCharType="end"/>
      </w:r>
    </w:p>
    <w:p w14:paraId="42D6367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Empresarial do Exchange com Serviços 2013</w:t>
      </w:r>
      <w:r w:rsidRPr="001C7A01">
        <w:rPr>
          <w:lang w:val="pt-BR"/>
        </w:rPr>
        <w:tab/>
      </w:r>
      <w:r>
        <w:fldChar w:fldCharType="begin"/>
      </w:r>
      <w:r w:rsidRPr="001C7A01">
        <w:rPr>
          <w:lang w:val="pt-BR"/>
        </w:rPr>
        <w:instrText xml:space="preserve"> PAGEREF _Toc369964699 \h </w:instrText>
      </w:r>
      <w:r>
        <w:fldChar w:fldCharType="separate"/>
      </w:r>
      <w:r w:rsidR="00A6438E">
        <w:rPr>
          <w:lang w:val="pt-BR"/>
        </w:rPr>
        <w:t>19</w:t>
      </w:r>
      <w:r>
        <w:fldChar w:fldCharType="end"/>
      </w:r>
    </w:p>
    <w:p w14:paraId="2EF3869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Empresarial do Exchange sem Serviços 2013</w:t>
      </w:r>
      <w:r w:rsidRPr="001C7A01">
        <w:rPr>
          <w:lang w:val="pt-BR"/>
        </w:rPr>
        <w:tab/>
      </w:r>
      <w:r>
        <w:fldChar w:fldCharType="begin"/>
      </w:r>
      <w:r w:rsidRPr="001C7A01">
        <w:rPr>
          <w:lang w:val="pt-BR"/>
        </w:rPr>
        <w:instrText xml:space="preserve"> PAGEREF _Toc369964700 \h </w:instrText>
      </w:r>
      <w:r>
        <w:fldChar w:fldCharType="separate"/>
      </w:r>
      <w:r w:rsidR="00A6438E">
        <w:rPr>
          <w:lang w:val="pt-BR"/>
        </w:rPr>
        <w:t>19</w:t>
      </w:r>
      <w:r>
        <w:fldChar w:fldCharType="end"/>
      </w:r>
    </w:p>
    <w:p w14:paraId="4F7EF3C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Exchange Online Archiving para Exchange Server (SL de Usuário)</w:t>
      </w:r>
      <w:r w:rsidRPr="001C7A01">
        <w:rPr>
          <w:lang w:val="pt-BR"/>
        </w:rPr>
        <w:tab/>
      </w:r>
      <w:r>
        <w:fldChar w:fldCharType="begin"/>
      </w:r>
      <w:r w:rsidRPr="001C7A01">
        <w:rPr>
          <w:lang w:val="pt-BR"/>
        </w:rPr>
        <w:instrText xml:space="preserve"> PAGEREF _Toc369964701 \h </w:instrText>
      </w:r>
      <w:r>
        <w:fldChar w:fldCharType="separate"/>
      </w:r>
      <w:r w:rsidR="00A6438E">
        <w:rPr>
          <w:lang w:val="pt-BR"/>
        </w:rPr>
        <w:t>19</w:t>
      </w:r>
      <w:r>
        <w:fldChar w:fldCharType="end"/>
      </w:r>
    </w:p>
    <w:p w14:paraId="545BA1A4"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Servidor A (SL de Usuário)</w:t>
      </w:r>
      <w:r w:rsidRPr="001C7A01">
        <w:rPr>
          <w:lang w:val="pt-BR"/>
        </w:rPr>
        <w:tab/>
      </w:r>
      <w:r>
        <w:fldChar w:fldCharType="begin"/>
      </w:r>
      <w:r w:rsidRPr="001C7A01">
        <w:rPr>
          <w:lang w:val="pt-BR"/>
        </w:rPr>
        <w:instrText xml:space="preserve"> PAGEREF _Toc369964702 \h </w:instrText>
      </w:r>
      <w:r>
        <w:fldChar w:fldCharType="separate"/>
      </w:r>
      <w:r w:rsidR="00A6438E">
        <w:rPr>
          <w:lang w:val="pt-BR"/>
        </w:rPr>
        <w:t>20</w:t>
      </w:r>
      <w:r>
        <w:fldChar w:fldCharType="end"/>
      </w:r>
    </w:p>
    <w:p w14:paraId="5A54E3D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Exchange Hosted Archive (SL de Usuário)</w:t>
      </w:r>
      <w:r w:rsidRPr="001C7A01">
        <w:rPr>
          <w:lang w:val="pt-BR"/>
        </w:rPr>
        <w:tab/>
      </w:r>
      <w:r>
        <w:fldChar w:fldCharType="begin"/>
      </w:r>
      <w:r w:rsidRPr="001C7A01">
        <w:rPr>
          <w:lang w:val="pt-BR"/>
        </w:rPr>
        <w:instrText xml:space="preserve"> PAGEREF _Toc369964703 \h </w:instrText>
      </w:r>
      <w:r>
        <w:fldChar w:fldCharType="separate"/>
      </w:r>
      <w:r w:rsidR="00A6438E">
        <w:rPr>
          <w:lang w:val="pt-BR"/>
        </w:rPr>
        <w:t>20</w:t>
      </w:r>
      <w:r>
        <w:fldChar w:fldCharType="end"/>
      </w:r>
    </w:p>
    <w:p w14:paraId="05B4E7E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Exchange Hosted Archive Extra Storage (SL de Usuário)</w:t>
      </w:r>
      <w:r w:rsidRPr="001C7A01">
        <w:rPr>
          <w:lang w:val="pt-BR"/>
        </w:rPr>
        <w:tab/>
      </w:r>
      <w:r>
        <w:fldChar w:fldCharType="begin"/>
      </w:r>
      <w:r w:rsidRPr="001C7A01">
        <w:rPr>
          <w:lang w:val="pt-BR"/>
        </w:rPr>
        <w:instrText xml:space="preserve"> PAGEREF _Toc369964704 \h </w:instrText>
      </w:r>
      <w:r>
        <w:fldChar w:fldCharType="separate"/>
      </w:r>
      <w:r w:rsidR="00A6438E">
        <w:rPr>
          <w:lang w:val="pt-BR"/>
        </w:rPr>
        <w:t>20</w:t>
      </w:r>
      <w:r>
        <w:fldChar w:fldCharType="end"/>
      </w:r>
    </w:p>
    <w:p w14:paraId="08323383"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Exchange Hosted Encryption (SL de Usuário)</w:t>
      </w:r>
      <w:r w:rsidRPr="001C7A01">
        <w:rPr>
          <w:lang w:val="pt-BR"/>
        </w:rPr>
        <w:tab/>
      </w:r>
      <w:r>
        <w:fldChar w:fldCharType="begin"/>
      </w:r>
      <w:r w:rsidRPr="001C7A01">
        <w:rPr>
          <w:lang w:val="pt-BR"/>
        </w:rPr>
        <w:instrText xml:space="preserve"> PAGEREF _Toc369964705 \h </w:instrText>
      </w:r>
      <w:r>
        <w:fldChar w:fldCharType="separate"/>
      </w:r>
      <w:r w:rsidR="00A6438E">
        <w:rPr>
          <w:lang w:val="pt-BR"/>
        </w:rPr>
        <w:t>20</w:t>
      </w:r>
      <w:r>
        <w:fldChar w:fldCharType="end"/>
      </w:r>
    </w:p>
    <w:p w14:paraId="08EED5DA" w14:textId="77777777" w:rsidR="001F03A7" w:rsidRDefault="001F03A7">
      <w:pPr>
        <w:pStyle w:val="TOC2"/>
        <w:rPr>
          <w:rFonts w:asciiTheme="minorHAnsi" w:eastAsiaTheme="minorEastAsia" w:hAnsiTheme="minorHAnsi" w:cstheme="minorBidi"/>
          <w:sz w:val="22"/>
          <w:szCs w:val="22"/>
        </w:rPr>
      </w:pPr>
      <w:r w:rsidRPr="00EB1BDA">
        <w:rPr>
          <w:rFonts w:cs="Tahoma"/>
        </w:rPr>
        <w:t>Exchange Online Archiving para Exchange Online A</w:t>
      </w:r>
      <w:r>
        <w:tab/>
      </w:r>
      <w:r>
        <w:fldChar w:fldCharType="begin"/>
      </w:r>
      <w:r>
        <w:instrText xml:space="preserve"> PAGEREF _Toc369964706 \h </w:instrText>
      </w:r>
      <w:r>
        <w:fldChar w:fldCharType="separate"/>
      </w:r>
      <w:r w:rsidR="00A6438E">
        <w:t>20</w:t>
      </w:r>
      <w:r>
        <w:fldChar w:fldCharType="end"/>
      </w:r>
    </w:p>
    <w:p w14:paraId="4D8EB495" w14:textId="77777777" w:rsidR="001F03A7" w:rsidRDefault="001F03A7">
      <w:pPr>
        <w:pStyle w:val="TOC2"/>
        <w:rPr>
          <w:rFonts w:asciiTheme="minorHAnsi" w:eastAsiaTheme="minorEastAsia" w:hAnsiTheme="minorHAnsi" w:cstheme="minorBidi"/>
          <w:sz w:val="22"/>
          <w:szCs w:val="22"/>
        </w:rPr>
      </w:pPr>
      <w:r w:rsidRPr="00EB1BDA">
        <w:rPr>
          <w:rFonts w:cs="Tahoma"/>
        </w:rPr>
        <w:t>Exchange Online Archiving para Exchange Online</w:t>
      </w:r>
      <w:r>
        <w:tab/>
      </w:r>
      <w:r>
        <w:fldChar w:fldCharType="begin"/>
      </w:r>
      <w:r>
        <w:instrText xml:space="preserve"> PAGEREF _Toc369964707 \h </w:instrText>
      </w:r>
      <w:r>
        <w:fldChar w:fldCharType="separate"/>
      </w:r>
      <w:r w:rsidR="00A6438E">
        <w:t>20</w:t>
      </w:r>
      <w:r>
        <w:fldChar w:fldCharType="end"/>
      </w:r>
    </w:p>
    <w:p w14:paraId="76B28E4B" w14:textId="77777777" w:rsidR="001F03A7" w:rsidRDefault="001F03A7">
      <w:pPr>
        <w:pStyle w:val="TOC2"/>
        <w:rPr>
          <w:rFonts w:asciiTheme="minorHAnsi" w:eastAsiaTheme="minorEastAsia" w:hAnsiTheme="minorHAnsi" w:cstheme="minorBidi"/>
          <w:sz w:val="22"/>
          <w:szCs w:val="22"/>
        </w:rPr>
      </w:pPr>
      <w:r w:rsidRPr="00EB1BDA">
        <w:rPr>
          <w:rFonts w:cs="Tahoma"/>
        </w:rPr>
        <w:t>Quiosque do Exchange Online</w:t>
      </w:r>
      <w:r>
        <w:rPr>
          <w:rFonts w:cs="Tahoma"/>
        </w:rPr>
        <w:t xml:space="preserve"> </w:t>
      </w:r>
      <w:r w:rsidRPr="00EB1BDA">
        <w:rPr>
          <w:rFonts w:cs="Tahoma"/>
        </w:rPr>
        <w:t>(SL de Usuário)</w:t>
      </w:r>
      <w:r>
        <w:tab/>
      </w:r>
      <w:r>
        <w:fldChar w:fldCharType="begin"/>
      </w:r>
      <w:r>
        <w:instrText xml:space="preserve"> PAGEREF _Toc369964708 \h </w:instrText>
      </w:r>
      <w:r>
        <w:fldChar w:fldCharType="separate"/>
      </w:r>
      <w:r w:rsidR="00A6438E">
        <w:t>20</w:t>
      </w:r>
      <w:r>
        <w:fldChar w:fldCharType="end"/>
      </w:r>
    </w:p>
    <w:p w14:paraId="3B09CF1A"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Complemento do Exchange Online Plano 1 (SL de Usuário)</w:t>
      </w:r>
      <w:r w:rsidRPr="001C7A01">
        <w:rPr>
          <w:lang w:val="pt-BR"/>
        </w:rPr>
        <w:tab/>
      </w:r>
      <w:r>
        <w:fldChar w:fldCharType="begin"/>
      </w:r>
      <w:r w:rsidRPr="001C7A01">
        <w:rPr>
          <w:lang w:val="pt-BR"/>
        </w:rPr>
        <w:instrText xml:space="preserve"> PAGEREF _Toc369964709 \h </w:instrText>
      </w:r>
      <w:r>
        <w:fldChar w:fldCharType="separate"/>
      </w:r>
      <w:r w:rsidR="00A6438E">
        <w:rPr>
          <w:lang w:val="pt-BR"/>
        </w:rPr>
        <w:t>20</w:t>
      </w:r>
      <w:r>
        <w:fldChar w:fldCharType="end"/>
      </w:r>
    </w:p>
    <w:p w14:paraId="025AFC0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Exchange Online Plano 1 (SL de Usuário)</w:t>
      </w:r>
      <w:r w:rsidRPr="001C7A01">
        <w:rPr>
          <w:lang w:val="pt-BR"/>
        </w:rPr>
        <w:tab/>
      </w:r>
      <w:r>
        <w:fldChar w:fldCharType="begin"/>
      </w:r>
      <w:r w:rsidRPr="001C7A01">
        <w:rPr>
          <w:lang w:val="pt-BR"/>
        </w:rPr>
        <w:instrText xml:space="preserve"> PAGEREF _Toc369964710 \h </w:instrText>
      </w:r>
      <w:r>
        <w:fldChar w:fldCharType="separate"/>
      </w:r>
      <w:r w:rsidR="00A6438E">
        <w:rPr>
          <w:lang w:val="pt-BR"/>
        </w:rPr>
        <w:t>20</w:t>
      </w:r>
      <w:r>
        <w:fldChar w:fldCharType="end"/>
      </w:r>
    </w:p>
    <w:p w14:paraId="77835B60"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Exchange Online Plano 2 (SL de Usuário)</w:t>
      </w:r>
      <w:r w:rsidRPr="001C7A01">
        <w:rPr>
          <w:lang w:val="pt-BR"/>
        </w:rPr>
        <w:tab/>
      </w:r>
      <w:r>
        <w:fldChar w:fldCharType="begin"/>
      </w:r>
      <w:r w:rsidRPr="001C7A01">
        <w:rPr>
          <w:lang w:val="pt-BR"/>
        </w:rPr>
        <w:instrText xml:space="preserve"> PAGEREF _Toc369964711 \h </w:instrText>
      </w:r>
      <w:r>
        <w:fldChar w:fldCharType="separate"/>
      </w:r>
      <w:r w:rsidR="00A6438E">
        <w:rPr>
          <w:lang w:val="pt-BR"/>
        </w:rPr>
        <w:t>20</w:t>
      </w:r>
      <w:r>
        <w:fldChar w:fldCharType="end"/>
      </w:r>
    </w:p>
    <w:p w14:paraId="055572FC"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Exchange Online Plan 1A para Alunos (SL do Usuário)</w:t>
      </w:r>
      <w:r w:rsidRPr="001C7A01">
        <w:rPr>
          <w:lang w:val="pt-BR"/>
        </w:rPr>
        <w:tab/>
      </w:r>
      <w:r>
        <w:fldChar w:fldCharType="begin"/>
      </w:r>
      <w:r w:rsidRPr="001C7A01">
        <w:rPr>
          <w:lang w:val="pt-BR"/>
        </w:rPr>
        <w:instrText xml:space="preserve"> PAGEREF _Toc369964712 \h </w:instrText>
      </w:r>
      <w:r>
        <w:fldChar w:fldCharType="separate"/>
      </w:r>
      <w:r w:rsidR="00A6438E">
        <w:rPr>
          <w:lang w:val="pt-BR"/>
        </w:rPr>
        <w:t>20</w:t>
      </w:r>
      <w:r>
        <w:fldChar w:fldCharType="end"/>
      </w:r>
    </w:p>
    <w:p w14:paraId="3A28D064"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Exchange Online Plano 2A (SL de Usuário)</w:t>
      </w:r>
      <w:r w:rsidRPr="001C7A01">
        <w:rPr>
          <w:lang w:val="pt-BR"/>
        </w:rPr>
        <w:tab/>
      </w:r>
      <w:r>
        <w:fldChar w:fldCharType="begin"/>
      </w:r>
      <w:r w:rsidRPr="001C7A01">
        <w:rPr>
          <w:lang w:val="pt-BR"/>
        </w:rPr>
        <w:instrText xml:space="preserve"> PAGEREF _Toc369964713 \h </w:instrText>
      </w:r>
      <w:r>
        <w:fldChar w:fldCharType="separate"/>
      </w:r>
      <w:r w:rsidR="00A6438E">
        <w:rPr>
          <w:lang w:val="pt-BR"/>
        </w:rPr>
        <w:t>20</w:t>
      </w:r>
      <w:r>
        <w:fldChar w:fldCharType="end"/>
      </w:r>
    </w:p>
    <w:p w14:paraId="4ACF5190"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Exchange Online Protection (SL de Usuário)</w:t>
      </w:r>
      <w:r w:rsidRPr="001C7A01">
        <w:rPr>
          <w:lang w:val="pt-BR"/>
        </w:rPr>
        <w:tab/>
      </w:r>
      <w:r>
        <w:fldChar w:fldCharType="begin"/>
      </w:r>
      <w:r w:rsidRPr="001C7A01">
        <w:rPr>
          <w:lang w:val="pt-BR"/>
        </w:rPr>
        <w:instrText xml:space="preserve"> PAGEREF _Toc369964714 \h </w:instrText>
      </w:r>
      <w:r>
        <w:fldChar w:fldCharType="separate"/>
      </w:r>
      <w:r w:rsidR="00A6438E">
        <w:rPr>
          <w:lang w:val="pt-BR"/>
        </w:rPr>
        <w:t>20</w:t>
      </w:r>
      <w:r>
        <w:fldChar w:fldCharType="end"/>
      </w:r>
    </w:p>
    <w:p w14:paraId="0E78D4D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Exchange Server Enterprise 2013</w:t>
      </w:r>
      <w:r w:rsidRPr="001C7A01">
        <w:rPr>
          <w:lang w:val="pt-BR"/>
        </w:rPr>
        <w:tab/>
      </w:r>
      <w:r>
        <w:fldChar w:fldCharType="begin"/>
      </w:r>
      <w:r w:rsidRPr="001C7A01">
        <w:rPr>
          <w:lang w:val="pt-BR"/>
        </w:rPr>
        <w:instrText xml:space="preserve"> PAGEREF _Toc369964715 \h </w:instrText>
      </w:r>
      <w:r>
        <w:fldChar w:fldCharType="separate"/>
      </w:r>
      <w:r w:rsidR="00A6438E">
        <w:rPr>
          <w:lang w:val="pt-BR"/>
        </w:rPr>
        <w:t>20</w:t>
      </w:r>
      <w:r>
        <w:fldChar w:fldCharType="end"/>
      </w:r>
    </w:p>
    <w:p w14:paraId="4C8AC3B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Exchange Server Standard 2013</w:t>
      </w:r>
      <w:r w:rsidRPr="001C7A01">
        <w:rPr>
          <w:lang w:val="pt-BR"/>
        </w:rPr>
        <w:tab/>
      </w:r>
      <w:r>
        <w:fldChar w:fldCharType="begin"/>
      </w:r>
      <w:r w:rsidRPr="001C7A01">
        <w:rPr>
          <w:lang w:val="pt-BR"/>
        </w:rPr>
        <w:instrText xml:space="preserve"> PAGEREF _Toc369964716 \h </w:instrText>
      </w:r>
      <w:r>
        <w:fldChar w:fldCharType="separate"/>
      </w:r>
      <w:r w:rsidR="00A6438E">
        <w:rPr>
          <w:lang w:val="pt-BR"/>
        </w:rPr>
        <w:t>20</w:t>
      </w:r>
      <w:r>
        <w:fldChar w:fldCharType="end"/>
      </w:r>
    </w:p>
    <w:p w14:paraId="0282AAA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Exchange Server 2007 Standard for Small Business</w:t>
      </w:r>
      <w:r w:rsidRPr="001C7A01">
        <w:rPr>
          <w:lang w:val="pt-BR"/>
        </w:rPr>
        <w:tab/>
      </w:r>
      <w:r>
        <w:fldChar w:fldCharType="begin"/>
      </w:r>
      <w:r w:rsidRPr="001C7A01">
        <w:rPr>
          <w:lang w:val="pt-BR"/>
        </w:rPr>
        <w:instrText xml:space="preserve"> PAGEREF _Toc369964717 \h </w:instrText>
      </w:r>
      <w:r>
        <w:fldChar w:fldCharType="separate"/>
      </w:r>
      <w:r w:rsidR="00A6438E">
        <w:rPr>
          <w:lang w:val="pt-BR"/>
        </w:rPr>
        <w:t>20</w:t>
      </w:r>
      <w:r>
        <w:fldChar w:fldCharType="end"/>
      </w:r>
    </w:p>
    <w:p w14:paraId="69DAAA54" w14:textId="77777777" w:rsidR="001F03A7" w:rsidRDefault="001F03A7">
      <w:pPr>
        <w:pStyle w:val="TOC2"/>
        <w:rPr>
          <w:rFonts w:asciiTheme="minorHAnsi" w:eastAsiaTheme="minorEastAsia" w:hAnsiTheme="minorHAnsi" w:cstheme="minorBidi"/>
          <w:sz w:val="22"/>
          <w:szCs w:val="22"/>
        </w:rPr>
      </w:pPr>
      <w:r w:rsidRPr="00EB1BDA">
        <w:rPr>
          <w:rFonts w:cs="Tahoma"/>
        </w:rPr>
        <w:t>CAL do Exchange Server 2007 Standard for Small Business</w:t>
      </w:r>
      <w:r>
        <w:tab/>
      </w:r>
      <w:r>
        <w:fldChar w:fldCharType="begin"/>
      </w:r>
      <w:r>
        <w:instrText xml:space="preserve"> PAGEREF _Toc369964718 \h </w:instrText>
      </w:r>
      <w:r>
        <w:fldChar w:fldCharType="separate"/>
      </w:r>
      <w:r w:rsidR="00A6438E">
        <w:t>20</w:t>
      </w:r>
      <w:r>
        <w:fldChar w:fldCharType="end"/>
      </w:r>
    </w:p>
    <w:p w14:paraId="04C53F8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do Exchange Server 2010 Standard (Dispositivo e Usuário)</w:t>
      </w:r>
      <w:r w:rsidRPr="001C7A01">
        <w:rPr>
          <w:lang w:val="pt-BR"/>
        </w:rPr>
        <w:tab/>
      </w:r>
      <w:r>
        <w:fldChar w:fldCharType="begin"/>
      </w:r>
      <w:r w:rsidRPr="001C7A01">
        <w:rPr>
          <w:lang w:val="pt-BR"/>
        </w:rPr>
        <w:instrText xml:space="preserve"> PAGEREF _Toc369964719 \h </w:instrText>
      </w:r>
      <w:r>
        <w:fldChar w:fldCharType="separate"/>
      </w:r>
      <w:r w:rsidR="00A6438E">
        <w:rPr>
          <w:lang w:val="pt-BR"/>
        </w:rPr>
        <w:t>20</w:t>
      </w:r>
      <w:r>
        <w:fldChar w:fldCharType="end"/>
      </w:r>
    </w:p>
    <w:p w14:paraId="1E239EF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Forefront Endpoint Protection</w:t>
      </w:r>
      <w:r w:rsidRPr="001C7A01">
        <w:rPr>
          <w:lang w:val="pt-BR"/>
        </w:rPr>
        <w:tab/>
      </w:r>
      <w:r>
        <w:fldChar w:fldCharType="begin"/>
      </w:r>
      <w:r w:rsidRPr="001C7A01">
        <w:rPr>
          <w:lang w:val="pt-BR"/>
        </w:rPr>
        <w:instrText xml:space="preserve"> PAGEREF _Toc369964720 \h </w:instrText>
      </w:r>
      <w:r>
        <w:fldChar w:fldCharType="separate"/>
      </w:r>
      <w:r w:rsidR="00A6438E">
        <w:rPr>
          <w:lang w:val="pt-BR"/>
        </w:rPr>
        <w:t>20</w:t>
      </w:r>
      <w:r>
        <w:fldChar w:fldCharType="end"/>
      </w:r>
    </w:p>
    <w:p w14:paraId="57968A60"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do Forefront Identity Manager 2010 R2 (Somente usuário)</w:t>
      </w:r>
      <w:r w:rsidRPr="001C7A01">
        <w:rPr>
          <w:lang w:val="pt-BR"/>
        </w:rPr>
        <w:tab/>
      </w:r>
      <w:r>
        <w:fldChar w:fldCharType="begin"/>
      </w:r>
      <w:r w:rsidRPr="001C7A01">
        <w:rPr>
          <w:lang w:val="pt-BR"/>
        </w:rPr>
        <w:instrText xml:space="preserve"> PAGEREF _Toc369964721 \h </w:instrText>
      </w:r>
      <w:r>
        <w:fldChar w:fldCharType="separate"/>
      </w:r>
      <w:r w:rsidR="00A6438E">
        <w:rPr>
          <w:lang w:val="pt-BR"/>
        </w:rPr>
        <w:t>20</w:t>
      </w:r>
      <w:r>
        <w:fldChar w:fldCharType="end"/>
      </w:r>
    </w:p>
    <w:p w14:paraId="45476F7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Forefront Identity Manager 2010 R2 External Connector</w:t>
      </w:r>
      <w:r w:rsidRPr="001C7A01">
        <w:rPr>
          <w:lang w:val="pt-BR"/>
        </w:rPr>
        <w:tab/>
      </w:r>
      <w:r>
        <w:fldChar w:fldCharType="begin"/>
      </w:r>
      <w:r w:rsidRPr="001C7A01">
        <w:rPr>
          <w:lang w:val="pt-BR"/>
        </w:rPr>
        <w:instrText xml:space="preserve"> PAGEREF _Toc369964722 \h </w:instrText>
      </w:r>
      <w:r>
        <w:fldChar w:fldCharType="separate"/>
      </w:r>
      <w:r w:rsidR="00A6438E">
        <w:rPr>
          <w:lang w:val="pt-BR"/>
        </w:rPr>
        <w:t>20</w:t>
      </w:r>
      <w:r>
        <w:fldChar w:fldCharType="end"/>
      </w:r>
    </w:p>
    <w:p w14:paraId="608D472F" w14:textId="77777777" w:rsidR="001F03A7" w:rsidRDefault="001F03A7">
      <w:pPr>
        <w:pStyle w:val="TOC2"/>
        <w:rPr>
          <w:rFonts w:asciiTheme="minorHAnsi" w:eastAsiaTheme="minorEastAsia" w:hAnsiTheme="minorHAnsi" w:cstheme="minorBidi"/>
          <w:sz w:val="22"/>
          <w:szCs w:val="22"/>
        </w:rPr>
      </w:pPr>
      <w:r w:rsidRPr="00EB1BDA">
        <w:rPr>
          <w:rFonts w:cs="Tahoma"/>
        </w:rPr>
        <w:t>Forefront Identity Manager 2010 R2 Server</w:t>
      </w:r>
      <w:r>
        <w:tab/>
      </w:r>
      <w:r>
        <w:fldChar w:fldCharType="begin"/>
      </w:r>
      <w:r>
        <w:instrText xml:space="preserve"> PAGEREF _Toc369964723 \h </w:instrText>
      </w:r>
      <w:r>
        <w:fldChar w:fldCharType="separate"/>
      </w:r>
      <w:r w:rsidR="00A6438E">
        <w:t>20</w:t>
      </w:r>
      <w:r>
        <w:fldChar w:fldCharType="end"/>
      </w:r>
    </w:p>
    <w:p w14:paraId="26F0AD11" w14:textId="77777777" w:rsidR="001F03A7" w:rsidRDefault="001F03A7">
      <w:pPr>
        <w:pStyle w:val="TOC2"/>
        <w:rPr>
          <w:rFonts w:asciiTheme="minorHAnsi" w:eastAsiaTheme="minorEastAsia" w:hAnsiTheme="minorHAnsi" w:cstheme="minorBidi"/>
          <w:sz w:val="22"/>
          <w:szCs w:val="22"/>
        </w:rPr>
      </w:pPr>
      <w:r w:rsidRPr="00EB1BDA">
        <w:rPr>
          <w:rFonts w:cs="Tahoma"/>
        </w:rPr>
        <w:t>Forefront Identity Manager 2010 R2 – Windows Live Edition</w:t>
      </w:r>
      <w:r>
        <w:tab/>
      </w:r>
      <w:r>
        <w:fldChar w:fldCharType="begin"/>
      </w:r>
      <w:r>
        <w:instrText xml:space="preserve"> PAGEREF _Toc369964724 \h </w:instrText>
      </w:r>
      <w:r>
        <w:fldChar w:fldCharType="separate"/>
      </w:r>
      <w:r w:rsidR="00A6438E">
        <w:t>20</w:t>
      </w:r>
      <w:r>
        <w:fldChar w:fldCharType="end"/>
      </w:r>
    </w:p>
    <w:p w14:paraId="7A2C3A97" w14:textId="77777777" w:rsidR="001F03A7" w:rsidRDefault="001F03A7">
      <w:pPr>
        <w:pStyle w:val="TOC2"/>
        <w:rPr>
          <w:rFonts w:asciiTheme="minorHAnsi" w:eastAsiaTheme="minorEastAsia" w:hAnsiTheme="minorHAnsi" w:cstheme="minorBidi"/>
          <w:sz w:val="22"/>
          <w:szCs w:val="22"/>
        </w:rPr>
      </w:pPr>
      <w:r w:rsidRPr="00EB1BDA">
        <w:rPr>
          <w:rFonts w:cs="Tahoma"/>
        </w:rPr>
        <w:t>Forefront Online Protection for Exchange (SL de Dispositivo e Usuário)</w:t>
      </w:r>
      <w:r>
        <w:tab/>
      </w:r>
      <w:r>
        <w:fldChar w:fldCharType="begin"/>
      </w:r>
      <w:r>
        <w:instrText xml:space="preserve"> PAGEREF _Toc369964725 \h </w:instrText>
      </w:r>
      <w:r>
        <w:fldChar w:fldCharType="separate"/>
      </w:r>
      <w:r w:rsidR="00A6438E">
        <w:t>20</w:t>
      </w:r>
      <w:r>
        <w:fldChar w:fldCharType="end"/>
      </w:r>
    </w:p>
    <w:p w14:paraId="0DD0B5C2" w14:textId="77777777" w:rsidR="001F03A7" w:rsidRDefault="001F03A7">
      <w:pPr>
        <w:pStyle w:val="TOC2"/>
        <w:rPr>
          <w:rFonts w:asciiTheme="minorHAnsi" w:eastAsiaTheme="minorEastAsia" w:hAnsiTheme="minorHAnsi" w:cstheme="minorBidi"/>
          <w:sz w:val="22"/>
          <w:szCs w:val="22"/>
        </w:rPr>
      </w:pPr>
      <w:r w:rsidRPr="00EB1BDA">
        <w:rPr>
          <w:rFonts w:cs="Tahoma"/>
        </w:rPr>
        <w:t>Forefront Protection 2010 for Exchange Server (SL de Dispositivo e Usuário)</w:t>
      </w:r>
      <w:r>
        <w:tab/>
      </w:r>
      <w:r>
        <w:fldChar w:fldCharType="begin"/>
      </w:r>
      <w:r>
        <w:instrText xml:space="preserve"> PAGEREF _Toc369964726 \h </w:instrText>
      </w:r>
      <w:r>
        <w:fldChar w:fldCharType="separate"/>
      </w:r>
      <w:r w:rsidR="00A6438E">
        <w:t>20</w:t>
      </w:r>
      <w:r>
        <w:fldChar w:fldCharType="end"/>
      </w:r>
    </w:p>
    <w:p w14:paraId="1AD9938B" w14:textId="77777777" w:rsidR="001F03A7" w:rsidRDefault="001F03A7">
      <w:pPr>
        <w:pStyle w:val="TOC2"/>
        <w:rPr>
          <w:rFonts w:asciiTheme="minorHAnsi" w:eastAsiaTheme="minorEastAsia" w:hAnsiTheme="minorHAnsi" w:cstheme="minorBidi"/>
          <w:sz w:val="22"/>
          <w:szCs w:val="22"/>
        </w:rPr>
      </w:pPr>
      <w:r w:rsidRPr="00EB1BDA">
        <w:rPr>
          <w:rFonts w:cs="Tahoma"/>
        </w:rPr>
        <w:t>Forefront Protection 2010 for SharePoint (SL de Dispositivo e Usuário)</w:t>
      </w:r>
      <w:r>
        <w:tab/>
      </w:r>
      <w:r>
        <w:fldChar w:fldCharType="begin"/>
      </w:r>
      <w:r>
        <w:instrText xml:space="preserve"> PAGEREF _Toc369964727 \h </w:instrText>
      </w:r>
      <w:r>
        <w:fldChar w:fldCharType="separate"/>
      </w:r>
      <w:r w:rsidR="00A6438E">
        <w:t>20</w:t>
      </w:r>
      <w:r>
        <w:fldChar w:fldCharType="end"/>
      </w:r>
    </w:p>
    <w:p w14:paraId="27FDFA96" w14:textId="77777777" w:rsidR="001F03A7" w:rsidRDefault="001F03A7">
      <w:pPr>
        <w:pStyle w:val="TOC2"/>
        <w:rPr>
          <w:rFonts w:asciiTheme="minorHAnsi" w:eastAsiaTheme="minorEastAsia" w:hAnsiTheme="minorHAnsi" w:cstheme="minorBidi"/>
          <w:sz w:val="22"/>
          <w:szCs w:val="22"/>
        </w:rPr>
      </w:pPr>
      <w:r w:rsidRPr="00EB1BDA">
        <w:rPr>
          <w:rFonts w:cs="Tahoma"/>
        </w:rPr>
        <w:t>Forefront Protection 2010 for SharePoint for Internet Sites (SL Complementar)</w:t>
      </w:r>
      <w:r>
        <w:tab/>
      </w:r>
      <w:r>
        <w:fldChar w:fldCharType="begin"/>
      </w:r>
      <w:r>
        <w:instrText xml:space="preserve"> PAGEREF _Toc369964728 \h </w:instrText>
      </w:r>
      <w:r>
        <w:fldChar w:fldCharType="separate"/>
      </w:r>
      <w:r w:rsidR="00A6438E">
        <w:t>20</w:t>
      </w:r>
      <w:r>
        <w:fldChar w:fldCharType="end"/>
      </w:r>
    </w:p>
    <w:p w14:paraId="55832415" w14:textId="77777777" w:rsidR="001F03A7" w:rsidRDefault="001F03A7">
      <w:pPr>
        <w:pStyle w:val="TOC2"/>
        <w:rPr>
          <w:rFonts w:asciiTheme="minorHAnsi" w:eastAsiaTheme="minorEastAsia" w:hAnsiTheme="minorHAnsi" w:cstheme="minorBidi"/>
          <w:sz w:val="22"/>
          <w:szCs w:val="22"/>
        </w:rPr>
      </w:pPr>
      <w:r w:rsidRPr="00EB1BDA">
        <w:rPr>
          <w:rFonts w:cs="Tahoma"/>
        </w:rPr>
        <w:t>Forefront Protection Suite</w:t>
      </w:r>
      <w:r>
        <w:rPr>
          <w:rFonts w:cs="Tahoma"/>
        </w:rPr>
        <w:t xml:space="preserve"> </w:t>
      </w:r>
      <w:r w:rsidRPr="00EB1BDA">
        <w:rPr>
          <w:rFonts w:cs="Tahoma"/>
        </w:rPr>
        <w:t>(SL de Dispositivo e Usuário)</w:t>
      </w:r>
      <w:r>
        <w:tab/>
      </w:r>
      <w:r>
        <w:fldChar w:fldCharType="begin"/>
      </w:r>
      <w:r>
        <w:instrText xml:space="preserve"> PAGEREF _Toc369964729 \h </w:instrText>
      </w:r>
      <w:r>
        <w:fldChar w:fldCharType="separate"/>
      </w:r>
      <w:r w:rsidR="00A6438E">
        <w:t>20</w:t>
      </w:r>
      <w:r>
        <w:fldChar w:fldCharType="end"/>
      </w:r>
    </w:p>
    <w:p w14:paraId="230C206F" w14:textId="77777777" w:rsidR="001F03A7" w:rsidRDefault="001F03A7">
      <w:pPr>
        <w:pStyle w:val="TOC2"/>
        <w:rPr>
          <w:rFonts w:asciiTheme="minorHAnsi" w:eastAsiaTheme="minorEastAsia" w:hAnsiTheme="minorHAnsi" w:cstheme="minorBidi"/>
          <w:sz w:val="22"/>
          <w:szCs w:val="22"/>
        </w:rPr>
      </w:pPr>
      <w:r w:rsidRPr="00EB1BDA">
        <w:rPr>
          <w:rFonts w:cs="Tahoma"/>
        </w:rPr>
        <w:t>Forefront Security for Office Communications Server</w:t>
      </w:r>
      <w:r>
        <w:rPr>
          <w:rFonts w:cs="Tahoma"/>
        </w:rPr>
        <w:t xml:space="preserve"> </w:t>
      </w:r>
      <w:r w:rsidRPr="00EB1BDA">
        <w:rPr>
          <w:rFonts w:cs="Tahoma"/>
        </w:rPr>
        <w:t>(SL de Dispositivo e Usuário)</w:t>
      </w:r>
      <w:r>
        <w:tab/>
      </w:r>
      <w:r>
        <w:fldChar w:fldCharType="begin"/>
      </w:r>
      <w:r>
        <w:instrText xml:space="preserve"> PAGEREF _Toc369964730 \h </w:instrText>
      </w:r>
      <w:r>
        <w:fldChar w:fldCharType="separate"/>
      </w:r>
      <w:r w:rsidR="00A6438E">
        <w:t>20</w:t>
      </w:r>
      <w:r>
        <w:fldChar w:fldCharType="end"/>
      </w:r>
    </w:p>
    <w:p w14:paraId="2344FDE5" w14:textId="77777777" w:rsidR="001F03A7" w:rsidRDefault="001F03A7">
      <w:pPr>
        <w:pStyle w:val="TOC2"/>
        <w:rPr>
          <w:rFonts w:asciiTheme="minorHAnsi" w:eastAsiaTheme="minorEastAsia" w:hAnsiTheme="minorHAnsi" w:cstheme="minorBidi"/>
          <w:sz w:val="22"/>
          <w:szCs w:val="22"/>
        </w:rPr>
      </w:pPr>
      <w:r w:rsidRPr="00EB1BDA">
        <w:rPr>
          <w:rFonts w:cs="Tahoma"/>
        </w:rPr>
        <w:t>Forefront Threat Management Gateway Web Protection Services</w:t>
      </w:r>
      <w:r>
        <w:tab/>
      </w:r>
      <w:r>
        <w:fldChar w:fldCharType="begin"/>
      </w:r>
      <w:r>
        <w:instrText xml:space="preserve"> PAGEREF _Toc369964731 \h </w:instrText>
      </w:r>
      <w:r>
        <w:fldChar w:fldCharType="separate"/>
      </w:r>
      <w:r w:rsidR="00A6438E">
        <w:t>21</w:t>
      </w:r>
      <w:r>
        <w:fldChar w:fldCharType="end"/>
      </w:r>
    </w:p>
    <w:p w14:paraId="28CCFD2E" w14:textId="77777777" w:rsidR="001F03A7" w:rsidRDefault="001F03A7">
      <w:pPr>
        <w:pStyle w:val="TOC2"/>
        <w:rPr>
          <w:rFonts w:asciiTheme="minorHAnsi" w:eastAsiaTheme="minorEastAsia" w:hAnsiTheme="minorHAnsi" w:cstheme="minorBidi"/>
          <w:sz w:val="22"/>
          <w:szCs w:val="22"/>
        </w:rPr>
      </w:pPr>
      <w:r w:rsidRPr="00EB1BDA">
        <w:rPr>
          <w:rFonts w:cs="Tahoma"/>
        </w:rPr>
        <w:t>Forefront Unified Access Gateway Server 2010</w:t>
      </w:r>
      <w:r>
        <w:tab/>
      </w:r>
      <w:r>
        <w:fldChar w:fldCharType="begin"/>
      </w:r>
      <w:r>
        <w:instrText xml:space="preserve"> PAGEREF _Toc369964732 \h </w:instrText>
      </w:r>
      <w:r>
        <w:fldChar w:fldCharType="separate"/>
      </w:r>
      <w:r w:rsidR="00A6438E">
        <w:t>21</w:t>
      </w:r>
      <w:r>
        <w:fldChar w:fldCharType="end"/>
      </w:r>
    </w:p>
    <w:p w14:paraId="5B199005" w14:textId="77777777" w:rsidR="001F03A7" w:rsidRDefault="001F03A7">
      <w:pPr>
        <w:pStyle w:val="TOC2"/>
        <w:rPr>
          <w:rFonts w:asciiTheme="minorHAnsi" w:eastAsiaTheme="minorEastAsia" w:hAnsiTheme="minorHAnsi" w:cstheme="minorBidi"/>
          <w:sz w:val="22"/>
          <w:szCs w:val="22"/>
        </w:rPr>
      </w:pPr>
      <w:r w:rsidRPr="00EB1BDA">
        <w:rPr>
          <w:rFonts w:cs="Tahoma"/>
        </w:rPr>
        <w:t>External Connector do Forefront Unified Access Gateway 2010</w:t>
      </w:r>
      <w:r>
        <w:tab/>
      </w:r>
      <w:r>
        <w:fldChar w:fldCharType="begin"/>
      </w:r>
      <w:r>
        <w:instrText xml:space="preserve"> PAGEREF _Toc369964733 \h </w:instrText>
      </w:r>
      <w:r>
        <w:fldChar w:fldCharType="separate"/>
      </w:r>
      <w:r w:rsidR="00A6438E">
        <w:t>21</w:t>
      </w:r>
      <w:r>
        <w:fldChar w:fldCharType="end"/>
      </w:r>
    </w:p>
    <w:p w14:paraId="7EB70680" w14:textId="77777777" w:rsidR="001F03A7" w:rsidRDefault="001F03A7">
      <w:pPr>
        <w:pStyle w:val="TOC2"/>
        <w:rPr>
          <w:rFonts w:asciiTheme="minorHAnsi" w:eastAsiaTheme="minorEastAsia" w:hAnsiTheme="minorHAnsi" w:cstheme="minorBidi"/>
          <w:sz w:val="22"/>
          <w:szCs w:val="22"/>
        </w:rPr>
      </w:pPr>
      <w:r w:rsidRPr="00EB1BDA">
        <w:rPr>
          <w:rFonts w:cs="Tahoma"/>
        </w:rPr>
        <w:t>CAL do Forefront Unified Access Gateway 2010</w:t>
      </w:r>
      <w:r>
        <w:tab/>
      </w:r>
      <w:r>
        <w:fldChar w:fldCharType="begin"/>
      </w:r>
      <w:r>
        <w:instrText xml:space="preserve"> PAGEREF _Toc369964734 \h </w:instrText>
      </w:r>
      <w:r>
        <w:fldChar w:fldCharType="separate"/>
      </w:r>
      <w:r w:rsidR="00A6438E">
        <w:t>21</w:t>
      </w:r>
      <w:r>
        <w:fldChar w:fldCharType="end"/>
      </w:r>
    </w:p>
    <w:p w14:paraId="4E8151E9" w14:textId="77777777" w:rsidR="001F03A7" w:rsidRDefault="001F03A7">
      <w:pPr>
        <w:pStyle w:val="TOC2"/>
        <w:rPr>
          <w:rFonts w:asciiTheme="minorHAnsi" w:eastAsiaTheme="minorEastAsia" w:hAnsiTheme="minorHAnsi" w:cstheme="minorBidi"/>
          <w:sz w:val="22"/>
          <w:szCs w:val="22"/>
        </w:rPr>
      </w:pPr>
      <w:r w:rsidRPr="00EB1BDA">
        <w:rPr>
          <w:rFonts w:cs="Tahoma"/>
        </w:rPr>
        <w:t>Pacote CAL do Forefront Unified Access Gateway 2010 10K</w:t>
      </w:r>
      <w:r>
        <w:tab/>
      </w:r>
      <w:r>
        <w:fldChar w:fldCharType="begin"/>
      </w:r>
      <w:r>
        <w:instrText xml:space="preserve"> PAGEREF _Toc369964735 \h </w:instrText>
      </w:r>
      <w:r>
        <w:fldChar w:fldCharType="separate"/>
      </w:r>
      <w:r w:rsidR="00A6438E">
        <w:t>21</w:t>
      </w:r>
      <w:r>
        <w:fldChar w:fldCharType="end"/>
      </w:r>
    </w:p>
    <w:p w14:paraId="523049C2" w14:textId="77777777" w:rsidR="001F03A7" w:rsidRDefault="001F03A7">
      <w:pPr>
        <w:pStyle w:val="TOC2"/>
        <w:rPr>
          <w:rFonts w:asciiTheme="minorHAnsi" w:eastAsiaTheme="minorEastAsia" w:hAnsiTheme="minorHAnsi" w:cstheme="minorBidi"/>
          <w:sz w:val="22"/>
          <w:szCs w:val="22"/>
        </w:rPr>
      </w:pPr>
      <w:r w:rsidRPr="00EB1BDA">
        <w:rPr>
          <w:rFonts w:cs="Tahoma"/>
        </w:rPr>
        <w:t>HPC Pack 2008 R2 Enterprise</w:t>
      </w:r>
      <w:r>
        <w:tab/>
      </w:r>
      <w:r>
        <w:fldChar w:fldCharType="begin"/>
      </w:r>
      <w:r>
        <w:instrText xml:space="preserve"> PAGEREF _Toc369964736 \h </w:instrText>
      </w:r>
      <w:r>
        <w:fldChar w:fldCharType="separate"/>
      </w:r>
      <w:r w:rsidR="00A6438E">
        <w:t>21</w:t>
      </w:r>
      <w:r>
        <w:fldChar w:fldCharType="end"/>
      </w:r>
    </w:p>
    <w:p w14:paraId="218A89D2" w14:textId="77777777" w:rsidR="001F03A7" w:rsidRDefault="001F03A7">
      <w:pPr>
        <w:pStyle w:val="TOC2"/>
        <w:rPr>
          <w:rFonts w:asciiTheme="minorHAnsi" w:eastAsiaTheme="minorEastAsia" w:hAnsiTheme="minorHAnsi" w:cstheme="minorBidi"/>
          <w:sz w:val="22"/>
          <w:szCs w:val="22"/>
        </w:rPr>
      </w:pPr>
      <w:r w:rsidRPr="00EB1BDA">
        <w:rPr>
          <w:rFonts w:cs="Tahoma"/>
        </w:rPr>
        <w:t>HPC Pack 2008 R2 para Workstation</w:t>
      </w:r>
      <w:r>
        <w:tab/>
      </w:r>
      <w:r>
        <w:fldChar w:fldCharType="begin"/>
      </w:r>
      <w:r>
        <w:instrText xml:space="preserve"> PAGEREF _Toc369964737 \h </w:instrText>
      </w:r>
      <w:r>
        <w:fldChar w:fldCharType="separate"/>
      </w:r>
      <w:r w:rsidR="00A6438E">
        <w:t>21</w:t>
      </w:r>
      <w:r>
        <w:fldChar w:fldCharType="end"/>
      </w:r>
    </w:p>
    <w:p w14:paraId="5AD5F7CF" w14:textId="77777777" w:rsidR="001F03A7" w:rsidRDefault="001F03A7">
      <w:pPr>
        <w:pStyle w:val="TOC2"/>
        <w:rPr>
          <w:rFonts w:asciiTheme="minorHAnsi" w:eastAsiaTheme="minorEastAsia" w:hAnsiTheme="minorHAnsi" w:cstheme="minorBidi"/>
          <w:sz w:val="22"/>
          <w:szCs w:val="22"/>
        </w:rPr>
      </w:pPr>
      <w:r w:rsidRPr="00EB1BDA">
        <w:rPr>
          <w:rFonts w:cs="Tahoma"/>
        </w:rPr>
        <w:t>Complemento do Lync Online Plano 1 (SL de Usuário)</w:t>
      </w:r>
      <w:r>
        <w:tab/>
      </w:r>
      <w:r>
        <w:fldChar w:fldCharType="begin"/>
      </w:r>
      <w:r>
        <w:instrText xml:space="preserve"> PAGEREF _Toc369964738 \h </w:instrText>
      </w:r>
      <w:r>
        <w:fldChar w:fldCharType="separate"/>
      </w:r>
      <w:r w:rsidR="00A6438E">
        <w:t>21</w:t>
      </w:r>
      <w:r>
        <w:fldChar w:fldCharType="end"/>
      </w:r>
    </w:p>
    <w:p w14:paraId="5D9094B8"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Lync Online Plano 1 (SL de Usuário)</w:t>
      </w:r>
      <w:r w:rsidRPr="001C7A01">
        <w:rPr>
          <w:lang w:val="pt-BR"/>
        </w:rPr>
        <w:tab/>
      </w:r>
      <w:r>
        <w:fldChar w:fldCharType="begin"/>
      </w:r>
      <w:r w:rsidRPr="001C7A01">
        <w:rPr>
          <w:lang w:val="pt-BR"/>
        </w:rPr>
        <w:instrText xml:space="preserve"> PAGEREF _Toc369964739 \h </w:instrText>
      </w:r>
      <w:r>
        <w:fldChar w:fldCharType="separate"/>
      </w:r>
      <w:r w:rsidR="00A6438E">
        <w:rPr>
          <w:lang w:val="pt-BR"/>
        </w:rPr>
        <w:t>21</w:t>
      </w:r>
      <w:r>
        <w:fldChar w:fldCharType="end"/>
      </w:r>
    </w:p>
    <w:p w14:paraId="0EA62C7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Lync Online Plano 2 (SL de Usuário)</w:t>
      </w:r>
      <w:r w:rsidRPr="001C7A01">
        <w:rPr>
          <w:lang w:val="pt-BR"/>
        </w:rPr>
        <w:tab/>
      </w:r>
      <w:r>
        <w:fldChar w:fldCharType="begin"/>
      </w:r>
      <w:r w:rsidRPr="001C7A01">
        <w:rPr>
          <w:lang w:val="pt-BR"/>
        </w:rPr>
        <w:instrText xml:space="preserve"> PAGEREF _Toc369964740 \h </w:instrText>
      </w:r>
      <w:r>
        <w:fldChar w:fldCharType="separate"/>
      </w:r>
      <w:r w:rsidR="00A6438E">
        <w:rPr>
          <w:lang w:val="pt-BR"/>
        </w:rPr>
        <w:t>21</w:t>
      </w:r>
      <w:r>
        <w:fldChar w:fldCharType="end"/>
      </w:r>
    </w:p>
    <w:p w14:paraId="1805827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Lync Online Plano 3 (SL de Usuário)</w:t>
      </w:r>
      <w:r w:rsidRPr="001C7A01">
        <w:rPr>
          <w:lang w:val="pt-BR"/>
        </w:rPr>
        <w:tab/>
      </w:r>
      <w:r>
        <w:fldChar w:fldCharType="begin"/>
      </w:r>
      <w:r w:rsidRPr="001C7A01">
        <w:rPr>
          <w:lang w:val="pt-BR"/>
        </w:rPr>
        <w:instrText xml:space="preserve"> PAGEREF _Toc369964741 \h </w:instrText>
      </w:r>
      <w:r>
        <w:fldChar w:fldCharType="separate"/>
      </w:r>
      <w:r w:rsidR="00A6438E">
        <w:rPr>
          <w:lang w:val="pt-BR"/>
        </w:rPr>
        <w:t>21</w:t>
      </w:r>
      <w:r>
        <w:fldChar w:fldCharType="end"/>
      </w:r>
    </w:p>
    <w:p w14:paraId="266BCF6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Lync Online Plano 3A (SL de Usuário)</w:t>
      </w:r>
      <w:r w:rsidRPr="001C7A01">
        <w:rPr>
          <w:lang w:val="pt-BR"/>
        </w:rPr>
        <w:tab/>
      </w:r>
      <w:r>
        <w:fldChar w:fldCharType="begin"/>
      </w:r>
      <w:r w:rsidRPr="001C7A01">
        <w:rPr>
          <w:lang w:val="pt-BR"/>
        </w:rPr>
        <w:instrText xml:space="preserve"> PAGEREF _Toc369964742 \h </w:instrText>
      </w:r>
      <w:r>
        <w:fldChar w:fldCharType="separate"/>
      </w:r>
      <w:r w:rsidR="00A6438E">
        <w:rPr>
          <w:lang w:val="pt-BR"/>
        </w:rPr>
        <w:t>21</w:t>
      </w:r>
      <w:r>
        <w:fldChar w:fldCharType="end"/>
      </w:r>
    </w:p>
    <w:p w14:paraId="11005BA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Lync Server 2013</w:t>
      </w:r>
      <w:r w:rsidRPr="001C7A01">
        <w:rPr>
          <w:lang w:val="pt-BR"/>
        </w:rPr>
        <w:tab/>
      </w:r>
      <w:r>
        <w:fldChar w:fldCharType="begin"/>
      </w:r>
      <w:r w:rsidRPr="001C7A01">
        <w:rPr>
          <w:lang w:val="pt-BR"/>
        </w:rPr>
        <w:instrText xml:space="preserve"> PAGEREF _Toc369964743 \h </w:instrText>
      </w:r>
      <w:r>
        <w:fldChar w:fldCharType="separate"/>
      </w:r>
      <w:r w:rsidR="00A6438E">
        <w:rPr>
          <w:lang w:val="pt-BR"/>
        </w:rPr>
        <w:t>21</w:t>
      </w:r>
      <w:r>
        <w:fldChar w:fldCharType="end"/>
      </w:r>
    </w:p>
    <w:p w14:paraId="55C959E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Empresarial do Lync Server 2013</w:t>
      </w:r>
      <w:r w:rsidRPr="001C7A01">
        <w:rPr>
          <w:lang w:val="pt-BR"/>
        </w:rPr>
        <w:tab/>
      </w:r>
      <w:r>
        <w:fldChar w:fldCharType="begin"/>
      </w:r>
      <w:r w:rsidRPr="001C7A01">
        <w:rPr>
          <w:lang w:val="pt-BR"/>
        </w:rPr>
        <w:instrText xml:space="preserve"> PAGEREF _Toc369964744 \h </w:instrText>
      </w:r>
      <w:r>
        <w:fldChar w:fldCharType="separate"/>
      </w:r>
      <w:r w:rsidR="00A6438E">
        <w:rPr>
          <w:lang w:val="pt-BR"/>
        </w:rPr>
        <w:t>21</w:t>
      </w:r>
      <w:r>
        <w:fldChar w:fldCharType="end"/>
      </w:r>
    </w:p>
    <w:p w14:paraId="288AE84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do Lync Server Plus 2013</w:t>
      </w:r>
      <w:r w:rsidRPr="001C7A01">
        <w:rPr>
          <w:lang w:val="pt-BR"/>
        </w:rPr>
        <w:tab/>
      </w:r>
      <w:r>
        <w:fldChar w:fldCharType="begin"/>
      </w:r>
      <w:r w:rsidRPr="001C7A01">
        <w:rPr>
          <w:lang w:val="pt-BR"/>
        </w:rPr>
        <w:instrText xml:space="preserve"> PAGEREF _Toc369964745 \h </w:instrText>
      </w:r>
      <w:r>
        <w:fldChar w:fldCharType="separate"/>
      </w:r>
      <w:r w:rsidR="00A6438E">
        <w:rPr>
          <w:lang w:val="pt-BR"/>
        </w:rPr>
        <w:t>21</w:t>
      </w:r>
      <w:r>
        <w:fldChar w:fldCharType="end"/>
      </w:r>
    </w:p>
    <w:p w14:paraId="73FCF0A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Padrão do Lync Server 2013</w:t>
      </w:r>
      <w:r w:rsidRPr="001C7A01">
        <w:rPr>
          <w:lang w:val="pt-BR"/>
        </w:rPr>
        <w:tab/>
      </w:r>
      <w:r>
        <w:fldChar w:fldCharType="begin"/>
      </w:r>
      <w:r w:rsidRPr="001C7A01">
        <w:rPr>
          <w:lang w:val="pt-BR"/>
        </w:rPr>
        <w:instrText xml:space="preserve"> PAGEREF _Toc369964746 \h </w:instrText>
      </w:r>
      <w:r>
        <w:fldChar w:fldCharType="separate"/>
      </w:r>
      <w:r w:rsidR="00A6438E">
        <w:rPr>
          <w:lang w:val="pt-BR"/>
        </w:rPr>
        <w:t>21</w:t>
      </w:r>
      <w:r>
        <w:fldChar w:fldCharType="end"/>
      </w:r>
    </w:p>
    <w:p w14:paraId="49AA591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Empresarial Aditiva do Microsoft Dynamics AX 2012 R2 (Usuário e Dispositivo)</w:t>
      </w:r>
      <w:r w:rsidRPr="001C7A01">
        <w:rPr>
          <w:lang w:val="pt-BR"/>
        </w:rPr>
        <w:tab/>
      </w:r>
      <w:r>
        <w:fldChar w:fldCharType="begin"/>
      </w:r>
      <w:r w:rsidRPr="001C7A01">
        <w:rPr>
          <w:lang w:val="pt-BR"/>
        </w:rPr>
        <w:instrText xml:space="preserve"> PAGEREF _Toc369964747 \h </w:instrText>
      </w:r>
      <w:r>
        <w:fldChar w:fldCharType="separate"/>
      </w:r>
      <w:r w:rsidR="00A6438E">
        <w:rPr>
          <w:lang w:val="pt-BR"/>
        </w:rPr>
        <w:t>21</w:t>
      </w:r>
      <w:r>
        <w:fldChar w:fldCharType="end"/>
      </w:r>
    </w:p>
    <w:p w14:paraId="2727C5C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Empresarial do Microsoft Dynamics AX 2012 R2 (Usuário e Dispositivo)</w:t>
      </w:r>
      <w:r w:rsidRPr="001C7A01">
        <w:rPr>
          <w:lang w:val="pt-BR"/>
        </w:rPr>
        <w:tab/>
      </w:r>
      <w:r>
        <w:fldChar w:fldCharType="begin"/>
      </w:r>
      <w:r w:rsidRPr="001C7A01">
        <w:rPr>
          <w:lang w:val="pt-BR"/>
        </w:rPr>
        <w:instrText xml:space="preserve"> PAGEREF _Toc369964748 \h </w:instrText>
      </w:r>
      <w:r>
        <w:fldChar w:fldCharType="separate"/>
      </w:r>
      <w:r w:rsidR="00A6438E">
        <w:rPr>
          <w:lang w:val="pt-BR"/>
        </w:rPr>
        <w:t>21</w:t>
      </w:r>
      <w:r>
        <w:fldChar w:fldCharType="end"/>
      </w:r>
    </w:p>
    <w:p w14:paraId="3BDC478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Aditiva do Microsoft Dynamics AX 2012 R2 Funcional (Usuário e Dispositivo)</w:t>
      </w:r>
      <w:r w:rsidRPr="001C7A01">
        <w:rPr>
          <w:lang w:val="pt-BR"/>
        </w:rPr>
        <w:tab/>
      </w:r>
      <w:r>
        <w:fldChar w:fldCharType="begin"/>
      </w:r>
      <w:r w:rsidRPr="001C7A01">
        <w:rPr>
          <w:lang w:val="pt-BR"/>
        </w:rPr>
        <w:instrText xml:space="preserve"> PAGEREF _Toc369964749 \h </w:instrText>
      </w:r>
      <w:r>
        <w:fldChar w:fldCharType="separate"/>
      </w:r>
      <w:r w:rsidR="00A6438E">
        <w:rPr>
          <w:lang w:val="pt-BR"/>
        </w:rPr>
        <w:t>21</w:t>
      </w:r>
      <w:r>
        <w:fldChar w:fldCharType="end"/>
      </w:r>
    </w:p>
    <w:p w14:paraId="0CAFE74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Funcional do Microsoft Dynamics AX 2012 R2 (Usuário e Dispositivo)</w:t>
      </w:r>
      <w:r w:rsidRPr="001C7A01">
        <w:rPr>
          <w:lang w:val="pt-BR"/>
        </w:rPr>
        <w:tab/>
      </w:r>
      <w:r>
        <w:fldChar w:fldCharType="begin"/>
      </w:r>
      <w:r w:rsidRPr="001C7A01">
        <w:rPr>
          <w:lang w:val="pt-BR"/>
        </w:rPr>
        <w:instrText xml:space="preserve"> PAGEREF _Toc369964750 \h </w:instrText>
      </w:r>
      <w:r>
        <w:fldChar w:fldCharType="separate"/>
      </w:r>
      <w:r w:rsidR="00A6438E">
        <w:rPr>
          <w:lang w:val="pt-BR"/>
        </w:rPr>
        <w:t>21</w:t>
      </w:r>
      <w:r>
        <w:fldChar w:fldCharType="end"/>
      </w:r>
    </w:p>
    <w:p w14:paraId="53481FE0"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de Autoatendimento do Microsoft Dynamics AX 2012 R2 (Usuário e Dispositivo)</w:t>
      </w:r>
      <w:r w:rsidRPr="001C7A01">
        <w:rPr>
          <w:lang w:val="pt-BR"/>
        </w:rPr>
        <w:tab/>
      </w:r>
      <w:r>
        <w:fldChar w:fldCharType="begin"/>
      </w:r>
      <w:r w:rsidRPr="001C7A01">
        <w:rPr>
          <w:lang w:val="pt-BR"/>
        </w:rPr>
        <w:instrText xml:space="preserve"> PAGEREF _Toc369964751 \h </w:instrText>
      </w:r>
      <w:r>
        <w:fldChar w:fldCharType="separate"/>
      </w:r>
      <w:r w:rsidR="00A6438E">
        <w:rPr>
          <w:lang w:val="pt-BR"/>
        </w:rPr>
        <w:t>21</w:t>
      </w:r>
      <w:r>
        <w:fldChar w:fldCharType="end"/>
      </w:r>
    </w:p>
    <w:p w14:paraId="10FBBE1A"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Microsoft Dynamics AX 2012 R2 Server</w:t>
      </w:r>
      <w:r w:rsidRPr="001C7A01">
        <w:rPr>
          <w:lang w:val="pt-BR"/>
        </w:rPr>
        <w:tab/>
      </w:r>
      <w:r>
        <w:fldChar w:fldCharType="begin"/>
      </w:r>
      <w:r w:rsidRPr="001C7A01">
        <w:rPr>
          <w:lang w:val="pt-BR"/>
        </w:rPr>
        <w:instrText xml:space="preserve"> PAGEREF _Toc369964752 \h </w:instrText>
      </w:r>
      <w:r>
        <w:fldChar w:fldCharType="separate"/>
      </w:r>
      <w:r w:rsidR="00A6438E">
        <w:rPr>
          <w:lang w:val="pt-BR"/>
        </w:rPr>
        <w:t>21</w:t>
      </w:r>
      <w:r>
        <w:fldChar w:fldCharType="end"/>
      </w:r>
    </w:p>
    <w:p w14:paraId="24B8AA3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Aditiva de Tarefa do Microsoft Dynamics AX 2012 R2 (Usuário e Dispositivo)</w:t>
      </w:r>
      <w:r w:rsidRPr="001C7A01">
        <w:rPr>
          <w:lang w:val="pt-BR"/>
        </w:rPr>
        <w:tab/>
      </w:r>
      <w:r>
        <w:fldChar w:fldCharType="begin"/>
      </w:r>
      <w:r w:rsidRPr="001C7A01">
        <w:rPr>
          <w:lang w:val="pt-BR"/>
        </w:rPr>
        <w:instrText xml:space="preserve"> PAGEREF _Toc369964753 \h </w:instrText>
      </w:r>
      <w:r>
        <w:fldChar w:fldCharType="separate"/>
      </w:r>
      <w:r w:rsidR="00A6438E">
        <w:rPr>
          <w:lang w:val="pt-BR"/>
        </w:rPr>
        <w:t>21</w:t>
      </w:r>
      <w:r>
        <w:fldChar w:fldCharType="end"/>
      </w:r>
    </w:p>
    <w:p w14:paraId="5B67A1E0"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de Tarefa do Microsoft Dynamics AX 2012 R2 (Usuário e Dispositivo)</w:t>
      </w:r>
      <w:r w:rsidRPr="001C7A01">
        <w:rPr>
          <w:lang w:val="pt-BR"/>
        </w:rPr>
        <w:tab/>
      </w:r>
      <w:r>
        <w:fldChar w:fldCharType="begin"/>
      </w:r>
      <w:r w:rsidRPr="001C7A01">
        <w:rPr>
          <w:lang w:val="pt-BR"/>
        </w:rPr>
        <w:instrText xml:space="preserve"> PAGEREF _Toc369964754 \h </w:instrText>
      </w:r>
      <w:r>
        <w:fldChar w:fldCharType="separate"/>
      </w:r>
      <w:r w:rsidR="00A6438E">
        <w:rPr>
          <w:lang w:val="pt-BR"/>
        </w:rPr>
        <w:t>21</w:t>
      </w:r>
      <w:r>
        <w:fldChar w:fldCharType="end"/>
      </w:r>
    </w:p>
    <w:p w14:paraId="31BA05A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Básica do Microsoft Dynamics CRM 2013 (Usuário e Dispositivo)</w:t>
      </w:r>
      <w:r w:rsidRPr="001C7A01">
        <w:rPr>
          <w:lang w:val="pt-BR"/>
        </w:rPr>
        <w:tab/>
      </w:r>
      <w:r>
        <w:fldChar w:fldCharType="begin"/>
      </w:r>
      <w:r w:rsidRPr="001C7A01">
        <w:rPr>
          <w:lang w:val="pt-BR"/>
        </w:rPr>
        <w:instrText xml:space="preserve"> PAGEREF _Toc369964755 \h </w:instrText>
      </w:r>
      <w:r>
        <w:fldChar w:fldCharType="separate"/>
      </w:r>
      <w:r w:rsidR="00A6438E">
        <w:rPr>
          <w:lang w:val="pt-BR"/>
        </w:rPr>
        <w:t>21</w:t>
      </w:r>
      <w:r>
        <w:fldChar w:fldCharType="end"/>
      </w:r>
    </w:p>
    <w:p w14:paraId="487804D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Adicional de Uso Básico do Microsoft Dynamics 2013 CRM (Usuário e Dispositivo)</w:t>
      </w:r>
      <w:r w:rsidRPr="001C7A01">
        <w:rPr>
          <w:lang w:val="pt-BR"/>
        </w:rPr>
        <w:tab/>
      </w:r>
      <w:r>
        <w:fldChar w:fldCharType="begin"/>
      </w:r>
      <w:r w:rsidRPr="001C7A01">
        <w:rPr>
          <w:lang w:val="pt-BR"/>
        </w:rPr>
        <w:instrText xml:space="preserve"> PAGEREF _Toc369964756 \h </w:instrText>
      </w:r>
      <w:r>
        <w:fldChar w:fldCharType="separate"/>
      </w:r>
      <w:r w:rsidR="00A6438E">
        <w:rPr>
          <w:lang w:val="pt-BR"/>
        </w:rPr>
        <w:t>21</w:t>
      </w:r>
      <w:r>
        <w:fldChar w:fldCharType="end"/>
      </w:r>
    </w:p>
    <w:p w14:paraId="3F5E0A1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do Microsoft Dynamics 2013 CRM Essential</w:t>
      </w:r>
      <w:r w:rsidRPr="001C7A01">
        <w:rPr>
          <w:lang w:val="pt-BR"/>
        </w:rPr>
        <w:tab/>
      </w:r>
      <w:r>
        <w:fldChar w:fldCharType="begin"/>
      </w:r>
      <w:r w:rsidRPr="001C7A01">
        <w:rPr>
          <w:lang w:val="pt-BR"/>
        </w:rPr>
        <w:instrText xml:space="preserve"> PAGEREF _Toc369964757 \h </w:instrText>
      </w:r>
      <w:r>
        <w:fldChar w:fldCharType="separate"/>
      </w:r>
      <w:r w:rsidR="00A6438E">
        <w:rPr>
          <w:lang w:val="pt-BR"/>
        </w:rPr>
        <w:t>21</w:t>
      </w:r>
      <w:r>
        <w:fldChar w:fldCharType="end"/>
      </w:r>
    </w:p>
    <w:p w14:paraId="15B5DC5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do Microsoft Dynamics 2013 CRM Professional (Usuário e Dispositivo)</w:t>
      </w:r>
      <w:r w:rsidRPr="001C7A01">
        <w:rPr>
          <w:lang w:val="pt-BR"/>
        </w:rPr>
        <w:tab/>
      </w:r>
      <w:r>
        <w:fldChar w:fldCharType="begin"/>
      </w:r>
      <w:r w:rsidRPr="001C7A01">
        <w:rPr>
          <w:lang w:val="pt-BR"/>
        </w:rPr>
        <w:instrText xml:space="preserve"> PAGEREF _Toc369964758 \h </w:instrText>
      </w:r>
      <w:r>
        <w:fldChar w:fldCharType="separate"/>
      </w:r>
      <w:r w:rsidR="00A6438E">
        <w:rPr>
          <w:lang w:val="pt-BR"/>
        </w:rPr>
        <w:t>21</w:t>
      </w:r>
      <w:r>
        <w:fldChar w:fldCharType="end"/>
      </w:r>
    </w:p>
    <w:p w14:paraId="7CD3A49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Aditiva de Uso Profissional do Microsoft Dynamics 2013 CRM (Usuários e Dispositivo)</w:t>
      </w:r>
      <w:r w:rsidRPr="001C7A01">
        <w:rPr>
          <w:lang w:val="pt-BR"/>
        </w:rPr>
        <w:tab/>
      </w:r>
      <w:r>
        <w:fldChar w:fldCharType="begin"/>
      </w:r>
      <w:r w:rsidRPr="001C7A01">
        <w:rPr>
          <w:lang w:val="pt-BR"/>
        </w:rPr>
        <w:instrText xml:space="preserve"> PAGEREF _Toc369964759 \h </w:instrText>
      </w:r>
      <w:r>
        <w:fldChar w:fldCharType="separate"/>
      </w:r>
      <w:r w:rsidR="00A6438E">
        <w:rPr>
          <w:lang w:val="pt-BR"/>
        </w:rPr>
        <w:t>21</w:t>
      </w:r>
      <w:r>
        <w:fldChar w:fldCharType="end"/>
      </w:r>
    </w:p>
    <w:p w14:paraId="5E5F0A2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Microsoft Dynamics CRM 2013 Server</w:t>
      </w:r>
      <w:r w:rsidRPr="001C7A01">
        <w:rPr>
          <w:lang w:val="pt-BR"/>
        </w:rPr>
        <w:tab/>
      </w:r>
      <w:r>
        <w:fldChar w:fldCharType="begin"/>
      </w:r>
      <w:r w:rsidRPr="001C7A01">
        <w:rPr>
          <w:lang w:val="pt-BR"/>
        </w:rPr>
        <w:instrText xml:space="preserve"> PAGEREF _Toc369964760 \h </w:instrText>
      </w:r>
      <w:r>
        <w:fldChar w:fldCharType="separate"/>
      </w:r>
      <w:r w:rsidR="00A6438E">
        <w:rPr>
          <w:lang w:val="pt-BR"/>
        </w:rPr>
        <w:t>21</w:t>
      </w:r>
      <w:r>
        <w:fldChar w:fldCharType="end"/>
      </w:r>
    </w:p>
    <w:p w14:paraId="7F15626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Microsoft Dynamics CRM Workgroup Server 2013</w:t>
      </w:r>
      <w:r w:rsidRPr="001C7A01">
        <w:rPr>
          <w:lang w:val="pt-BR"/>
        </w:rPr>
        <w:tab/>
      </w:r>
      <w:r>
        <w:fldChar w:fldCharType="begin"/>
      </w:r>
      <w:r w:rsidRPr="001C7A01">
        <w:rPr>
          <w:lang w:val="pt-BR"/>
        </w:rPr>
        <w:instrText xml:space="preserve"> PAGEREF _Toc369964761 \h </w:instrText>
      </w:r>
      <w:r>
        <w:fldChar w:fldCharType="separate"/>
      </w:r>
      <w:r w:rsidR="00A6438E">
        <w:rPr>
          <w:lang w:val="pt-BR"/>
        </w:rPr>
        <w:t>21</w:t>
      </w:r>
      <w:r>
        <w:fldChar w:fldCharType="end"/>
      </w:r>
    </w:p>
    <w:p w14:paraId="726C899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Conectores Externos para Microsoft Dynamics CRM 2011</w:t>
      </w:r>
      <w:r w:rsidRPr="001C7A01">
        <w:rPr>
          <w:lang w:val="pt-BR"/>
        </w:rPr>
        <w:tab/>
      </w:r>
      <w:r>
        <w:fldChar w:fldCharType="begin"/>
      </w:r>
      <w:r w:rsidRPr="001C7A01">
        <w:rPr>
          <w:lang w:val="pt-BR"/>
        </w:rPr>
        <w:instrText xml:space="preserve"> PAGEREF _Toc369964762 \h </w:instrText>
      </w:r>
      <w:r>
        <w:fldChar w:fldCharType="separate"/>
      </w:r>
      <w:r w:rsidR="00A6438E">
        <w:rPr>
          <w:lang w:val="pt-BR"/>
        </w:rPr>
        <w:t>21</w:t>
      </w:r>
      <w:r>
        <w:fldChar w:fldCharType="end"/>
      </w:r>
    </w:p>
    <w:p w14:paraId="48E6679A" w14:textId="77777777" w:rsidR="001F03A7" w:rsidRDefault="001F03A7">
      <w:pPr>
        <w:pStyle w:val="TOC2"/>
        <w:rPr>
          <w:rFonts w:asciiTheme="minorHAnsi" w:eastAsiaTheme="minorEastAsia" w:hAnsiTheme="minorHAnsi" w:cstheme="minorBidi"/>
          <w:sz w:val="22"/>
          <w:szCs w:val="22"/>
        </w:rPr>
      </w:pPr>
      <w:r w:rsidRPr="00EB1BDA">
        <w:rPr>
          <w:rFonts w:cs="Tahoma"/>
        </w:rPr>
        <w:t>Microsoft Dynamics CRM Online Basic</w:t>
      </w:r>
      <w:r>
        <w:tab/>
      </w:r>
      <w:r>
        <w:fldChar w:fldCharType="begin"/>
      </w:r>
      <w:r>
        <w:instrText xml:space="preserve"> PAGEREF _Toc369964763 \h </w:instrText>
      </w:r>
      <w:r>
        <w:fldChar w:fldCharType="separate"/>
      </w:r>
      <w:r w:rsidR="00A6438E">
        <w:t>22</w:t>
      </w:r>
      <w:r>
        <w:fldChar w:fldCharType="end"/>
      </w:r>
    </w:p>
    <w:p w14:paraId="4A215663"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Suporte Aprimorado do Microsoft Dynamics CRM Online</w:t>
      </w:r>
      <w:r w:rsidRPr="001C7A01">
        <w:rPr>
          <w:lang w:val="pt-BR"/>
        </w:rPr>
        <w:tab/>
      </w:r>
      <w:r>
        <w:fldChar w:fldCharType="begin"/>
      </w:r>
      <w:r w:rsidRPr="001C7A01">
        <w:rPr>
          <w:lang w:val="pt-BR"/>
        </w:rPr>
        <w:instrText xml:space="preserve"> PAGEREF _Toc369964764 \h </w:instrText>
      </w:r>
      <w:r>
        <w:fldChar w:fldCharType="separate"/>
      </w:r>
      <w:r w:rsidR="00A6438E">
        <w:rPr>
          <w:lang w:val="pt-BR"/>
        </w:rPr>
        <w:t>22</w:t>
      </w:r>
      <w:r>
        <w:fldChar w:fldCharType="end"/>
      </w:r>
    </w:p>
    <w:p w14:paraId="7BFBECD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Microsoft Dynamics CRM Online Essential</w:t>
      </w:r>
      <w:r w:rsidRPr="001C7A01">
        <w:rPr>
          <w:lang w:val="pt-BR"/>
        </w:rPr>
        <w:tab/>
      </w:r>
      <w:r>
        <w:fldChar w:fldCharType="begin"/>
      </w:r>
      <w:r w:rsidRPr="001C7A01">
        <w:rPr>
          <w:lang w:val="pt-BR"/>
        </w:rPr>
        <w:instrText xml:space="preserve"> PAGEREF _Toc369964765 \h </w:instrText>
      </w:r>
      <w:r>
        <w:fldChar w:fldCharType="separate"/>
      </w:r>
      <w:r w:rsidR="00A6438E">
        <w:rPr>
          <w:lang w:val="pt-BR"/>
        </w:rPr>
        <w:t>22</w:t>
      </w:r>
      <w:r>
        <w:fldChar w:fldCharType="end"/>
      </w:r>
    </w:p>
    <w:p w14:paraId="0AB96B3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Instância de Não Produção do Microsoft Dynamics CRM Online</w:t>
      </w:r>
      <w:r w:rsidRPr="001C7A01">
        <w:rPr>
          <w:lang w:val="pt-BR"/>
        </w:rPr>
        <w:tab/>
      </w:r>
      <w:r>
        <w:fldChar w:fldCharType="begin"/>
      </w:r>
      <w:r w:rsidRPr="001C7A01">
        <w:rPr>
          <w:lang w:val="pt-BR"/>
        </w:rPr>
        <w:instrText xml:space="preserve"> PAGEREF _Toc369964766 \h </w:instrText>
      </w:r>
      <w:r>
        <w:fldChar w:fldCharType="separate"/>
      </w:r>
      <w:r w:rsidR="00A6438E">
        <w:rPr>
          <w:lang w:val="pt-BR"/>
        </w:rPr>
        <w:t>22</w:t>
      </w:r>
      <w:r>
        <w:fldChar w:fldCharType="end"/>
      </w:r>
    </w:p>
    <w:p w14:paraId="0651F91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Instância de Produção do Microsoft Dynamics CRM Online</w:t>
      </w:r>
      <w:r w:rsidRPr="001C7A01">
        <w:rPr>
          <w:lang w:val="pt-BR"/>
        </w:rPr>
        <w:tab/>
      </w:r>
      <w:r>
        <w:fldChar w:fldCharType="begin"/>
      </w:r>
      <w:r w:rsidRPr="001C7A01">
        <w:rPr>
          <w:lang w:val="pt-BR"/>
        </w:rPr>
        <w:instrText xml:space="preserve"> PAGEREF _Toc369964767 \h </w:instrText>
      </w:r>
      <w:r>
        <w:fldChar w:fldCharType="separate"/>
      </w:r>
      <w:r w:rsidR="00A6438E">
        <w:rPr>
          <w:lang w:val="pt-BR"/>
        </w:rPr>
        <w:t>22</w:t>
      </w:r>
      <w:r>
        <w:fldChar w:fldCharType="end"/>
      </w:r>
    </w:p>
    <w:p w14:paraId="11CE9DD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Microsoft Dynamics CRM Online Professional</w:t>
      </w:r>
      <w:r w:rsidRPr="001C7A01">
        <w:rPr>
          <w:lang w:val="pt-BR"/>
        </w:rPr>
        <w:tab/>
      </w:r>
      <w:r>
        <w:fldChar w:fldCharType="begin"/>
      </w:r>
      <w:r w:rsidRPr="001C7A01">
        <w:rPr>
          <w:lang w:val="pt-BR"/>
        </w:rPr>
        <w:instrText xml:space="preserve"> PAGEREF _Toc369964768 \h </w:instrText>
      </w:r>
      <w:r>
        <w:fldChar w:fldCharType="separate"/>
      </w:r>
      <w:r w:rsidR="00A6438E">
        <w:rPr>
          <w:lang w:val="pt-BR"/>
        </w:rPr>
        <w:t>22</w:t>
      </w:r>
      <w:r>
        <w:fldChar w:fldCharType="end"/>
      </w:r>
    </w:p>
    <w:p w14:paraId="3E8ACFF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Suporte Direto ao Microsoft Dynamics CRM Online Professional</w:t>
      </w:r>
      <w:r w:rsidRPr="001C7A01">
        <w:rPr>
          <w:lang w:val="pt-BR"/>
        </w:rPr>
        <w:tab/>
      </w:r>
      <w:r>
        <w:fldChar w:fldCharType="begin"/>
      </w:r>
      <w:r w:rsidRPr="001C7A01">
        <w:rPr>
          <w:lang w:val="pt-BR"/>
        </w:rPr>
        <w:instrText xml:space="preserve"> PAGEREF _Toc369964769 \h </w:instrText>
      </w:r>
      <w:r>
        <w:fldChar w:fldCharType="separate"/>
      </w:r>
      <w:r w:rsidR="00A6438E">
        <w:rPr>
          <w:lang w:val="pt-BR"/>
        </w:rPr>
        <w:t>22</w:t>
      </w:r>
      <w:r>
        <w:fldChar w:fldCharType="end"/>
      </w:r>
    </w:p>
    <w:p w14:paraId="6E594F2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Armazenamento Online do Microsoft Dynamics CRM</w:t>
      </w:r>
      <w:r w:rsidRPr="001C7A01">
        <w:rPr>
          <w:lang w:val="pt-BR"/>
        </w:rPr>
        <w:tab/>
      </w:r>
      <w:r>
        <w:fldChar w:fldCharType="begin"/>
      </w:r>
      <w:r w:rsidRPr="001C7A01">
        <w:rPr>
          <w:lang w:val="pt-BR"/>
        </w:rPr>
        <w:instrText xml:space="preserve"> PAGEREF _Toc369964770 \h </w:instrText>
      </w:r>
      <w:r>
        <w:fldChar w:fldCharType="separate"/>
      </w:r>
      <w:r w:rsidR="00A6438E">
        <w:rPr>
          <w:lang w:val="pt-BR"/>
        </w:rPr>
        <w:t>22</w:t>
      </w:r>
      <w:r>
        <w:fldChar w:fldCharType="end"/>
      </w:r>
    </w:p>
    <w:p w14:paraId="733DB6B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Microsoft Learning E-Reference Library (SL de Usuário)</w:t>
      </w:r>
      <w:r w:rsidRPr="001C7A01">
        <w:rPr>
          <w:lang w:val="pt-BR"/>
        </w:rPr>
        <w:tab/>
      </w:r>
      <w:r>
        <w:fldChar w:fldCharType="begin"/>
      </w:r>
      <w:r w:rsidRPr="001C7A01">
        <w:rPr>
          <w:lang w:val="pt-BR"/>
        </w:rPr>
        <w:instrText xml:space="preserve"> PAGEREF _Toc369964771 \h </w:instrText>
      </w:r>
      <w:r>
        <w:fldChar w:fldCharType="separate"/>
      </w:r>
      <w:r w:rsidR="00A6438E">
        <w:rPr>
          <w:lang w:val="pt-BR"/>
        </w:rPr>
        <w:t>22</w:t>
      </w:r>
      <w:r>
        <w:fldChar w:fldCharType="end"/>
      </w:r>
    </w:p>
    <w:p w14:paraId="2197BC4A"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Microsoft Learning IT Academy (SL de Serviços)</w:t>
      </w:r>
      <w:r w:rsidRPr="001C7A01">
        <w:rPr>
          <w:lang w:val="pt-BR"/>
        </w:rPr>
        <w:tab/>
      </w:r>
      <w:r>
        <w:fldChar w:fldCharType="begin"/>
      </w:r>
      <w:r w:rsidRPr="001C7A01">
        <w:rPr>
          <w:lang w:val="pt-BR"/>
        </w:rPr>
        <w:instrText xml:space="preserve"> PAGEREF _Toc369964772 \h </w:instrText>
      </w:r>
      <w:r>
        <w:fldChar w:fldCharType="separate"/>
      </w:r>
      <w:r w:rsidR="00A6438E">
        <w:rPr>
          <w:lang w:val="pt-BR"/>
        </w:rPr>
        <w:t>22</w:t>
      </w:r>
      <w:r>
        <w:fldChar w:fldCharType="end"/>
      </w:r>
    </w:p>
    <w:p w14:paraId="551F17B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Cupons de Exame do Microsoft Learning MCP 1 (SL de Serviços)</w:t>
      </w:r>
      <w:r w:rsidRPr="001C7A01">
        <w:rPr>
          <w:lang w:val="pt-BR"/>
        </w:rPr>
        <w:tab/>
      </w:r>
      <w:r>
        <w:fldChar w:fldCharType="begin"/>
      </w:r>
      <w:r w:rsidRPr="001C7A01">
        <w:rPr>
          <w:lang w:val="pt-BR"/>
        </w:rPr>
        <w:instrText xml:space="preserve"> PAGEREF _Toc369964773 \h </w:instrText>
      </w:r>
      <w:r>
        <w:fldChar w:fldCharType="separate"/>
      </w:r>
      <w:r w:rsidR="00A6438E">
        <w:rPr>
          <w:lang w:val="pt-BR"/>
        </w:rPr>
        <w:t>22</w:t>
      </w:r>
      <w:r>
        <w:fldChar w:fldCharType="end"/>
      </w:r>
    </w:p>
    <w:p w14:paraId="24DD56C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Cupons de Exame do Microsoft Learning MCP 30 (SL de Usuário)</w:t>
      </w:r>
      <w:r w:rsidRPr="001C7A01">
        <w:rPr>
          <w:lang w:val="pt-BR"/>
        </w:rPr>
        <w:tab/>
      </w:r>
      <w:r>
        <w:fldChar w:fldCharType="begin"/>
      </w:r>
      <w:r w:rsidRPr="001C7A01">
        <w:rPr>
          <w:lang w:val="pt-BR"/>
        </w:rPr>
        <w:instrText xml:space="preserve"> PAGEREF _Toc369964774 \h </w:instrText>
      </w:r>
      <w:r>
        <w:fldChar w:fldCharType="separate"/>
      </w:r>
      <w:r w:rsidR="00A6438E">
        <w:rPr>
          <w:lang w:val="pt-BR"/>
        </w:rPr>
        <w:t>22</w:t>
      </w:r>
      <w:r>
        <w:fldChar w:fldCharType="end"/>
      </w:r>
    </w:p>
    <w:p w14:paraId="5A56792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do Site de Exame do Microsoft Learning Solutions MOS 500 (SL de Serviços)</w:t>
      </w:r>
      <w:r w:rsidRPr="001C7A01">
        <w:rPr>
          <w:lang w:val="pt-BR"/>
        </w:rPr>
        <w:tab/>
      </w:r>
      <w:r>
        <w:fldChar w:fldCharType="begin"/>
      </w:r>
      <w:r w:rsidRPr="001C7A01">
        <w:rPr>
          <w:lang w:val="pt-BR"/>
        </w:rPr>
        <w:instrText xml:space="preserve"> PAGEREF _Toc369964775 \h </w:instrText>
      </w:r>
      <w:r>
        <w:fldChar w:fldCharType="separate"/>
      </w:r>
      <w:r w:rsidR="00A6438E">
        <w:rPr>
          <w:lang w:val="pt-BR"/>
        </w:rPr>
        <w:t>22</w:t>
      </w:r>
      <w:r>
        <w:fldChar w:fldCharType="end"/>
      </w:r>
    </w:p>
    <w:p w14:paraId="42722F0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do Site de Exame do Microsoft Learning Solutions MTA 250 (SL de Serviços)</w:t>
      </w:r>
      <w:r w:rsidRPr="001C7A01">
        <w:rPr>
          <w:lang w:val="pt-BR"/>
        </w:rPr>
        <w:tab/>
      </w:r>
      <w:r>
        <w:fldChar w:fldCharType="begin"/>
      </w:r>
      <w:r w:rsidRPr="001C7A01">
        <w:rPr>
          <w:lang w:val="pt-BR"/>
        </w:rPr>
        <w:instrText xml:space="preserve"> PAGEREF _Toc369964776 \h </w:instrText>
      </w:r>
      <w:r>
        <w:fldChar w:fldCharType="separate"/>
      </w:r>
      <w:r w:rsidR="00A6438E">
        <w:rPr>
          <w:lang w:val="pt-BR"/>
        </w:rPr>
        <w:t>22</w:t>
      </w:r>
      <w:r>
        <w:fldChar w:fldCharType="end"/>
      </w:r>
    </w:p>
    <w:p w14:paraId="3183B873" w14:textId="77777777" w:rsidR="001F03A7" w:rsidRDefault="001F03A7">
      <w:pPr>
        <w:pStyle w:val="TOC2"/>
        <w:rPr>
          <w:rFonts w:asciiTheme="minorHAnsi" w:eastAsiaTheme="minorEastAsia" w:hAnsiTheme="minorHAnsi" w:cstheme="minorBidi"/>
          <w:sz w:val="22"/>
          <w:szCs w:val="22"/>
        </w:rPr>
      </w:pPr>
      <w:r w:rsidRPr="00EB1BDA">
        <w:rPr>
          <w:rFonts w:cs="Tahoma"/>
        </w:rPr>
        <w:t>Microsoft Office Audit and Control Management Server</w:t>
      </w:r>
      <w:r>
        <w:tab/>
      </w:r>
      <w:r>
        <w:fldChar w:fldCharType="begin"/>
      </w:r>
      <w:r>
        <w:instrText xml:space="preserve"> PAGEREF _Toc369964777 \h </w:instrText>
      </w:r>
      <w:r>
        <w:fldChar w:fldCharType="separate"/>
      </w:r>
      <w:r w:rsidR="00A6438E">
        <w:t>22</w:t>
      </w:r>
      <w:r>
        <w:fldChar w:fldCharType="end"/>
      </w:r>
    </w:p>
    <w:p w14:paraId="2547EC7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API do Tradutor da Microsoft</w:t>
      </w:r>
      <w:r w:rsidRPr="001C7A01">
        <w:rPr>
          <w:lang w:val="pt-BR"/>
        </w:rPr>
        <w:tab/>
      </w:r>
      <w:r>
        <w:fldChar w:fldCharType="begin"/>
      </w:r>
      <w:r w:rsidRPr="001C7A01">
        <w:rPr>
          <w:lang w:val="pt-BR"/>
        </w:rPr>
        <w:instrText xml:space="preserve"> PAGEREF _Toc369964778 \h </w:instrText>
      </w:r>
      <w:r>
        <w:fldChar w:fldCharType="separate"/>
      </w:r>
      <w:r w:rsidR="00A6438E">
        <w:rPr>
          <w:lang w:val="pt-BR"/>
        </w:rPr>
        <w:t>22</w:t>
      </w:r>
      <w:r>
        <w:fldChar w:fldCharType="end"/>
      </w:r>
    </w:p>
    <w:p w14:paraId="53487A02" w14:textId="77777777" w:rsidR="001F03A7" w:rsidRDefault="001F03A7">
      <w:pPr>
        <w:pStyle w:val="TOC2"/>
        <w:rPr>
          <w:rFonts w:asciiTheme="minorHAnsi" w:eastAsiaTheme="minorEastAsia" w:hAnsiTheme="minorHAnsi" w:cstheme="minorBidi"/>
          <w:sz w:val="22"/>
          <w:szCs w:val="22"/>
        </w:rPr>
      </w:pPr>
      <w:r w:rsidRPr="00EB1BDA">
        <w:rPr>
          <w:rFonts w:cs="Tahoma"/>
        </w:rPr>
        <w:t>Office 365 Midsize Business</w:t>
      </w:r>
      <w:r>
        <w:rPr>
          <w:rFonts w:cs="Tahoma"/>
        </w:rPr>
        <w:t xml:space="preserve"> </w:t>
      </w:r>
      <w:r w:rsidRPr="00EB1BDA">
        <w:rPr>
          <w:rFonts w:cs="Tahoma"/>
        </w:rPr>
        <w:t>(SL de Usuário)</w:t>
      </w:r>
      <w:r>
        <w:tab/>
      </w:r>
      <w:r>
        <w:fldChar w:fldCharType="begin"/>
      </w:r>
      <w:r>
        <w:instrText xml:space="preserve"> PAGEREF _Toc369964779 \h </w:instrText>
      </w:r>
      <w:r>
        <w:fldChar w:fldCharType="separate"/>
      </w:r>
      <w:r w:rsidR="00A6438E">
        <w:t>22</w:t>
      </w:r>
      <w:r>
        <w:fldChar w:fldCharType="end"/>
      </w:r>
    </w:p>
    <w:p w14:paraId="1E7D8F9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365 Education A2 (SL de Usuário)</w:t>
      </w:r>
      <w:r w:rsidRPr="001C7A01">
        <w:rPr>
          <w:lang w:val="pt-BR"/>
        </w:rPr>
        <w:tab/>
      </w:r>
      <w:r>
        <w:fldChar w:fldCharType="begin"/>
      </w:r>
      <w:r w:rsidRPr="001C7A01">
        <w:rPr>
          <w:lang w:val="pt-BR"/>
        </w:rPr>
        <w:instrText xml:space="preserve"> PAGEREF _Toc369964780 \h </w:instrText>
      </w:r>
      <w:r>
        <w:fldChar w:fldCharType="separate"/>
      </w:r>
      <w:r w:rsidR="00A6438E">
        <w:rPr>
          <w:lang w:val="pt-BR"/>
        </w:rPr>
        <w:t>22</w:t>
      </w:r>
      <w:r>
        <w:fldChar w:fldCharType="end"/>
      </w:r>
    </w:p>
    <w:p w14:paraId="51F99CA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365 Education A3 (SL de Usuário)</w:t>
      </w:r>
      <w:r w:rsidRPr="001C7A01">
        <w:rPr>
          <w:lang w:val="pt-BR"/>
        </w:rPr>
        <w:tab/>
      </w:r>
      <w:r>
        <w:fldChar w:fldCharType="begin"/>
      </w:r>
      <w:r w:rsidRPr="001C7A01">
        <w:rPr>
          <w:lang w:val="pt-BR"/>
        </w:rPr>
        <w:instrText xml:space="preserve"> PAGEREF _Toc369964781 \h </w:instrText>
      </w:r>
      <w:r>
        <w:fldChar w:fldCharType="separate"/>
      </w:r>
      <w:r w:rsidR="00A6438E">
        <w:rPr>
          <w:lang w:val="pt-BR"/>
        </w:rPr>
        <w:t>22</w:t>
      </w:r>
      <w:r>
        <w:fldChar w:fldCharType="end"/>
      </w:r>
    </w:p>
    <w:p w14:paraId="6FFB402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365 Education A4 (SL de Usuário)</w:t>
      </w:r>
      <w:r w:rsidRPr="001C7A01">
        <w:rPr>
          <w:lang w:val="pt-BR"/>
        </w:rPr>
        <w:tab/>
      </w:r>
      <w:r>
        <w:fldChar w:fldCharType="begin"/>
      </w:r>
      <w:r w:rsidRPr="001C7A01">
        <w:rPr>
          <w:lang w:val="pt-BR"/>
        </w:rPr>
        <w:instrText xml:space="preserve"> PAGEREF _Toc369964782 \h </w:instrText>
      </w:r>
      <w:r>
        <w:fldChar w:fldCharType="separate"/>
      </w:r>
      <w:r w:rsidR="00A6438E">
        <w:rPr>
          <w:lang w:val="pt-BR"/>
        </w:rPr>
        <w:t>22</w:t>
      </w:r>
      <w:r>
        <w:fldChar w:fldCharType="end"/>
      </w:r>
    </w:p>
    <w:p w14:paraId="14D90CA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365 Enterprise E3 (SL de Usuário)</w:t>
      </w:r>
      <w:r w:rsidRPr="001C7A01">
        <w:rPr>
          <w:lang w:val="pt-BR"/>
        </w:rPr>
        <w:tab/>
      </w:r>
      <w:r>
        <w:fldChar w:fldCharType="begin"/>
      </w:r>
      <w:r w:rsidRPr="001C7A01">
        <w:rPr>
          <w:lang w:val="pt-BR"/>
        </w:rPr>
        <w:instrText xml:space="preserve"> PAGEREF _Toc369964783 \h </w:instrText>
      </w:r>
      <w:r>
        <w:fldChar w:fldCharType="separate"/>
      </w:r>
      <w:r w:rsidR="00A6438E">
        <w:rPr>
          <w:lang w:val="pt-BR"/>
        </w:rPr>
        <w:t>22</w:t>
      </w:r>
      <w:r>
        <w:fldChar w:fldCharType="end"/>
      </w:r>
    </w:p>
    <w:p w14:paraId="65C85A6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365 Enterprise E4 (SL de Usuário)</w:t>
      </w:r>
      <w:r w:rsidRPr="001C7A01">
        <w:rPr>
          <w:lang w:val="pt-BR"/>
        </w:rPr>
        <w:tab/>
      </w:r>
      <w:r>
        <w:fldChar w:fldCharType="begin"/>
      </w:r>
      <w:r w:rsidRPr="001C7A01">
        <w:rPr>
          <w:lang w:val="pt-BR"/>
        </w:rPr>
        <w:instrText xml:space="preserve"> PAGEREF _Toc369964784 \h </w:instrText>
      </w:r>
      <w:r>
        <w:fldChar w:fldCharType="separate"/>
      </w:r>
      <w:r w:rsidR="00A6438E">
        <w:rPr>
          <w:lang w:val="pt-BR"/>
        </w:rPr>
        <w:t>22</w:t>
      </w:r>
      <w:r>
        <w:fldChar w:fldCharType="end"/>
      </w:r>
    </w:p>
    <w:p w14:paraId="52422B6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Complemento do Office 365 Enterprise E1, E3, E4 (SL de Usuário)</w:t>
      </w:r>
      <w:r w:rsidRPr="001C7A01">
        <w:rPr>
          <w:lang w:val="pt-BR"/>
        </w:rPr>
        <w:tab/>
      </w:r>
      <w:r>
        <w:fldChar w:fldCharType="begin"/>
      </w:r>
      <w:r w:rsidRPr="001C7A01">
        <w:rPr>
          <w:lang w:val="pt-BR"/>
        </w:rPr>
        <w:instrText xml:space="preserve"> PAGEREF _Toc369964785 \h </w:instrText>
      </w:r>
      <w:r>
        <w:fldChar w:fldCharType="separate"/>
      </w:r>
      <w:r w:rsidR="00A6438E">
        <w:rPr>
          <w:lang w:val="pt-BR"/>
        </w:rPr>
        <w:t>22</w:t>
      </w:r>
      <w:r>
        <w:fldChar w:fldCharType="end"/>
      </w:r>
    </w:p>
    <w:p w14:paraId="4F8777B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365 Enterprise E3, E4 sem Complemento do Office Pro Plus (SL de Usuário)</w:t>
      </w:r>
      <w:r w:rsidRPr="001C7A01">
        <w:rPr>
          <w:lang w:val="pt-BR"/>
        </w:rPr>
        <w:tab/>
      </w:r>
      <w:r>
        <w:fldChar w:fldCharType="begin"/>
      </w:r>
      <w:r w:rsidRPr="001C7A01">
        <w:rPr>
          <w:lang w:val="pt-BR"/>
        </w:rPr>
        <w:instrText xml:space="preserve"> PAGEREF _Toc369964786 \h </w:instrText>
      </w:r>
      <w:r>
        <w:fldChar w:fldCharType="separate"/>
      </w:r>
      <w:r w:rsidR="00A6438E">
        <w:rPr>
          <w:lang w:val="pt-BR"/>
        </w:rPr>
        <w:t>22</w:t>
      </w:r>
      <w:r>
        <w:fldChar w:fldCharType="end"/>
      </w:r>
    </w:p>
    <w:p w14:paraId="1B087FE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365 Enterprise K1 (SL de Usuário)</w:t>
      </w:r>
      <w:r w:rsidRPr="001C7A01">
        <w:rPr>
          <w:lang w:val="pt-BR"/>
        </w:rPr>
        <w:tab/>
      </w:r>
      <w:r>
        <w:fldChar w:fldCharType="begin"/>
      </w:r>
      <w:r w:rsidRPr="001C7A01">
        <w:rPr>
          <w:lang w:val="pt-BR"/>
        </w:rPr>
        <w:instrText xml:space="preserve"> PAGEREF _Toc369964787 \h </w:instrText>
      </w:r>
      <w:r>
        <w:fldChar w:fldCharType="separate"/>
      </w:r>
      <w:r w:rsidR="00A6438E">
        <w:rPr>
          <w:lang w:val="pt-BR"/>
        </w:rPr>
        <w:t>22</w:t>
      </w:r>
      <w:r>
        <w:fldChar w:fldCharType="end"/>
      </w:r>
    </w:p>
    <w:p w14:paraId="301F5AE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365 Government G1, G3, G4 (SL de Usuário)</w:t>
      </w:r>
      <w:r w:rsidRPr="001C7A01">
        <w:rPr>
          <w:lang w:val="pt-BR"/>
        </w:rPr>
        <w:tab/>
      </w:r>
      <w:r>
        <w:fldChar w:fldCharType="begin"/>
      </w:r>
      <w:r w:rsidRPr="001C7A01">
        <w:rPr>
          <w:lang w:val="pt-BR"/>
        </w:rPr>
        <w:instrText xml:space="preserve"> PAGEREF _Toc369964788 \h </w:instrText>
      </w:r>
      <w:r>
        <w:fldChar w:fldCharType="separate"/>
      </w:r>
      <w:r w:rsidR="00A6438E">
        <w:rPr>
          <w:lang w:val="pt-BR"/>
        </w:rPr>
        <w:t>22</w:t>
      </w:r>
      <w:r>
        <w:fldChar w:fldCharType="end"/>
      </w:r>
    </w:p>
    <w:p w14:paraId="3DEFC45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Complemento do Office 365 Government G1, G3, G4 (SL de Usuário)</w:t>
      </w:r>
      <w:r w:rsidRPr="001C7A01">
        <w:rPr>
          <w:lang w:val="pt-BR"/>
        </w:rPr>
        <w:tab/>
      </w:r>
      <w:r>
        <w:fldChar w:fldCharType="begin"/>
      </w:r>
      <w:r w:rsidRPr="001C7A01">
        <w:rPr>
          <w:lang w:val="pt-BR"/>
        </w:rPr>
        <w:instrText xml:space="preserve"> PAGEREF _Toc369964789 \h </w:instrText>
      </w:r>
      <w:r>
        <w:fldChar w:fldCharType="separate"/>
      </w:r>
      <w:r w:rsidR="00A6438E">
        <w:rPr>
          <w:lang w:val="pt-BR"/>
        </w:rPr>
        <w:t>22</w:t>
      </w:r>
      <w:r>
        <w:fldChar w:fldCharType="end"/>
      </w:r>
    </w:p>
    <w:p w14:paraId="324BDE5A"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Office 365 Government G3, G4 sem Complemento do Office Pro Plus (SL de Usuário)</w:t>
      </w:r>
      <w:r w:rsidRPr="001C7A01">
        <w:rPr>
          <w:lang w:val="pt-BR"/>
        </w:rPr>
        <w:tab/>
      </w:r>
      <w:r>
        <w:fldChar w:fldCharType="begin"/>
      </w:r>
      <w:r w:rsidRPr="001C7A01">
        <w:rPr>
          <w:lang w:val="pt-BR"/>
        </w:rPr>
        <w:instrText xml:space="preserve"> PAGEREF _Toc369964790 \h </w:instrText>
      </w:r>
      <w:r>
        <w:fldChar w:fldCharType="separate"/>
      </w:r>
      <w:r w:rsidR="00A6438E">
        <w:rPr>
          <w:lang w:val="pt-BR"/>
        </w:rPr>
        <w:t>23</w:t>
      </w:r>
      <w:r>
        <w:fldChar w:fldCharType="end"/>
      </w:r>
    </w:p>
    <w:p w14:paraId="239DE4A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Aplicativos da Web do Office com SharePoint Plano 2A (SL do Usuário)</w:t>
      </w:r>
      <w:r w:rsidRPr="001C7A01">
        <w:rPr>
          <w:lang w:val="pt-BR"/>
        </w:rPr>
        <w:tab/>
      </w:r>
      <w:r>
        <w:fldChar w:fldCharType="begin"/>
      </w:r>
      <w:r w:rsidRPr="001C7A01">
        <w:rPr>
          <w:lang w:val="pt-BR"/>
        </w:rPr>
        <w:instrText xml:space="preserve"> PAGEREF _Toc369964791 \h </w:instrText>
      </w:r>
      <w:r>
        <w:fldChar w:fldCharType="separate"/>
      </w:r>
      <w:r w:rsidR="00A6438E">
        <w:rPr>
          <w:lang w:val="pt-BR"/>
        </w:rPr>
        <w:t>23</w:t>
      </w:r>
      <w:r>
        <w:fldChar w:fldCharType="end"/>
      </w:r>
    </w:p>
    <w:p w14:paraId="7B58EEB1" w14:textId="77777777" w:rsidR="001F03A7" w:rsidRDefault="001F03A7">
      <w:pPr>
        <w:pStyle w:val="TOC2"/>
        <w:rPr>
          <w:rFonts w:asciiTheme="minorHAnsi" w:eastAsiaTheme="minorEastAsia" w:hAnsiTheme="minorHAnsi" w:cstheme="minorBidi"/>
          <w:sz w:val="22"/>
          <w:szCs w:val="22"/>
        </w:rPr>
      </w:pPr>
      <w:r w:rsidRPr="00EB1BDA">
        <w:rPr>
          <w:rFonts w:cs="Tahoma"/>
        </w:rPr>
        <w:t>Project Online</w:t>
      </w:r>
      <w:r>
        <w:tab/>
      </w:r>
      <w:r>
        <w:fldChar w:fldCharType="begin"/>
      </w:r>
      <w:r>
        <w:instrText xml:space="preserve"> PAGEREF _Toc369964792 \h </w:instrText>
      </w:r>
      <w:r>
        <w:fldChar w:fldCharType="separate"/>
      </w:r>
      <w:r w:rsidR="00A6438E">
        <w:t>23</w:t>
      </w:r>
      <w:r>
        <w:fldChar w:fldCharType="end"/>
      </w:r>
    </w:p>
    <w:p w14:paraId="1DCA0652" w14:textId="77777777" w:rsidR="001F03A7" w:rsidRDefault="001F03A7">
      <w:pPr>
        <w:pStyle w:val="TOC2"/>
        <w:rPr>
          <w:rFonts w:asciiTheme="minorHAnsi" w:eastAsiaTheme="minorEastAsia" w:hAnsiTheme="minorHAnsi" w:cstheme="minorBidi"/>
          <w:sz w:val="22"/>
          <w:szCs w:val="22"/>
        </w:rPr>
      </w:pPr>
      <w:r w:rsidRPr="00EB1BDA">
        <w:rPr>
          <w:rFonts w:cs="Tahoma"/>
        </w:rPr>
        <w:t>Project Online A</w:t>
      </w:r>
      <w:r>
        <w:tab/>
      </w:r>
      <w:r>
        <w:fldChar w:fldCharType="begin"/>
      </w:r>
      <w:r>
        <w:instrText xml:space="preserve"> PAGEREF _Toc369964793 \h </w:instrText>
      </w:r>
      <w:r>
        <w:fldChar w:fldCharType="separate"/>
      </w:r>
      <w:r w:rsidR="00A6438E">
        <w:t>23</w:t>
      </w:r>
      <w:r>
        <w:fldChar w:fldCharType="end"/>
      </w:r>
    </w:p>
    <w:p w14:paraId="6A6141B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Project Server 2013</w:t>
      </w:r>
      <w:r w:rsidRPr="001C7A01">
        <w:rPr>
          <w:lang w:val="pt-BR"/>
        </w:rPr>
        <w:tab/>
      </w:r>
      <w:r>
        <w:fldChar w:fldCharType="begin"/>
      </w:r>
      <w:r w:rsidRPr="001C7A01">
        <w:rPr>
          <w:lang w:val="pt-BR"/>
        </w:rPr>
        <w:instrText xml:space="preserve"> PAGEREF _Toc369964794 \h </w:instrText>
      </w:r>
      <w:r>
        <w:fldChar w:fldCharType="separate"/>
      </w:r>
      <w:r w:rsidR="00A6438E">
        <w:rPr>
          <w:lang w:val="pt-BR"/>
        </w:rPr>
        <w:t>23</w:t>
      </w:r>
      <w:r>
        <w:fldChar w:fldCharType="end"/>
      </w:r>
    </w:p>
    <w:p w14:paraId="3023FA9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do Project Server 2013</w:t>
      </w:r>
      <w:r w:rsidRPr="001C7A01">
        <w:rPr>
          <w:lang w:val="pt-BR"/>
        </w:rPr>
        <w:tab/>
      </w:r>
      <w:r>
        <w:fldChar w:fldCharType="begin"/>
      </w:r>
      <w:r w:rsidRPr="001C7A01">
        <w:rPr>
          <w:lang w:val="pt-BR"/>
        </w:rPr>
        <w:instrText xml:space="preserve"> PAGEREF _Toc369964795 \h </w:instrText>
      </w:r>
      <w:r>
        <w:fldChar w:fldCharType="separate"/>
      </w:r>
      <w:r w:rsidR="00A6438E">
        <w:rPr>
          <w:lang w:val="pt-BR"/>
        </w:rPr>
        <w:t>23</w:t>
      </w:r>
      <w:r>
        <w:fldChar w:fldCharType="end"/>
      </w:r>
    </w:p>
    <w:p w14:paraId="6F50D07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Armazenamento Extra do SharePoint™ Online de 1 GB (SL Complementar)</w:t>
      </w:r>
      <w:r w:rsidRPr="001C7A01">
        <w:rPr>
          <w:lang w:val="pt-BR"/>
        </w:rPr>
        <w:tab/>
      </w:r>
      <w:r>
        <w:fldChar w:fldCharType="begin"/>
      </w:r>
      <w:r w:rsidRPr="001C7A01">
        <w:rPr>
          <w:lang w:val="pt-BR"/>
        </w:rPr>
        <w:instrText xml:space="preserve"> PAGEREF _Toc369964796 \h </w:instrText>
      </w:r>
      <w:r>
        <w:fldChar w:fldCharType="separate"/>
      </w:r>
      <w:r w:rsidR="00A6438E">
        <w:rPr>
          <w:lang w:val="pt-BR"/>
        </w:rPr>
        <w:t>23</w:t>
      </w:r>
      <w:r>
        <w:fldChar w:fldCharType="end"/>
      </w:r>
    </w:p>
    <w:p w14:paraId="0A5A30C3"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Armazenamento Extra do SharePoint™ Online de A 1 GB (SL Complementar)</w:t>
      </w:r>
      <w:r w:rsidRPr="001C7A01">
        <w:rPr>
          <w:lang w:val="pt-BR"/>
        </w:rPr>
        <w:tab/>
      </w:r>
      <w:r>
        <w:fldChar w:fldCharType="begin"/>
      </w:r>
      <w:r w:rsidRPr="001C7A01">
        <w:rPr>
          <w:lang w:val="pt-BR"/>
        </w:rPr>
        <w:instrText xml:space="preserve"> PAGEREF _Toc369964797 \h </w:instrText>
      </w:r>
      <w:r>
        <w:fldChar w:fldCharType="separate"/>
      </w:r>
      <w:r w:rsidR="00A6438E">
        <w:rPr>
          <w:lang w:val="pt-BR"/>
        </w:rPr>
        <w:t>23</w:t>
      </w:r>
      <w:r>
        <w:fldChar w:fldCharType="end"/>
      </w:r>
    </w:p>
    <w:p w14:paraId="410D5FEA"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Complemento do SharePoint™ Online Plano 1 (SL de Usuário)</w:t>
      </w:r>
      <w:r w:rsidRPr="001C7A01">
        <w:rPr>
          <w:lang w:val="pt-BR"/>
        </w:rPr>
        <w:tab/>
      </w:r>
      <w:r>
        <w:fldChar w:fldCharType="begin"/>
      </w:r>
      <w:r w:rsidRPr="001C7A01">
        <w:rPr>
          <w:lang w:val="pt-BR"/>
        </w:rPr>
        <w:instrText xml:space="preserve"> PAGEREF _Toc369964798 \h </w:instrText>
      </w:r>
      <w:r>
        <w:fldChar w:fldCharType="separate"/>
      </w:r>
      <w:r w:rsidR="00A6438E">
        <w:rPr>
          <w:lang w:val="pt-BR"/>
        </w:rPr>
        <w:t>23</w:t>
      </w:r>
      <w:r>
        <w:fldChar w:fldCharType="end"/>
      </w:r>
    </w:p>
    <w:p w14:paraId="39255AE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SharePoint™ Online Plano 1 (SL de Usuário)</w:t>
      </w:r>
      <w:r w:rsidRPr="001C7A01">
        <w:rPr>
          <w:lang w:val="pt-BR"/>
        </w:rPr>
        <w:tab/>
      </w:r>
      <w:r>
        <w:fldChar w:fldCharType="begin"/>
      </w:r>
      <w:r w:rsidRPr="001C7A01">
        <w:rPr>
          <w:lang w:val="pt-BR"/>
        </w:rPr>
        <w:instrText xml:space="preserve"> PAGEREF _Toc369964799 \h </w:instrText>
      </w:r>
      <w:r>
        <w:fldChar w:fldCharType="separate"/>
      </w:r>
      <w:r w:rsidR="00A6438E">
        <w:rPr>
          <w:lang w:val="pt-BR"/>
        </w:rPr>
        <w:t>23</w:t>
      </w:r>
      <w:r>
        <w:fldChar w:fldCharType="end"/>
      </w:r>
    </w:p>
    <w:p w14:paraId="691CB03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SharePoint™ Online Plano 1 com Complemento Yammer (SL de Usuário)</w:t>
      </w:r>
      <w:r w:rsidRPr="001C7A01">
        <w:rPr>
          <w:lang w:val="pt-BR"/>
        </w:rPr>
        <w:tab/>
      </w:r>
      <w:r>
        <w:fldChar w:fldCharType="begin"/>
      </w:r>
      <w:r w:rsidRPr="001C7A01">
        <w:rPr>
          <w:lang w:val="pt-BR"/>
        </w:rPr>
        <w:instrText xml:space="preserve"> PAGEREF _Toc369964800 \h </w:instrText>
      </w:r>
      <w:r>
        <w:fldChar w:fldCharType="separate"/>
      </w:r>
      <w:r w:rsidR="00A6438E">
        <w:rPr>
          <w:lang w:val="pt-BR"/>
        </w:rPr>
        <w:t>23</w:t>
      </w:r>
      <w:r>
        <w:fldChar w:fldCharType="end"/>
      </w:r>
    </w:p>
    <w:p w14:paraId="0CA15AE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SharePoint™ Online Plano 2 (SL de Usuário)</w:t>
      </w:r>
      <w:r w:rsidRPr="001C7A01">
        <w:rPr>
          <w:lang w:val="pt-BR"/>
        </w:rPr>
        <w:tab/>
      </w:r>
      <w:r>
        <w:fldChar w:fldCharType="begin"/>
      </w:r>
      <w:r w:rsidRPr="001C7A01">
        <w:rPr>
          <w:lang w:val="pt-BR"/>
        </w:rPr>
        <w:instrText xml:space="preserve"> PAGEREF _Toc369964801 \h </w:instrText>
      </w:r>
      <w:r>
        <w:fldChar w:fldCharType="separate"/>
      </w:r>
      <w:r w:rsidR="00A6438E">
        <w:rPr>
          <w:lang w:val="pt-BR"/>
        </w:rPr>
        <w:t>23</w:t>
      </w:r>
      <w:r>
        <w:fldChar w:fldCharType="end"/>
      </w:r>
    </w:p>
    <w:p w14:paraId="2529A58A"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SharePoint™ Server 2013</w:t>
      </w:r>
      <w:r w:rsidRPr="001C7A01">
        <w:rPr>
          <w:lang w:val="pt-BR"/>
        </w:rPr>
        <w:tab/>
      </w:r>
      <w:r>
        <w:fldChar w:fldCharType="begin"/>
      </w:r>
      <w:r w:rsidRPr="001C7A01">
        <w:rPr>
          <w:lang w:val="pt-BR"/>
        </w:rPr>
        <w:instrText xml:space="preserve"> PAGEREF _Toc369964802 \h </w:instrText>
      </w:r>
      <w:r>
        <w:fldChar w:fldCharType="separate"/>
      </w:r>
      <w:r w:rsidR="00A6438E">
        <w:rPr>
          <w:lang w:val="pt-BR"/>
        </w:rPr>
        <w:t>23</w:t>
      </w:r>
      <w:r>
        <w:fldChar w:fldCharType="end"/>
      </w:r>
    </w:p>
    <w:p w14:paraId="49C07380"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Empresarial do SharePoint™ Server 2013</w:t>
      </w:r>
      <w:r w:rsidRPr="001C7A01">
        <w:rPr>
          <w:lang w:val="pt-BR"/>
        </w:rPr>
        <w:tab/>
      </w:r>
      <w:r>
        <w:fldChar w:fldCharType="begin"/>
      </w:r>
      <w:r w:rsidRPr="001C7A01">
        <w:rPr>
          <w:lang w:val="pt-BR"/>
        </w:rPr>
        <w:instrText xml:space="preserve"> PAGEREF _Toc369964803 \h </w:instrText>
      </w:r>
      <w:r>
        <w:fldChar w:fldCharType="separate"/>
      </w:r>
      <w:r w:rsidR="00A6438E">
        <w:rPr>
          <w:lang w:val="pt-BR"/>
        </w:rPr>
        <w:t>23</w:t>
      </w:r>
      <w:r>
        <w:fldChar w:fldCharType="end"/>
      </w:r>
    </w:p>
    <w:p w14:paraId="771BE39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Padrão do SharePoint™ Server 2013</w:t>
      </w:r>
      <w:r w:rsidRPr="001C7A01">
        <w:rPr>
          <w:lang w:val="pt-BR"/>
        </w:rPr>
        <w:tab/>
      </w:r>
      <w:r>
        <w:fldChar w:fldCharType="begin"/>
      </w:r>
      <w:r w:rsidRPr="001C7A01">
        <w:rPr>
          <w:lang w:val="pt-BR"/>
        </w:rPr>
        <w:instrText xml:space="preserve"> PAGEREF _Toc369964804 \h </w:instrText>
      </w:r>
      <w:r>
        <w:fldChar w:fldCharType="separate"/>
      </w:r>
      <w:r w:rsidR="00A6438E">
        <w:rPr>
          <w:lang w:val="pt-BR"/>
        </w:rPr>
        <w:t>23</w:t>
      </w:r>
      <w:r>
        <w:fldChar w:fldCharType="end"/>
      </w:r>
    </w:p>
    <w:p w14:paraId="03F62B5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para um processador do SQL Server</w:t>
      </w:r>
      <w:r w:rsidRPr="001C7A01">
        <w:rPr>
          <w:rFonts w:eastAsia="Times New Roman" w:cs="Tahoma"/>
          <w:color w:val="000000"/>
          <w:vertAlign w:val="superscript"/>
          <w:lang w:val="pt-BR"/>
        </w:rPr>
        <w:t>®</w:t>
      </w:r>
      <w:r w:rsidRPr="001C7A01">
        <w:rPr>
          <w:rFonts w:cs="Tahoma"/>
          <w:lang w:val="pt-BR"/>
        </w:rPr>
        <w:t xml:space="preserve"> 2008 R2 Datacenter 1</w:t>
      </w:r>
      <w:r w:rsidRPr="001C7A01">
        <w:rPr>
          <w:lang w:val="pt-BR"/>
        </w:rPr>
        <w:tab/>
      </w:r>
      <w:r>
        <w:fldChar w:fldCharType="begin"/>
      </w:r>
      <w:r w:rsidRPr="001C7A01">
        <w:rPr>
          <w:lang w:val="pt-BR"/>
        </w:rPr>
        <w:instrText xml:space="preserve"> PAGEREF _Toc369964805 \h </w:instrText>
      </w:r>
      <w:r>
        <w:fldChar w:fldCharType="separate"/>
      </w:r>
      <w:r w:rsidR="00A6438E">
        <w:rPr>
          <w:lang w:val="pt-BR"/>
        </w:rPr>
        <w:t>23</w:t>
      </w:r>
      <w:r>
        <w:fldChar w:fldCharType="end"/>
      </w:r>
    </w:p>
    <w:p w14:paraId="15EA41AA" w14:textId="77777777" w:rsidR="001F03A7" w:rsidRDefault="001F03A7">
      <w:pPr>
        <w:pStyle w:val="TOC2"/>
        <w:rPr>
          <w:rFonts w:asciiTheme="minorHAnsi" w:eastAsiaTheme="minorEastAsia" w:hAnsiTheme="minorHAnsi" w:cstheme="minorBidi"/>
          <w:sz w:val="22"/>
          <w:szCs w:val="22"/>
        </w:rPr>
      </w:pPr>
      <w:r w:rsidRPr="00EB1BDA">
        <w:rPr>
          <w:rFonts w:cs="Tahoma"/>
        </w:rPr>
        <w:t>SQL Server</w:t>
      </w:r>
      <w:r w:rsidRPr="00EB1BDA">
        <w:rPr>
          <w:rFonts w:eastAsia="Times New Roman" w:cs="Tahoma"/>
          <w:color w:val="000000"/>
          <w:vertAlign w:val="superscript"/>
        </w:rPr>
        <w:t>®</w:t>
      </w:r>
      <w:r w:rsidRPr="00EB1BDA">
        <w:rPr>
          <w:rFonts w:cs="Tahoma"/>
        </w:rPr>
        <w:t xml:space="preserve"> 2008 R2 Small Business</w:t>
      </w:r>
      <w:r>
        <w:tab/>
      </w:r>
      <w:r>
        <w:fldChar w:fldCharType="begin"/>
      </w:r>
      <w:r>
        <w:instrText xml:space="preserve"> PAGEREF _Toc369964806 \h </w:instrText>
      </w:r>
      <w:r>
        <w:fldChar w:fldCharType="separate"/>
      </w:r>
      <w:r w:rsidR="00A6438E">
        <w:t>23</w:t>
      </w:r>
      <w:r>
        <w:fldChar w:fldCharType="end"/>
      </w:r>
    </w:p>
    <w:p w14:paraId="56E5D70C" w14:textId="77777777" w:rsidR="001F03A7" w:rsidRDefault="001F03A7">
      <w:pPr>
        <w:pStyle w:val="TOC2"/>
        <w:rPr>
          <w:rFonts w:asciiTheme="minorHAnsi" w:eastAsiaTheme="minorEastAsia" w:hAnsiTheme="minorHAnsi" w:cstheme="minorBidi"/>
          <w:sz w:val="22"/>
          <w:szCs w:val="22"/>
        </w:rPr>
      </w:pPr>
      <w:r w:rsidRPr="00EB1BDA">
        <w:rPr>
          <w:rFonts w:cs="Tahoma"/>
        </w:rPr>
        <w:t>CAL do SQL Server</w:t>
      </w:r>
      <w:r w:rsidRPr="00EB1BDA">
        <w:rPr>
          <w:rFonts w:eastAsia="Times New Roman" w:cs="Tahoma"/>
          <w:color w:val="000000"/>
          <w:vertAlign w:val="superscript"/>
        </w:rPr>
        <w:t>®</w:t>
      </w:r>
      <w:r w:rsidRPr="00EB1BDA">
        <w:rPr>
          <w:rFonts w:cs="Tahoma"/>
        </w:rPr>
        <w:t xml:space="preserve"> 2008 R2 Small Business</w:t>
      </w:r>
      <w:r>
        <w:tab/>
      </w:r>
      <w:r>
        <w:fldChar w:fldCharType="begin"/>
      </w:r>
      <w:r>
        <w:instrText xml:space="preserve"> PAGEREF _Toc369964807 \h </w:instrText>
      </w:r>
      <w:r>
        <w:fldChar w:fldCharType="separate"/>
      </w:r>
      <w:r w:rsidR="00A6438E">
        <w:t>23</w:t>
      </w:r>
      <w:r>
        <w:fldChar w:fldCharType="end"/>
      </w:r>
    </w:p>
    <w:p w14:paraId="4A77BB5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SQL Server</w:t>
      </w:r>
      <w:r w:rsidRPr="001C7A01">
        <w:rPr>
          <w:rFonts w:eastAsia="Times New Roman" w:cs="Tahoma"/>
          <w:color w:val="000000"/>
          <w:vertAlign w:val="superscript"/>
          <w:lang w:val="pt-BR"/>
        </w:rPr>
        <w:t>®</w:t>
      </w:r>
      <w:r w:rsidRPr="001C7A01">
        <w:rPr>
          <w:rFonts w:cs="Tahoma"/>
          <w:lang w:val="pt-BR"/>
        </w:rPr>
        <w:t xml:space="preserve"> 2008 R2 Web por Processador</w:t>
      </w:r>
      <w:r w:rsidRPr="001C7A01">
        <w:rPr>
          <w:lang w:val="pt-BR"/>
        </w:rPr>
        <w:tab/>
      </w:r>
      <w:r>
        <w:fldChar w:fldCharType="begin"/>
      </w:r>
      <w:r w:rsidRPr="001C7A01">
        <w:rPr>
          <w:lang w:val="pt-BR"/>
        </w:rPr>
        <w:instrText xml:space="preserve"> PAGEREF _Toc369964808 \h </w:instrText>
      </w:r>
      <w:r>
        <w:fldChar w:fldCharType="separate"/>
      </w:r>
      <w:r w:rsidR="00A6438E">
        <w:rPr>
          <w:lang w:val="pt-BR"/>
        </w:rPr>
        <w:t>23</w:t>
      </w:r>
      <w:r>
        <w:fldChar w:fldCharType="end"/>
      </w:r>
    </w:p>
    <w:p w14:paraId="6E5B5D4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do SQL Server</w:t>
      </w:r>
      <w:r w:rsidRPr="001C7A01">
        <w:rPr>
          <w:rFonts w:eastAsia="Times New Roman" w:cs="Tahoma"/>
          <w:color w:val="000000"/>
          <w:vertAlign w:val="superscript"/>
          <w:lang w:val="pt-BR"/>
        </w:rPr>
        <w:t>®</w:t>
      </w:r>
      <w:r w:rsidRPr="001C7A01">
        <w:rPr>
          <w:rFonts w:cs="Tahoma"/>
          <w:lang w:val="pt-BR"/>
        </w:rPr>
        <w:t xml:space="preserve"> 2008 R2 Workgroup</w:t>
      </w:r>
      <w:r w:rsidRPr="001C7A01">
        <w:rPr>
          <w:lang w:val="pt-BR"/>
        </w:rPr>
        <w:tab/>
      </w:r>
      <w:r>
        <w:fldChar w:fldCharType="begin"/>
      </w:r>
      <w:r w:rsidRPr="001C7A01">
        <w:rPr>
          <w:lang w:val="pt-BR"/>
        </w:rPr>
        <w:instrText xml:space="preserve"> PAGEREF _Toc369964809 \h </w:instrText>
      </w:r>
      <w:r>
        <w:fldChar w:fldCharType="separate"/>
      </w:r>
      <w:r w:rsidR="00A6438E">
        <w:rPr>
          <w:lang w:val="pt-BR"/>
        </w:rPr>
        <w:t>23</w:t>
      </w:r>
      <w:r>
        <w:fldChar w:fldCharType="end"/>
      </w:r>
    </w:p>
    <w:p w14:paraId="4216A17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SQL Server</w:t>
      </w:r>
      <w:r w:rsidRPr="001C7A01">
        <w:rPr>
          <w:rFonts w:eastAsia="Times New Roman" w:cs="Tahoma"/>
          <w:color w:val="000000"/>
          <w:vertAlign w:val="superscript"/>
          <w:lang w:val="pt-BR"/>
        </w:rPr>
        <w:t>®</w:t>
      </w:r>
      <w:r w:rsidRPr="001C7A01">
        <w:rPr>
          <w:rFonts w:cs="Tahoma"/>
          <w:lang w:val="pt-BR"/>
        </w:rPr>
        <w:t xml:space="preserve"> 2008 R2 Workgroup (Complementar para 5 Clientes)</w:t>
      </w:r>
      <w:r w:rsidRPr="001C7A01">
        <w:rPr>
          <w:lang w:val="pt-BR"/>
        </w:rPr>
        <w:tab/>
      </w:r>
      <w:r>
        <w:fldChar w:fldCharType="begin"/>
      </w:r>
      <w:r w:rsidRPr="001C7A01">
        <w:rPr>
          <w:lang w:val="pt-BR"/>
        </w:rPr>
        <w:instrText xml:space="preserve"> PAGEREF _Toc369964810 \h </w:instrText>
      </w:r>
      <w:r>
        <w:fldChar w:fldCharType="separate"/>
      </w:r>
      <w:r w:rsidR="00A6438E">
        <w:rPr>
          <w:lang w:val="pt-BR"/>
        </w:rPr>
        <w:t>23</w:t>
      </w:r>
      <w:r>
        <w:fldChar w:fldCharType="end"/>
      </w:r>
    </w:p>
    <w:p w14:paraId="793C69DA"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para um Processador do SQL Server</w:t>
      </w:r>
      <w:r w:rsidRPr="001C7A01">
        <w:rPr>
          <w:rFonts w:eastAsia="Times New Roman" w:cs="Tahoma"/>
          <w:color w:val="000000"/>
          <w:vertAlign w:val="superscript"/>
          <w:lang w:val="pt-BR"/>
        </w:rPr>
        <w:t>®</w:t>
      </w:r>
      <w:r w:rsidRPr="001C7A01">
        <w:rPr>
          <w:rFonts w:cs="Tahoma"/>
          <w:lang w:val="pt-BR"/>
        </w:rPr>
        <w:t xml:space="preserve"> 2008 R2 Workgroup</w:t>
      </w:r>
      <w:r w:rsidRPr="001C7A01">
        <w:rPr>
          <w:lang w:val="pt-BR"/>
        </w:rPr>
        <w:tab/>
      </w:r>
      <w:r>
        <w:fldChar w:fldCharType="begin"/>
      </w:r>
      <w:r w:rsidRPr="001C7A01">
        <w:rPr>
          <w:lang w:val="pt-BR"/>
        </w:rPr>
        <w:instrText xml:space="preserve"> PAGEREF _Toc369964811 \h </w:instrText>
      </w:r>
      <w:r>
        <w:fldChar w:fldCharType="separate"/>
      </w:r>
      <w:r w:rsidR="00A6438E">
        <w:rPr>
          <w:lang w:val="pt-BR"/>
        </w:rPr>
        <w:t>23</w:t>
      </w:r>
      <w:r>
        <w:fldChar w:fldCharType="end"/>
      </w:r>
    </w:p>
    <w:p w14:paraId="1DB5CF6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SQL Server</w:t>
      </w:r>
      <w:r w:rsidRPr="001C7A01">
        <w:rPr>
          <w:rFonts w:eastAsia="Times New Roman" w:cs="Tahoma"/>
          <w:color w:val="000000"/>
          <w:vertAlign w:val="superscript"/>
          <w:lang w:val="pt-BR"/>
        </w:rPr>
        <w:t>®</w:t>
      </w:r>
      <w:r w:rsidRPr="001C7A01">
        <w:rPr>
          <w:rFonts w:cs="Tahoma"/>
          <w:lang w:val="pt-BR"/>
        </w:rPr>
        <w:t xml:space="preserve"> 2012 Business Intelligence</w:t>
      </w:r>
      <w:r w:rsidRPr="001C7A01">
        <w:rPr>
          <w:lang w:val="pt-BR"/>
        </w:rPr>
        <w:tab/>
      </w:r>
      <w:r>
        <w:fldChar w:fldCharType="begin"/>
      </w:r>
      <w:r w:rsidRPr="001C7A01">
        <w:rPr>
          <w:lang w:val="pt-BR"/>
        </w:rPr>
        <w:instrText xml:space="preserve"> PAGEREF _Toc369964812 \h </w:instrText>
      </w:r>
      <w:r>
        <w:fldChar w:fldCharType="separate"/>
      </w:r>
      <w:r w:rsidR="00A6438E">
        <w:rPr>
          <w:lang w:val="pt-BR"/>
        </w:rPr>
        <w:t>23</w:t>
      </w:r>
      <w:r>
        <w:fldChar w:fldCharType="end"/>
      </w:r>
    </w:p>
    <w:p w14:paraId="62E34C8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do SQL Server</w:t>
      </w:r>
      <w:r w:rsidRPr="001C7A01">
        <w:rPr>
          <w:rFonts w:eastAsia="Times New Roman" w:cs="Tahoma"/>
          <w:color w:val="000000"/>
          <w:vertAlign w:val="superscript"/>
          <w:lang w:val="pt-BR"/>
        </w:rPr>
        <w:t>®</w:t>
      </w:r>
      <w:r w:rsidRPr="001C7A01">
        <w:rPr>
          <w:rFonts w:cs="Tahoma"/>
          <w:lang w:val="pt-BR"/>
        </w:rPr>
        <w:t xml:space="preserve"> 2012 (SL de Usuário e Dispositivo)</w:t>
      </w:r>
      <w:r w:rsidRPr="001C7A01">
        <w:rPr>
          <w:lang w:val="pt-BR"/>
        </w:rPr>
        <w:tab/>
      </w:r>
      <w:r>
        <w:fldChar w:fldCharType="begin"/>
      </w:r>
      <w:r w:rsidRPr="001C7A01">
        <w:rPr>
          <w:lang w:val="pt-BR"/>
        </w:rPr>
        <w:instrText xml:space="preserve"> PAGEREF _Toc369964813 \h </w:instrText>
      </w:r>
      <w:r>
        <w:fldChar w:fldCharType="separate"/>
      </w:r>
      <w:r w:rsidR="00A6438E">
        <w:rPr>
          <w:lang w:val="pt-BR"/>
        </w:rPr>
        <w:t>23</w:t>
      </w:r>
      <w:r>
        <w:fldChar w:fldCharType="end"/>
      </w:r>
    </w:p>
    <w:p w14:paraId="44FCDA1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SQL Server</w:t>
      </w:r>
      <w:r w:rsidRPr="001C7A01">
        <w:rPr>
          <w:rFonts w:eastAsia="Times New Roman" w:cs="Tahoma"/>
          <w:color w:val="000000"/>
          <w:vertAlign w:val="superscript"/>
          <w:lang w:val="pt-BR"/>
        </w:rPr>
        <w:t>®</w:t>
      </w:r>
      <w:r w:rsidRPr="001C7A01">
        <w:rPr>
          <w:rFonts w:cs="Tahoma"/>
          <w:lang w:val="pt-BR"/>
        </w:rPr>
        <w:t xml:space="preserve"> 2012 Developer</w:t>
      </w:r>
      <w:r w:rsidRPr="001C7A01">
        <w:rPr>
          <w:lang w:val="pt-BR"/>
        </w:rPr>
        <w:tab/>
      </w:r>
      <w:r>
        <w:fldChar w:fldCharType="begin"/>
      </w:r>
      <w:r w:rsidRPr="001C7A01">
        <w:rPr>
          <w:lang w:val="pt-BR"/>
        </w:rPr>
        <w:instrText xml:space="preserve"> PAGEREF _Toc369964814 \h </w:instrText>
      </w:r>
      <w:r>
        <w:fldChar w:fldCharType="separate"/>
      </w:r>
      <w:r w:rsidR="00A6438E">
        <w:rPr>
          <w:lang w:val="pt-BR"/>
        </w:rPr>
        <w:t>23</w:t>
      </w:r>
      <w:r>
        <w:fldChar w:fldCharType="end"/>
      </w:r>
    </w:p>
    <w:p w14:paraId="3348BEB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SQL Server</w:t>
      </w:r>
      <w:r w:rsidRPr="001C7A01">
        <w:rPr>
          <w:rFonts w:eastAsia="Times New Roman" w:cs="Tahoma"/>
          <w:color w:val="000000"/>
          <w:vertAlign w:val="superscript"/>
          <w:lang w:val="pt-BR"/>
        </w:rPr>
        <w:t>®</w:t>
      </w:r>
      <w:r w:rsidRPr="001C7A01">
        <w:rPr>
          <w:rFonts w:cs="Tahoma"/>
          <w:lang w:val="pt-BR"/>
        </w:rPr>
        <w:t xml:space="preserve"> 2012 Enterprise</w:t>
      </w:r>
      <w:r w:rsidRPr="001C7A01">
        <w:rPr>
          <w:lang w:val="pt-BR"/>
        </w:rPr>
        <w:tab/>
      </w:r>
      <w:r>
        <w:fldChar w:fldCharType="begin"/>
      </w:r>
      <w:r w:rsidRPr="001C7A01">
        <w:rPr>
          <w:lang w:val="pt-BR"/>
        </w:rPr>
        <w:instrText xml:space="preserve"> PAGEREF _Toc369964815 \h </w:instrText>
      </w:r>
      <w:r>
        <w:fldChar w:fldCharType="separate"/>
      </w:r>
      <w:r w:rsidR="00A6438E">
        <w:rPr>
          <w:lang w:val="pt-BR"/>
        </w:rPr>
        <w:t>23</w:t>
      </w:r>
      <w:r>
        <w:fldChar w:fldCharType="end"/>
      </w:r>
    </w:p>
    <w:p w14:paraId="08CA2C9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SQL Server</w:t>
      </w:r>
      <w:r w:rsidRPr="001C7A01">
        <w:rPr>
          <w:rFonts w:eastAsia="Times New Roman" w:cs="Tahoma"/>
          <w:color w:val="000000"/>
          <w:vertAlign w:val="superscript"/>
          <w:lang w:val="pt-BR"/>
        </w:rPr>
        <w:t>®</w:t>
      </w:r>
      <w:r w:rsidRPr="001C7A01">
        <w:rPr>
          <w:rFonts w:cs="Tahoma"/>
          <w:lang w:val="pt-BR"/>
        </w:rPr>
        <w:t xml:space="preserve"> 2012 Enterprise Core (duas Licenças Principais de pacote)</w:t>
      </w:r>
      <w:r w:rsidRPr="001C7A01">
        <w:rPr>
          <w:lang w:val="pt-BR"/>
        </w:rPr>
        <w:tab/>
      </w:r>
      <w:r>
        <w:fldChar w:fldCharType="begin"/>
      </w:r>
      <w:r w:rsidRPr="001C7A01">
        <w:rPr>
          <w:lang w:val="pt-BR"/>
        </w:rPr>
        <w:instrText xml:space="preserve"> PAGEREF _Toc369964816 \h </w:instrText>
      </w:r>
      <w:r>
        <w:fldChar w:fldCharType="separate"/>
      </w:r>
      <w:r w:rsidR="00A6438E">
        <w:rPr>
          <w:lang w:val="pt-BR"/>
        </w:rPr>
        <w:t>23</w:t>
      </w:r>
      <w:r>
        <w:fldChar w:fldCharType="end"/>
      </w:r>
    </w:p>
    <w:p w14:paraId="4F1D1463" w14:textId="77777777" w:rsidR="001F03A7" w:rsidRDefault="001F03A7">
      <w:pPr>
        <w:pStyle w:val="TOC2"/>
        <w:rPr>
          <w:rFonts w:asciiTheme="minorHAnsi" w:eastAsiaTheme="minorEastAsia" w:hAnsiTheme="minorHAnsi" w:cstheme="minorBidi"/>
          <w:sz w:val="22"/>
          <w:szCs w:val="22"/>
        </w:rPr>
      </w:pPr>
      <w:r w:rsidRPr="00EB1BDA">
        <w:rPr>
          <w:rFonts w:cs="Tahoma"/>
        </w:rPr>
        <w:t>SQL Server</w:t>
      </w:r>
      <w:r w:rsidRPr="00EB1BDA">
        <w:rPr>
          <w:rFonts w:eastAsia="Times New Roman" w:cs="Tahoma"/>
          <w:color w:val="000000"/>
          <w:vertAlign w:val="superscript"/>
        </w:rPr>
        <w:t>®</w:t>
      </w:r>
      <w:r w:rsidRPr="00EB1BDA">
        <w:rPr>
          <w:rFonts w:cs="Tahoma"/>
        </w:rPr>
        <w:t xml:space="preserve"> 2012 Parallel Data Warehouse</w:t>
      </w:r>
      <w:r>
        <w:tab/>
      </w:r>
      <w:r>
        <w:fldChar w:fldCharType="begin"/>
      </w:r>
      <w:r>
        <w:instrText xml:space="preserve"> PAGEREF _Toc369964817 \h </w:instrText>
      </w:r>
      <w:r>
        <w:fldChar w:fldCharType="separate"/>
      </w:r>
      <w:r w:rsidR="00A6438E">
        <w:t>24</w:t>
      </w:r>
      <w:r>
        <w:fldChar w:fldCharType="end"/>
      </w:r>
    </w:p>
    <w:p w14:paraId="29A40603" w14:textId="77777777" w:rsidR="001F03A7" w:rsidRDefault="001F03A7">
      <w:pPr>
        <w:pStyle w:val="TOC2"/>
        <w:rPr>
          <w:rFonts w:asciiTheme="minorHAnsi" w:eastAsiaTheme="minorEastAsia" w:hAnsiTheme="minorHAnsi" w:cstheme="minorBidi"/>
          <w:sz w:val="22"/>
          <w:szCs w:val="22"/>
        </w:rPr>
      </w:pPr>
      <w:r w:rsidRPr="00EB1BDA">
        <w:rPr>
          <w:rFonts w:cs="Tahoma"/>
        </w:rPr>
        <w:t>SQL Server</w:t>
      </w:r>
      <w:r w:rsidRPr="00EB1BDA">
        <w:rPr>
          <w:rFonts w:eastAsia="Times New Roman" w:cs="Tahoma"/>
          <w:color w:val="000000"/>
          <w:vertAlign w:val="superscript"/>
        </w:rPr>
        <w:t>®</w:t>
      </w:r>
      <w:r w:rsidRPr="00EB1BDA">
        <w:rPr>
          <w:rFonts w:cs="Tahoma"/>
        </w:rPr>
        <w:t xml:space="preserve"> 2012 Parallel Data Warehouse Developer</w:t>
      </w:r>
      <w:r>
        <w:tab/>
      </w:r>
      <w:r>
        <w:fldChar w:fldCharType="begin"/>
      </w:r>
      <w:r>
        <w:instrText xml:space="preserve"> PAGEREF _Toc369964818 \h </w:instrText>
      </w:r>
      <w:r>
        <w:fldChar w:fldCharType="separate"/>
      </w:r>
      <w:r w:rsidR="00A6438E">
        <w:t>24</w:t>
      </w:r>
      <w:r>
        <w:fldChar w:fldCharType="end"/>
      </w:r>
    </w:p>
    <w:p w14:paraId="1487781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SQL Server</w:t>
      </w:r>
      <w:r w:rsidRPr="001C7A01">
        <w:rPr>
          <w:rFonts w:eastAsia="Times New Roman" w:cs="Tahoma"/>
          <w:color w:val="000000"/>
          <w:vertAlign w:val="superscript"/>
          <w:lang w:val="pt-BR"/>
        </w:rPr>
        <w:t>®</w:t>
      </w:r>
      <w:r w:rsidRPr="001C7A01">
        <w:rPr>
          <w:rFonts w:cs="Tahoma"/>
          <w:lang w:val="pt-BR"/>
        </w:rPr>
        <w:t xml:space="preserve"> 2012 Standard</w:t>
      </w:r>
      <w:r w:rsidRPr="001C7A01">
        <w:rPr>
          <w:lang w:val="pt-BR"/>
        </w:rPr>
        <w:tab/>
      </w:r>
      <w:r>
        <w:fldChar w:fldCharType="begin"/>
      </w:r>
      <w:r w:rsidRPr="001C7A01">
        <w:rPr>
          <w:lang w:val="pt-BR"/>
        </w:rPr>
        <w:instrText xml:space="preserve"> PAGEREF _Toc369964819 \h </w:instrText>
      </w:r>
      <w:r>
        <w:fldChar w:fldCharType="separate"/>
      </w:r>
      <w:r w:rsidR="00A6438E">
        <w:rPr>
          <w:lang w:val="pt-BR"/>
        </w:rPr>
        <w:t>24</w:t>
      </w:r>
      <w:r>
        <w:fldChar w:fldCharType="end"/>
      </w:r>
    </w:p>
    <w:p w14:paraId="2C16930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SQL Server</w:t>
      </w:r>
      <w:r w:rsidRPr="001C7A01">
        <w:rPr>
          <w:rFonts w:eastAsia="Times New Roman" w:cs="Tahoma"/>
          <w:color w:val="000000"/>
          <w:vertAlign w:val="superscript"/>
          <w:lang w:val="pt-BR"/>
        </w:rPr>
        <w:t>®</w:t>
      </w:r>
      <w:r w:rsidRPr="001C7A01">
        <w:rPr>
          <w:rFonts w:cs="Tahoma"/>
          <w:lang w:val="pt-BR"/>
        </w:rPr>
        <w:t xml:space="preserve"> 2012 Standard Core (duas Licenças Principais de pacote)</w:t>
      </w:r>
      <w:r w:rsidRPr="001C7A01">
        <w:rPr>
          <w:lang w:val="pt-BR"/>
        </w:rPr>
        <w:tab/>
      </w:r>
      <w:r>
        <w:fldChar w:fldCharType="begin"/>
      </w:r>
      <w:r w:rsidRPr="001C7A01">
        <w:rPr>
          <w:lang w:val="pt-BR"/>
        </w:rPr>
        <w:instrText xml:space="preserve"> PAGEREF _Toc369964820 \h </w:instrText>
      </w:r>
      <w:r>
        <w:fldChar w:fldCharType="separate"/>
      </w:r>
      <w:r w:rsidR="00A6438E">
        <w:rPr>
          <w:lang w:val="pt-BR"/>
        </w:rPr>
        <w:t>24</w:t>
      </w:r>
      <w:r>
        <w:fldChar w:fldCharType="end"/>
      </w:r>
    </w:p>
    <w:p w14:paraId="79140FE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de Servidor do System Center Configuration Manager 2007 R3 Enterprise</w:t>
      </w:r>
      <w:r w:rsidRPr="001C7A01">
        <w:rPr>
          <w:lang w:val="pt-BR"/>
        </w:rPr>
        <w:tab/>
      </w:r>
      <w:r>
        <w:fldChar w:fldCharType="begin"/>
      </w:r>
      <w:r w:rsidRPr="001C7A01">
        <w:rPr>
          <w:lang w:val="pt-BR"/>
        </w:rPr>
        <w:instrText xml:space="preserve"> PAGEREF _Toc369964821 \h </w:instrText>
      </w:r>
      <w:r>
        <w:fldChar w:fldCharType="separate"/>
      </w:r>
      <w:r w:rsidR="00A6438E">
        <w:rPr>
          <w:lang w:val="pt-BR"/>
        </w:rPr>
        <w:t>24</w:t>
      </w:r>
      <w:r>
        <w:fldChar w:fldCharType="end"/>
      </w:r>
    </w:p>
    <w:p w14:paraId="11B2AA8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 xml:space="preserve">Licença de Gerenciamento de Servidor Standard (ML de Servidor Standard) </w:t>
      </w:r>
      <w:r w:rsidRPr="001C7A01">
        <w:rPr>
          <w:rFonts w:cs="Tahoma"/>
          <w:lang w:val="pt-BR"/>
        </w:rPr>
        <w:br/>
        <w:t>do System Center Configuration Manager 2007 R3</w:t>
      </w:r>
      <w:r w:rsidRPr="001C7A01">
        <w:rPr>
          <w:lang w:val="pt-BR"/>
        </w:rPr>
        <w:tab/>
      </w:r>
      <w:r>
        <w:fldChar w:fldCharType="begin"/>
      </w:r>
      <w:r w:rsidRPr="001C7A01">
        <w:rPr>
          <w:lang w:val="pt-BR"/>
        </w:rPr>
        <w:instrText xml:space="preserve"> PAGEREF _Toc369964822 \h </w:instrText>
      </w:r>
      <w:r>
        <w:fldChar w:fldCharType="separate"/>
      </w:r>
      <w:r w:rsidR="00A6438E">
        <w:rPr>
          <w:lang w:val="pt-BR"/>
        </w:rPr>
        <w:t>24</w:t>
      </w:r>
      <w:r>
        <w:fldChar w:fldCharType="end"/>
      </w:r>
    </w:p>
    <w:p w14:paraId="0E45752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de Servidor Enterprise do System Center Data Protection Manager 2010</w:t>
      </w:r>
      <w:r w:rsidRPr="001C7A01">
        <w:rPr>
          <w:lang w:val="pt-BR"/>
        </w:rPr>
        <w:tab/>
      </w:r>
      <w:r>
        <w:fldChar w:fldCharType="begin"/>
      </w:r>
      <w:r w:rsidRPr="001C7A01">
        <w:rPr>
          <w:lang w:val="pt-BR"/>
        </w:rPr>
        <w:instrText xml:space="preserve"> PAGEREF _Toc369964823 \h </w:instrText>
      </w:r>
      <w:r>
        <w:fldChar w:fldCharType="separate"/>
      </w:r>
      <w:r w:rsidR="00A6438E">
        <w:rPr>
          <w:lang w:val="pt-BR"/>
        </w:rPr>
        <w:t>24</w:t>
      </w:r>
      <w:r>
        <w:fldChar w:fldCharType="end"/>
      </w:r>
    </w:p>
    <w:p w14:paraId="19AB5CA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de Servidor Standard do System Center Data Protection Manager 2010</w:t>
      </w:r>
      <w:r w:rsidRPr="001C7A01">
        <w:rPr>
          <w:lang w:val="pt-BR"/>
        </w:rPr>
        <w:tab/>
      </w:r>
      <w:r>
        <w:fldChar w:fldCharType="begin"/>
      </w:r>
      <w:r w:rsidRPr="001C7A01">
        <w:rPr>
          <w:lang w:val="pt-BR"/>
        </w:rPr>
        <w:instrText xml:space="preserve"> PAGEREF _Toc369964824 \h </w:instrText>
      </w:r>
      <w:r>
        <w:fldChar w:fldCharType="separate"/>
      </w:r>
      <w:r w:rsidR="00A6438E">
        <w:rPr>
          <w:lang w:val="pt-BR"/>
        </w:rPr>
        <w:t>24</w:t>
      </w:r>
      <w:r>
        <w:fldChar w:fldCharType="end"/>
      </w:r>
    </w:p>
    <w:p w14:paraId="5E0DB76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System Center Essentials 2010</w:t>
      </w:r>
      <w:r w:rsidRPr="001C7A01">
        <w:rPr>
          <w:lang w:val="pt-BR"/>
        </w:rPr>
        <w:tab/>
      </w:r>
      <w:r>
        <w:fldChar w:fldCharType="begin"/>
      </w:r>
      <w:r w:rsidRPr="001C7A01">
        <w:rPr>
          <w:lang w:val="pt-BR"/>
        </w:rPr>
        <w:instrText xml:space="preserve"> PAGEREF _Toc369964825 \h </w:instrText>
      </w:r>
      <w:r>
        <w:fldChar w:fldCharType="separate"/>
      </w:r>
      <w:r w:rsidR="00A6438E">
        <w:rPr>
          <w:lang w:val="pt-BR"/>
        </w:rPr>
        <w:t>24</w:t>
      </w:r>
      <w:r>
        <w:fldChar w:fldCharType="end"/>
      </w:r>
    </w:p>
    <w:p w14:paraId="4F41AA4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ML de Cliente do System Center Essentials 2010</w:t>
      </w:r>
      <w:r w:rsidRPr="001C7A01">
        <w:rPr>
          <w:lang w:val="pt-BR"/>
        </w:rPr>
        <w:tab/>
      </w:r>
      <w:r>
        <w:fldChar w:fldCharType="begin"/>
      </w:r>
      <w:r w:rsidRPr="001C7A01">
        <w:rPr>
          <w:lang w:val="pt-BR"/>
        </w:rPr>
        <w:instrText xml:space="preserve"> PAGEREF _Toc369964826 \h </w:instrText>
      </w:r>
      <w:r>
        <w:fldChar w:fldCharType="separate"/>
      </w:r>
      <w:r w:rsidR="00A6438E">
        <w:rPr>
          <w:lang w:val="pt-BR"/>
        </w:rPr>
        <w:t>24</w:t>
      </w:r>
      <w:r>
        <w:fldChar w:fldCharType="end"/>
      </w:r>
    </w:p>
    <w:p w14:paraId="252D768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ML de Servidor do System Center Essentials 2010</w:t>
      </w:r>
      <w:r w:rsidRPr="001C7A01">
        <w:rPr>
          <w:lang w:val="pt-BR"/>
        </w:rPr>
        <w:tab/>
      </w:r>
      <w:r>
        <w:fldChar w:fldCharType="begin"/>
      </w:r>
      <w:r w:rsidRPr="001C7A01">
        <w:rPr>
          <w:lang w:val="pt-BR"/>
        </w:rPr>
        <w:instrText xml:space="preserve"> PAGEREF _Toc369964827 \h </w:instrText>
      </w:r>
      <w:r>
        <w:fldChar w:fldCharType="separate"/>
      </w:r>
      <w:r w:rsidR="00A6438E">
        <w:rPr>
          <w:lang w:val="pt-BR"/>
        </w:rPr>
        <w:t>24</w:t>
      </w:r>
      <w:r>
        <w:fldChar w:fldCharType="end"/>
      </w:r>
    </w:p>
    <w:p w14:paraId="5C28D6A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System Center Essentials 2010 com Tecnologia SQL Server 2008</w:t>
      </w:r>
      <w:r w:rsidRPr="001C7A01">
        <w:rPr>
          <w:lang w:val="pt-BR"/>
        </w:rPr>
        <w:tab/>
      </w:r>
      <w:r>
        <w:fldChar w:fldCharType="begin"/>
      </w:r>
      <w:r w:rsidRPr="001C7A01">
        <w:rPr>
          <w:lang w:val="pt-BR"/>
        </w:rPr>
        <w:instrText xml:space="preserve"> PAGEREF _Toc369964828 \h </w:instrText>
      </w:r>
      <w:r>
        <w:fldChar w:fldCharType="separate"/>
      </w:r>
      <w:r w:rsidR="00A6438E">
        <w:rPr>
          <w:lang w:val="pt-BR"/>
        </w:rPr>
        <w:t>24</w:t>
      </w:r>
      <w:r>
        <w:fldChar w:fldCharType="end"/>
      </w:r>
    </w:p>
    <w:p w14:paraId="25BEEA88" w14:textId="77777777" w:rsidR="001F03A7" w:rsidRPr="001C7A01" w:rsidRDefault="001F03A7">
      <w:pPr>
        <w:pStyle w:val="TOC2"/>
        <w:rPr>
          <w:rFonts w:asciiTheme="minorHAnsi" w:eastAsiaTheme="minorEastAsia" w:hAnsiTheme="minorHAnsi" w:cstheme="minorBidi"/>
          <w:sz w:val="22"/>
          <w:szCs w:val="22"/>
          <w:lang w:val="fr-FR"/>
        </w:rPr>
      </w:pPr>
      <w:r w:rsidRPr="001C7A01">
        <w:rPr>
          <w:rFonts w:cs="Tahoma"/>
          <w:lang w:val="fr-FR"/>
        </w:rPr>
        <w:t>Management License Suite do System Center Essentials Plus 2010 Client</w:t>
      </w:r>
      <w:r w:rsidRPr="001C7A01">
        <w:rPr>
          <w:lang w:val="fr-FR"/>
        </w:rPr>
        <w:tab/>
      </w:r>
      <w:r>
        <w:fldChar w:fldCharType="begin"/>
      </w:r>
      <w:r w:rsidRPr="001C7A01">
        <w:rPr>
          <w:lang w:val="fr-FR"/>
        </w:rPr>
        <w:instrText xml:space="preserve"> PAGEREF _Toc369964829 \h </w:instrText>
      </w:r>
      <w:r>
        <w:fldChar w:fldCharType="separate"/>
      </w:r>
      <w:r w:rsidR="00A6438E">
        <w:rPr>
          <w:lang w:val="fr-FR"/>
        </w:rPr>
        <w:t>24</w:t>
      </w:r>
      <w:r>
        <w:fldChar w:fldCharType="end"/>
      </w:r>
    </w:p>
    <w:p w14:paraId="2838298A"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de Servidor Standard do System Center Operations Manager 2007 R2</w:t>
      </w:r>
      <w:r w:rsidRPr="001C7A01">
        <w:rPr>
          <w:lang w:val="pt-BR"/>
        </w:rPr>
        <w:tab/>
      </w:r>
      <w:r>
        <w:fldChar w:fldCharType="begin"/>
      </w:r>
      <w:r w:rsidRPr="001C7A01">
        <w:rPr>
          <w:lang w:val="pt-BR"/>
        </w:rPr>
        <w:instrText xml:space="preserve"> PAGEREF _Toc369964830 \h </w:instrText>
      </w:r>
      <w:r>
        <w:fldChar w:fldCharType="separate"/>
      </w:r>
      <w:r w:rsidR="00A6438E">
        <w:rPr>
          <w:lang w:val="pt-BR"/>
        </w:rPr>
        <w:t>24</w:t>
      </w:r>
      <w:r>
        <w:fldChar w:fldCharType="end"/>
      </w:r>
    </w:p>
    <w:p w14:paraId="0D9E6D93"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de Servidor Enterprise do System Center Operations Manager 2007 R2</w:t>
      </w:r>
      <w:r w:rsidRPr="001C7A01">
        <w:rPr>
          <w:lang w:val="pt-BR"/>
        </w:rPr>
        <w:tab/>
      </w:r>
      <w:r>
        <w:fldChar w:fldCharType="begin"/>
      </w:r>
      <w:r w:rsidRPr="001C7A01">
        <w:rPr>
          <w:lang w:val="pt-BR"/>
        </w:rPr>
        <w:instrText xml:space="preserve"> PAGEREF _Toc369964831 \h </w:instrText>
      </w:r>
      <w:r>
        <w:fldChar w:fldCharType="separate"/>
      </w:r>
      <w:r w:rsidR="00A6438E">
        <w:rPr>
          <w:lang w:val="pt-BR"/>
        </w:rPr>
        <w:t>24</w:t>
      </w:r>
      <w:r>
        <w:fldChar w:fldCharType="end"/>
      </w:r>
    </w:p>
    <w:p w14:paraId="11DE5D1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de Cliente do System Center Operations Manager 2007 R2 por OSE</w:t>
      </w:r>
      <w:r w:rsidRPr="001C7A01">
        <w:rPr>
          <w:lang w:val="pt-BR"/>
        </w:rPr>
        <w:tab/>
      </w:r>
      <w:r>
        <w:fldChar w:fldCharType="begin"/>
      </w:r>
      <w:r w:rsidRPr="001C7A01">
        <w:rPr>
          <w:lang w:val="pt-BR"/>
        </w:rPr>
        <w:instrText xml:space="preserve"> PAGEREF _Toc369964832 \h </w:instrText>
      </w:r>
      <w:r>
        <w:fldChar w:fldCharType="separate"/>
      </w:r>
      <w:r w:rsidR="00A6438E">
        <w:rPr>
          <w:lang w:val="pt-BR"/>
        </w:rPr>
        <w:t>24</w:t>
      </w:r>
      <w:r>
        <w:fldChar w:fldCharType="end"/>
      </w:r>
    </w:p>
    <w:p w14:paraId="1AA6408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de Cliente do System Center Operations Manager 2007 R2 por Usuário</w:t>
      </w:r>
      <w:r w:rsidRPr="001C7A01">
        <w:rPr>
          <w:lang w:val="pt-BR"/>
        </w:rPr>
        <w:tab/>
      </w:r>
      <w:r>
        <w:fldChar w:fldCharType="begin"/>
      </w:r>
      <w:r w:rsidRPr="001C7A01">
        <w:rPr>
          <w:lang w:val="pt-BR"/>
        </w:rPr>
        <w:instrText xml:space="preserve"> PAGEREF _Toc369964833 \h </w:instrText>
      </w:r>
      <w:r>
        <w:fldChar w:fldCharType="separate"/>
      </w:r>
      <w:r w:rsidR="00A6438E">
        <w:rPr>
          <w:lang w:val="pt-BR"/>
        </w:rPr>
        <w:t>24</w:t>
      </w:r>
      <w:r>
        <w:fldChar w:fldCharType="end"/>
      </w:r>
    </w:p>
    <w:p w14:paraId="7705661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System Center Reporting Manager 2006</w:t>
      </w:r>
      <w:r w:rsidRPr="001C7A01">
        <w:rPr>
          <w:lang w:val="pt-BR"/>
        </w:rPr>
        <w:tab/>
      </w:r>
      <w:r>
        <w:fldChar w:fldCharType="begin"/>
      </w:r>
      <w:r w:rsidRPr="001C7A01">
        <w:rPr>
          <w:lang w:val="pt-BR"/>
        </w:rPr>
        <w:instrText xml:space="preserve"> PAGEREF _Toc369964834 \h </w:instrText>
      </w:r>
      <w:r>
        <w:fldChar w:fldCharType="separate"/>
      </w:r>
      <w:r w:rsidR="00A6438E">
        <w:rPr>
          <w:lang w:val="pt-BR"/>
        </w:rPr>
        <w:t>24</w:t>
      </w:r>
      <w:r>
        <w:fldChar w:fldCharType="end"/>
      </w:r>
    </w:p>
    <w:p w14:paraId="252A2FF0"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System Center Server Management Suite Enterprise</w:t>
      </w:r>
      <w:r w:rsidRPr="001C7A01">
        <w:rPr>
          <w:lang w:val="pt-BR"/>
        </w:rPr>
        <w:tab/>
      </w:r>
      <w:r>
        <w:fldChar w:fldCharType="begin"/>
      </w:r>
      <w:r w:rsidRPr="001C7A01">
        <w:rPr>
          <w:lang w:val="pt-BR"/>
        </w:rPr>
        <w:instrText xml:space="preserve"> PAGEREF _Toc369964835 \h </w:instrText>
      </w:r>
      <w:r>
        <w:fldChar w:fldCharType="separate"/>
      </w:r>
      <w:r w:rsidR="00A6438E">
        <w:rPr>
          <w:lang w:val="pt-BR"/>
        </w:rPr>
        <w:t>24</w:t>
      </w:r>
      <w:r>
        <w:fldChar w:fldCharType="end"/>
      </w:r>
    </w:p>
    <w:p w14:paraId="5E7DCAD9" w14:textId="77777777" w:rsidR="001F03A7" w:rsidRPr="001C7A01" w:rsidRDefault="001F03A7">
      <w:pPr>
        <w:pStyle w:val="TOC4"/>
        <w:rPr>
          <w:rFonts w:asciiTheme="minorHAnsi" w:eastAsiaTheme="minorEastAsia" w:hAnsiTheme="minorHAnsi" w:cstheme="minorBidi"/>
          <w:noProof/>
          <w:sz w:val="22"/>
          <w:szCs w:val="22"/>
          <w:lang w:val="pt-BR"/>
        </w:rPr>
      </w:pPr>
      <w:r w:rsidRPr="001C7A01">
        <w:rPr>
          <w:rFonts w:cs="Tahoma"/>
          <w:noProof/>
          <w:lang w:val="pt-BR"/>
        </w:rPr>
        <w:t>System Center Server Management Suite Datacenter</w:t>
      </w:r>
      <w:r w:rsidRPr="001C7A01">
        <w:rPr>
          <w:noProof/>
          <w:lang w:val="pt-BR"/>
        </w:rPr>
        <w:tab/>
      </w:r>
      <w:r>
        <w:rPr>
          <w:noProof/>
        </w:rPr>
        <w:fldChar w:fldCharType="begin"/>
      </w:r>
      <w:r w:rsidRPr="001C7A01">
        <w:rPr>
          <w:noProof/>
          <w:lang w:val="pt-BR"/>
        </w:rPr>
        <w:instrText xml:space="preserve"> PAGEREF _Toc369964836 \h </w:instrText>
      </w:r>
      <w:r>
        <w:rPr>
          <w:noProof/>
        </w:rPr>
      </w:r>
      <w:r>
        <w:rPr>
          <w:noProof/>
        </w:rPr>
        <w:fldChar w:fldCharType="separate"/>
      </w:r>
      <w:r w:rsidR="00A6438E">
        <w:rPr>
          <w:noProof/>
          <w:lang w:val="pt-BR"/>
        </w:rPr>
        <w:t>24</w:t>
      </w:r>
      <w:r>
        <w:rPr>
          <w:noProof/>
        </w:rPr>
        <w:fldChar w:fldCharType="end"/>
      </w:r>
    </w:p>
    <w:p w14:paraId="1ADBDDA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de Cliente (ML de Cliente) do System Center Service Manager 2010 por OSE</w:t>
      </w:r>
      <w:r w:rsidRPr="001C7A01">
        <w:rPr>
          <w:lang w:val="pt-BR"/>
        </w:rPr>
        <w:tab/>
      </w:r>
      <w:r>
        <w:fldChar w:fldCharType="begin"/>
      </w:r>
      <w:r w:rsidRPr="001C7A01">
        <w:rPr>
          <w:lang w:val="pt-BR"/>
        </w:rPr>
        <w:instrText xml:space="preserve"> PAGEREF _Toc369964837 \h </w:instrText>
      </w:r>
      <w:r>
        <w:fldChar w:fldCharType="separate"/>
      </w:r>
      <w:r w:rsidR="00A6438E">
        <w:rPr>
          <w:lang w:val="pt-BR"/>
        </w:rPr>
        <w:t>24</w:t>
      </w:r>
      <w:r>
        <w:fldChar w:fldCharType="end"/>
      </w:r>
    </w:p>
    <w:p w14:paraId="7FD3C61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de Cliente (ML de Cliente) do System Center Service Manager 2010 por Usuário</w:t>
      </w:r>
      <w:r w:rsidRPr="001C7A01">
        <w:rPr>
          <w:lang w:val="pt-BR"/>
        </w:rPr>
        <w:tab/>
      </w:r>
      <w:r>
        <w:fldChar w:fldCharType="begin"/>
      </w:r>
      <w:r w:rsidRPr="001C7A01">
        <w:rPr>
          <w:lang w:val="pt-BR"/>
        </w:rPr>
        <w:instrText xml:space="preserve"> PAGEREF _Toc369964838 \h </w:instrText>
      </w:r>
      <w:r>
        <w:fldChar w:fldCharType="separate"/>
      </w:r>
      <w:r w:rsidR="00A6438E">
        <w:rPr>
          <w:lang w:val="pt-BR"/>
        </w:rPr>
        <w:t>24</w:t>
      </w:r>
      <w:r>
        <w:fldChar w:fldCharType="end"/>
      </w:r>
    </w:p>
    <w:p w14:paraId="7A63E39B"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Licença de Gerenciamento de Servidor (ML de Servidor) do System Center Service Manager 2010 por OSE</w:t>
      </w:r>
      <w:r w:rsidRPr="001C7A01">
        <w:rPr>
          <w:lang w:val="pt-BR"/>
        </w:rPr>
        <w:tab/>
      </w:r>
      <w:r>
        <w:fldChar w:fldCharType="begin"/>
      </w:r>
      <w:r w:rsidRPr="001C7A01">
        <w:rPr>
          <w:lang w:val="pt-BR"/>
        </w:rPr>
        <w:instrText xml:space="preserve"> PAGEREF _Toc369964839 \h </w:instrText>
      </w:r>
      <w:r>
        <w:fldChar w:fldCharType="separate"/>
      </w:r>
      <w:r w:rsidR="00A6438E">
        <w:rPr>
          <w:lang w:val="pt-BR"/>
        </w:rPr>
        <w:t>24</w:t>
      </w:r>
      <w:r>
        <w:fldChar w:fldCharType="end"/>
      </w:r>
    </w:p>
    <w:p w14:paraId="651F9D6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System Center 2012 R2 Client Management Suite (ML de Cliente) por OSE</w:t>
      </w:r>
      <w:r w:rsidRPr="001C7A01">
        <w:rPr>
          <w:lang w:val="pt-BR"/>
        </w:rPr>
        <w:tab/>
      </w:r>
      <w:r>
        <w:fldChar w:fldCharType="begin"/>
      </w:r>
      <w:r w:rsidRPr="001C7A01">
        <w:rPr>
          <w:lang w:val="pt-BR"/>
        </w:rPr>
        <w:instrText xml:space="preserve"> PAGEREF _Toc369964840 \h </w:instrText>
      </w:r>
      <w:r>
        <w:fldChar w:fldCharType="separate"/>
      </w:r>
      <w:r w:rsidR="00A6438E">
        <w:rPr>
          <w:lang w:val="pt-BR"/>
        </w:rPr>
        <w:t>25</w:t>
      </w:r>
      <w:r>
        <w:fldChar w:fldCharType="end"/>
      </w:r>
    </w:p>
    <w:p w14:paraId="08E76300"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System Center 2012 R2 Client Management Suite (ML de Cliente) por Usuário</w:t>
      </w:r>
      <w:r w:rsidRPr="001C7A01">
        <w:rPr>
          <w:lang w:val="pt-BR"/>
        </w:rPr>
        <w:tab/>
      </w:r>
      <w:r>
        <w:fldChar w:fldCharType="begin"/>
      </w:r>
      <w:r w:rsidRPr="001C7A01">
        <w:rPr>
          <w:lang w:val="pt-BR"/>
        </w:rPr>
        <w:instrText xml:space="preserve"> PAGEREF _Toc369964841 \h </w:instrText>
      </w:r>
      <w:r>
        <w:fldChar w:fldCharType="separate"/>
      </w:r>
      <w:r w:rsidR="00A6438E">
        <w:rPr>
          <w:lang w:val="pt-BR"/>
        </w:rPr>
        <w:t>25</w:t>
      </w:r>
      <w:r>
        <w:fldChar w:fldCharType="end"/>
      </w:r>
    </w:p>
    <w:p w14:paraId="2FCDA8E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 xml:space="preserve">Licença de Gerenciamento de Cliente do System Center 2012 R2 Configuration </w:t>
      </w:r>
      <w:r w:rsidRPr="001C7A01">
        <w:rPr>
          <w:rFonts w:cs="Tahoma"/>
          <w:lang w:val="pt-BR"/>
        </w:rPr>
        <w:br/>
        <w:t>Manager (ML de Cliente) (Somente para Aluno)</w:t>
      </w:r>
      <w:r w:rsidRPr="001C7A01">
        <w:rPr>
          <w:lang w:val="pt-BR"/>
        </w:rPr>
        <w:tab/>
      </w:r>
      <w:r>
        <w:fldChar w:fldCharType="begin"/>
      </w:r>
      <w:r w:rsidRPr="001C7A01">
        <w:rPr>
          <w:lang w:val="pt-BR"/>
        </w:rPr>
        <w:instrText xml:space="preserve"> PAGEREF _Toc369964842 \h </w:instrText>
      </w:r>
      <w:r>
        <w:fldChar w:fldCharType="separate"/>
      </w:r>
      <w:r w:rsidR="00A6438E">
        <w:rPr>
          <w:lang w:val="pt-BR"/>
        </w:rPr>
        <w:t>25</w:t>
      </w:r>
      <w:r>
        <w:fldChar w:fldCharType="end"/>
      </w:r>
    </w:p>
    <w:p w14:paraId="7FD57EB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de Cliente do System Center 2012 R2 Configuration Manager por OSE</w:t>
      </w:r>
      <w:r w:rsidRPr="001C7A01">
        <w:rPr>
          <w:lang w:val="pt-BR"/>
        </w:rPr>
        <w:tab/>
      </w:r>
      <w:r>
        <w:fldChar w:fldCharType="begin"/>
      </w:r>
      <w:r w:rsidRPr="001C7A01">
        <w:rPr>
          <w:lang w:val="pt-BR"/>
        </w:rPr>
        <w:instrText xml:space="preserve"> PAGEREF _Toc369964843 \h </w:instrText>
      </w:r>
      <w:r>
        <w:fldChar w:fldCharType="separate"/>
      </w:r>
      <w:r w:rsidR="00A6438E">
        <w:rPr>
          <w:lang w:val="pt-BR"/>
        </w:rPr>
        <w:t>25</w:t>
      </w:r>
      <w:r>
        <w:fldChar w:fldCharType="end"/>
      </w:r>
    </w:p>
    <w:p w14:paraId="3C6AC8F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de Cliente do System Center 2012 R2 Configuration Manager por Usuário</w:t>
      </w:r>
      <w:r w:rsidRPr="001C7A01">
        <w:rPr>
          <w:lang w:val="pt-BR"/>
        </w:rPr>
        <w:tab/>
      </w:r>
      <w:r>
        <w:fldChar w:fldCharType="begin"/>
      </w:r>
      <w:r w:rsidRPr="001C7A01">
        <w:rPr>
          <w:lang w:val="pt-BR"/>
        </w:rPr>
        <w:instrText xml:space="preserve"> PAGEREF _Toc369964844 \h </w:instrText>
      </w:r>
      <w:r>
        <w:fldChar w:fldCharType="separate"/>
      </w:r>
      <w:r w:rsidR="00A6438E">
        <w:rPr>
          <w:lang w:val="pt-BR"/>
        </w:rPr>
        <w:t>25</w:t>
      </w:r>
      <w:r>
        <w:fldChar w:fldCharType="end"/>
      </w:r>
    </w:p>
    <w:p w14:paraId="67AC4BB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do System Center 2012 R2 Datacenter Server (2 processadores)</w:t>
      </w:r>
      <w:r w:rsidRPr="001C7A01">
        <w:rPr>
          <w:lang w:val="pt-BR"/>
        </w:rPr>
        <w:tab/>
      </w:r>
      <w:r>
        <w:fldChar w:fldCharType="begin"/>
      </w:r>
      <w:r w:rsidRPr="001C7A01">
        <w:rPr>
          <w:lang w:val="pt-BR"/>
        </w:rPr>
        <w:instrText xml:space="preserve"> PAGEREF _Toc369964845 \h </w:instrText>
      </w:r>
      <w:r>
        <w:fldChar w:fldCharType="separate"/>
      </w:r>
      <w:r w:rsidR="00A6438E">
        <w:rPr>
          <w:lang w:val="pt-BR"/>
        </w:rPr>
        <w:t>25</w:t>
      </w:r>
      <w:r>
        <w:fldChar w:fldCharType="end"/>
      </w:r>
    </w:p>
    <w:p w14:paraId="57E1E78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System Center 2012 R2 Endpoint Protection</w:t>
      </w:r>
      <w:r w:rsidRPr="001C7A01">
        <w:rPr>
          <w:lang w:val="pt-BR"/>
        </w:rPr>
        <w:tab/>
      </w:r>
      <w:r>
        <w:fldChar w:fldCharType="begin"/>
      </w:r>
      <w:r w:rsidRPr="001C7A01">
        <w:rPr>
          <w:lang w:val="pt-BR"/>
        </w:rPr>
        <w:instrText xml:space="preserve"> PAGEREF _Toc369964846 \h </w:instrText>
      </w:r>
      <w:r>
        <w:fldChar w:fldCharType="separate"/>
      </w:r>
      <w:r w:rsidR="00A6438E">
        <w:rPr>
          <w:lang w:val="pt-BR"/>
        </w:rPr>
        <w:t>25</w:t>
      </w:r>
      <w:r>
        <w:fldChar w:fldCharType="end"/>
      </w:r>
    </w:p>
    <w:p w14:paraId="107CE2E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do System Center 2012 R2 Standard Server (2 processadores)</w:t>
      </w:r>
      <w:r w:rsidRPr="001C7A01">
        <w:rPr>
          <w:lang w:val="pt-BR"/>
        </w:rPr>
        <w:tab/>
      </w:r>
      <w:r>
        <w:fldChar w:fldCharType="begin"/>
      </w:r>
      <w:r w:rsidRPr="001C7A01">
        <w:rPr>
          <w:lang w:val="pt-BR"/>
        </w:rPr>
        <w:instrText xml:space="preserve"> PAGEREF _Toc369964847 \h </w:instrText>
      </w:r>
      <w:r>
        <w:fldChar w:fldCharType="separate"/>
      </w:r>
      <w:r w:rsidR="00A6438E">
        <w:rPr>
          <w:lang w:val="pt-BR"/>
        </w:rPr>
        <w:t>25</w:t>
      </w:r>
      <w:r>
        <w:fldChar w:fldCharType="end"/>
      </w:r>
    </w:p>
    <w:p w14:paraId="221A0AEB" w14:textId="77777777" w:rsidR="001F03A7" w:rsidRPr="001C7A01" w:rsidRDefault="001F03A7">
      <w:pPr>
        <w:pStyle w:val="TOC2"/>
        <w:rPr>
          <w:rFonts w:asciiTheme="minorHAnsi" w:eastAsiaTheme="minorEastAsia" w:hAnsiTheme="minorHAnsi" w:cstheme="minorBidi"/>
          <w:sz w:val="22"/>
          <w:szCs w:val="22"/>
          <w:lang w:val="fr-FR"/>
        </w:rPr>
      </w:pPr>
      <w:r w:rsidRPr="001C7A01">
        <w:rPr>
          <w:rFonts w:cs="Tahoma"/>
          <w:lang w:val="fr-FR"/>
        </w:rPr>
        <w:t>VDI Suite</w:t>
      </w:r>
      <w:r w:rsidRPr="001C7A01">
        <w:rPr>
          <w:lang w:val="fr-FR"/>
        </w:rPr>
        <w:tab/>
      </w:r>
      <w:r>
        <w:fldChar w:fldCharType="begin"/>
      </w:r>
      <w:r w:rsidRPr="001C7A01">
        <w:rPr>
          <w:lang w:val="fr-FR"/>
        </w:rPr>
        <w:instrText xml:space="preserve"> PAGEREF _Toc369964848 \h </w:instrText>
      </w:r>
      <w:r>
        <w:fldChar w:fldCharType="separate"/>
      </w:r>
      <w:r w:rsidR="00A6438E">
        <w:rPr>
          <w:lang w:val="fr-FR"/>
        </w:rPr>
        <w:t>25</w:t>
      </w:r>
      <w:r>
        <w:fldChar w:fldCharType="end"/>
      </w:r>
    </w:p>
    <w:p w14:paraId="5C21A007" w14:textId="77777777" w:rsidR="001F03A7" w:rsidRPr="001C7A01" w:rsidRDefault="001F03A7">
      <w:pPr>
        <w:pStyle w:val="TOC2"/>
        <w:rPr>
          <w:rFonts w:asciiTheme="minorHAnsi" w:eastAsiaTheme="minorEastAsia" w:hAnsiTheme="minorHAnsi" w:cstheme="minorBidi"/>
          <w:sz w:val="22"/>
          <w:szCs w:val="22"/>
          <w:lang w:val="fr-FR"/>
        </w:rPr>
      </w:pPr>
      <w:r w:rsidRPr="001C7A01">
        <w:rPr>
          <w:rFonts w:cs="Tahoma"/>
          <w:lang w:val="fr-FR"/>
        </w:rPr>
        <w:t>VDI Suite com MDOP</w:t>
      </w:r>
      <w:r w:rsidRPr="001C7A01">
        <w:rPr>
          <w:lang w:val="fr-FR"/>
        </w:rPr>
        <w:tab/>
      </w:r>
      <w:r>
        <w:fldChar w:fldCharType="begin"/>
      </w:r>
      <w:r w:rsidRPr="001C7A01">
        <w:rPr>
          <w:lang w:val="fr-FR"/>
        </w:rPr>
        <w:instrText xml:space="preserve"> PAGEREF _Toc369964849 \h </w:instrText>
      </w:r>
      <w:r>
        <w:fldChar w:fldCharType="separate"/>
      </w:r>
      <w:r w:rsidR="00A6438E">
        <w:rPr>
          <w:lang w:val="fr-FR"/>
        </w:rPr>
        <w:t>25</w:t>
      </w:r>
      <w:r>
        <w:fldChar w:fldCharType="end"/>
      </w:r>
    </w:p>
    <w:p w14:paraId="1105116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Virtual Server 2005 R2 Enterprise Edition</w:t>
      </w:r>
      <w:r w:rsidRPr="001C7A01">
        <w:rPr>
          <w:lang w:val="pt-BR"/>
        </w:rPr>
        <w:tab/>
      </w:r>
      <w:r>
        <w:fldChar w:fldCharType="begin"/>
      </w:r>
      <w:r w:rsidRPr="001C7A01">
        <w:rPr>
          <w:lang w:val="pt-BR"/>
        </w:rPr>
        <w:instrText xml:space="preserve"> PAGEREF _Toc369964850 \h </w:instrText>
      </w:r>
      <w:r>
        <w:fldChar w:fldCharType="separate"/>
      </w:r>
      <w:r w:rsidR="00A6438E">
        <w:rPr>
          <w:lang w:val="pt-BR"/>
        </w:rPr>
        <w:t>25</w:t>
      </w:r>
      <w:r>
        <w:fldChar w:fldCharType="end"/>
      </w:r>
    </w:p>
    <w:p w14:paraId="0A793C44" w14:textId="77777777" w:rsidR="001F03A7" w:rsidRDefault="001F03A7">
      <w:pPr>
        <w:pStyle w:val="TOC2"/>
        <w:rPr>
          <w:rFonts w:asciiTheme="minorHAnsi" w:eastAsiaTheme="minorEastAsia" w:hAnsiTheme="minorHAnsi" w:cstheme="minorBidi"/>
          <w:sz w:val="22"/>
          <w:szCs w:val="22"/>
        </w:rPr>
      </w:pPr>
      <w:r w:rsidRPr="00EB1BDA">
        <w:rPr>
          <w:rFonts w:cs="Tahoma"/>
        </w:rPr>
        <w:t>Visual Studio Deployment 2013 Datacenter</w:t>
      </w:r>
      <w:r>
        <w:tab/>
      </w:r>
      <w:r>
        <w:fldChar w:fldCharType="begin"/>
      </w:r>
      <w:r>
        <w:instrText xml:space="preserve"> PAGEREF _Toc369964851 \h </w:instrText>
      </w:r>
      <w:r>
        <w:fldChar w:fldCharType="separate"/>
      </w:r>
      <w:r w:rsidR="00A6438E">
        <w:t>25</w:t>
      </w:r>
      <w:r>
        <w:fldChar w:fldCharType="end"/>
      </w:r>
    </w:p>
    <w:p w14:paraId="6809B7BF" w14:textId="77777777" w:rsidR="001F03A7" w:rsidRDefault="001F03A7">
      <w:pPr>
        <w:pStyle w:val="TOC2"/>
        <w:rPr>
          <w:rFonts w:asciiTheme="minorHAnsi" w:eastAsiaTheme="minorEastAsia" w:hAnsiTheme="minorHAnsi" w:cstheme="minorBidi"/>
          <w:sz w:val="22"/>
          <w:szCs w:val="22"/>
        </w:rPr>
      </w:pPr>
      <w:r w:rsidRPr="00EB1BDA">
        <w:rPr>
          <w:rFonts w:cs="Tahoma"/>
        </w:rPr>
        <w:t>Visual Studio Deployment 2013 Datacenter</w:t>
      </w:r>
      <w:r>
        <w:tab/>
      </w:r>
      <w:r>
        <w:fldChar w:fldCharType="begin"/>
      </w:r>
      <w:r>
        <w:instrText xml:space="preserve"> PAGEREF _Toc369964852 \h </w:instrText>
      </w:r>
      <w:r>
        <w:fldChar w:fldCharType="separate"/>
      </w:r>
      <w:r w:rsidR="00A6438E">
        <w:t>25</w:t>
      </w:r>
      <w:r>
        <w:fldChar w:fldCharType="end"/>
      </w:r>
    </w:p>
    <w:p w14:paraId="57DAF95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Visual Studio</w:t>
      </w:r>
      <w:r w:rsidRPr="001C7A01">
        <w:rPr>
          <w:rFonts w:eastAsia="Times New Roman" w:cs="Tahoma"/>
          <w:color w:val="000000"/>
          <w:vertAlign w:val="superscript"/>
          <w:lang w:val="pt-BR"/>
        </w:rPr>
        <w:t>®</w:t>
      </w:r>
      <w:r w:rsidRPr="001C7A01">
        <w:rPr>
          <w:rFonts w:cs="Tahoma"/>
          <w:lang w:val="pt-BR"/>
        </w:rPr>
        <w:t xml:space="preserve"> Team Foundation Server 2013 com Tecnologia SQL Server 2012</w:t>
      </w:r>
      <w:r w:rsidRPr="001C7A01">
        <w:rPr>
          <w:lang w:val="pt-BR"/>
        </w:rPr>
        <w:tab/>
      </w:r>
      <w:r>
        <w:fldChar w:fldCharType="begin"/>
      </w:r>
      <w:r w:rsidRPr="001C7A01">
        <w:rPr>
          <w:lang w:val="pt-BR"/>
        </w:rPr>
        <w:instrText xml:space="preserve"> PAGEREF _Toc369964853 \h </w:instrText>
      </w:r>
      <w:r>
        <w:fldChar w:fldCharType="separate"/>
      </w:r>
      <w:r w:rsidR="00A6438E">
        <w:rPr>
          <w:lang w:val="pt-BR"/>
        </w:rPr>
        <w:t>25</w:t>
      </w:r>
      <w:r>
        <w:fldChar w:fldCharType="end"/>
      </w:r>
    </w:p>
    <w:p w14:paraId="069B9DF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do Dispositivo do Visual Studio</w:t>
      </w:r>
      <w:r w:rsidRPr="001C7A01">
        <w:rPr>
          <w:rFonts w:cs="Tahoma"/>
          <w:vertAlign w:val="superscript"/>
          <w:lang w:val="pt-BR"/>
        </w:rPr>
        <w:t>®</w:t>
      </w:r>
      <w:r w:rsidRPr="001C7A01">
        <w:rPr>
          <w:rFonts w:cs="Tahoma"/>
          <w:lang w:val="pt-BR"/>
        </w:rPr>
        <w:t xml:space="preserve"> Team Foundation Server 2013</w:t>
      </w:r>
      <w:r w:rsidRPr="001C7A01">
        <w:rPr>
          <w:lang w:val="pt-BR"/>
        </w:rPr>
        <w:tab/>
      </w:r>
      <w:r>
        <w:fldChar w:fldCharType="begin"/>
      </w:r>
      <w:r w:rsidRPr="001C7A01">
        <w:rPr>
          <w:lang w:val="pt-BR"/>
        </w:rPr>
        <w:instrText xml:space="preserve"> PAGEREF _Toc369964854 \h </w:instrText>
      </w:r>
      <w:r>
        <w:fldChar w:fldCharType="separate"/>
      </w:r>
      <w:r w:rsidR="00A6438E">
        <w:rPr>
          <w:lang w:val="pt-BR"/>
        </w:rPr>
        <w:t>25</w:t>
      </w:r>
      <w:r>
        <w:fldChar w:fldCharType="end"/>
      </w:r>
    </w:p>
    <w:p w14:paraId="1B0740F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do Usuário do Visual Studio</w:t>
      </w:r>
      <w:r w:rsidRPr="001C7A01">
        <w:rPr>
          <w:rFonts w:cs="Tahoma"/>
          <w:vertAlign w:val="superscript"/>
          <w:lang w:val="pt-BR"/>
        </w:rPr>
        <w:t>®</w:t>
      </w:r>
      <w:r w:rsidRPr="001C7A01">
        <w:rPr>
          <w:rFonts w:cs="Tahoma"/>
          <w:lang w:val="pt-BR"/>
        </w:rPr>
        <w:t xml:space="preserve"> Team Foundation Server 2013</w:t>
      </w:r>
      <w:r w:rsidRPr="001C7A01">
        <w:rPr>
          <w:lang w:val="pt-BR"/>
        </w:rPr>
        <w:tab/>
      </w:r>
      <w:r>
        <w:fldChar w:fldCharType="begin"/>
      </w:r>
      <w:r w:rsidRPr="001C7A01">
        <w:rPr>
          <w:lang w:val="pt-BR"/>
        </w:rPr>
        <w:instrText xml:space="preserve"> PAGEREF _Toc369964855 \h </w:instrText>
      </w:r>
      <w:r>
        <w:fldChar w:fldCharType="separate"/>
      </w:r>
      <w:r w:rsidR="00A6438E">
        <w:rPr>
          <w:lang w:val="pt-BR"/>
        </w:rPr>
        <w:t>25</w:t>
      </w:r>
      <w:r>
        <w:fldChar w:fldCharType="end"/>
      </w:r>
    </w:p>
    <w:p w14:paraId="00549E8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Gerenciamento de Direitos do Active Directory do Windows Azure (SL de Usuário)</w:t>
      </w:r>
      <w:r w:rsidRPr="001C7A01">
        <w:rPr>
          <w:lang w:val="pt-BR"/>
        </w:rPr>
        <w:tab/>
      </w:r>
      <w:r>
        <w:fldChar w:fldCharType="begin"/>
      </w:r>
      <w:r w:rsidRPr="001C7A01">
        <w:rPr>
          <w:lang w:val="pt-BR"/>
        </w:rPr>
        <w:instrText xml:space="preserve"> PAGEREF _Toc369964856 \h </w:instrText>
      </w:r>
      <w:r>
        <w:fldChar w:fldCharType="separate"/>
      </w:r>
      <w:r w:rsidR="00A6438E">
        <w:rPr>
          <w:lang w:val="pt-BR"/>
        </w:rPr>
        <w:t>25</w:t>
      </w:r>
      <w:r>
        <w:fldChar w:fldCharType="end"/>
      </w:r>
    </w:p>
    <w:p w14:paraId="49523D2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Gerenciamento de Direitos do Active Directory do Windows Azure Academic (SL de Usuário)</w:t>
      </w:r>
      <w:r w:rsidRPr="001C7A01">
        <w:rPr>
          <w:lang w:val="pt-BR"/>
        </w:rPr>
        <w:tab/>
      </w:r>
      <w:r>
        <w:fldChar w:fldCharType="begin"/>
      </w:r>
      <w:r w:rsidRPr="001C7A01">
        <w:rPr>
          <w:lang w:val="pt-BR"/>
        </w:rPr>
        <w:instrText xml:space="preserve"> PAGEREF _Toc369964857 \h </w:instrText>
      </w:r>
      <w:r>
        <w:fldChar w:fldCharType="separate"/>
      </w:r>
      <w:r w:rsidR="00A6438E">
        <w:rPr>
          <w:lang w:val="pt-BR"/>
        </w:rPr>
        <w:t>25</w:t>
      </w:r>
      <w:r>
        <w:fldChar w:fldCharType="end"/>
      </w:r>
    </w:p>
    <w:p w14:paraId="73006C5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Complemento de Gerenciamento de Direitos do Active Directory do Windows Azure (SL de Usuário)</w:t>
      </w:r>
      <w:r w:rsidRPr="001C7A01">
        <w:rPr>
          <w:lang w:val="pt-BR"/>
        </w:rPr>
        <w:tab/>
      </w:r>
      <w:r>
        <w:fldChar w:fldCharType="begin"/>
      </w:r>
      <w:r w:rsidRPr="001C7A01">
        <w:rPr>
          <w:lang w:val="pt-BR"/>
        </w:rPr>
        <w:instrText xml:space="preserve"> PAGEREF _Toc369964858 \h </w:instrText>
      </w:r>
      <w:r>
        <w:fldChar w:fldCharType="separate"/>
      </w:r>
      <w:r w:rsidR="00A6438E">
        <w:rPr>
          <w:lang w:val="pt-BR"/>
        </w:rPr>
        <w:t>25</w:t>
      </w:r>
      <w:r>
        <w:fldChar w:fldCharType="end"/>
      </w:r>
    </w:p>
    <w:p w14:paraId="72491ACC" w14:textId="77777777" w:rsidR="001F03A7" w:rsidRDefault="001F03A7">
      <w:pPr>
        <w:pStyle w:val="TOC2"/>
        <w:rPr>
          <w:rFonts w:asciiTheme="minorHAnsi" w:eastAsiaTheme="minorEastAsia" w:hAnsiTheme="minorHAnsi" w:cstheme="minorBidi"/>
          <w:sz w:val="22"/>
          <w:szCs w:val="22"/>
        </w:rPr>
      </w:pPr>
      <w:r w:rsidRPr="00EB1BDA">
        <w:rPr>
          <w:rFonts w:cs="Tahoma"/>
        </w:rPr>
        <w:t>Serviços do Windows Azure</w:t>
      </w:r>
      <w:r>
        <w:tab/>
      </w:r>
      <w:r>
        <w:fldChar w:fldCharType="begin"/>
      </w:r>
      <w:r>
        <w:instrText xml:space="preserve"> PAGEREF _Toc369964859 \h </w:instrText>
      </w:r>
      <w:r>
        <w:fldChar w:fldCharType="separate"/>
      </w:r>
      <w:r w:rsidR="00A6438E">
        <w:t>25</w:t>
      </w:r>
      <w:r>
        <w:fldChar w:fldCharType="end"/>
      </w:r>
    </w:p>
    <w:p w14:paraId="7995F22D" w14:textId="77777777" w:rsidR="001F03A7" w:rsidRDefault="001F03A7">
      <w:pPr>
        <w:pStyle w:val="TOC2"/>
        <w:rPr>
          <w:rFonts w:asciiTheme="minorHAnsi" w:eastAsiaTheme="minorEastAsia" w:hAnsiTheme="minorHAnsi" w:cstheme="minorBidi"/>
          <w:sz w:val="22"/>
          <w:szCs w:val="22"/>
        </w:rPr>
      </w:pPr>
      <w:r w:rsidRPr="00EB1BDA">
        <w:rPr>
          <w:rFonts w:cs="Tahoma"/>
        </w:rPr>
        <w:t>Windows</w:t>
      </w:r>
      <w:r w:rsidRPr="00EB1BDA">
        <w:rPr>
          <w:rFonts w:cs="Tahoma"/>
          <w:vertAlign w:val="superscript"/>
        </w:rPr>
        <w:t>®</w:t>
      </w:r>
      <w:r w:rsidRPr="00EB1BDA">
        <w:rPr>
          <w:rFonts w:cs="Tahoma"/>
        </w:rPr>
        <w:t xml:space="preserve"> Embedded Device Manager 2011</w:t>
      </w:r>
      <w:r>
        <w:tab/>
      </w:r>
      <w:r>
        <w:fldChar w:fldCharType="begin"/>
      </w:r>
      <w:r>
        <w:instrText xml:space="preserve"> PAGEREF _Toc369964860 \h </w:instrText>
      </w:r>
      <w:r>
        <w:fldChar w:fldCharType="separate"/>
      </w:r>
      <w:r w:rsidR="00A6438E">
        <w:t>25</w:t>
      </w:r>
      <w:r>
        <w:fldChar w:fldCharType="end"/>
      </w:r>
    </w:p>
    <w:p w14:paraId="0878A21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de Cliente do Windows</w:t>
      </w:r>
      <w:r w:rsidRPr="001C7A01">
        <w:rPr>
          <w:rFonts w:cs="Tahoma"/>
          <w:vertAlign w:val="superscript"/>
          <w:lang w:val="pt-BR"/>
        </w:rPr>
        <w:t>®</w:t>
      </w:r>
      <w:r w:rsidRPr="001C7A01">
        <w:rPr>
          <w:rFonts w:cs="Tahoma"/>
          <w:lang w:val="pt-BR"/>
        </w:rPr>
        <w:t xml:space="preserve"> Embedded Device Manager 2011 por OSE</w:t>
      </w:r>
      <w:r w:rsidRPr="001C7A01">
        <w:rPr>
          <w:lang w:val="pt-BR"/>
        </w:rPr>
        <w:tab/>
      </w:r>
      <w:r>
        <w:fldChar w:fldCharType="begin"/>
      </w:r>
      <w:r w:rsidRPr="001C7A01">
        <w:rPr>
          <w:lang w:val="pt-BR"/>
        </w:rPr>
        <w:instrText xml:space="preserve"> PAGEREF _Toc369964861 \h </w:instrText>
      </w:r>
      <w:r>
        <w:fldChar w:fldCharType="separate"/>
      </w:r>
      <w:r w:rsidR="00A6438E">
        <w:rPr>
          <w:lang w:val="pt-BR"/>
        </w:rPr>
        <w:t>25</w:t>
      </w:r>
      <w:r>
        <w:fldChar w:fldCharType="end"/>
      </w:r>
    </w:p>
    <w:p w14:paraId="16EFC618"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de Gerenciamento de Cliente do Windows</w:t>
      </w:r>
      <w:r w:rsidRPr="001C7A01">
        <w:rPr>
          <w:rFonts w:cs="Tahoma"/>
          <w:vertAlign w:val="superscript"/>
          <w:lang w:val="pt-BR"/>
        </w:rPr>
        <w:t>®</w:t>
      </w:r>
      <w:r w:rsidRPr="001C7A01">
        <w:rPr>
          <w:rFonts w:cs="Tahoma"/>
          <w:lang w:val="pt-BR"/>
        </w:rPr>
        <w:t xml:space="preserve"> Embedded Device Manager 2011 por Usuário</w:t>
      </w:r>
      <w:r w:rsidRPr="001C7A01">
        <w:rPr>
          <w:lang w:val="pt-BR"/>
        </w:rPr>
        <w:tab/>
      </w:r>
      <w:r>
        <w:fldChar w:fldCharType="begin"/>
      </w:r>
      <w:r w:rsidRPr="001C7A01">
        <w:rPr>
          <w:lang w:val="pt-BR"/>
        </w:rPr>
        <w:instrText xml:space="preserve"> PAGEREF _Toc369964862 \h </w:instrText>
      </w:r>
      <w:r>
        <w:fldChar w:fldCharType="separate"/>
      </w:r>
      <w:r w:rsidR="00A6438E">
        <w:rPr>
          <w:lang w:val="pt-BR"/>
        </w:rPr>
        <w:t>25</w:t>
      </w:r>
      <w:r>
        <w:fldChar w:fldCharType="end"/>
      </w:r>
    </w:p>
    <w:p w14:paraId="078F49D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Windows</w:t>
      </w:r>
      <w:r w:rsidRPr="001C7A01">
        <w:rPr>
          <w:rFonts w:cs="Tahoma"/>
          <w:vertAlign w:val="superscript"/>
          <w:lang w:val="pt-BR"/>
        </w:rPr>
        <w:t>®</w:t>
      </w:r>
      <w:r w:rsidRPr="001C7A01">
        <w:rPr>
          <w:rFonts w:cs="Tahoma"/>
          <w:lang w:val="pt-BR"/>
        </w:rPr>
        <w:t xml:space="preserve"> Embedded Device Manager 2011 com Tecnologia SQL Server</w:t>
      </w:r>
      <w:r w:rsidRPr="001C7A01">
        <w:rPr>
          <w:rFonts w:cs="Tahoma"/>
          <w:vertAlign w:val="superscript"/>
          <w:lang w:val="pt-BR"/>
        </w:rPr>
        <w:t>®</w:t>
      </w:r>
      <w:r w:rsidRPr="001C7A01">
        <w:rPr>
          <w:rFonts w:cs="Tahoma"/>
          <w:lang w:val="pt-BR"/>
        </w:rPr>
        <w:t xml:space="preserve"> 2008</w:t>
      </w:r>
      <w:r w:rsidRPr="001C7A01">
        <w:rPr>
          <w:lang w:val="pt-BR"/>
        </w:rPr>
        <w:tab/>
      </w:r>
      <w:r>
        <w:fldChar w:fldCharType="begin"/>
      </w:r>
      <w:r w:rsidRPr="001C7A01">
        <w:rPr>
          <w:lang w:val="pt-BR"/>
        </w:rPr>
        <w:instrText xml:space="preserve"> PAGEREF _Toc369964863 \h </w:instrText>
      </w:r>
      <w:r>
        <w:fldChar w:fldCharType="separate"/>
      </w:r>
      <w:r w:rsidR="00A6438E">
        <w:rPr>
          <w:lang w:val="pt-BR"/>
        </w:rPr>
        <w:t>26</w:t>
      </w:r>
      <w:r>
        <w:fldChar w:fldCharType="end"/>
      </w:r>
    </w:p>
    <w:p w14:paraId="1F1126CF" w14:textId="77777777" w:rsidR="001F03A7" w:rsidRDefault="001F03A7">
      <w:pPr>
        <w:pStyle w:val="TOC2"/>
        <w:rPr>
          <w:rFonts w:asciiTheme="minorHAnsi" w:eastAsiaTheme="minorEastAsia" w:hAnsiTheme="minorHAnsi" w:cstheme="minorBidi"/>
          <w:sz w:val="22"/>
          <w:szCs w:val="22"/>
        </w:rPr>
      </w:pPr>
      <w:r w:rsidRPr="00EB1BDA">
        <w:rPr>
          <w:rFonts w:cs="Tahoma"/>
        </w:rPr>
        <w:t>Windows Essential Business Server 2008 Standard</w:t>
      </w:r>
      <w:r>
        <w:tab/>
      </w:r>
      <w:r>
        <w:fldChar w:fldCharType="begin"/>
      </w:r>
      <w:r>
        <w:instrText xml:space="preserve"> PAGEREF _Toc369964864 \h </w:instrText>
      </w:r>
      <w:r>
        <w:fldChar w:fldCharType="separate"/>
      </w:r>
      <w:r w:rsidR="00A6438E">
        <w:t>26</w:t>
      </w:r>
      <w:r>
        <w:fldChar w:fldCharType="end"/>
      </w:r>
    </w:p>
    <w:p w14:paraId="700A9B47" w14:textId="77777777" w:rsidR="001F03A7" w:rsidRDefault="001F03A7">
      <w:pPr>
        <w:pStyle w:val="TOC2"/>
        <w:rPr>
          <w:rFonts w:asciiTheme="minorHAnsi" w:eastAsiaTheme="minorEastAsia" w:hAnsiTheme="minorHAnsi" w:cstheme="minorBidi"/>
          <w:sz w:val="22"/>
          <w:szCs w:val="22"/>
        </w:rPr>
      </w:pPr>
      <w:r w:rsidRPr="00EB1BDA">
        <w:rPr>
          <w:rFonts w:cs="Tahoma"/>
        </w:rPr>
        <w:t>Windows Essential Business Server 2008 CAL Suite</w:t>
      </w:r>
      <w:r>
        <w:tab/>
      </w:r>
      <w:r>
        <w:fldChar w:fldCharType="begin"/>
      </w:r>
      <w:r>
        <w:instrText xml:space="preserve"> PAGEREF _Toc369964865 \h </w:instrText>
      </w:r>
      <w:r>
        <w:fldChar w:fldCharType="separate"/>
      </w:r>
      <w:r w:rsidR="00A6438E">
        <w:t>26</w:t>
      </w:r>
      <w:r>
        <w:fldChar w:fldCharType="end"/>
      </w:r>
    </w:p>
    <w:p w14:paraId="61F3E8F4" w14:textId="77777777" w:rsidR="001F03A7" w:rsidRDefault="001F03A7">
      <w:pPr>
        <w:pStyle w:val="TOC2"/>
        <w:rPr>
          <w:rFonts w:asciiTheme="minorHAnsi" w:eastAsiaTheme="minorEastAsia" w:hAnsiTheme="minorHAnsi" w:cstheme="minorBidi"/>
          <w:sz w:val="22"/>
          <w:szCs w:val="22"/>
        </w:rPr>
      </w:pPr>
      <w:r w:rsidRPr="00EB1BDA">
        <w:rPr>
          <w:rFonts w:cs="Tahoma"/>
        </w:rPr>
        <w:t>Windows Essential Business Server 2008 CAL Suite (5 clientes)</w:t>
      </w:r>
      <w:r>
        <w:tab/>
      </w:r>
      <w:r>
        <w:fldChar w:fldCharType="begin"/>
      </w:r>
      <w:r>
        <w:instrText xml:space="preserve"> PAGEREF _Toc369964866 \h </w:instrText>
      </w:r>
      <w:r>
        <w:fldChar w:fldCharType="separate"/>
      </w:r>
      <w:r w:rsidR="00A6438E">
        <w:t>26</w:t>
      </w:r>
      <w:r>
        <w:fldChar w:fldCharType="end"/>
      </w:r>
    </w:p>
    <w:p w14:paraId="653CC3B6" w14:textId="77777777" w:rsidR="001F03A7" w:rsidRDefault="001F03A7">
      <w:pPr>
        <w:pStyle w:val="TOC2"/>
        <w:rPr>
          <w:rFonts w:asciiTheme="minorHAnsi" w:eastAsiaTheme="minorEastAsia" w:hAnsiTheme="minorHAnsi" w:cstheme="minorBidi"/>
          <w:sz w:val="22"/>
          <w:szCs w:val="22"/>
        </w:rPr>
      </w:pPr>
      <w:r w:rsidRPr="00EB1BDA">
        <w:rPr>
          <w:rFonts w:cs="Tahoma"/>
          <w:color w:val="000000"/>
        </w:rPr>
        <w:t>Windows Essential Business Server 2008 CAL Suite (20 clientes)</w:t>
      </w:r>
      <w:r>
        <w:tab/>
      </w:r>
      <w:r>
        <w:fldChar w:fldCharType="begin"/>
      </w:r>
      <w:r>
        <w:instrText xml:space="preserve"> PAGEREF _Toc369964867 \h </w:instrText>
      </w:r>
      <w:r>
        <w:fldChar w:fldCharType="separate"/>
      </w:r>
      <w:r w:rsidR="00A6438E">
        <w:t>26</w:t>
      </w:r>
      <w:r>
        <w:fldChar w:fldCharType="end"/>
      </w:r>
    </w:p>
    <w:p w14:paraId="672D0C9C" w14:textId="77777777" w:rsidR="001F03A7" w:rsidRDefault="001F03A7">
      <w:pPr>
        <w:pStyle w:val="TOC2"/>
        <w:rPr>
          <w:rFonts w:asciiTheme="minorHAnsi" w:eastAsiaTheme="minorEastAsia" w:hAnsiTheme="minorHAnsi" w:cstheme="minorBidi"/>
          <w:sz w:val="22"/>
          <w:szCs w:val="22"/>
        </w:rPr>
      </w:pPr>
      <w:r w:rsidRPr="00EB1BDA">
        <w:rPr>
          <w:rFonts w:cs="Tahoma"/>
        </w:rPr>
        <w:t>Windows Essential Business Server 2008 CAL Suite (50 clientes)</w:t>
      </w:r>
      <w:r>
        <w:tab/>
      </w:r>
      <w:r>
        <w:fldChar w:fldCharType="begin"/>
      </w:r>
      <w:r>
        <w:instrText xml:space="preserve"> PAGEREF _Toc369964868 \h </w:instrText>
      </w:r>
      <w:r>
        <w:fldChar w:fldCharType="separate"/>
      </w:r>
      <w:r w:rsidR="00A6438E">
        <w:t>26</w:t>
      </w:r>
      <w:r>
        <w:fldChar w:fldCharType="end"/>
      </w:r>
    </w:p>
    <w:p w14:paraId="4649A14D" w14:textId="77777777" w:rsidR="001F03A7" w:rsidRDefault="001F03A7">
      <w:pPr>
        <w:pStyle w:val="TOC2"/>
        <w:rPr>
          <w:rFonts w:asciiTheme="minorHAnsi" w:eastAsiaTheme="minorEastAsia" w:hAnsiTheme="minorHAnsi" w:cstheme="minorBidi"/>
          <w:sz w:val="22"/>
          <w:szCs w:val="22"/>
        </w:rPr>
      </w:pPr>
      <w:r w:rsidRPr="00EB1BDA">
        <w:rPr>
          <w:rFonts w:cs="Tahoma"/>
        </w:rPr>
        <w:t>Windows Essential Business Server 2008 Premium</w:t>
      </w:r>
      <w:r>
        <w:tab/>
      </w:r>
      <w:r>
        <w:fldChar w:fldCharType="begin"/>
      </w:r>
      <w:r>
        <w:instrText xml:space="preserve"> PAGEREF _Toc369964869 \h </w:instrText>
      </w:r>
      <w:r>
        <w:fldChar w:fldCharType="separate"/>
      </w:r>
      <w:r w:rsidR="00A6438E">
        <w:t>26</w:t>
      </w:r>
      <w:r>
        <w:fldChar w:fldCharType="end"/>
      </w:r>
    </w:p>
    <w:p w14:paraId="11BDDEA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Pacote de CALs do Windows Essential Business Server 2008 CAL para Usuários ou Dispositivos Premium</w:t>
      </w:r>
      <w:r w:rsidRPr="001C7A01">
        <w:rPr>
          <w:lang w:val="pt-BR"/>
        </w:rPr>
        <w:tab/>
      </w:r>
      <w:r>
        <w:fldChar w:fldCharType="begin"/>
      </w:r>
      <w:r w:rsidRPr="001C7A01">
        <w:rPr>
          <w:lang w:val="pt-BR"/>
        </w:rPr>
        <w:instrText xml:space="preserve"> PAGEREF _Toc369964870 \h </w:instrText>
      </w:r>
      <w:r>
        <w:fldChar w:fldCharType="separate"/>
      </w:r>
      <w:r w:rsidR="00A6438E">
        <w:rPr>
          <w:lang w:val="pt-BR"/>
        </w:rPr>
        <w:t>26</w:t>
      </w:r>
      <w:r>
        <w:fldChar w:fldCharType="end"/>
      </w:r>
    </w:p>
    <w:p w14:paraId="3C1300F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Windows Essential Business Server 2008 CAL Suite para Usuários ou Dispositivos Premium (5 clientes)</w:t>
      </w:r>
      <w:r w:rsidRPr="001C7A01">
        <w:rPr>
          <w:lang w:val="pt-BR"/>
        </w:rPr>
        <w:tab/>
      </w:r>
      <w:r>
        <w:fldChar w:fldCharType="begin"/>
      </w:r>
      <w:r w:rsidRPr="001C7A01">
        <w:rPr>
          <w:lang w:val="pt-BR"/>
        </w:rPr>
        <w:instrText xml:space="preserve"> PAGEREF _Toc369964871 \h </w:instrText>
      </w:r>
      <w:r>
        <w:fldChar w:fldCharType="separate"/>
      </w:r>
      <w:r w:rsidR="00A6438E">
        <w:rPr>
          <w:lang w:val="pt-BR"/>
        </w:rPr>
        <w:t>26</w:t>
      </w:r>
      <w:r>
        <w:fldChar w:fldCharType="end"/>
      </w:r>
    </w:p>
    <w:p w14:paraId="4019A15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Windows Essential Business Server 2008 CAL Suite para Usuários ou Dispositivos Premium (20 clientes)</w:t>
      </w:r>
      <w:r w:rsidRPr="001C7A01">
        <w:rPr>
          <w:lang w:val="pt-BR"/>
        </w:rPr>
        <w:tab/>
      </w:r>
      <w:r>
        <w:fldChar w:fldCharType="begin"/>
      </w:r>
      <w:r w:rsidRPr="001C7A01">
        <w:rPr>
          <w:lang w:val="pt-BR"/>
        </w:rPr>
        <w:instrText xml:space="preserve"> PAGEREF _Toc369964872 \h </w:instrText>
      </w:r>
      <w:r>
        <w:fldChar w:fldCharType="separate"/>
      </w:r>
      <w:r w:rsidR="00A6438E">
        <w:rPr>
          <w:lang w:val="pt-BR"/>
        </w:rPr>
        <w:t>26</w:t>
      </w:r>
      <w:r>
        <w:fldChar w:fldCharType="end"/>
      </w:r>
    </w:p>
    <w:p w14:paraId="325009C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Windows Essential Business Server 2008 CAL Suite para Usuários ou Dispositivos Premium (50 clientes)</w:t>
      </w:r>
      <w:r w:rsidRPr="001C7A01">
        <w:rPr>
          <w:lang w:val="pt-BR"/>
        </w:rPr>
        <w:tab/>
      </w:r>
      <w:r>
        <w:fldChar w:fldCharType="begin"/>
      </w:r>
      <w:r w:rsidRPr="001C7A01">
        <w:rPr>
          <w:lang w:val="pt-BR"/>
        </w:rPr>
        <w:instrText xml:space="preserve"> PAGEREF _Toc369964873 \h </w:instrText>
      </w:r>
      <w:r>
        <w:fldChar w:fldCharType="separate"/>
      </w:r>
      <w:r w:rsidR="00A6438E">
        <w:rPr>
          <w:lang w:val="pt-BR"/>
        </w:rPr>
        <w:t>26</w:t>
      </w:r>
      <w:r>
        <w:fldChar w:fldCharType="end"/>
      </w:r>
    </w:p>
    <w:p w14:paraId="439422CF" w14:textId="77777777" w:rsidR="001F03A7" w:rsidRDefault="001F03A7">
      <w:pPr>
        <w:pStyle w:val="TOC2"/>
        <w:rPr>
          <w:rFonts w:asciiTheme="minorHAnsi" w:eastAsiaTheme="minorEastAsia" w:hAnsiTheme="minorHAnsi" w:cstheme="minorBidi"/>
          <w:sz w:val="22"/>
          <w:szCs w:val="22"/>
        </w:rPr>
      </w:pPr>
      <w:r w:rsidRPr="00EB1BDA">
        <w:rPr>
          <w:rFonts w:cs="Tahoma"/>
        </w:rPr>
        <w:t>Windows HPC Server 2008 R2 Suite</w:t>
      </w:r>
      <w:r>
        <w:tab/>
      </w:r>
      <w:r>
        <w:fldChar w:fldCharType="begin"/>
      </w:r>
      <w:r>
        <w:instrText xml:space="preserve"> PAGEREF _Toc369964874 \h </w:instrText>
      </w:r>
      <w:r>
        <w:fldChar w:fldCharType="separate"/>
      </w:r>
      <w:r w:rsidR="00A6438E">
        <w:t>26</w:t>
      </w:r>
      <w:r>
        <w:fldChar w:fldCharType="end"/>
      </w:r>
    </w:p>
    <w:p w14:paraId="25084148" w14:textId="77777777" w:rsidR="001F03A7" w:rsidRDefault="001F03A7">
      <w:pPr>
        <w:pStyle w:val="TOC2"/>
        <w:rPr>
          <w:rFonts w:asciiTheme="minorHAnsi" w:eastAsiaTheme="minorEastAsia" w:hAnsiTheme="minorHAnsi" w:cstheme="minorBidi"/>
          <w:sz w:val="22"/>
          <w:szCs w:val="22"/>
        </w:rPr>
      </w:pPr>
      <w:r w:rsidRPr="00EB1BDA">
        <w:rPr>
          <w:rFonts w:cs="Tahoma"/>
        </w:rPr>
        <w:t>Complemento do Windows Intune para System Center Configuration Manager e </w:t>
      </w:r>
      <w:r>
        <w:rPr>
          <w:rFonts w:cs="Tahoma"/>
        </w:rPr>
        <w:br/>
      </w:r>
      <w:r w:rsidRPr="00EB1BDA">
        <w:rPr>
          <w:rFonts w:cs="Tahoma"/>
        </w:rPr>
        <w:t>System Center Endppoint Protection (por usuário)</w:t>
      </w:r>
      <w:r>
        <w:tab/>
      </w:r>
      <w:r>
        <w:fldChar w:fldCharType="begin"/>
      </w:r>
      <w:r>
        <w:instrText xml:space="preserve"> PAGEREF _Toc369964875 \h </w:instrText>
      </w:r>
      <w:r>
        <w:fldChar w:fldCharType="separate"/>
      </w:r>
      <w:r w:rsidR="00A6438E">
        <w:t>26</w:t>
      </w:r>
      <w:r>
        <w:fldChar w:fldCharType="end"/>
      </w:r>
    </w:p>
    <w:p w14:paraId="48BD381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Windows Intune (por usuário)</w:t>
      </w:r>
      <w:r w:rsidRPr="001C7A01">
        <w:rPr>
          <w:lang w:val="pt-BR"/>
        </w:rPr>
        <w:tab/>
      </w:r>
      <w:r>
        <w:fldChar w:fldCharType="begin"/>
      </w:r>
      <w:r w:rsidRPr="001C7A01">
        <w:rPr>
          <w:lang w:val="pt-BR"/>
        </w:rPr>
        <w:instrText xml:space="preserve"> PAGEREF _Toc369964876 \h </w:instrText>
      </w:r>
      <w:r>
        <w:fldChar w:fldCharType="separate"/>
      </w:r>
      <w:r w:rsidR="00A6438E">
        <w:rPr>
          <w:lang w:val="pt-BR"/>
        </w:rPr>
        <w:t>26</w:t>
      </w:r>
      <w:r>
        <w:fldChar w:fldCharType="end"/>
      </w:r>
    </w:p>
    <w:p w14:paraId="1E1D37B3"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Armazenamento Extra Complementar de 1 GB de SL de Usuário do Windows Intune</w:t>
      </w:r>
      <w:r w:rsidRPr="001C7A01">
        <w:rPr>
          <w:lang w:val="pt-BR"/>
        </w:rPr>
        <w:tab/>
      </w:r>
      <w:r>
        <w:fldChar w:fldCharType="begin"/>
      </w:r>
      <w:r w:rsidRPr="001C7A01">
        <w:rPr>
          <w:lang w:val="pt-BR"/>
        </w:rPr>
        <w:instrText xml:space="preserve"> PAGEREF _Toc369964877 \h </w:instrText>
      </w:r>
      <w:r>
        <w:fldChar w:fldCharType="separate"/>
      </w:r>
      <w:r w:rsidR="00A6438E">
        <w:rPr>
          <w:lang w:val="pt-BR"/>
        </w:rPr>
        <w:t>26</w:t>
      </w:r>
      <w:r>
        <w:fldChar w:fldCharType="end"/>
      </w:r>
    </w:p>
    <w:p w14:paraId="61EE9F19" w14:textId="77777777" w:rsidR="001F03A7" w:rsidRDefault="001F03A7">
      <w:pPr>
        <w:pStyle w:val="TOC2"/>
        <w:rPr>
          <w:rFonts w:asciiTheme="minorHAnsi" w:eastAsiaTheme="minorEastAsia" w:hAnsiTheme="minorHAnsi" w:cstheme="minorBidi"/>
          <w:sz w:val="22"/>
          <w:szCs w:val="22"/>
        </w:rPr>
      </w:pPr>
      <w:r w:rsidRPr="00EB1BDA">
        <w:rPr>
          <w:rFonts w:cs="Tahoma"/>
        </w:rPr>
        <w:t>Windows MultiPoint Server 2012 Standard</w:t>
      </w:r>
      <w:r>
        <w:tab/>
      </w:r>
      <w:r>
        <w:fldChar w:fldCharType="begin"/>
      </w:r>
      <w:r>
        <w:instrText xml:space="preserve"> PAGEREF _Toc369964878 \h </w:instrText>
      </w:r>
      <w:r>
        <w:fldChar w:fldCharType="separate"/>
      </w:r>
      <w:r w:rsidR="00A6438E">
        <w:t>26</w:t>
      </w:r>
      <w:r>
        <w:fldChar w:fldCharType="end"/>
      </w:r>
    </w:p>
    <w:p w14:paraId="1A5A7074" w14:textId="77777777" w:rsidR="001F03A7" w:rsidRDefault="001F03A7">
      <w:pPr>
        <w:pStyle w:val="TOC2"/>
        <w:rPr>
          <w:rFonts w:asciiTheme="minorHAnsi" w:eastAsiaTheme="minorEastAsia" w:hAnsiTheme="minorHAnsi" w:cstheme="minorBidi"/>
          <w:sz w:val="22"/>
          <w:szCs w:val="22"/>
        </w:rPr>
      </w:pPr>
      <w:r w:rsidRPr="00EB1BDA">
        <w:rPr>
          <w:rFonts w:cs="Tahoma"/>
        </w:rPr>
        <w:t>Windows MultiPoint Server 2012 Premium</w:t>
      </w:r>
      <w:r>
        <w:tab/>
      </w:r>
      <w:r>
        <w:fldChar w:fldCharType="begin"/>
      </w:r>
      <w:r>
        <w:instrText xml:space="preserve"> PAGEREF _Toc369964879 \h </w:instrText>
      </w:r>
      <w:r>
        <w:fldChar w:fldCharType="separate"/>
      </w:r>
      <w:r w:rsidR="00A6438E">
        <w:t>26</w:t>
      </w:r>
      <w:r>
        <w:fldChar w:fldCharType="end"/>
      </w:r>
    </w:p>
    <w:p w14:paraId="1A98DAF9" w14:textId="77777777" w:rsidR="001F03A7" w:rsidRDefault="001F03A7">
      <w:pPr>
        <w:pStyle w:val="TOC2"/>
        <w:rPr>
          <w:rFonts w:asciiTheme="minorHAnsi" w:eastAsiaTheme="minorEastAsia" w:hAnsiTheme="minorHAnsi" w:cstheme="minorBidi"/>
          <w:sz w:val="22"/>
          <w:szCs w:val="22"/>
        </w:rPr>
      </w:pPr>
      <w:r w:rsidRPr="00EB1BDA">
        <w:rPr>
          <w:rFonts w:cs="Tahoma"/>
        </w:rPr>
        <w:t>CAL do Windows MultiPoint Server 2012</w:t>
      </w:r>
      <w:r>
        <w:tab/>
      </w:r>
      <w:r>
        <w:fldChar w:fldCharType="begin"/>
      </w:r>
      <w:r>
        <w:instrText xml:space="preserve"> PAGEREF _Toc369964880 \h </w:instrText>
      </w:r>
      <w:r>
        <w:fldChar w:fldCharType="separate"/>
      </w:r>
      <w:r w:rsidR="00A6438E">
        <w:t>26</w:t>
      </w:r>
      <w:r>
        <w:fldChar w:fldCharType="end"/>
      </w:r>
    </w:p>
    <w:p w14:paraId="75154B36" w14:textId="77777777" w:rsidR="001F03A7" w:rsidRDefault="001F03A7">
      <w:pPr>
        <w:pStyle w:val="TOC2"/>
        <w:rPr>
          <w:rFonts w:asciiTheme="minorHAnsi" w:eastAsiaTheme="minorEastAsia" w:hAnsiTheme="minorHAnsi" w:cstheme="minorBidi"/>
          <w:sz w:val="22"/>
          <w:szCs w:val="22"/>
        </w:rPr>
      </w:pPr>
      <w:r w:rsidRPr="00EB1BDA">
        <w:rPr>
          <w:rFonts w:cs="Tahoma"/>
        </w:rPr>
        <w:t>CAL do Windows MultiPoint Server 2012 com CAL do Windows Server 2012</w:t>
      </w:r>
      <w:r>
        <w:tab/>
      </w:r>
      <w:r>
        <w:fldChar w:fldCharType="begin"/>
      </w:r>
      <w:r>
        <w:instrText xml:space="preserve"> PAGEREF _Toc369964881 \h </w:instrText>
      </w:r>
      <w:r>
        <w:fldChar w:fldCharType="separate"/>
      </w:r>
      <w:r w:rsidR="00A6438E">
        <w:t>26</w:t>
      </w:r>
      <w:r>
        <w:fldChar w:fldCharType="end"/>
      </w:r>
    </w:p>
    <w:p w14:paraId="4CF33EC4" w14:textId="77777777" w:rsidR="001F03A7" w:rsidRDefault="001F03A7">
      <w:pPr>
        <w:pStyle w:val="TOC2"/>
        <w:rPr>
          <w:rFonts w:asciiTheme="minorHAnsi" w:eastAsiaTheme="minorEastAsia" w:hAnsiTheme="minorHAnsi" w:cstheme="minorBidi"/>
          <w:sz w:val="22"/>
          <w:szCs w:val="22"/>
        </w:rPr>
      </w:pPr>
      <w:r w:rsidRPr="00EB1BDA">
        <w:rPr>
          <w:rFonts w:cs="Tahoma"/>
        </w:rPr>
        <w:t>Windows MultiPoint Server 2012 Premium com Windows MultiPoint Server 2012 (CAL) (5 Clientes)</w:t>
      </w:r>
      <w:r>
        <w:tab/>
      </w:r>
      <w:r>
        <w:fldChar w:fldCharType="begin"/>
      </w:r>
      <w:r>
        <w:instrText xml:space="preserve"> PAGEREF _Toc369964882 \h </w:instrText>
      </w:r>
      <w:r>
        <w:fldChar w:fldCharType="separate"/>
      </w:r>
      <w:r w:rsidR="00A6438E">
        <w:t>26</w:t>
      </w:r>
      <w:r>
        <w:fldChar w:fldCharType="end"/>
      </w:r>
    </w:p>
    <w:p w14:paraId="2ABBD1A0" w14:textId="77777777" w:rsidR="001F03A7" w:rsidRDefault="001F03A7">
      <w:pPr>
        <w:pStyle w:val="TOC2"/>
        <w:rPr>
          <w:rFonts w:asciiTheme="minorHAnsi" w:eastAsiaTheme="minorEastAsia" w:hAnsiTheme="minorHAnsi" w:cstheme="minorBidi"/>
          <w:sz w:val="22"/>
          <w:szCs w:val="22"/>
        </w:rPr>
      </w:pPr>
      <w:r w:rsidRPr="00EB1BDA">
        <w:rPr>
          <w:rFonts w:cs="Tahoma"/>
        </w:rPr>
        <w:t xml:space="preserve">Windows MultiPoint Server 2012 Premium com Windows MultiPoint Server 2012 (CAL) (5 Clientes) </w:t>
      </w:r>
      <w:r>
        <w:rPr>
          <w:rFonts w:cs="Tahoma"/>
        </w:rPr>
        <w:br/>
      </w:r>
      <w:r w:rsidRPr="00EB1BDA">
        <w:rPr>
          <w:rFonts w:cs="Tahoma"/>
        </w:rPr>
        <w:t>com CAL do Windows Server 2012 (5 Clientes)</w:t>
      </w:r>
      <w:r>
        <w:tab/>
      </w:r>
      <w:r>
        <w:fldChar w:fldCharType="begin"/>
      </w:r>
      <w:r>
        <w:instrText xml:space="preserve"> PAGEREF _Toc369964883 \h </w:instrText>
      </w:r>
      <w:r>
        <w:fldChar w:fldCharType="separate"/>
      </w:r>
      <w:r w:rsidR="00A6438E">
        <w:t>26</w:t>
      </w:r>
      <w:r>
        <w:fldChar w:fldCharType="end"/>
      </w:r>
    </w:p>
    <w:p w14:paraId="0265BA99" w14:textId="77777777" w:rsidR="001F03A7" w:rsidRDefault="001F03A7">
      <w:pPr>
        <w:pStyle w:val="TOC2"/>
        <w:rPr>
          <w:rFonts w:asciiTheme="minorHAnsi" w:eastAsiaTheme="minorEastAsia" w:hAnsiTheme="minorHAnsi" w:cstheme="minorBidi"/>
          <w:sz w:val="22"/>
          <w:szCs w:val="22"/>
        </w:rPr>
      </w:pPr>
      <w:r w:rsidRPr="00EB1BDA">
        <w:rPr>
          <w:rFonts w:cs="Tahoma"/>
        </w:rPr>
        <w:t>Windows Server™ 2008 R2 HPC Edition</w:t>
      </w:r>
      <w:r>
        <w:tab/>
      </w:r>
      <w:r>
        <w:fldChar w:fldCharType="begin"/>
      </w:r>
      <w:r>
        <w:instrText xml:space="preserve"> PAGEREF _Toc369964884 \h </w:instrText>
      </w:r>
      <w:r>
        <w:fldChar w:fldCharType="separate"/>
      </w:r>
      <w:r w:rsidR="00A6438E">
        <w:t>26</w:t>
      </w:r>
      <w:r>
        <w:fldChar w:fldCharType="end"/>
      </w:r>
    </w:p>
    <w:p w14:paraId="13B44066" w14:textId="77777777" w:rsidR="001F03A7" w:rsidRDefault="001F03A7">
      <w:pPr>
        <w:pStyle w:val="TOC2"/>
        <w:rPr>
          <w:rFonts w:asciiTheme="minorHAnsi" w:eastAsiaTheme="minorEastAsia" w:hAnsiTheme="minorHAnsi" w:cstheme="minorBidi"/>
          <w:sz w:val="22"/>
          <w:szCs w:val="22"/>
        </w:rPr>
      </w:pPr>
      <w:r w:rsidRPr="00EB1BDA">
        <w:rPr>
          <w:rFonts w:cs="Tahoma"/>
        </w:rPr>
        <w:t>Windows Server™ 2008 R2 Enterprise</w:t>
      </w:r>
      <w:r>
        <w:tab/>
      </w:r>
      <w:r>
        <w:fldChar w:fldCharType="begin"/>
      </w:r>
      <w:r>
        <w:instrText xml:space="preserve"> PAGEREF _Toc369964885 \h </w:instrText>
      </w:r>
      <w:r>
        <w:fldChar w:fldCharType="separate"/>
      </w:r>
      <w:r w:rsidR="00A6438E">
        <w:t>26</w:t>
      </w:r>
      <w:r>
        <w:fldChar w:fldCharType="end"/>
      </w:r>
    </w:p>
    <w:p w14:paraId="0517411B" w14:textId="77777777" w:rsidR="001F03A7" w:rsidRDefault="001F03A7">
      <w:pPr>
        <w:pStyle w:val="TOC2"/>
        <w:rPr>
          <w:rFonts w:asciiTheme="minorHAnsi" w:eastAsiaTheme="minorEastAsia" w:hAnsiTheme="minorHAnsi" w:cstheme="minorBidi"/>
          <w:sz w:val="22"/>
          <w:szCs w:val="22"/>
        </w:rPr>
      </w:pPr>
      <w:r w:rsidRPr="00EB1BDA">
        <w:rPr>
          <w:rFonts w:cs="Tahoma"/>
        </w:rPr>
        <w:t>Windows Server™ 2008 R2 Itanium Based Systems</w:t>
      </w:r>
      <w:r>
        <w:tab/>
      </w:r>
      <w:r>
        <w:fldChar w:fldCharType="begin"/>
      </w:r>
      <w:r>
        <w:instrText xml:space="preserve"> PAGEREF _Toc369964886 \h </w:instrText>
      </w:r>
      <w:r>
        <w:fldChar w:fldCharType="separate"/>
      </w:r>
      <w:r w:rsidR="00A6438E">
        <w:t>26</w:t>
      </w:r>
      <w:r>
        <w:fldChar w:fldCharType="end"/>
      </w:r>
    </w:p>
    <w:p w14:paraId="68296E3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do Windows Server™ 2012 (Dispositivo e Usuário)</w:t>
      </w:r>
      <w:r w:rsidRPr="001C7A01">
        <w:rPr>
          <w:lang w:val="pt-BR"/>
        </w:rPr>
        <w:tab/>
      </w:r>
      <w:r>
        <w:fldChar w:fldCharType="begin"/>
      </w:r>
      <w:r w:rsidRPr="001C7A01">
        <w:rPr>
          <w:lang w:val="pt-BR"/>
        </w:rPr>
        <w:instrText xml:space="preserve"> PAGEREF _Toc369964887 \h </w:instrText>
      </w:r>
      <w:r>
        <w:fldChar w:fldCharType="separate"/>
      </w:r>
      <w:r w:rsidR="00A6438E">
        <w:rPr>
          <w:lang w:val="pt-BR"/>
        </w:rPr>
        <w:t>26</w:t>
      </w:r>
      <w:r>
        <w:fldChar w:fldCharType="end"/>
      </w:r>
    </w:p>
    <w:p w14:paraId="18752F4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Windows Server™ 2012 R2 Datacenter</w:t>
      </w:r>
      <w:r w:rsidRPr="001C7A01">
        <w:rPr>
          <w:lang w:val="pt-BR"/>
        </w:rPr>
        <w:tab/>
      </w:r>
      <w:r>
        <w:fldChar w:fldCharType="begin"/>
      </w:r>
      <w:r w:rsidRPr="001C7A01">
        <w:rPr>
          <w:lang w:val="pt-BR"/>
        </w:rPr>
        <w:instrText xml:space="preserve"> PAGEREF _Toc369964888 \h </w:instrText>
      </w:r>
      <w:r>
        <w:fldChar w:fldCharType="separate"/>
      </w:r>
      <w:r w:rsidR="00A6438E">
        <w:rPr>
          <w:lang w:val="pt-BR"/>
        </w:rPr>
        <w:t>26</w:t>
      </w:r>
      <w:r>
        <w:fldChar w:fldCharType="end"/>
      </w:r>
    </w:p>
    <w:p w14:paraId="62A3C30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Windows Server™ 2012 R2 Standard</w:t>
      </w:r>
      <w:r w:rsidRPr="001C7A01">
        <w:rPr>
          <w:lang w:val="pt-BR"/>
        </w:rPr>
        <w:tab/>
      </w:r>
      <w:r>
        <w:fldChar w:fldCharType="begin"/>
      </w:r>
      <w:r w:rsidRPr="001C7A01">
        <w:rPr>
          <w:lang w:val="pt-BR"/>
        </w:rPr>
        <w:instrText xml:space="preserve"> PAGEREF _Toc369964889 \h </w:instrText>
      </w:r>
      <w:r>
        <w:fldChar w:fldCharType="separate"/>
      </w:r>
      <w:r w:rsidR="00A6438E">
        <w:rPr>
          <w:lang w:val="pt-BR"/>
        </w:rPr>
        <w:t>26</w:t>
      </w:r>
      <w:r>
        <w:fldChar w:fldCharType="end"/>
      </w:r>
    </w:p>
    <w:p w14:paraId="3F7EF17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External Connector do Windows Server™</w:t>
      </w:r>
      <w:r w:rsidRPr="001C7A01">
        <w:rPr>
          <w:lang w:val="pt-BR"/>
        </w:rPr>
        <w:tab/>
      </w:r>
      <w:r>
        <w:fldChar w:fldCharType="begin"/>
      </w:r>
      <w:r w:rsidRPr="001C7A01">
        <w:rPr>
          <w:lang w:val="pt-BR"/>
        </w:rPr>
        <w:instrText xml:space="preserve"> PAGEREF _Toc369964890 \h </w:instrText>
      </w:r>
      <w:r>
        <w:fldChar w:fldCharType="separate"/>
      </w:r>
      <w:r w:rsidR="00A6438E">
        <w:rPr>
          <w:lang w:val="pt-BR"/>
        </w:rPr>
        <w:t>26</w:t>
      </w:r>
      <w:r>
        <w:fldChar w:fldCharType="end"/>
      </w:r>
    </w:p>
    <w:p w14:paraId="0403167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de Serviços de Área de Trabalho Remota do Windows Server™ 2012</w:t>
      </w:r>
      <w:r w:rsidRPr="001C7A01">
        <w:rPr>
          <w:lang w:val="pt-BR"/>
        </w:rPr>
        <w:tab/>
      </w:r>
      <w:r>
        <w:fldChar w:fldCharType="begin"/>
      </w:r>
      <w:r w:rsidRPr="001C7A01">
        <w:rPr>
          <w:lang w:val="pt-BR"/>
        </w:rPr>
        <w:instrText xml:space="preserve"> PAGEREF _Toc369964891 \h </w:instrText>
      </w:r>
      <w:r>
        <w:fldChar w:fldCharType="separate"/>
      </w:r>
      <w:r w:rsidR="00A6438E">
        <w:rPr>
          <w:lang w:val="pt-BR"/>
        </w:rPr>
        <w:t>27</w:t>
      </w:r>
      <w:r>
        <w:fldChar w:fldCharType="end"/>
      </w:r>
    </w:p>
    <w:p w14:paraId="0582773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External Connector dos Serviços de Área de Trabalho Remota do Windows Server™ 2012</w:t>
      </w:r>
      <w:r w:rsidRPr="001C7A01">
        <w:rPr>
          <w:lang w:val="pt-BR"/>
        </w:rPr>
        <w:tab/>
      </w:r>
      <w:r>
        <w:fldChar w:fldCharType="begin"/>
      </w:r>
      <w:r w:rsidRPr="001C7A01">
        <w:rPr>
          <w:lang w:val="pt-BR"/>
        </w:rPr>
        <w:instrText xml:space="preserve"> PAGEREF _Toc369964892 \h </w:instrText>
      </w:r>
      <w:r>
        <w:fldChar w:fldCharType="separate"/>
      </w:r>
      <w:r w:rsidR="00A6438E">
        <w:rPr>
          <w:lang w:val="pt-BR"/>
        </w:rPr>
        <w:t>27</w:t>
      </w:r>
      <w:r>
        <w:fldChar w:fldCharType="end"/>
      </w:r>
    </w:p>
    <w:p w14:paraId="7924C04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CAL dos Serviços de Gerenciamento de Direitos do Active Directory do Windows Server™ 2012</w:t>
      </w:r>
      <w:r w:rsidRPr="001C7A01">
        <w:rPr>
          <w:lang w:val="pt-BR"/>
        </w:rPr>
        <w:tab/>
      </w:r>
      <w:r>
        <w:fldChar w:fldCharType="begin"/>
      </w:r>
      <w:r w:rsidRPr="001C7A01">
        <w:rPr>
          <w:lang w:val="pt-BR"/>
        </w:rPr>
        <w:instrText xml:space="preserve"> PAGEREF _Toc369964893 \h </w:instrText>
      </w:r>
      <w:r>
        <w:fldChar w:fldCharType="separate"/>
      </w:r>
      <w:r w:rsidR="00A6438E">
        <w:rPr>
          <w:lang w:val="pt-BR"/>
        </w:rPr>
        <w:t>27</w:t>
      </w:r>
      <w:r>
        <w:fldChar w:fldCharType="end"/>
      </w:r>
    </w:p>
    <w:p w14:paraId="11F1B70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External Connector dos Serviços de Gerenciamento de Direitos do Active Directory do Windows Server™</w:t>
      </w:r>
      <w:r w:rsidRPr="001C7A01">
        <w:rPr>
          <w:lang w:val="pt-BR"/>
        </w:rPr>
        <w:tab/>
      </w:r>
      <w:r>
        <w:fldChar w:fldCharType="begin"/>
      </w:r>
      <w:r w:rsidRPr="001C7A01">
        <w:rPr>
          <w:lang w:val="pt-BR"/>
        </w:rPr>
        <w:instrText xml:space="preserve"> PAGEREF _Toc369964894 \h </w:instrText>
      </w:r>
      <w:r>
        <w:fldChar w:fldCharType="separate"/>
      </w:r>
      <w:r w:rsidR="00A6438E">
        <w:rPr>
          <w:lang w:val="pt-BR"/>
        </w:rPr>
        <w:t>27</w:t>
      </w:r>
      <w:r>
        <w:fldChar w:fldCharType="end"/>
      </w:r>
    </w:p>
    <w:p w14:paraId="0106F018" w14:textId="77777777" w:rsidR="001F03A7" w:rsidRDefault="001F03A7">
      <w:pPr>
        <w:pStyle w:val="TOC2"/>
        <w:rPr>
          <w:rFonts w:asciiTheme="minorHAnsi" w:eastAsiaTheme="minorEastAsia" w:hAnsiTheme="minorHAnsi" w:cstheme="minorBidi"/>
          <w:sz w:val="22"/>
          <w:szCs w:val="22"/>
        </w:rPr>
      </w:pPr>
      <w:r w:rsidRPr="00EB1BDA">
        <w:rPr>
          <w:rFonts w:cs="Tahoma"/>
        </w:rPr>
        <w:t>Windows Small Business Server 2008 Premium</w:t>
      </w:r>
      <w:r>
        <w:tab/>
      </w:r>
      <w:r>
        <w:fldChar w:fldCharType="begin"/>
      </w:r>
      <w:r>
        <w:instrText xml:space="preserve"> PAGEREF _Toc369964895 \h </w:instrText>
      </w:r>
      <w:r>
        <w:fldChar w:fldCharType="separate"/>
      </w:r>
      <w:r w:rsidR="00A6438E">
        <w:t>27</w:t>
      </w:r>
      <w:r>
        <w:fldChar w:fldCharType="end"/>
      </w:r>
    </w:p>
    <w:p w14:paraId="023581D1" w14:textId="77777777" w:rsidR="001F03A7" w:rsidRDefault="001F03A7">
      <w:pPr>
        <w:pStyle w:val="TOC2"/>
        <w:rPr>
          <w:rFonts w:asciiTheme="minorHAnsi" w:eastAsiaTheme="minorEastAsia" w:hAnsiTheme="minorHAnsi" w:cstheme="minorBidi"/>
          <w:sz w:val="22"/>
          <w:szCs w:val="22"/>
        </w:rPr>
      </w:pPr>
      <w:r w:rsidRPr="00EB1BDA">
        <w:rPr>
          <w:rFonts w:cs="Tahoma"/>
        </w:rPr>
        <w:t>Windows Small Business Server 2011 Standard</w:t>
      </w:r>
      <w:r>
        <w:tab/>
      </w:r>
      <w:r>
        <w:fldChar w:fldCharType="begin"/>
      </w:r>
      <w:r>
        <w:instrText xml:space="preserve"> PAGEREF _Toc369964896 \h </w:instrText>
      </w:r>
      <w:r>
        <w:fldChar w:fldCharType="separate"/>
      </w:r>
      <w:r w:rsidR="00A6438E">
        <w:t>27</w:t>
      </w:r>
      <w:r>
        <w:fldChar w:fldCharType="end"/>
      </w:r>
    </w:p>
    <w:p w14:paraId="59C1F223" w14:textId="77777777" w:rsidR="001F03A7" w:rsidRDefault="001F03A7">
      <w:pPr>
        <w:pStyle w:val="TOC2"/>
        <w:rPr>
          <w:rFonts w:asciiTheme="minorHAnsi" w:eastAsiaTheme="minorEastAsia" w:hAnsiTheme="minorHAnsi" w:cstheme="minorBidi"/>
          <w:sz w:val="22"/>
          <w:szCs w:val="22"/>
        </w:rPr>
      </w:pPr>
      <w:r w:rsidRPr="00EB1BDA">
        <w:rPr>
          <w:rFonts w:cs="Tahoma"/>
        </w:rPr>
        <w:t>Windows Small Business Server 2011 CAL Suite (1 cliente)</w:t>
      </w:r>
      <w:r>
        <w:tab/>
      </w:r>
      <w:r>
        <w:fldChar w:fldCharType="begin"/>
      </w:r>
      <w:r>
        <w:instrText xml:space="preserve"> PAGEREF _Toc369964897 \h </w:instrText>
      </w:r>
      <w:r>
        <w:fldChar w:fldCharType="separate"/>
      </w:r>
      <w:r w:rsidR="00A6438E">
        <w:t>27</w:t>
      </w:r>
      <w:r>
        <w:fldChar w:fldCharType="end"/>
      </w:r>
    </w:p>
    <w:p w14:paraId="00730B6F" w14:textId="77777777" w:rsidR="001F03A7" w:rsidRDefault="001F03A7">
      <w:pPr>
        <w:pStyle w:val="TOC2"/>
        <w:rPr>
          <w:rFonts w:asciiTheme="minorHAnsi" w:eastAsiaTheme="minorEastAsia" w:hAnsiTheme="minorHAnsi" w:cstheme="minorBidi"/>
          <w:sz w:val="22"/>
          <w:szCs w:val="22"/>
        </w:rPr>
      </w:pPr>
      <w:r w:rsidRPr="00EB1BDA">
        <w:rPr>
          <w:rFonts w:cs="Tahoma"/>
        </w:rPr>
        <w:t>Windows Small Business Server 2011 CAL Suite (5 clientes)</w:t>
      </w:r>
      <w:r>
        <w:tab/>
      </w:r>
      <w:r>
        <w:fldChar w:fldCharType="begin"/>
      </w:r>
      <w:r>
        <w:instrText xml:space="preserve"> PAGEREF _Toc369964898 \h </w:instrText>
      </w:r>
      <w:r>
        <w:fldChar w:fldCharType="separate"/>
      </w:r>
      <w:r w:rsidR="00A6438E">
        <w:t>27</w:t>
      </w:r>
      <w:r>
        <w:fldChar w:fldCharType="end"/>
      </w:r>
    </w:p>
    <w:p w14:paraId="588A5CF7" w14:textId="77777777" w:rsidR="001F03A7" w:rsidRDefault="001F03A7">
      <w:pPr>
        <w:pStyle w:val="TOC2"/>
        <w:rPr>
          <w:rFonts w:asciiTheme="minorHAnsi" w:eastAsiaTheme="minorEastAsia" w:hAnsiTheme="minorHAnsi" w:cstheme="minorBidi"/>
          <w:sz w:val="22"/>
          <w:szCs w:val="22"/>
        </w:rPr>
      </w:pPr>
      <w:r w:rsidRPr="00EB1BDA">
        <w:rPr>
          <w:rFonts w:cs="Tahoma"/>
        </w:rPr>
        <w:t>Windows Small Business Server 2011 CAL Suite (20 clientes)</w:t>
      </w:r>
      <w:r>
        <w:tab/>
      </w:r>
      <w:r>
        <w:fldChar w:fldCharType="begin"/>
      </w:r>
      <w:r>
        <w:instrText xml:space="preserve"> PAGEREF _Toc369964899 \h </w:instrText>
      </w:r>
      <w:r>
        <w:fldChar w:fldCharType="separate"/>
      </w:r>
      <w:r w:rsidR="00A6438E">
        <w:t>27</w:t>
      </w:r>
      <w:r>
        <w:fldChar w:fldCharType="end"/>
      </w:r>
    </w:p>
    <w:p w14:paraId="4F1D600C" w14:textId="77777777" w:rsidR="001F03A7" w:rsidRDefault="001F03A7">
      <w:pPr>
        <w:pStyle w:val="TOC2"/>
        <w:rPr>
          <w:rFonts w:asciiTheme="minorHAnsi" w:eastAsiaTheme="minorEastAsia" w:hAnsiTheme="minorHAnsi" w:cstheme="minorBidi"/>
          <w:sz w:val="22"/>
          <w:szCs w:val="22"/>
        </w:rPr>
      </w:pPr>
      <w:r w:rsidRPr="00EB1BDA">
        <w:rPr>
          <w:rFonts w:cs="Tahoma"/>
        </w:rPr>
        <w:t>Complemento do Windows Small Business Server 2011 Premium</w:t>
      </w:r>
      <w:r>
        <w:tab/>
      </w:r>
      <w:r>
        <w:fldChar w:fldCharType="begin"/>
      </w:r>
      <w:r>
        <w:instrText xml:space="preserve"> PAGEREF _Toc369964900 \h </w:instrText>
      </w:r>
      <w:r>
        <w:fldChar w:fldCharType="separate"/>
      </w:r>
      <w:r w:rsidR="00A6438E">
        <w:t>27</w:t>
      </w:r>
      <w:r>
        <w:fldChar w:fldCharType="end"/>
      </w:r>
    </w:p>
    <w:p w14:paraId="34FA9C6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Pacote de CALs do Complemento do Windows Small Business Server (SBS) 2011 Premium</w:t>
      </w:r>
      <w:r w:rsidRPr="001C7A01">
        <w:rPr>
          <w:lang w:val="pt-BR"/>
        </w:rPr>
        <w:tab/>
      </w:r>
      <w:r>
        <w:fldChar w:fldCharType="begin"/>
      </w:r>
      <w:r w:rsidRPr="001C7A01">
        <w:rPr>
          <w:lang w:val="pt-BR"/>
        </w:rPr>
        <w:instrText xml:space="preserve"> PAGEREF _Toc369964901 \h </w:instrText>
      </w:r>
      <w:r>
        <w:fldChar w:fldCharType="separate"/>
      </w:r>
      <w:r w:rsidR="00A6438E">
        <w:rPr>
          <w:lang w:val="pt-BR"/>
        </w:rPr>
        <w:t>27</w:t>
      </w:r>
      <w:r>
        <w:fldChar w:fldCharType="end"/>
      </w:r>
    </w:p>
    <w:p w14:paraId="0D4DFDE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Pacote de CALs do Complemento do Windows Small Business Server 2011 (5 clientes)</w:t>
      </w:r>
      <w:r w:rsidRPr="001C7A01">
        <w:rPr>
          <w:lang w:val="pt-BR"/>
        </w:rPr>
        <w:tab/>
      </w:r>
      <w:r>
        <w:fldChar w:fldCharType="begin"/>
      </w:r>
      <w:r w:rsidRPr="001C7A01">
        <w:rPr>
          <w:lang w:val="pt-BR"/>
        </w:rPr>
        <w:instrText xml:space="preserve"> PAGEREF _Toc369964902 \h </w:instrText>
      </w:r>
      <w:r>
        <w:fldChar w:fldCharType="separate"/>
      </w:r>
      <w:r w:rsidR="00A6438E">
        <w:rPr>
          <w:lang w:val="pt-BR"/>
        </w:rPr>
        <w:t>27</w:t>
      </w:r>
      <w:r>
        <w:fldChar w:fldCharType="end"/>
      </w:r>
    </w:p>
    <w:p w14:paraId="0413018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Pacote de CALs do Complemento do Windows Small Business Server 2011 (20 clientes)</w:t>
      </w:r>
      <w:r w:rsidRPr="001C7A01">
        <w:rPr>
          <w:lang w:val="pt-BR"/>
        </w:rPr>
        <w:tab/>
      </w:r>
      <w:r>
        <w:fldChar w:fldCharType="begin"/>
      </w:r>
      <w:r w:rsidRPr="001C7A01">
        <w:rPr>
          <w:lang w:val="pt-BR"/>
        </w:rPr>
        <w:instrText xml:space="preserve"> PAGEREF _Toc369964903 \h </w:instrText>
      </w:r>
      <w:r>
        <w:fldChar w:fldCharType="separate"/>
      </w:r>
      <w:r w:rsidR="00A6438E">
        <w:rPr>
          <w:lang w:val="pt-BR"/>
        </w:rPr>
        <w:t>27</w:t>
      </w:r>
      <w:r>
        <w:fldChar w:fldCharType="end"/>
      </w:r>
    </w:p>
    <w:p w14:paraId="682F6E9D" w14:textId="77777777" w:rsidR="001F03A7" w:rsidRDefault="001F03A7">
      <w:pPr>
        <w:pStyle w:val="TOC2"/>
        <w:rPr>
          <w:rFonts w:asciiTheme="minorHAnsi" w:eastAsiaTheme="minorEastAsia" w:hAnsiTheme="minorHAnsi" w:cstheme="minorBidi"/>
          <w:sz w:val="22"/>
          <w:szCs w:val="22"/>
        </w:rPr>
      </w:pPr>
      <w:r w:rsidRPr="00EB1BDA">
        <w:rPr>
          <w:rFonts w:cs="Tahoma"/>
        </w:rPr>
        <w:t>Windows Server 2012 R2 Essentials</w:t>
      </w:r>
      <w:r>
        <w:tab/>
      </w:r>
      <w:r>
        <w:fldChar w:fldCharType="begin"/>
      </w:r>
      <w:r>
        <w:instrText xml:space="preserve"> PAGEREF _Toc369964904 \h </w:instrText>
      </w:r>
      <w:r>
        <w:fldChar w:fldCharType="separate"/>
      </w:r>
      <w:r w:rsidR="00A6438E">
        <w:t>27</w:t>
      </w:r>
      <w:r>
        <w:fldChar w:fldCharType="end"/>
      </w:r>
    </w:p>
    <w:p w14:paraId="7EB3688E" w14:textId="77777777" w:rsidR="001F03A7" w:rsidRDefault="001F03A7">
      <w:pPr>
        <w:pStyle w:val="TOC2"/>
        <w:rPr>
          <w:rFonts w:asciiTheme="minorHAnsi" w:eastAsiaTheme="minorEastAsia" w:hAnsiTheme="minorHAnsi" w:cstheme="minorBidi"/>
          <w:sz w:val="22"/>
          <w:szCs w:val="22"/>
        </w:rPr>
      </w:pPr>
      <w:r w:rsidRPr="00EB1BDA">
        <w:rPr>
          <w:rFonts w:cs="Tahoma"/>
        </w:rPr>
        <w:t>Windows Small Business Server 2011 Essentials</w:t>
      </w:r>
      <w:r>
        <w:tab/>
      </w:r>
      <w:r>
        <w:fldChar w:fldCharType="begin"/>
      </w:r>
      <w:r>
        <w:instrText xml:space="preserve"> PAGEREF _Toc369964905 \h </w:instrText>
      </w:r>
      <w:r>
        <w:fldChar w:fldCharType="separate"/>
      </w:r>
      <w:r w:rsidR="00A6438E">
        <w:t>27</w:t>
      </w:r>
      <w:r>
        <w:fldChar w:fldCharType="end"/>
      </w:r>
    </w:p>
    <w:p w14:paraId="43BF028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Windows Web Server 2008 R2</w:t>
      </w:r>
      <w:r w:rsidRPr="001C7A01">
        <w:rPr>
          <w:lang w:val="pt-BR"/>
        </w:rPr>
        <w:tab/>
      </w:r>
      <w:r>
        <w:fldChar w:fldCharType="begin"/>
      </w:r>
      <w:r w:rsidRPr="001C7A01">
        <w:rPr>
          <w:lang w:val="pt-BR"/>
        </w:rPr>
        <w:instrText xml:space="preserve"> PAGEREF _Toc369964906 \h </w:instrText>
      </w:r>
      <w:r>
        <w:fldChar w:fldCharType="separate"/>
      </w:r>
      <w:r w:rsidR="00A6438E">
        <w:rPr>
          <w:lang w:val="pt-BR"/>
        </w:rPr>
        <w:t>27</w:t>
      </w:r>
      <w:r>
        <w:fldChar w:fldCharType="end"/>
      </w:r>
    </w:p>
    <w:p w14:paraId="11D0C11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Yammer Enterprise</w:t>
      </w:r>
      <w:r w:rsidRPr="001C7A01">
        <w:rPr>
          <w:lang w:val="pt-BR"/>
        </w:rPr>
        <w:tab/>
      </w:r>
      <w:r>
        <w:fldChar w:fldCharType="begin"/>
      </w:r>
      <w:r w:rsidRPr="001C7A01">
        <w:rPr>
          <w:lang w:val="pt-BR"/>
        </w:rPr>
        <w:instrText xml:space="preserve"> PAGEREF _Toc369964907 \h </w:instrText>
      </w:r>
      <w:r>
        <w:fldChar w:fldCharType="separate"/>
      </w:r>
      <w:r w:rsidR="00A6438E">
        <w:rPr>
          <w:lang w:val="pt-BR"/>
        </w:rPr>
        <w:t>27</w:t>
      </w:r>
      <w:r>
        <w:fldChar w:fldCharType="end"/>
      </w:r>
    </w:p>
    <w:p w14:paraId="108C9D93"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lang w:val="pt-BR"/>
        </w:rPr>
        <w:t>SEÇÃO 1 – Alterações na LISTA DE PRODUTOS na lista</w:t>
      </w:r>
      <w:r w:rsidR="00602194" w:rsidRPr="001C7A01">
        <w:rPr>
          <w:lang w:val="pt-BR"/>
        </w:rPr>
        <w:t> </w:t>
      </w:r>
      <w:r w:rsidRPr="001C7A01">
        <w:rPr>
          <w:lang w:val="pt-BR"/>
        </w:rPr>
        <w:t>de</w:t>
      </w:r>
      <w:r w:rsidR="00602194" w:rsidRPr="001C7A01">
        <w:rPr>
          <w:lang w:val="pt-BR"/>
        </w:rPr>
        <w:t> </w:t>
      </w:r>
      <w:r w:rsidRPr="001C7A01">
        <w:rPr>
          <w:lang w:val="pt-BR"/>
        </w:rPr>
        <w:t>produtos</w:t>
      </w:r>
      <w:r w:rsidR="00602194" w:rsidRPr="001C7A01">
        <w:rPr>
          <w:lang w:val="pt-BR"/>
        </w:rPr>
        <w:t> </w:t>
      </w:r>
      <w:r w:rsidRPr="001C7A01">
        <w:rPr>
          <w:lang w:val="pt-BR"/>
        </w:rPr>
        <w:t>nos</w:t>
      </w:r>
      <w:r w:rsidR="00602194" w:rsidRPr="001C7A01">
        <w:rPr>
          <w:lang w:val="pt-BR"/>
        </w:rPr>
        <w:t> </w:t>
      </w:r>
      <w:r w:rsidRPr="001C7A01">
        <w:rPr>
          <w:lang w:val="pt-BR"/>
        </w:rPr>
        <w:t>últimos 12 meses</w:t>
      </w:r>
      <w:r w:rsidRPr="001C7A01">
        <w:rPr>
          <w:lang w:val="pt-BR"/>
        </w:rPr>
        <w:tab/>
      </w:r>
      <w:r>
        <w:fldChar w:fldCharType="begin"/>
      </w:r>
      <w:r w:rsidRPr="001C7A01">
        <w:rPr>
          <w:lang w:val="pt-BR"/>
        </w:rPr>
        <w:instrText xml:space="preserve"> PAGEREF _Toc369964908 \h </w:instrText>
      </w:r>
      <w:r>
        <w:fldChar w:fldCharType="separate"/>
      </w:r>
      <w:r w:rsidR="00A6438E">
        <w:rPr>
          <w:lang w:val="pt-BR"/>
        </w:rPr>
        <w:t>28</w:t>
      </w:r>
      <w:r>
        <w:fldChar w:fldCharType="end"/>
      </w:r>
    </w:p>
    <w:p w14:paraId="7D85BA6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ALTERAÇÕES EM DEZEMBRO DE 2013</w:t>
      </w:r>
      <w:r w:rsidRPr="001C7A01">
        <w:rPr>
          <w:lang w:val="pt-BR"/>
        </w:rPr>
        <w:tab/>
      </w:r>
      <w:r w:rsidRPr="001F03A7">
        <w:fldChar w:fldCharType="begin"/>
      </w:r>
      <w:r w:rsidRPr="001C7A01">
        <w:rPr>
          <w:lang w:val="pt-BR"/>
        </w:rPr>
        <w:instrText xml:space="preserve"> PAGEREF _Toc369964909 \h </w:instrText>
      </w:r>
      <w:r w:rsidRPr="001F03A7">
        <w:fldChar w:fldCharType="separate"/>
      </w:r>
      <w:r w:rsidR="00A6438E">
        <w:rPr>
          <w:lang w:val="pt-BR"/>
        </w:rPr>
        <w:t>28</w:t>
      </w:r>
      <w:r w:rsidRPr="001F03A7">
        <w:fldChar w:fldCharType="end"/>
      </w:r>
    </w:p>
    <w:p w14:paraId="0E4E30B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ALTERAÇÕES EM NOVEMBRO DE 2013</w:t>
      </w:r>
      <w:r w:rsidRPr="001C7A01">
        <w:rPr>
          <w:lang w:val="pt-BR"/>
        </w:rPr>
        <w:tab/>
      </w:r>
      <w:r w:rsidRPr="001F03A7">
        <w:fldChar w:fldCharType="begin"/>
      </w:r>
      <w:r w:rsidRPr="001C7A01">
        <w:rPr>
          <w:lang w:val="pt-BR"/>
        </w:rPr>
        <w:instrText xml:space="preserve"> PAGEREF _Toc369964910 \h </w:instrText>
      </w:r>
      <w:r w:rsidRPr="001F03A7">
        <w:fldChar w:fldCharType="separate"/>
      </w:r>
      <w:r w:rsidR="00A6438E">
        <w:rPr>
          <w:lang w:val="pt-BR"/>
        </w:rPr>
        <w:t>28</w:t>
      </w:r>
      <w:r w:rsidRPr="001F03A7">
        <w:fldChar w:fldCharType="end"/>
      </w:r>
    </w:p>
    <w:p w14:paraId="68AF574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ALTERAÇÕES EM OUTUBRO DE 2013</w:t>
      </w:r>
      <w:r w:rsidRPr="001C7A01">
        <w:rPr>
          <w:lang w:val="pt-BR"/>
        </w:rPr>
        <w:tab/>
      </w:r>
      <w:r w:rsidRPr="001F03A7">
        <w:fldChar w:fldCharType="begin"/>
      </w:r>
      <w:r w:rsidRPr="001C7A01">
        <w:rPr>
          <w:lang w:val="pt-BR"/>
        </w:rPr>
        <w:instrText xml:space="preserve"> PAGEREF _Toc369964911 \h </w:instrText>
      </w:r>
      <w:r w:rsidRPr="001F03A7">
        <w:fldChar w:fldCharType="separate"/>
      </w:r>
      <w:r w:rsidR="00A6438E">
        <w:rPr>
          <w:lang w:val="pt-BR"/>
        </w:rPr>
        <w:t>29</w:t>
      </w:r>
      <w:r w:rsidRPr="001F03A7">
        <w:fldChar w:fldCharType="end"/>
      </w:r>
    </w:p>
    <w:p w14:paraId="29B55D73"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ALTERAÇÕES EM SETEMBRO DE 2013</w:t>
      </w:r>
      <w:r w:rsidRPr="001C7A01">
        <w:rPr>
          <w:lang w:val="pt-BR"/>
        </w:rPr>
        <w:tab/>
      </w:r>
      <w:r w:rsidRPr="001F03A7">
        <w:fldChar w:fldCharType="begin"/>
      </w:r>
      <w:r w:rsidRPr="001C7A01">
        <w:rPr>
          <w:lang w:val="pt-BR"/>
        </w:rPr>
        <w:instrText xml:space="preserve"> PAGEREF _Toc369964912 \h </w:instrText>
      </w:r>
      <w:r w:rsidRPr="001F03A7">
        <w:fldChar w:fldCharType="separate"/>
      </w:r>
      <w:r w:rsidR="00A6438E">
        <w:rPr>
          <w:lang w:val="pt-BR"/>
        </w:rPr>
        <w:t>30</w:t>
      </w:r>
      <w:r w:rsidRPr="001F03A7">
        <w:fldChar w:fldCharType="end"/>
      </w:r>
    </w:p>
    <w:p w14:paraId="2DCEBFE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ALTERAÇÕES EM AGOSTO DE 2013</w:t>
      </w:r>
      <w:r w:rsidRPr="001C7A01">
        <w:rPr>
          <w:lang w:val="pt-BR"/>
        </w:rPr>
        <w:tab/>
      </w:r>
      <w:r w:rsidRPr="001F03A7">
        <w:fldChar w:fldCharType="begin"/>
      </w:r>
      <w:r w:rsidRPr="001C7A01">
        <w:rPr>
          <w:lang w:val="pt-BR"/>
        </w:rPr>
        <w:instrText xml:space="preserve"> PAGEREF _Toc369964913 \h </w:instrText>
      </w:r>
      <w:r w:rsidRPr="001F03A7">
        <w:fldChar w:fldCharType="separate"/>
      </w:r>
      <w:r w:rsidR="00A6438E">
        <w:rPr>
          <w:lang w:val="pt-BR"/>
        </w:rPr>
        <w:t>31</w:t>
      </w:r>
      <w:r w:rsidRPr="001F03A7">
        <w:fldChar w:fldCharType="end"/>
      </w:r>
    </w:p>
    <w:p w14:paraId="6FA49A1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ALTERAÇÕES EM JULHO DE 2013</w:t>
      </w:r>
      <w:r w:rsidRPr="001C7A01">
        <w:rPr>
          <w:lang w:val="pt-BR"/>
        </w:rPr>
        <w:tab/>
      </w:r>
      <w:r w:rsidRPr="001F03A7">
        <w:fldChar w:fldCharType="begin"/>
      </w:r>
      <w:r w:rsidRPr="001C7A01">
        <w:rPr>
          <w:lang w:val="pt-BR"/>
        </w:rPr>
        <w:instrText xml:space="preserve"> PAGEREF _Toc369964914 \h </w:instrText>
      </w:r>
      <w:r w:rsidRPr="001F03A7">
        <w:fldChar w:fldCharType="separate"/>
      </w:r>
      <w:r w:rsidR="00A6438E">
        <w:rPr>
          <w:lang w:val="pt-BR"/>
        </w:rPr>
        <w:t>31</w:t>
      </w:r>
      <w:r w:rsidRPr="001F03A7">
        <w:fldChar w:fldCharType="end"/>
      </w:r>
    </w:p>
    <w:p w14:paraId="18B865C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ALTERAÇÕES EM JUNHO DE 2013</w:t>
      </w:r>
      <w:r w:rsidRPr="001C7A01">
        <w:rPr>
          <w:lang w:val="pt-BR"/>
        </w:rPr>
        <w:tab/>
      </w:r>
      <w:r w:rsidRPr="001F03A7">
        <w:fldChar w:fldCharType="begin"/>
      </w:r>
      <w:r w:rsidRPr="001C7A01">
        <w:rPr>
          <w:lang w:val="pt-BR"/>
        </w:rPr>
        <w:instrText xml:space="preserve"> PAGEREF _Toc369964915 \h </w:instrText>
      </w:r>
      <w:r w:rsidRPr="001F03A7">
        <w:fldChar w:fldCharType="separate"/>
      </w:r>
      <w:r w:rsidR="00A6438E">
        <w:rPr>
          <w:lang w:val="pt-BR"/>
        </w:rPr>
        <w:t>32</w:t>
      </w:r>
      <w:r w:rsidRPr="001F03A7">
        <w:fldChar w:fldCharType="end"/>
      </w:r>
    </w:p>
    <w:p w14:paraId="752491A0"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ALTERAÇÕES EM MAIO DE 2013</w:t>
      </w:r>
      <w:r w:rsidRPr="001C7A01">
        <w:rPr>
          <w:lang w:val="pt-BR"/>
        </w:rPr>
        <w:tab/>
      </w:r>
      <w:r w:rsidRPr="001F03A7">
        <w:fldChar w:fldCharType="begin"/>
      </w:r>
      <w:r w:rsidRPr="001C7A01">
        <w:rPr>
          <w:lang w:val="pt-BR"/>
        </w:rPr>
        <w:instrText xml:space="preserve"> PAGEREF _Toc369964916 \h </w:instrText>
      </w:r>
      <w:r w:rsidRPr="001F03A7">
        <w:fldChar w:fldCharType="separate"/>
      </w:r>
      <w:r w:rsidR="00A6438E">
        <w:rPr>
          <w:lang w:val="pt-BR"/>
        </w:rPr>
        <w:t>32</w:t>
      </w:r>
      <w:r w:rsidRPr="001F03A7">
        <w:fldChar w:fldCharType="end"/>
      </w:r>
    </w:p>
    <w:p w14:paraId="16F3924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ALTERAÇÕES EM ABRIL DE 2013</w:t>
      </w:r>
      <w:r w:rsidRPr="001C7A01">
        <w:rPr>
          <w:lang w:val="pt-BR"/>
        </w:rPr>
        <w:tab/>
      </w:r>
      <w:r w:rsidRPr="001F03A7">
        <w:fldChar w:fldCharType="begin"/>
      </w:r>
      <w:r w:rsidRPr="001C7A01">
        <w:rPr>
          <w:lang w:val="pt-BR"/>
        </w:rPr>
        <w:instrText xml:space="preserve"> PAGEREF _Toc369964917 \h </w:instrText>
      </w:r>
      <w:r w:rsidRPr="001F03A7">
        <w:fldChar w:fldCharType="separate"/>
      </w:r>
      <w:r w:rsidR="00A6438E">
        <w:rPr>
          <w:lang w:val="pt-BR"/>
        </w:rPr>
        <w:t>32</w:t>
      </w:r>
      <w:r w:rsidRPr="001F03A7">
        <w:fldChar w:fldCharType="end"/>
      </w:r>
    </w:p>
    <w:p w14:paraId="193F57A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ALTERAÇÕES EM MARÇO DE 2013</w:t>
      </w:r>
      <w:r w:rsidRPr="001C7A01">
        <w:rPr>
          <w:lang w:val="pt-BR"/>
        </w:rPr>
        <w:tab/>
      </w:r>
      <w:r w:rsidRPr="001F03A7">
        <w:fldChar w:fldCharType="begin"/>
      </w:r>
      <w:r w:rsidRPr="001C7A01">
        <w:rPr>
          <w:lang w:val="pt-BR"/>
        </w:rPr>
        <w:instrText xml:space="preserve"> PAGEREF _Toc369964918 \h </w:instrText>
      </w:r>
      <w:r w:rsidRPr="001F03A7">
        <w:fldChar w:fldCharType="separate"/>
      </w:r>
      <w:r w:rsidR="00A6438E">
        <w:rPr>
          <w:lang w:val="pt-BR"/>
        </w:rPr>
        <w:t>34</w:t>
      </w:r>
      <w:r w:rsidRPr="001F03A7">
        <w:fldChar w:fldCharType="end"/>
      </w:r>
    </w:p>
    <w:p w14:paraId="2E13764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ALTERAÇÕES EM FEVEREIRO DE 2013</w:t>
      </w:r>
      <w:r w:rsidRPr="001C7A01">
        <w:rPr>
          <w:lang w:val="pt-BR"/>
        </w:rPr>
        <w:tab/>
      </w:r>
      <w:r w:rsidRPr="001F03A7">
        <w:fldChar w:fldCharType="begin"/>
      </w:r>
      <w:r w:rsidRPr="001C7A01">
        <w:rPr>
          <w:lang w:val="pt-BR"/>
        </w:rPr>
        <w:instrText xml:space="preserve"> PAGEREF _Toc369964919 \h </w:instrText>
      </w:r>
      <w:r w:rsidRPr="001F03A7">
        <w:fldChar w:fldCharType="separate"/>
      </w:r>
      <w:r w:rsidR="00A6438E">
        <w:rPr>
          <w:lang w:val="pt-BR"/>
        </w:rPr>
        <w:t>35</w:t>
      </w:r>
      <w:r w:rsidRPr="001F03A7">
        <w:fldChar w:fldCharType="end"/>
      </w:r>
    </w:p>
    <w:p w14:paraId="3BADEB0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ALTERAÇÕES EM JANEIRO DE 2013</w:t>
      </w:r>
      <w:r w:rsidRPr="001C7A01">
        <w:rPr>
          <w:lang w:val="pt-BR"/>
        </w:rPr>
        <w:tab/>
      </w:r>
      <w:r w:rsidRPr="001F03A7">
        <w:fldChar w:fldCharType="begin"/>
      </w:r>
      <w:r w:rsidRPr="001C7A01">
        <w:rPr>
          <w:lang w:val="pt-BR"/>
        </w:rPr>
        <w:instrText xml:space="preserve"> PAGEREF _Toc369964920 \h </w:instrText>
      </w:r>
      <w:r w:rsidRPr="001F03A7">
        <w:fldChar w:fldCharType="separate"/>
      </w:r>
      <w:r w:rsidR="00A6438E">
        <w:rPr>
          <w:lang w:val="pt-BR"/>
        </w:rPr>
        <w:t>36</w:t>
      </w:r>
      <w:r w:rsidRPr="001F03A7">
        <w:fldChar w:fldCharType="end"/>
      </w:r>
    </w:p>
    <w:p w14:paraId="1A1EEFFF"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lang w:val="pt-BR"/>
        </w:rPr>
        <w:t>Seção 2 – promoções de ProdutoS</w:t>
      </w:r>
      <w:r w:rsidRPr="001C7A01">
        <w:rPr>
          <w:lang w:val="pt-BR"/>
        </w:rPr>
        <w:tab/>
      </w:r>
      <w:r>
        <w:fldChar w:fldCharType="begin"/>
      </w:r>
      <w:r w:rsidRPr="001C7A01">
        <w:rPr>
          <w:lang w:val="pt-BR"/>
        </w:rPr>
        <w:instrText xml:space="preserve"> PAGEREF _Toc369964921 \h </w:instrText>
      </w:r>
      <w:r>
        <w:fldChar w:fldCharType="separate"/>
      </w:r>
      <w:r w:rsidR="00A6438E">
        <w:rPr>
          <w:lang w:val="pt-BR"/>
        </w:rPr>
        <w:t>37</w:t>
      </w:r>
      <w:r>
        <w:fldChar w:fldCharType="end"/>
      </w:r>
    </w:p>
    <w:p w14:paraId="2FE9CBC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Microsoft Dynamics AX 2012 R2 - Promoção de Introdução ao EA</w:t>
      </w:r>
      <w:r w:rsidRPr="001C7A01">
        <w:rPr>
          <w:lang w:val="pt-BR"/>
        </w:rPr>
        <w:tab/>
      </w:r>
      <w:r w:rsidRPr="00B32CDE">
        <w:fldChar w:fldCharType="begin"/>
      </w:r>
      <w:r w:rsidRPr="001C7A01">
        <w:rPr>
          <w:lang w:val="pt-BR"/>
        </w:rPr>
        <w:instrText xml:space="preserve"> PAGEREF _Toc369964922 \h </w:instrText>
      </w:r>
      <w:r w:rsidRPr="00B32CDE">
        <w:fldChar w:fldCharType="separate"/>
      </w:r>
      <w:r w:rsidR="00A6438E">
        <w:rPr>
          <w:lang w:val="pt-BR"/>
        </w:rPr>
        <w:t>37</w:t>
      </w:r>
      <w:r w:rsidRPr="00B32CDE">
        <w:fldChar w:fldCharType="end"/>
      </w:r>
    </w:p>
    <w:p w14:paraId="373C39D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eastAsia="Times New Roman" w:cs="Tahoma"/>
          <w:lang w:val="pt-BR"/>
        </w:rPr>
        <w:t>Promoção do Windows Intune e Complemento do Intune</w:t>
      </w:r>
      <w:r w:rsidRPr="001C7A01">
        <w:rPr>
          <w:lang w:val="pt-BR"/>
        </w:rPr>
        <w:tab/>
      </w:r>
      <w:r w:rsidRPr="00B32CDE">
        <w:fldChar w:fldCharType="begin"/>
      </w:r>
      <w:r w:rsidRPr="001C7A01">
        <w:rPr>
          <w:lang w:val="pt-BR"/>
        </w:rPr>
        <w:instrText xml:space="preserve"> PAGEREF _Toc369964923 \h </w:instrText>
      </w:r>
      <w:r w:rsidRPr="00B32CDE">
        <w:fldChar w:fldCharType="separate"/>
      </w:r>
      <w:r w:rsidR="00A6438E">
        <w:rPr>
          <w:lang w:val="pt-BR"/>
        </w:rPr>
        <w:t>37</w:t>
      </w:r>
      <w:r w:rsidRPr="00B32CDE">
        <w:fldChar w:fldCharType="end"/>
      </w:r>
    </w:p>
    <w:p w14:paraId="1C84843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eastAsia="Times New Roman" w:cs="Tahoma"/>
          <w:lang w:val="pt-BR"/>
        </w:rPr>
        <w:t>Aceleração e Adoção do Windows Azure</w:t>
      </w:r>
      <w:r w:rsidRPr="001C7A01">
        <w:rPr>
          <w:lang w:val="pt-BR"/>
        </w:rPr>
        <w:tab/>
      </w:r>
      <w:r w:rsidRPr="00B32CDE">
        <w:fldChar w:fldCharType="begin"/>
      </w:r>
      <w:r w:rsidRPr="001C7A01">
        <w:rPr>
          <w:lang w:val="pt-BR"/>
        </w:rPr>
        <w:instrText xml:space="preserve"> PAGEREF _Toc369964924 \h </w:instrText>
      </w:r>
      <w:r w:rsidRPr="00B32CDE">
        <w:fldChar w:fldCharType="separate"/>
      </w:r>
      <w:r w:rsidR="00A6438E">
        <w:rPr>
          <w:lang w:val="pt-BR"/>
        </w:rPr>
        <w:t>37</w:t>
      </w:r>
      <w:r w:rsidRPr="00B32CDE">
        <w:fldChar w:fldCharType="end"/>
      </w:r>
    </w:p>
    <w:p w14:paraId="22D0FCE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eastAsia="Times New Roman" w:cs="Tahoma"/>
          <w:lang w:val="pt-BR"/>
        </w:rPr>
        <w:t>Visual Studio Test Pro com Promoção do MSDN</w:t>
      </w:r>
      <w:r w:rsidRPr="001C7A01">
        <w:rPr>
          <w:lang w:val="pt-BR"/>
        </w:rPr>
        <w:tab/>
      </w:r>
      <w:r w:rsidRPr="00B32CDE">
        <w:fldChar w:fldCharType="begin"/>
      </w:r>
      <w:r w:rsidRPr="001C7A01">
        <w:rPr>
          <w:lang w:val="pt-BR"/>
        </w:rPr>
        <w:instrText xml:space="preserve"> PAGEREF _Toc369964925 \h </w:instrText>
      </w:r>
      <w:r w:rsidRPr="00B32CDE">
        <w:fldChar w:fldCharType="separate"/>
      </w:r>
      <w:r w:rsidR="00A6438E">
        <w:rPr>
          <w:lang w:val="pt-BR"/>
        </w:rPr>
        <w:t>38</w:t>
      </w:r>
      <w:r w:rsidRPr="00B32CDE">
        <w:fldChar w:fldCharType="end"/>
      </w:r>
    </w:p>
    <w:p w14:paraId="468342B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eastAsia="Times New Roman" w:cs="Tahoma"/>
          <w:lang w:val="pt-BR"/>
        </w:rPr>
        <w:t>Registro de Servidor e Nuvem Jumpstart do Ano Fiscal de 2014</w:t>
      </w:r>
      <w:r w:rsidRPr="001C7A01">
        <w:rPr>
          <w:lang w:val="pt-BR"/>
        </w:rPr>
        <w:tab/>
      </w:r>
      <w:r w:rsidRPr="00B32CDE">
        <w:fldChar w:fldCharType="begin"/>
      </w:r>
      <w:r w:rsidRPr="001C7A01">
        <w:rPr>
          <w:lang w:val="pt-BR"/>
        </w:rPr>
        <w:instrText xml:space="preserve"> PAGEREF _Toc369964926 \h </w:instrText>
      </w:r>
      <w:r w:rsidRPr="00B32CDE">
        <w:fldChar w:fldCharType="separate"/>
      </w:r>
      <w:r w:rsidR="00A6438E">
        <w:rPr>
          <w:lang w:val="pt-BR"/>
        </w:rPr>
        <w:t>38</w:t>
      </w:r>
      <w:r w:rsidRPr="00B32CDE">
        <w:fldChar w:fldCharType="end"/>
      </w:r>
    </w:p>
    <w:p w14:paraId="34A28E8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eastAsia="Times New Roman" w:cs="Tahoma"/>
          <w:lang w:val="pt-BR"/>
        </w:rPr>
        <w:t>Gerenciamento de Projeto e Portfólio na Promoção da Nuvem</w:t>
      </w:r>
      <w:r w:rsidRPr="001C7A01">
        <w:rPr>
          <w:lang w:val="pt-BR"/>
        </w:rPr>
        <w:tab/>
      </w:r>
      <w:r w:rsidRPr="00B32CDE">
        <w:fldChar w:fldCharType="begin"/>
      </w:r>
      <w:r w:rsidRPr="001C7A01">
        <w:rPr>
          <w:lang w:val="pt-BR"/>
        </w:rPr>
        <w:instrText xml:space="preserve"> PAGEREF _Toc369964927 \h </w:instrText>
      </w:r>
      <w:r w:rsidRPr="00B32CDE">
        <w:fldChar w:fldCharType="separate"/>
      </w:r>
      <w:r w:rsidR="00A6438E">
        <w:rPr>
          <w:lang w:val="pt-BR"/>
        </w:rPr>
        <w:t>38</w:t>
      </w:r>
      <w:r w:rsidRPr="00B32CDE">
        <w:fldChar w:fldCharType="end"/>
      </w:r>
    </w:p>
    <w:p w14:paraId="5B422E5A"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Promoção de Transição de SA do Project e Visio</w:t>
      </w:r>
      <w:r w:rsidRPr="001C7A01">
        <w:rPr>
          <w:lang w:val="pt-BR"/>
        </w:rPr>
        <w:tab/>
      </w:r>
      <w:r w:rsidRPr="00B32CDE">
        <w:fldChar w:fldCharType="begin"/>
      </w:r>
      <w:r w:rsidRPr="001C7A01">
        <w:rPr>
          <w:lang w:val="pt-BR"/>
        </w:rPr>
        <w:instrText xml:space="preserve"> PAGEREF _Toc369964928 \h </w:instrText>
      </w:r>
      <w:r w:rsidRPr="00B32CDE">
        <w:fldChar w:fldCharType="separate"/>
      </w:r>
      <w:r w:rsidR="00A6438E">
        <w:rPr>
          <w:lang w:val="pt-BR"/>
        </w:rPr>
        <w:t>38</w:t>
      </w:r>
      <w:r w:rsidRPr="00B32CDE">
        <w:fldChar w:fldCharType="end"/>
      </w:r>
    </w:p>
    <w:p w14:paraId="14F908B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Promoção de Step-Up de SA do Project e Visio</w:t>
      </w:r>
      <w:r w:rsidRPr="001C7A01">
        <w:rPr>
          <w:lang w:val="pt-BR"/>
        </w:rPr>
        <w:tab/>
      </w:r>
      <w:r w:rsidRPr="00B32CDE">
        <w:fldChar w:fldCharType="begin"/>
      </w:r>
      <w:r w:rsidRPr="001C7A01">
        <w:rPr>
          <w:lang w:val="pt-BR"/>
        </w:rPr>
        <w:instrText xml:space="preserve"> PAGEREF _Toc369964929 \h </w:instrText>
      </w:r>
      <w:r w:rsidRPr="00B32CDE">
        <w:fldChar w:fldCharType="separate"/>
      </w:r>
      <w:r w:rsidR="00A6438E">
        <w:rPr>
          <w:lang w:val="pt-BR"/>
        </w:rPr>
        <w:t>38</w:t>
      </w:r>
      <w:r w:rsidRPr="00B32CDE">
        <w:fldChar w:fldCharType="end"/>
      </w:r>
    </w:p>
    <w:p w14:paraId="30D01C0A"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Promoção de LV do Windows Embedded</w:t>
      </w:r>
      <w:r w:rsidRPr="001C7A01">
        <w:rPr>
          <w:lang w:val="pt-BR"/>
        </w:rPr>
        <w:tab/>
      </w:r>
      <w:r w:rsidRPr="00B32CDE">
        <w:fldChar w:fldCharType="begin"/>
      </w:r>
      <w:r w:rsidRPr="001C7A01">
        <w:rPr>
          <w:lang w:val="pt-BR"/>
        </w:rPr>
        <w:instrText xml:space="preserve"> PAGEREF _Toc369964930 \h </w:instrText>
      </w:r>
      <w:r w:rsidRPr="00B32CDE">
        <w:fldChar w:fldCharType="separate"/>
      </w:r>
      <w:r w:rsidR="00A6438E">
        <w:rPr>
          <w:lang w:val="pt-BR"/>
        </w:rPr>
        <w:t>38</w:t>
      </w:r>
      <w:r w:rsidRPr="00B32CDE">
        <w:fldChar w:fldCharType="end"/>
      </w:r>
    </w:p>
    <w:p w14:paraId="3AD07104" w14:textId="77777777" w:rsidR="00B32CDE" w:rsidRPr="001C7A01" w:rsidRDefault="00B32CDE" w:rsidP="00B32CDE">
      <w:pPr>
        <w:pStyle w:val="TOC1"/>
        <w:keepNext w:val="0"/>
        <w:rPr>
          <w:lang w:val="pt-BR"/>
        </w:rPr>
      </w:pPr>
    </w:p>
    <w:p w14:paraId="698C87EF" w14:textId="77777777" w:rsidR="00B32CDE" w:rsidRPr="001C7A01" w:rsidRDefault="00B32CDE" w:rsidP="00B32CDE">
      <w:pPr>
        <w:pStyle w:val="TOC1"/>
        <w:keepNext w:val="0"/>
        <w:rPr>
          <w:lang w:val="pt-BR"/>
        </w:rPr>
      </w:pPr>
    </w:p>
    <w:p w14:paraId="4F47C1BA"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lang w:val="pt-BR"/>
        </w:rPr>
        <w:t>SEÇÃO 3 – TERMOS do Programa de Licenciamento por Volume</w:t>
      </w:r>
      <w:r w:rsidRPr="001C7A01">
        <w:rPr>
          <w:lang w:val="pt-BR"/>
        </w:rPr>
        <w:tab/>
      </w:r>
      <w:r>
        <w:fldChar w:fldCharType="begin"/>
      </w:r>
      <w:r w:rsidRPr="001C7A01">
        <w:rPr>
          <w:lang w:val="pt-BR"/>
        </w:rPr>
        <w:instrText xml:space="preserve"> PAGEREF _Toc369964931 \h </w:instrText>
      </w:r>
      <w:r>
        <w:fldChar w:fldCharType="separate"/>
      </w:r>
      <w:r w:rsidR="00A6438E">
        <w:rPr>
          <w:lang w:val="pt-BR"/>
        </w:rPr>
        <w:t>39</w:t>
      </w:r>
      <w:r>
        <w:fldChar w:fldCharType="end"/>
      </w:r>
    </w:p>
    <w:p w14:paraId="0EDFD79D"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Programas de Licenciamento por Volume Aplicáveis</w:t>
      </w:r>
      <w:r w:rsidRPr="001C7A01">
        <w:rPr>
          <w:lang w:val="pt-BR"/>
        </w:rPr>
        <w:tab/>
      </w:r>
      <w:r>
        <w:fldChar w:fldCharType="begin"/>
      </w:r>
      <w:r w:rsidRPr="001C7A01">
        <w:rPr>
          <w:lang w:val="pt-BR"/>
        </w:rPr>
        <w:instrText xml:space="preserve"> PAGEREF _Toc369964932 \h </w:instrText>
      </w:r>
      <w:r>
        <w:fldChar w:fldCharType="separate"/>
      </w:r>
      <w:r w:rsidR="00A6438E">
        <w:rPr>
          <w:lang w:val="pt-BR"/>
        </w:rPr>
        <w:t>39</w:t>
      </w:r>
      <w:r>
        <w:fldChar w:fldCharType="end"/>
      </w:r>
    </w:p>
    <w:p w14:paraId="3C5F49BF"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Pontos e pedidos mínimos</w:t>
      </w:r>
      <w:r w:rsidRPr="001C7A01">
        <w:rPr>
          <w:lang w:val="pt-BR"/>
        </w:rPr>
        <w:tab/>
      </w:r>
      <w:r>
        <w:fldChar w:fldCharType="begin"/>
      </w:r>
      <w:r w:rsidRPr="001C7A01">
        <w:rPr>
          <w:lang w:val="pt-BR"/>
        </w:rPr>
        <w:instrText xml:space="preserve"> PAGEREF _Toc369964933 \h </w:instrText>
      </w:r>
      <w:r>
        <w:fldChar w:fldCharType="separate"/>
      </w:r>
      <w:r w:rsidR="00A6438E">
        <w:rPr>
          <w:lang w:val="pt-BR"/>
        </w:rPr>
        <w:t>39</w:t>
      </w:r>
      <w:r>
        <w:fldChar w:fldCharType="end"/>
      </w:r>
    </w:p>
    <w:p w14:paraId="2E9D089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Requisitos Mínimos de Pedidos</w:t>
      </w:r>
      <w:r w:rsidRPr="001C7A01">
        <w:rPr>
          <w:lang w:val="pt-BR"/>
        </w:rPr>
        <w:tab/>
      </w:r>
      <w:r>
        <w:fldChar w:fldCharType="begin"/>
      </w:r>
      <w:r w:rsidRPr="001C7A01">
        <w:rPr>
          <w:lang w:val="pt-BR"/>
        </w:rPr>
        <w:instrText xml:space="preserve"> PAGEREF _Toc369964934 \h </w:instrText>
      </w:r>
      <w:r>
        <w:fldChar w:fldCharType="separate"/>
      </w:r>
      <w:r w:rsidR="00A6438E">
        <w:rPr>
          <w:lang w:val="pt-BR"/>
        </w:rPr>
        <w:t>40</w:t>
      </w:r>
      <w:r>
        <w:fldChar w:fldCharType="end"/>
      </w:r>
    </w:p>
    <w:p w14:paraId="595E76E5"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Plataformas</w:t>
      </w:r>
      <w:r w:rsidRPr="001C7A01">
        <w:rPr>
          <w:lang w:val="pt-BR"/>
        </w:rPr>
        <w:tab/>
      </w:r>
      <w:r>
        <w:fldChar w:fldCharType="begin"/>
      </w:r>
      <w:r w:rsidRPr="001C7A01">
        <w:rPr>
          <w:lang w:val="pt-BR"/>
        </w:rPr>
        <w:instrText xml:space="preserve"> PAGEREF _Toc369964935 \h </w:instrText>
      </w:r>
      <w:r>
        <w:fldChar w:fldCharType="separate"/>
      </w:r>
      <w:r w:rsidR="00A6438E">
        <w:rPr>
          <w:lang w:val="pt-BR"/>
        </w:rPr>
        <w:t>43</w:t>
      </w:r>
      <w:r>
        <w:fldChar w:fldCharType="end"/>
      </w:r>
    </w:p>
    <w:p w14:paraId="18040F54"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Definição de Gerenciamento para Dispositivos Qualificados</w:t>
      </w:r>
      <w:r w:rsidRPr="001C7A01">
        <w:rPr>
          <w:lang w:val="pt-BR"/>
        </w:rPr>
        <w:tab/>
      </w:r>
      <w:r>
        <w:fldChar w:fldCharType="begin"/>
      </w:r>
      <w:r w:rsidRPr="001C7A01">
        <w:rPr>
          <w:lang w:val="pt-BR"/>
        </w:rPr>
        <w:instrText xml:space="preserve"> PAGEREF _Toc369964936 \h </w:instrText>
      </w:r>
      <w:r>
        <w:fldChar w:fldCharType="separate"/>
      </w:r>
      <w:r w:rsidR="00A6438E">
        <w:rPr>
          <w:lang w:val="pt-BR"/>
        </w:rPr>
        <w:t>44</w:t>
      </w:r>
      <w:r>
        <w:fldChar w:fldCharType="end"/>
      </w:r>
    </w:p>
    <w:p w14:paraId="6ECCBEB6"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Produtos qualificados para o Desconto de Atualização (UTD)</w:t>
      </w:r>
      <w:r w:rsidRPr="001C7A01">
        <w:rPr>
          <w:lang w:val="pt-BR"/>
        </w:rPr>
        <w:tab/>
      </w:r>
      <w:r>
        <w:fldChar w:fldCharType="begin"/>
      </w:r>
      <w:r w:rsidRPr="001C7A01">
        <w:rPr>
          <w:lang w:val="pt-BR"/>
        </w:rPr>
        <w:instrText xml:space="preserve"> PAGEREF _Toc369964937 \h </w:instrText>
      </w:r>
      <w:r>
        <w:fldChar w:fldCharType="separate"/>
      </w:r>
      <w:r w:rsidR="00A6438E">
        <w:rPr>
          <w:lang w:val="pt-BR"/>
        </w:rPr>
        <w:t>45</w:t>
      </w:r>
      <w:r>
        <w:fldChar w:fldCharType="end"/>
      </w:r>
    </w:p>
    <w:p w14:paraId="3FBD4AF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Termos de Programa Atualizados dos Contratos Enterprise e Subscription</w:t>
      </w:r>
      <w:r w:rsidRPr="001C7A01">
        <w:rPr>
          <w:lang w:val="pt-BR"/>
        </w:rPr>
        <w:tab/>
      </w:r>
      <w:r>
        <w:fldChar w:fldCharType="begin"/>
      </w:r>
      <w:r w:rsidRPr="001C7A01">
        <w:rPr>
          <w:lang w:val="pt-BR"/>
        </w:rPr>
        <w:instrText xml:space="preserve"> PAGEREF _Toc369964938 \h </w:instrText>
      </w:r>
      <w:r>
        <w:fldChar w:fldCharType="separate"/>
      </w:r>
      <w:r w:rsidR="00A6438E">
        <w:rPr>
          <w:lang w:val="pt-BR"/>
        </w:rPr>
        <w:t>46</w:t>
      </w:r>
      <w:r>
        <w:fldChar w:fldCharType="end"/>
      </w:r>
    </w:p>
    <w:p w14:paraId="5BF1F9D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Continuidade do Serviço por meio de Prazo Estendido</w:t>
      </w:r>
      <w:r w:rsidRPr="001C7A01">
        <w:rPr>
          <w:lang w:val="pt-BR"/>
        </w:rPr>
        <w:tab/>
      </w:r>
      <w:r>
        <w:fldChar w:fldCharType="begin"/>
      </w:r>
      <w:r w:rsidRPr="001C7A01">
        <w:rPr>
          <w:lang w:val="pt-BR"/>
        </w:rPr>
        <w:instrText xml:space="preserve"> PAGEREF _Toc369964939 \h </w:instrText>
      </w:r>
      <w:r>
        <w:fldChar w:fldCharType="separate"/>
      </w:r>
      <w:r w:rsidR="00A6438E">
        <w:rPr>
          <w:lang w:val="pt-BR"/>
        </w:rPr>
        <w:t>50</w:t>
      </w:r>
      <w:r>
        <w:fldChar w:fldCharType="end"/>
      </w:r>
    </w:p>
    <w:p w14:paraId="6D0B7118"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lang w:val="pt-BR"/>
        </w:rPr>
        <w:t>seção 4 – tipos de licença e valores</w:t>
      </w:r>
      <w:r w:rsidRPr="001C7A01">
        <w:rPr>
          <w:lang w:val="pt-BR"/>
        </w:rPr>
        <w:tab/>
      </w:r>
      <w:r>
        <w:fldChar w:fldCharType="begin"/>
      </w:r>
      <w:r w:rsidRPr="001C7A01">
        <w:rPr>
          <w:lang w:val="pt-BR"/>
        </w:rPr>
        <w:instrText xml:space="preserve"> PAGEREF _Toc369964940 \h </w:instrText>
      </w:r>
      <w:r>
        <w:fldChar w:fldCharType="separate"/>
      </w:r>
      <w:r w:rsidR="00A6438E">
        <w:rPr>
          <w:lang w:val="pt-BR"/>
        </w:rPr>
        <w:t>51</w:t>
      </w:r>
      <w:r>
        <w:fldChar w:fldCharType="end"/>
      </w:r>
    </w:p>
    <w:p w14:paraId="6AFE8F7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Valores</w:t>
      </w:r>
      <w:r w:rsidRPr="001C7A01">
        <w:rPr>
          <w:lang w:val="pt-BR"/>
        </w:rPr>
        <w:tab/>
      </w:r>
      <w:r>
        <w:fldChar w:fldCharType="begin"/>
      </w:r>
      <w:r w:rsidRPr="001C7A01">
        <w:rPr>
          <w:lang w:val="pt-BR"/>
        </w:rPr>
        <w:instrText xml:space="preserve"> PAGEREF _Toc369964941 \h </w:instrText>
      </w:r>
      <w:r>
        <w:fldChar w:fldCharType="separate"/>
      </w:r>
      <w:r w:rsidR="00A6438E">
        <w:rPr>
          <w:lang w:val="pt-BR"/>
        </w:rPr>
        <w:t>51</w:t>
      </w:r>
      <w:r>
        <w:fldChar w:fldCharType="end"/>
      </w:r>
    </w:p>
    <w:p w14:paraId="42D1C74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w:t>
      </w:r>
      <w:r w:rsidRPr="001C7A01">
        <w:rPr>
          <w:lang w:val="pt-BR"/>
        </w:rPr>
        <w:tab/>
      </w:r>
      <w:r>
        <w:fldChar w:fldCharType="begin"/>
      </w:r>
      <w:r w:rsidRPr="001C7A01">
        <w:rPr>
          <w:lang w:val="pt-BR"/>
        </w:rPr>
        <w:instrText xml:space="preserve"> PAGEREF _Toc369964942 \h </w:instrText>
      </w:r>
      <w:r>
        <w:fldChar w:fldCharType="separate"/>
      </w:r>
      <w:r w:rsidR="00A6438E">
        <w:rPr>
          <w:lang w:val="pt-BR"/>
        </w:rPr>
        <w:t>51</w:t>
      </w:r>
      <w:r>
        <w:fldChar w:fldCharType="end"/>
      </w:r>
    </w:p>
    <w:p w14:paraId="04D6D7E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 e Software Assurance</w:t>
      </w:r>
      <w:r w:rsidRPr="001C7A01">
        <w:rPr>
          <w:lang w:val="pt-BR"/>
        </w:rPr>
        <w:tab/>
      </w:r>
      <w:r>
        <w:fldChar w:fldCharType="begin"/>
      </w:r>
      <w:r w:rsidRPr="001C7A01">
        <w:rPr>
          <w:lang w:val="pt-BR"/>
        </w:rPr>
        <w:instrText xml:space="preserve"> PAGEREF _Toc369964943 \h </w:instrText>
      </w:r>
      <w:r>
        <w:fldChar w:fldCharType="separate"/>
      </w:r>
      <w:r w:rsidR="00A6438E">
        <w:rPr>
          <w:lang w:val="pt-BR"/>
        </w:rPr>
        <w:t>51</w:t>
      </w:r>
      <w:r>
        <w:fldChar w:fldCharType="end"/>
      </w:r>
    </w:p>
    <w:p w14:paraId="41262624" w14:textId="77777777" w:rsidR="001F03A7" w:rsidRDefault="001F03A7">
      <w:pPr>
        <w:pStyle w:val="TOC2"/>
        <w:rPr>
          <w:rFonts w:asciiTheme="minorHAnsi" w:eastAsiaTheme="minorEastAsia" w:hAnsiTheme="minorHAnsi" w:cstheme="minorBidi"/>
          <w:sz w:val="22"/>
          <w:szCs w:val="22"/>
        </w:rPr>
      </w:pPr>
      <w:r w:rsidRPr="00EB1BDA">
        <w:rPr>
          <w:rFonts w:cs="Tahoma"/>
        </w:rPr>
        <w:t>Software Assurance</w:t>
      </w:r>
      <w:r>
        <w:tab/>
      </w:r>
      <w:r>
        <w:fldChar w:fldCharType="begin"/>
      </w:r>
      <w:r>
        <w:instrText xml:space="preserve"> PAGEREF _Toc369964944 \h </w:instrText>
      </w:r>
      <w:r>
        <w:fldChar w:fldCharType="separate"/>
      </w:r>
      <w:r w:rsidR="00A6438E">
        <w:t>52</w:t>
      </w:r>
      <w:r>
        <w:fldChar w:fldCharType="end"/>
      </w:r>
    </w:p>
    <w:p w14:paraId="6F920FC3" w14:textId="77777777" w:rsidR="001F03A7" w:rsidRDefault="001F03A7">
      <w:pPr>
        <w:pStyle w:val="TOC2"/>
        <w:rPr>
          <w:rFonts w:asciiTheme="minorHAnsi" w:eastAsiaTheme="minorEastAsia" w:hAnsiTheme="minorHAnsi" w:cstheme="minorBidi"/>
          <w:sz w:val="22"/>
          <w:szCs w:val="22"/>
        </w:rPr>
      </w:pPr>
      <w:r w:rsidRPr="00EB1BDA">
        <w:rPr>
          <w:rFonts w:cs="Tahoma"/>
        </w:rPr>
        <w:t>Licenças Step-up</w:t>
      </w:r>
      <w:r>
        <w:tab/>
      </w:r>
      <w:r>
        <w:fldChar w:fldCharType="begin"/>
      </w:r>
      <w:r>
        <w:instrText xml:space="preserve"> PAGEREF _Toc369964945 \h </w:instrText>
      </w:r>
      <w:r>
        <w:fldChar w:fldCharType="separate"/>
      </w:r>
      <w:r w:rsidR="00A6438E">
        <w:t>53</w:t>
      </w:r>
      <w:r>
        <w:fldChar w:fldCharType="end"/>
      </w:r>
    </w:p>
    <w:p w14:paraId="5173A02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Licenças de Assinatura</w:t>
      </w:r>
      <w:r w:rsidRPr="001C7A01">
        <w:rPr>
          <w:lang w:val="pt-BR"/>
        </w:rPr>
        <w:tab/>
      </w:r>
      <w:r>
        <w:fldChar w:fldCharType="begin"/>
      </w:r>
      <w:r w:rsidRPr="001C7A01">
        <w:rPr>
          <w:lang w:val="pt-BR"/>
        </w:rPr>
        <w:instrText xml:space="preserve"> PAGEREF _Toc369964946 \h </w:instrText>
      </w:r>
      <w:r>
        <w:fldChar w:fldCharType="separate"/>
      </w:r>
      <w:r w:rsidR="00A6438E">
        <w:rPr>
          <w:lang w:val="pt-BR"/>
        </w:rPr>
        <w:t>53</w:t>
      </w:r>
      <w:r>
        <w:fldChar w:fldCharType="end"/>
      </w:r>
    </w:p>
    <w:p w14:paraId="5BD2E83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Atualização</w:t>
      </w:r>
      <w:r w:rsidRPr="001C7A01">
        <w:rPr>
          <w:lang w:val="pt-BR"/>
        </w:rPr>
        <w:tab/>
      </w:r>
      <w:r>
        <w:fldChar w:fldCharType="begin"/>
      </w:r>
      <w:r w:rsidRPr="001C7A01">
        <w:rPr>
          <w:lang w:val="pt-BR"/>
        </w:rPr>
        <w:instrText xml:space="preserve"> PAGEREF _Toc369964947 \h </w:instrText>
      </w:r>
      <w:r>
        <w:fldChar w:fldCharType="separate"/>
      </w:r>
      <w:r w:rsidR="00A6438E">
        <w:rPr>
          <w:lang w:val="pt-BR"/>
        </w:rPr>
        <w:t>54</w:t>
      </w:r>
      <w:r>
        <w:fldChar w:fldCharType="end"/>
      </w:r>
    </w:p>
    <w:p w14:paraId="4523FBE5"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Atualização e Software Assurance</w:t>
      </w:r>
      <w:r w:rsidRPr="001C7A01">
        <w:rPr>
          <w:lang w:val="pt-BR"/>
        </w:rPr>
        <w:tab/>
      </w:r>
      <w:r>
        <w:fldChar w:fldCharType="begin"/>
      </w:r>
      <w:r w:rsidRPr="001C7A01">
        <w:rPr>
          <w:lang w:val="pt-BR"/>
        </w:rPr>
        <w:instrText xml:space="preserve"> PAGEREF _Toc369964948 \h </w:instrText>
      </w:r>
      <w:r>
        <w:fldChar w:fldCharType="separate"/>
      </w:r>
      <w:r w:rsidR="00A6438E">
        <w:rPr>
          <w:lang w:val="pt-BR"/>
        </w:rPr>
        <w:t>54</w:t>
      </w:r>
      <w:r>
        <w:fldChar w:fldCharType="end"/>
      </w:r>
    </w:p>
    <w:p w14:paraId="10835F9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Licenças Work-at-Home</w:t>
      </w:r>
      <w:r w:rsidRPr="001C7A01">
        <w:rPr>
          <w:lang w:val="pt-BR"/>
        </w:rPr>
        <w:tab/>
      </w:r>
      <w:r>
        <w:fldChar w:fldCharType="begin"/>
      </w:r>
      <w:r w:rsidRPr="001C7A01">
        <w:rPr>
          <w:lang w:val="pt-BR"/>
        </w:rPr>
        <w:instrText xml:space="preserve"> PAGEREF _Toc369964949 \h </w:instrText>
      </w:r>
      <w:r>
        <w:fldChar w:fldCharType="separate"/>
      </w:r>
      <w:r w:rsidR="00A6438E">
        <w:rPr>
          <w:lang w:val="pt-BR"/>
        </w:rPr>
        <w:t>55</w:t>
      </w:r>
      <w:r>
        <w:fldChar w:fldCharType="end"/>
      </w:r>
    </w:p>
    <w:p w14:paraId="1AF66D03"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lang w:val="pt-BR"/>
        </w:rPr>
        <w:t>Seção 5 – TERMOS DE PAGAMENTO e PREÇOS DE SERVIÇOS ONLINE</w:t>
      </w:r>
      <w:r w:rsidRPr="001C7A01">
        <w:rPr>
          <w:lang w:val="pt-BR"/>
        </w:rPr>
        <w:tab/>
      </w:r>
      <w:r>
        <w:fldChar w:fldCharType="begin"/>
      </w:r>
      <w:r w:rsidRPr="001C7A01">
        <w:rPr>
          <w:lang w:val="pt-BR"/>
        </w:rPr>
        <w:instrText xml:space="preserve"> PAGEREF _Toc369964950 \h </w:instrText>
      </w:r>
      <w:r>
        <w:fldChar w:fldCharType="separate"/>
      </w:r>
      <w:r w:rsidR="00A6438E">
        <w:rPr>
          <w:lang w:val="pt-BR"/>
        </w:rPr>
        <w:t>56</w:t>
      </w:r>
      <w:r>
        <w:fldChar w:fldCharType="end"/>
      </w:r>
    </w:p>
    <w:p w14:paraId="7AC0C110"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Termos de Pagamento e Preços de Serviços Online</w:t>
      </w:r>
      <w:r w:rsidRPr="001C7A01">
        <w:rPr>
          <w:lang w:val="pt-BR"/>
        </w:rPr>
        <w:tab/>
      </w:r>
      <w:r>
        <w:fldChar w:fldCharType="begin"/>
      </w:r>
      <w:r w:rsidRPr="001C7A01">
        <w:rPr>
          <w:lang w:val="pt-BR"/>
        </w:rPr>
        <w:instrText xml:space="preserve"> PAGEREF _Toc369964951 \h </w:instrText>
      </w:r>
      <w:r>
        <w:fldChar w:fldCharType="separate"/>
      </w:r>
      <w:r w:rsidR="00A6438E">
        <w:rPr>
          <w:lang w:val="pt-BR"/>
        </w:rPr>
        <w:t>56</w:t>
      </w:r>
      <w:r>
        <w:fldChar w:fldCharType="end"/>
      </w:r>
    </w:p>
    <w:p w14:paraId="4FBB6CC3"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Prazo da assinatura de Serviços Online</w:t>
      </w:r>
      <w:r w:rsidRPr="001C7A01">
        <w:rPr>
          <w:lang w:val="pt-BR"/>
        </w:rPr>
        <w:tab/>
      </w:r>
      <w:r>
        <w:fldChar w:fldCharType="begin"/>
      </w:r>
      <w:r w:rsidRPr="001C7A01">
        <w:rPr>
          <w:lang w:val="pt-BR"/>
        </w:rPr>
        <w:instrText xml:space="preserve"> PAGEREF _Toc369964952 \h </w:instrText>
      </w:r>
      <w:r>
        <w:fldChar w:fldCharType="separate"/>
      </w:r>
      <w:r w:rsidR="00A6438E">
        <w:rPr>
          <w:lang w:val="pt-BR"/>
        </w:rPr>
        <w:t>57</w:t>
      </w:r>
      <w:r>
        <w:fldChar w:fldCharType="end"/>
      </w:r>
    </w:p>
    <w:p w14:paraId="644848A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Compras e renovação automática em Serviços Online</w:t>
      </w:r>
      <w:r w:rsidRPr="001C7A01">
        <w:rPr>
          <w:lang w:val="pt-BR"/>
        </w:rPr>
        <w:tab/>
      </w:r>
      <w:r>
        <w:fldChar w:fldCharType="begin"/>
      </w:r>
      <w:r w:rsidRPr="001C7A01">
        <w:rPr>
          <w:lang w:val="pt-BR"/>
        </w:rPr>
        <w:instrText xml:space="preserve"> PAGEREF _Toc369964953 \h </w:instrText>
      </w:r>
      <w:r>
        <w:fldChar w:fldCharType="separate"/>
      </w:r>
      <w:r w:rsidR="00A6438E">
        <w:rPr>
          <w:lang w:val="pt-BR"/>
        </w:rPr>
        <w:t>58</w:t>
      </w:r>
      <w:r>
        <w:fldChar w:fldCharType="end"/>
      </w:r>
    </w:p>
    <w:p w14:paraId="4419453B"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Gerenciamento do status da renovação e da renovação automática</w:t>
      </w:r>
      <w:r w:rsidRPr="001C7A01">
        <w:rPr>
          <w:lang w:val="pt-BR"/>
        </w:rPr>
        <w:tab/>
      </w:r>
      <w:r>
        <w:fldChar w:fldCharType="begin"/>
      </w:r>
      <w:r w:rsidRPr="001C7A01">
        <w:rPr>
          <w:lang w:val="pt-BR"/>
        </w:rPr>
        <w:instrText xml:space="preserve"> PAGEREF _Toc369964954 \h </w:instrText>
      </w:r>
      <w:r>
        <w:fldChar w:fldCharType="separate"/>
      </w:r>
      <w:r w:rsidR="00A6438E">
        <w:rPr>
          <w:lang w:val="pt-BR"/>
        </w:rPr>
        <w:t>58</w:t>
      </w:r>
      <w:r>
        <w:fldChar w:fldCharType="end"/>
      </w:r>
    </w:p>
    <w:p w14:paraId="1881B23E"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Cancelamento de Serviços Online</w:t>
      </w:r>
      <w:r w:rsidRPr="001C7A01">
        <w:rPr>
          <w:lang w:val="pt-BR"/>
        </w:rPr>
        <w:tab/>
      </w:r>
      <w:r>
        <w:fldChar w:fldCharType="begin"/>
      </w:r>
      <w:r w:rsidRPr="001C7A01">
        <w:rPr>
          <w:lang w:val="pt-BR"/>
        </w:rPr>
        <w:instrText xml:space="preserve"> PAGEREF _Toc369964955 \h </w:instrText>
      </w:r>
      <w:r>
        <w:fldChar w:fldCharType="separate"/>
      </w:r>
      <w:r w:rsidR="00A6438E">
        <w:rPr>
          <w:lang w:val="pt-BR"/>
        </w:rPr>
        <w:t>58</w:t>
      </w:r>
      <w:r>
        <w:fldChar w:fldCharType="end"/>
      </w:r>
    </w:p>
    <w:p w14:paraId="429FA4C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Opções de termos de pagamento de Serviços Online</w:t>
      </w:r>
      <w:r w:rsidRPr="001C7A01">
        <w:rPr>
          <w:lang w:val="pt-BR"/>
        </w:rPr>
        <w:tab/>
      </w:r>
      <w:r>
        <w:fldChar w:fldCharType="begin"/>
      </w:r>
      <w:r w:rsidRPr="001C7A01">
        <w:rPr>
          <w:lang w:val="pt-BR"/>
        </w:rPr>
        <w:instrText xml:space="preserve"> PAGEREF _Toc369964956 \h </w:instrText>
      </w:r>
      <w:r>
        <w:fldChar w:fldCharType="separate"/>
      </w:r>
      <w:r w:rsidR="00A6438E">
        <w:rPr>
          <w:lang w:val="pt-BR"/>
        </w:rPr>
        <w:t>58</w:t>
      </w:r>
      <w:r>
        <w:fldChar w:fldCharType="end"/>
      </w:r>
    </w:p>
    <w:p w14:paraId="01813F3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Requisitos de compra mínima para Serviços Online no Licenciamento por Volume</w:t>
      </w:r>
      <w:r w:rsidRPr="001C7A01">
        <w:rPr>
          <w:lang w:val="pt-BR"/>
        </w:rPr>
        <w:tab/>
      </w:r>
      <w:r>
        <w:fldChar w:fldCharType="begin"/>
      </w:r>
      <w:r w:rsidRPr="001C7A01">
        <w:rPr>
          <w:lang w:val="pt-BR"/>
        </w:rPr>
        <w:instrText xml:space="preserve"> PAGEREF _Toc369964957 \h </w:instrText>
      </w:r>
      <w:r>
        <w:fldChar w:fldCharType="separate"/>
      </w:r>
      <w:r w:rsidR="00A6438E">
        <w:rPr>
          <w:lang w:val="pt-BR"/>
        </w:rPr>
        <w:t>59</w:t>
      </w:r>
      <w:r>
        <w:fldChar w:fldCharType="end"/>
      </w:r>
    </w:p>
    <w:p w14:paraId="5663AB93"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Serviços do Windows Azure</w:t>
      </w:r>
      <w:r w:rsidRPr="001C7A01">
        <w:rPr>
          <w:lang w:val="pt-BR"/>
        </w:rPr>
        <w:tab/>
      </w:r>
      <w:r>
        <w:fldChar w:fldCharType="begin"/>
      </w:r>
      <w:r w:rsidRPr="001C7A01">
        <w:rPr>
          <w:lang w:val="pt-BR"/>
        </w:rPr>
        <w:instrText xml:space="preserve"> PAGEREF _Toc369964958 \h </w:instrText>
      </w:r>
      <w:r>
        <w:fldChar w:fldCharType="separate"/>
      </w:r>
      <w:r w:rsidR="00A6438E">
        <w:rPr>
          <w:lang w:val="pt-BR"/>
        </w:rPr>
        <w:t>59</w:t>
      </w:r>
      <w:r>
        <w:fldChar w:fldCharType="end"/>
      </w:r>
    </w:p>
    <w:p w14:paraId="48BA0AE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Disponibilidade Regional dos Serviços Online</w:t>
      </w:r>
      <w:r w:rsidRPr="001C7A01">
        <w:rPr>
          <w:lang w:val="pt-BR"/>
        </w:rPr>
        <w:tab/>
      </w:r>
      <w:r>
        <w:fldChar w:fldCharType="begin"/>
      </w:r>
      <w:r w:rsidRPr="001C7A01">
        <w:rPr>
          <w:lang w:val="pt-BR"/>
        </w:rPr>
        <w:instrText xml:space="preserve"> PAGEREF _Toc369964959 \h </w:instrText>
      </w:r>
      <w:r>
        <w:fldChar w:fldCharType="separate"/>
      </w:r>
      <w:r w:rsidR="00A6438E">
        <w:rPr>
          <w:lang w:val="pt-BR"/>
        </w:rPr>
        <w:t>60</w:t>
      </w:r>
      <w:r>
        <w:fldChar w:fldCharType="end"/>
      </w:r>
    </w:p>
    <w:p w14:paraId="2440554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Termos adicionais de Serviços Online</w:t>
      </w:r>
      <w:r w:rsidRPr="001C7A01">
        <w:rPr>
          <w:lang w:val="pt-BR"/>
        </w:rPr>
        <w:tab/>
      </w:r>
      <w:r>
        <w:fldChar w:fldCharType="begin"/>
      </w:r>
      <w:r w:rsidRPr="001C7A01">
        <w:rPr>
          <w:lang w:val="pt-BR"/>
        </w:rPr>
        <w:instrText xml:space="preserve"> PAGEREF _Toc369964960 \h </w:instrText>
      </w:r>
      <w:r>
        <w:fldChar w:fldCharType="separate"/>
      </w:r>
      <w:r w:rsidR="00A6438E">
        <w:rPr>
          <w:lang w:val="pt-BR"/>
        </w:rPr>
        <w:t>60</w:t>
      </w:r>
      <w:r>
        <w:fldChar w:fldCharType="end"/>
      </w:r>
    </w:p>
    <w:p w14:paraId="53150C3D"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lang w:val="pt-BR"/>
        </w:rPr>
        <w:t>SEÇÃO 6 – regras de renovação DO Software Assurance</w:t>
      </w:r>
      <w:r w:rsidRPr="001C7A01">
        <w:rPr>
          <w:lang w:val="pt-BR"/>
        </w:rPr>
        <w:tab/>
      </w:r>
      <w:r>
        <w:fldChar w:fldCharType="begin"/>
      </w:r>
      <w:r w:rsidRPr="001C7A01">
        <w:rPr>
          <w:lang w:val="pt-BR"/>
        </w:rPr>
        <w:instrText xml:space="preserve"> PAGEREF _Toc369964961 \h </w:instrText>
      </w:r>
      <w:r>
        <w:fldChar w:fldCharType="separate"/>
      </w:r>
      <w:r w:rsidR="00A6438E">
        <w:rPr>
          <w:lang w:val="pt-BR"/>
        </w:rPr>
        <w:t>61</w:t>
      </w:r>
      <w:r>
        <w:fldChar w:fldCharType="end"/>
      </w:r>
    </w:p>
    <w:p w14:paraId="698372E0" w14:textId="77777777" w:rsidR="001F03A7" w:rsidRPr="001C7A01" w:rsidRDefault="001F03A7">
      <w:pPr>
        <w:pStyle w:val="TOC4"/>
        <w:rPr>
          <w:rFonts w:asciiTheme="minorHAnsi" w:eastAsiaTheme="minorEastAsia" w:hAnsiTheme="minorHAnsi" w:cstheme="minorBidi"/>
          <w:noProof/>
          <w:sz w:val="22"/>
          <w:szCs w:val="22"/>
          <w:lang w:val="pt-BR"/>
        </w:rPr>
      </w:pPr>
      <w:r w:rsidRPr="001C7A01">
        <w:rPr>
          <w:rFonts w:cs="Tahoma"/>
          <w:noProof/>
          <w:lang w:val="pt-BR"/>
        </w:rPr>
        <w:t>Licença Open</w:t>
      </w:r>
      <w:r w:rsidRPr="001C7A01">
        <w:rPr>
          <w:noProof/>
          <w:lang w:val="pt-BR"/>
        </w:rPr>
        <w:tab/>
      </w:r>
      <w:r>
        <w:rPr>
          <w:noProof/>
        </w:rPr>
        <w:fldChar w:fldCharType="begin"/>
      </w:r>
      <w:r w:rsidRPr="001C7A01">
        <w:rPr>
          <w:noProof/>
          <w:lang w:val="pt-BR"/>
        </w:rPr>
        <w:instrText xml:space="preserve"> PAGEREF _Toc369964962 \h </w:instrText>
      </w:r>
      <w:r>
        <w:rPr>
          <w:noProof/>
        </w:rPr>
      </w:r>
      <w:r>
        <w:rPr>
          <w:noProof/>
        </w:rPr>
        <w:fldChar w:fldCharType="separate"/>
      </w:r>
      <w:r w:rsidR="00A6438E">
        <w:rPr>
          <w:noProof/>
          <w:lang w:val="pt-BR"/>
        </w:rPr>
        <w:t>61</w:t>
      </w:r>
      <w:r>
        <w:rPr>
          <w:noProof/>
        </w:rPr>
        <w:fldChar w:fldCharType="end"/>
      </w:r>
    </w:p>
    <w:p w14:paraId="72DAD8BC" w14:textId="77777777" w:rsidR="001F03A7" w:rsidRPr="001C7A01" w:rsidRDefault="001F03A7">
      <w:pPr>
        <w:pStyle w:val="TOC4"/>
        <w:rPr>
          <w:rFonts w:asciiTheme="minorHAnsi" w:eastAsiaTheme="minorEastAsia" w:hAnsiTheme="minorHAnsi" w:cstheme="minorBidi"/>
          <w:noProof/>
          <w:sz w:val="22"/>
          <w:szCs w:val="22"/>
          <w:lang w:val="pt-BR"/>
        </w:rPr>
      </w:pPr>
      <w:r w:rsidRPr="001C7A01">
        <w:rPr>
          <w:rFonts w:cs="Tahoma"/>
          <w:noProof/>
          <w:lang w:val="pt-BR"/>
        </w:rPr>
        <w:t>Open Value 20xx</w:t>
      </w:r>
      <w:r w:rsidRPr="001C7A01">
        <w:rPr>
          <w:noProof/>
          <w:lang w:val="pt-BR"/>
        </w:rPr>
        <w:tab/>
      </w:r>
      <w:r>
        <w:rPr>
          <w:noProof/>
        </w:rPr>
        <w:fldChar w:fldCharType="begin"/>
      </w:r>
      <w:r w:rsidRPr="001C7A01">
        <w:rPr>
          <w:noProof/>
          <w:lang w:val="pt-BR"/>
        </w:rPr>
        <w:instrText xml:space="preserve"> PAGEREF _Toc369964963 \h </w:instrText>
      </w:r>
      <w:r>
        <w:rPr>
          <w:noProof/>
        </w:rPr>
      </w:r>
      <w:r>
        <w:rPr>
          <w:noProof/>
        </w:rPr>
        <w:fldChar w:fldCharType="separate"/>
      </w:r>
      <w:r w:rsidR="00A6438E">
        <w:rPr>
          <w:noProof/>
          <w:lang w:val="pt-BR"/>
        </w:rPr>
        <w:t>61</w:t>
      </w:r>
      <w:r>
        <w:rPr>
          <w:noProof/>
        </w:rPr>
        <w:fldChar w:fldCharType="end"/>
      </w:r>
    </w:p>
    <w:p w14:paraId="50B98A93" w14:textId="77777777" w:rsidR="001F03A7" w:rsidRPr="001C7A01" w:rsidRDefault="001F03A7">
      <w:pPr>
        <w:pStyle w:val="TOC4"/>
        <w:rPr>
          <w:rFonts w:asciiTheme="minorHAnsi" w:eastAsiaTheme="minorEastAsia" w:hAnsiTheme="minorHAnsi" w:cstheme="minorBidi"/>
          <w:noProof/>
          <w:sz w:val="22"/>
          <w:szCs w:val="22"/>
          <w:lang w:val="pt-BR"/>
        </w:rPr>
      </w:pPr>
      <w:r w:rsidRPr="001C7A01">
        <w:rPr>
          <w:rFonts w:cs="Tahoma"/>
          <w:noProof/>
          <w:lang w:val="pt-BR"/>
        </w:rPr>
        <w:t>Select 20xx</w:t>
      </w:r>
      <w:r w:rsidRPr="001C7A01">
        <w:rPr>
          <w:noProof/>
          <w:lang w:val="pt-BR"/>
        </w:rPr>
        <w:tab/>
      </w:r>
      <w:r>
        <w:rPr>
          <w:noProof/>
        </w:rPr>
        <w:fldChar w:fldCharType="begin"/>
      </w:r>
      <w:r w:rsidRPr="001C7A01">
        <w:rPr>
          <w:noProof/>
          <w:lang w:val="pt-BR"/>
        </w:rPr>
        <w:instrText xml:space="preserve"> PAGEREF _Toc369964964 \h </w:instrText>
      </w:r>
      <w:r>
        <w:rPr>
          <w:noProof/>
        </w:rPr>
      </w:r>
      <w:r>
        <w:rPr>
          <w:noProof/>
        </w:rPr>
        <w:fldChar w:fldCharType="separate"/>
      </w:r>
      <w:r w:rsidR="00A6438E">
        <w:rPr>
          <w:noProof/>
          <w:lang w:val="pt-BR"/>
        </w:rPr>
        <w:t>61</w:t>
      </w:r>
      <w:r>
        <w:rPr>
          <w:noProof/>
        </w:rPr>
        <w:fldChar w:fldCharType="end"/>
      </w:r>
    </w:p>
    <w:p w14:paraId="790600FE" w14:textId="77777777" w:rsidR="001F03A7" w:rsidRPr="001C7A01" w:rsidRDefault="001F03A7">
      <w:pPr>
        <w:pStyle w:val="TOC4"/>
        <w:rPr>
          <w:rFonts w:asciiTheme="minorHAnsi" w:eastAsiaTheme="minorEastAsia" w:hAnsiTheme="minorHAnsi" w:cstheme="minorBidi"/>
          <w:noProof/>
          <w:sz w:val="22"/>
          <w:szCs w:val="22"/>
          <w:lang w:val="pt-BR"/>
        </w:rPr>
      </w:pPr>
      <w:r w:rsidRPr="001C7A01">
        <w:rPr>
          <w:noProof/>
          <w:lang w:val="pt-BR"/>
        </w:rPr>
        <w:t>Renovação da Cobertura sob o Mesmo Contrato</w:t>
      </w:r>
      <w:r w:rsidRPr="001C7A01">
        <w:rPr>
          <w:noProof/>
          <w:lang w:val="pt-BR"/>
        </w:rPr>
        <w:tab/>
      </w:r>
      <w:r>
        <w:rPr>
          <w:noProof/>
        </w:rPr>
        <w:fldChar w:fldCharType="begin"/>
      </w:r>
      <w:r w:rsidRPr="001C7A01">
        <w:rPr>
          <w:noProof/>
          <w:lang w:val="pt-BR"/>
        </w:rPr>
        <w:instrText xml:space="preserve"> PAGEREF _Toc369964965 \h </w:instrText>
      </w:r>
      <w:r>
        <w:rPr>
          <w:noProof/>
        </w:rPr>
      </w:r>
      <w:r>
        <w:rPr>
          <w:noProof/>
        </w:rPr>
        <w:fldChar w:fldCharType="separate"/>
      </w:r>
      <w:r w:rsidR="00A6438E">
        <w:rPr>
          <w:noProof/>
          <w:lang w:val="pt-BR"/>
        </w:rPr>
        <w:t>61</w:t>
      </w:r>
      <w:r>
        <w:rPr>
          <w:noProof/>
        </w:rPr>
        <w:fldChar w:fldCharType="end"/>
      </w:r>
    </w:p>
    <w:p w14:paraId="7660F712" w14:textId="77777777" w:rsidR="001F03A7" w:rsidRPr="001C7A01" w:rsidRDefault="001F03A7">
      <w:pPr>
        <w:pStyle w:val="TOC4"/>
        <w:rPr>
          <w:rFonts w:asciiTheme="minorHAnsi" w:eastAsiaTheme="minorEastAsia" w:hAnsiTheme="minorHAnsi" w:cstheme="minorBidi"/>
          <w:noProof/>
          <w:sz w:val="22"/>
          <w:szCs w:val="22"/>
          <w:lang w:val="pt-BR"/>
        </w:rPr>
      </w:pPr>
      <w:r w:rsidRPr="001C7A01">
        <w:rPr>
          <w:noProof/>
          <w:lang w:val="pt-BR"/>
        </w:rPr>
        <w:t>Renovação da Cobertura a partir de um Contrato Separado</w:t>
      </w:r>
      <w:r w:rsidRPr="001C7A01">
        <w:rPr>
          <w:noProof/>
          <w:lang w:val="pt-BR"/>
        </w:rPr>
        <w:tab/>
      </w:r>
      <w:r>
        <w:rPr>
          <w:noProof/>
        </w:rPr>
        <w:fldChar w:fldCharType="begin"/>
      </w:r>
      <w:r w:rsidRPr="001C7A01">
        <w:rPr>
          <w:noProof/>
          <w:lang w:val="pt-BR"/>
        </w:rPr>
        <w:instrText xml:space="preserve"> PAGEREF _Toc369964966 \h </w:instrText>
      </w:r>
      <w:r>
        <w:rPr>
          <w:noProof/>
        </w:rPr>
      </w:r>
      <w:r>
        <w:rPr>
          <w:noProof/>
        </w:rPr>
        <w:fldChar w:fldCharType="separate"/>
      </w:r>
      <w:r w:rsidR="00A6438E">
        <w:rPr>
          <w:noProof/>
          <w:lang w:val="pt-BR"/>
        </w:rPr>
        <w:t>62</w:t>
      </w:r>
      <w:r>
        <w:rPr>
          <w:noProof/>
        </w:rPr>
        <w:fldChar w:fldCharType="end"/>
      </w:r>
    </w:p>
    <w:p w14:paraId="00F375D6" w14:textId="77777777" w:rsidR="001F03A7" w:rsidRPr="001C7A01" w:rsidRDefault="001F03A7">
      <w:pPr>
        <w:pStyle w:val="TOC4"/>
        <w:rPr>
          <w:rFonts w:asciiTheme="minorHAnsi" w:eastAsiaTheme="minorEastAsia" w:hAnsiTheme="minorHAnsi" w:cstheme="minorBidi"/>
          <w:noProof/>
          <w:sz w:val="22"/>
          <w:szCs w:val="22"/>
          <w:lang w:val="pt-BR"/>
        </w:rPr>
      </w:pPr>
      <w:r w:rsidRPr="001C7A01">
        <w:rPr>
          <w:rFonts w:cs="Tahoma"/>
          <w:noProof/>
          <w:lang w:val="pt-BR"/>
        </w:rPr>
        <w:t>Select Plus 20xx</w:t>
      </w:r>
      <w:r w:rsidRPr="001C7A01">
        <w:rPr>
          <w:noProof/>
          <w:lang w:val="pt-BR"/>
        </w:rPr>
        <w:tab/>
      </w:r>
      <w:r>
        <w:rPr>
          <w:noProof/>
        </w:rPr>
        <w:fldChar w:fldCharType="begin"/>
      </w:r>
      <w:r w:rsidRPr="001C7A01">
        <w:rPr>
          <w:noProof/>
          <w:lang w:val="pt-BR"/>
        </w:rPr>
        <w:instrText xml:space="preserve"> PAGEREF _Toc369964967 \h </w:instrText>
      </w:r>
      <w:r>
        <w:rPr>
          <w:noProof/>
        </w:rPr>
      </w:r>
      <w:r>
        <w:rPr>
          <w:noProof/>
        </w:rPr>
        <w:fldChar w:fldCharType="separate"/>
      </w:r>
      <w:r w:rsidR="00A6438E">
        <w:rPr>
          <w:noProof/>
          <w:lang w:val="pt-BR"/>
        </w:rPr>
        <w:t>62</w:t>
      </w:r>
      <w:r>
        <w:rPr>
          <w:noProof/>
        </w:rPr>
        <w:fldChar w:fldCharType="end"/>
      </w:r>
    </w:p>
    <w:p w14:paraId="16FC55CE" w14:textId="77777777" w:rsidR="001F03A7" w:rsidRPr="001C7A01" w:rsidRDefault="001F03A7">
      <w:pPr>
        <w:pStyle w:val="TOC4"/>
        <w:rPr>
          <w:rFonts w:asciiTheme="minorHAnsi" w:eastAsiaTheme="minorEastAsia" w:hAnsiTheme="minorHAnsi" w:cstheme="minorBidi"/>
          <w:noProof/>
          <w:sz w:val="22"/>
          <w:szCs w:val="22"/>
          <w:lang w:val="pt-BR"/>
        </w:rPr>
      </w:pPr>
      <w:r w:rsidRPr="001C7A01">
        <w:rPr>
          <w:rFonts w:cs="Tahoma"/>
          <w:noProof/>
          <w:lang w:val="pt-BR"/>
        </w:rPr>
        <w:t>Contrato Enterprise 2011 ou versões posteriores</w:t>
      </w:r>
      <w:r w:rsidRPr="001C7A01">
        <w:rPr>
          <w:noProof/>
          <w:lang w:val="pt-BR"/>
        </w:rPr>
        <w:tab/>
      </w:r>
      <w:r>
        <w:rPr>
          <w:noProof/>
        </w:rPr>
        <w:fldChar w:fldCharType="begin"/>
      </w:r>
      <w:r w:rsidRPr="001C7A01">
        <w:rPr>
          <w:noProof/>
          <w:lang w:val="pt-BR"/>
        </w:rPr>
        <w:instrText xml:space="preserve"> PAGEREF _Toc369964968 \h </w:instrText>
      </w:r>
      <w:r>
        <w:rPr>
          <w:noProof/>
        </w:rPr>
      </w:r>
      <w:r>
        <w:rPr>
          <w:noProof/>
        </w:rPr>
        <w:fldChar w:fldCharType="separate"/>
      </w:r>
      <w:r w:rsidR="00A6438E">
        <w:rPr>
          <w:noProof/>
          <w:lang w:val="pt-BR"/>
        </w:rPr>
        <w:t>62</w:t>
      </w:r>
      <w:r>
        <w:rPr>
          <w:noProof/>
        </w:rPr>
        <w:fldChar w:fldCharType="end"/>
      </w:r>
    </w:p>
    <w:p w14:paraId="6974891D" w14:textId="77777777" w:rsidR="001F03A7" w:rsidRPr="001C7A01" w:rsidRDefault="001F03A7">
      <w:pPr>
        <w:pStyle w:val="TOC4"/>
        <w:rPr>
          <w:rFonts w:asciiTheme="minorHAnsi" w:eastAsiaTheme="minorEastAsia" w:hAnsiTheme="minorHAnsi" w:cstheme="minorBidi"/>
          <w:noProof/>
          <w:sz w:val="22"/>
          <w:szCs w:val="22"/>
          <w:lang w:val="pt-BR"/>
        </w:rPr>
      </w:pPr>
      <w:r w:rsidRPr="001C7A01">
        <w:rPr>
          <w:rFonts w:cs="Tahoma"/>
          <w:noProof/>
          <w:lang w:val="pt-BR"/>
        </w:rPr>
        <w:t>Contrato Enterprise Pré-2011</w:t>
      </w:r>
      <w:r w:rsidRPr="001C7A01">
        <w:rPr>
          <w:noProof/>
          <w:lang w:val="pt-BR"/>
        </w:rPr>
        <w:tab/>
      </w:r>
      <w:r>
        <w:rPr>
          <w:noProof/>
        </w:rPr>
        <w:fldChar w:fldCharType="begin"/>
      </w:r>
      <w:r w:rsidRPr="001C7A01">
        <w:rPr>
          <w:noProof/>
          <w:lang w:val="pt-BR"/>
        </w:rPr>
        <w:instrText xml:space="preserve"> PAGEREF _Toc369964969 \h </w:instrText>
      </w:r>
      <w:r>
        <w:rPr>
          <w:noProof/>
        </w:rPr>
      </w:r>
      <w:r>
        <w:rPr>
          <w:noProof/>
        </w:rPr>
        <w:fldChar w:fldCharType="separate"/>
      </w:r>
      <w:r w:rsidR="00A6438E">
        <w:rPr>
          <w:noProof/>
          <w:lang w:val="pt-BR"/>
        </w:rPr>
        <w:t>63</w:t>
      </w:r>
      <w:r>
        <w:rPr>
          <w:noProof/>
        </w:rPr>
        <w:fldChar w:fldCharType="end"/>
      </w:r>
    </w:p>
    <w:p w14:paraId="36BD1B9A" w14:textId="77777777" w:rsidR="001F03A7" w:rsidRPr="001C7A01" w:rsidRDefault="001F03A7">
      <w:pPr>
        <w:pStyle w:val="TOC4"/>
        <w:rPr>
          <w:rFonts w:asciiTheme="minorHAnsi" w:eastAsiaTheme="minorEastAsia" w:hAnsiTheme="minorHAnsi" w:cstheme="minorBidi"/>
          <w:noProof/>
          <w:sz w:val="22"/>
          <w:szCs w:val="22"/>
          <w:lang w:val="pt-BR"/>
        </w:rPr>
      </w:pPr>
      <w:r w:rsidRPr="001C7A01">
        <w:rPr>
          <w:rFonts w:cs="Tahoma"/>
          <w:noProof/>
          <w:lang w:val="pt-BR"/>
        </w:rPr>
        <w:t>Renovação entre programas</w:t>
      </w:r>
      <w:r w:rsidRPr="001C7A01">
        <w:rPr>
          <w:noProof/>
          <w:lang w:val="pt-BR"/>
        </w:rPr>
        <w:tab/>
      </w:r>
      <w:r>
        <w:rPr>
          <w:noProof/>
        </w:rPr>
        <w:fldChar w:fldCharType="begin"/>
      </w:r>
      <w:r w:rsidRPr="001C7A01">
        <w:rPr>
          <w:noProof/>
          <w:lang w:val="pt-BR"/>
        </w:rPr>
        <w:instrText xml:space="preserve"> PAGEREF _Toc369964970 \h </w:instrText>
      </w:r>
      <w:r>
        <w:rPr>
          <w:noProof/>
        </w:rPr>
      </w:r>
      <w:r>
        <w:rPr>
          <w:noProof/>
        </w:rPr>
        <w:fldChar w:fldCharType="separate"/>
      </w:r>
      <w:r w:rsidR="00A6438E">
        <w:rPr>
          <w:noProof/>
          <w:lang w:val="pt-BR"/>
        </w:rPr>
        <w:t>63</w:t>
      </w:r>
      <w:r>
        <w:rPr>
          <w:noProof/>
        </w:rPr>
        <w:fldChar w:fldCharType="end"/>
      </w:r>
    </w:p>
    <w:p w14:paraId="0FD8C10F"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lang w:val="pt-BR"/>
        </w:rPr>
        <w:t>SEÇÃO 7 – Benefícios do Programa, BENEFÍCIOS DO software assurance</w:t>
      </w:r>
      <w:r w:rsidR="00B32CDE" w:rsidRPr="001C7A01">
        <w:rPr>
          <w:lang w:val="pt-BR"/>
        </w:rPr>
        <w:t> </w:t>
      </w:r>
      <w:r w:rsidRPr="001C7A01">
        <w:rPr>
          <w:lang w:val="pt-BR"/>
        </w:rPr>
        <w:t>(SA) e Benefícios dos Serviços Online (OLS)</w:t>
      </w:r>
      <w:r w:rsidRPr="001C7A01">
        <w:rPr>
          <w:lang w:val="pt-BR"/>
        </w:rPr>
        <w:tab/>
      </w:r>
      <w:r>
        <w:fldChar w:fldCharType="begin"/>
      </w:r>
      <w:r w:rsidRPr="001C7A01">
        <w:rPr>
          <w:lang w:val="pt-BR"/>
        </w:rPr>
        <w:instrText xml:space="preserve"> PAGEREF _Toc369964971 \h </w:instrText>
      </w:r>
      <w:r>
        <w:fldChar w:fldCharType="separate"/>
      </w:r>
      <w:r w:rsidR="00A6438E">
        <w:rPr>
          <w:lang w:val="pt-BR"/>
        </w:rPr>
        <w:t>64</w:t>
      </w:r>
      <w:r>
        <w:fldChar w:fldCharType="end"/>
      </w:r>
    </w:p>
    <w:p w14:paraId="09731553" w14:textId="77777777" w:rsidR="001F03A7" w:rsidRPr="001C7A01" w:rsidRDefault="001F03A7">
      <w:pPr>
        <w:pStyle w:val="TOC2"/>
        <w:rPr>
          <w:rFonts w:asciiTheme="minorHAnsi" w:eastAsiaTheme="minorEastAsia" w:hAnsiTheme="minorHAnsi" w:cstheme="minorBidi"/>
          <w:sz w:val="22"/>
          <w:szCs w:val="22"/>
          <w:lang w:val="pt-BR"/>
        </w:rPr>
      </w:pPr>
      <w:r w:rsidRPr="001C7A01">
        <w:rPr>
          <w:lang w:val="pt-BR"/>
        </w:rPr>
        <w:t>Direitos à Nova Versão</w:t>
      </w:r>
      <w:r w:rsidRPr="001C7A01">
        <w:rPr>
          <w:lang w:val="pt-BR"/>
        </w:rPr>
        <w:tab/>
      </w:r>
      <w:r>
        <w:fldChar w:fldCharType="begin"/>
      </w:r>
      <w:r w:rsidRPr="001C7A01">
        <w:rPr>
          <w:lang w:val="pt-BR"/>
        </w:rPr>
        <w:instrText xml:space="preserve"> PAGEREF _Toc369964972 \h </w:instrText>
      </w:r>
      <w:r>
        <w:fldChar w:fldCharType="separate"/>
      </w:r>
      <w:r w:rsidR="00A6438E">
        <w:rPr>
          <w:lang w:val="pt-BR"/>
        </w:rPr>
        <w:t>67</w:t>
      </w:r>
      <w:r>
        <w:fldChar w:fldCharType="end"/>
      </w:r>
    </w:p>
    <w:p w14:paraId="1F05BF76" w14:textId="77777777" w:rsidR="001F03A7" w:rsidRPr="001C7A01" w:rsidRDefault="001F03A7">
      <w:pPr>
        <w:pStyle w:val="TOC2"/>
        <w:rPr>
          <w:rFonts w:asciiTheme="minorHAnsi" w:eastAsiaTheme="minorEastAsia" w:hAnsiTheme="minorHAnsi" w:cstheme="minorBidi"/>
          <w:sz w:val="22"/>
          <w:szCs w:val="22"/>
          <w:lang w:val="pt-BR"/>
        </w:rPr>
      </w:pPr>
      <w:r w:rsidRPr="001C7A01">
        <w:rPr>
          <w:lang w:val="pt-BR"/>
        </w:rPr>
        <w:t>Pacote Multilíngue do Office</w:t>
      </w:r>
      <w:r w:rsidRPr="001C7A01">
        <w:rPr>
          <w:lang w:val="pt-BR"/>
        </w:rPr>
        <w:tab/>
      </w:r>
      <w:r>
        <w:fldChar w:fldCharType="begin"/>
      </w:r>
      <w:r w:rsidRPr="001C7A01">
        <w:rPr>
          <w:lang w:val="pt-BR"/>
        </w:rPr>
        <w:instrText xml:space="preserve"> PAGEREF _Toc369964973 \h </w:instrText>
      </w:r>
      <w:r>
        <w:fldChar w:fldCharType="separate"/>
      </w:r>
      <w:r w:rsidR="00A6438E">
        <w:rPr>
          <w:lang w:val="pt-BR"/>
        </w:rPr>
        <w:t>67</w:t>
      </w:r>
      <w:r>
        <w:fldChar w:fldCharType="end"/>
      </w:r>
    </w:p>
    <w:p w14:paraId="3A8ECF16" w14:textId="77777777" w:rsidR="001F03A7" w:rsidRDefault="001F03A7">
      <w:pPr>
        <w:pStyle w:val="TOC3"/>
        <w:rPr>
          <w:rFonts w:asciiTheme="minorHAnsi" w:eastAsiaTheme="minorEastAsia" w:hAnsiTheme="minorHAnsi" w:cstheme="minorBidi"/>
          <w:bCs w:val="0"/>
          <w:color w:val="auto"/>
          <w:sz w:val="22"/>
          <w:szCs w:val="22"/>
        </w:rPr>
      </w:pPr>
      <w:r w:rsidRPr="00EB1BDA">
        <w:t>Windows 8 Enterprise</w:t>
      </w:r>
      <w:r>
        <w:tab/>
      </w:r>
      <w:r>
        <w:fldChar w:fldCharType="begin"/>
      </w:r>
      <w:r>
        <w:instrText xml:space="preserve"> PAGEREF _Toc369964974 \h </w:instrText>
      </w:r>
      <w:r>
        <w:fldChar w:fldCharType="separate"/>
      </w:r>
      <w:r w:rsidR="00A6438E">
        <w:t>71</w:t>
      </w:r>
      <w:r>
        <w:fldChar w:fldCharType="end"/>
      </w:r>
    </w:p>
    <w:p w14:paraId="13AB41D5" w14:textId="77777777" w:rsidR="001F03A7" w:rsidRDefault="001F03A7">
      <w:pPr>
        <w:pStyle w:val="TOC3"/>
        <w:rPr>
          <w:rFonts w:asciiTheme="minorHAnsi" w:eastAsiaTheme="minorEastAsia" w:hAnsiTheme="minorHAnsi" w:cstheme="minorBidi"/>
          <w:bCs w:val="0"/>
          <w:color w:val="auto"/>
          <w:sz w:val="22"/>
          <w:szCs w:val="22"/>
        </w:rPr>
      </w:pPr>
      <w:r w:rsidRPr="00EB1BDA">
        <w:t>Windows 8 Enterprise Sideloading</w:t>
      </w:r>
      <w:r>
        <w:tab/>
      </w:r>
      <w:r>
        <w:fldChar w:fldCharType="begin"/>
      </w:r>
      <w:r>
        <w:instrText xml:space="preserve"> PAGEREF _Toc369964975 \h </w:instrText>
      </w:r>
      <w:r>
        <w:fldChar w:fldCharType="separate"/>
      </w:r>
      <w:r w:rsidR="00A6438E">
        <w:t>71</w:t>
      </w:r>
      <w:r>
        <w:fldChar w:fldCharType="end"/>
      </w:r>
    </w:p>
    <w:p w14:paraId="2C093CC1"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Licença de Assinatura do Windows Companion</w:t>
      </w:r>
      <w:r w:rsidRPr="001C7A01">
        <w:rPr>
          <w:lang w:val="pt-BR"/>
        </w:rPr>
        <w:tab/>
      </w:r>
      <w:r>
        <w:fldChar w:fldCharType="begin"/>
      </w:r>
      <w:r w:rsidRPr="001C7A01">
        <w:rPr>
          <w:lang w:val="pt-BR"/>
        </w:rPr>
        <w:instrText xml:space="preserve"> PAGEREF _Toc369964976 \h </w:instrText>
      </w:r>
      <w:r>
        <w:fldChar w:fldCharType="separate"/>
      </w:r>
      <w:r w:rsidR="00A6438E">
        <w:rPr>
          <w:lang w:val="pt-BR"/>
        </w:rPr>
        <w:t>71</w:t>
      </w:r>
      <w:r>
        <w:fldChar w:fldCharType="end"/>
      </w:r>
    </w:p>
    <w:p w14:paraId="796C90AD"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Cupons de Treinamento</w:t>
      </w:r>
      <w:r w:rsidRPr="001C7A01">
        <w:rPr>
          <w:lang w:val="pt-BR"/>
        </w:rPr>
        <w:tab/>
      </w:r>
      <w:r>
        <w:fldChar w:fldCharType="begin"/>
      </w:r>
      <w:r w:rsidRPr="001C7A01">
        <w:rPr>
          <w:lang w:val="pt-BR"/>
        </w:rPr>
        <w:instrText xml:space="preserve"> PAGEREF _Toc369964977 \h </w:instrText>
      </w:r>
      <w:r>
        <w:fldChar w:fldCharType="separate"/>
      </w:r>
      <w:r w:rsidR="00A6438E">
        <w:rPr>
          <w:lang w:val="pt-BR"/>
        </w:rPr>
        <w:t>72</w:t>
      </w:r>
      <w:r>
        <w:fldChar w:fldCharType="end"/>
      </w:r>
    </w:p>
    <w:p w14:paraId="54F73183"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E-Learning</w:t>
      </w:r>
      <w:r w:rsidRPr="001C7A01">
        <w:rPr>
          <w:lang w:val="pt-BR"/>
        </w:rPr>
        <w:tab/>
      </w:r>
      <w:r>
        <w:fldChar w:fldCharType="begin"/>
      </w:r>
      <w:r w:rsidRPr="001C7A01">
        <w:rPr>
          <w:lang w:val="pt-BR"/>
        </w:rPr>
        <w:instrText xml:space="preserve"> PAGEREF _Toc369964978 \h </w:instrText>
      </w:r>
      <w:r>
        <w:fldChar w:fldCharType="separate"/>
      </w:r>
      <w:r w:rsidR="00A6438E">
        <w:rPr>
          <w:lang w:val="pt-BR"/>
        </w:rPr>
        <w:t>74</w:t>
      </w:r>
      <w:r>
        <w:fldChar w:fldCharType="end"/>
      </w:r>
    </w:p>
    <w:p w14:paraId="2A334163"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Home Use Program</w:t>
      </w:r>
      <w:r w:rsidRPr="001C7A01">
        <w:rPr>
          <w:lang w:val="pt-BR"/>
        </w:rPr>
        <w:tab/>
      </w:r>
      <w:r>
        <w:fldChar w:fldCharType="begin"/>
      </w:r>
      <w:r w:rsidRPr="001C7A01">
        <w:rPr>
          <w:lang w:val="pt-BR"/>
        </w:rPr>
        <w:instrText xml:space="preserve"> PAGEREF _Toc369964979 \h </w:instrText>
      </w:r>
      <w:r>
        <w:fldChar w:fldCharType="separate"/>
      </w:r>
      <w:r w:rsidR="00A6438E">
        <w:rPr>
          <w:lang w:val="pt-BR"/>
        </w:rPr>
        <w:t>75</w:t>
      </w:r>
      <w:r>
        <w:fldChar w:fldCharType="end"/>
      </w:r>
    </w:p>
    <w:p w14:paraId="0B6041CB"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Suporte para Resolução de Problemas 24x7</w:t>
      </w:r>
      <w:r w:rsidRPr="001C7A01">
        <w:rPr>
          <w:lang w:val="pt-BR"/>
        </w:rPr>
        <w:tab/>
      </w:r>
      <w:r>
        <w:fldChar w:fldCharType="begin"/>
      </w:r>
      <w:r w:rsidRPr="001C7A01">
        <w:rPr>
          <w:lang w:val="pt-BR"/>
        </w:rPr>
        <w:instrText xml:space="preserve"> PAGEREF _Toc369964980 \h </w:instrText>
      </w:r>
      <w:r>
        <w:fldChar w:fldCharType="separate"/>
      </w:r>
      <w:r w:rsidR="00A6438E">
        <w:rPr>
          <w:lang w:val="pt-BR"/>
        </w:rPr>
        <w:t>77</w:t>
      </w:r>
      <w:r>
        <w:fldChar w:fldCharType="end"/>
      </w:r>
    </w:p>
    <w:p w14:paraId="06C8BF86"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Suporte para Resolução de Problemas 24x7 Ilimitado</w:t>
      </w:r>
      <w:r w:rsidRPr="001C7A01">
        <w:rPr>
          <w:lang w:val="pt-BR"/>
        </w:rPr>
        <w:tab/>
      </w:r>
      <w:r>
        <w:fldChar w:fldCharType="begin"/>
      </w:r>
      <w:r w:rsidRPr="001C7A01">
        <w:rPr>
          <w:lang w:val="pt-BR"/>
        </w:rPr>
        <w:instrText xml:space="preserve"> PAGEREF _Toc369964981 \h </w:instrText>
      </w:r>
      <w:r>
        <w:fldChar w:fldCharType="separate"/>
      </w:r>
      <w:r w:rsidR="00A6438E">
        <w:rPr>
          <w:lang w:val="pt-BR"/>
        </w:rPr>
        <w:t>82</w:t>
      </w:r>
      <w:r>
        <w:fldChar w:fldCharType="end"/>
      </w:r>
    </w:p>
    <w:p w14:paraId="5E6822B0"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System Center Advisor</w:t>
      </w:r>
      <w:r w:rsidRPr="001C7A01">
        <w:rPr>
          <w:lang w:val="pt-BR"/>
        </w:rPr>
        <w:tab/>
      </w:r>
      <w:r>
        <w:fldChar w:fldCharType="begin"/>
      </w:r>
      <w:r w:rsidRPr="001C7A01">
        <w:rPr>
          <w:lang w:val="pt-BR"/>
        </w:rPr>
        <w:instrText xml:space="preserve"> PAGEREF _Toc369964982 \h </w:instrText>
      </w:r>
      <w:r>
        <w:fldChar w:fldCharType="separate"/>
      </w:r>
      <w:r w:rsidR="00A6438E">
        <w:rPr>
          <w:lang w:val="pt-BR"/>
        </w:rPr>
        <w:t>83</w:t>
      </w:r>
      <w:r>
        <w:fldChar w:fldCharType="end"/>
      </w:r>
    </w:p>
    <w:p w14:paraId="5C079DD1"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Backup Passivo para Recuperação de Desastres</w:t>
      </w:r>
      <w:r w:rsidRPr="001C7A01">
        <w:rPr>
          <w:lang w:val="pt-BR"/>
        </w:rPr>
        <w:tab/>
      </w:r>
      <w:r>
        <w:fldChar w:fldCharType="begin"/>
      </w:r>
      <w:r w:rsidRPr="001C7A01">
        <w:rPr>
          <w:lang w:val="pt-BR"/>
        </w:rPr>
        <w:instrText xml:space="preserve"> PAGEREF _Toc369964983 \h </w:instrText>
      </w:r>
      <w:r>
        <w:fldChar w:fldCharType="separate"/>
      </w:r>
      <w:r w:rsidR="00A6438E">
        <w:rPr>
          <w:lang w:val="pt-BR"/>
        </w:rPr>
        <w:t>85</w:t>
      </w:r>
      <w:r>
        <w:fldChar w:fldCharType="end"/>
      </w:r>
    </w:p>
    <w:p w14:paraId="2B3E39A3"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Serviços de Assinatura do TechNet SA</w:t>
      </w:r>
      <w:r w:rsidRPr="001C7A01">
        <w:rPr>
          <w:lang w:val="pt-BR"/>
        </w:rPr>
        <w:tab/>
      </w:r>
      <w:r>
        <w:fldChar w:fldCharType="begin"/>
      </w:r>
      <w:r w:rsidRPr="001C7A01">
        <w:rPr>
          <w:lang w:val="pt-BR"/>
        </w:rPr>
        <w:instrText xml:space="preserve"> PAGEREF _Toc369964984 \h </w:instrText>
      </w:r>
      <w:r>
        <w:fldChar w:fldCharType="separate"/>
      </w:r>
      <w:r w:rsidR="00A6438E">
        <w:rPr>
          <w:lang w:val="pt-BR"/>
        </w:rPr>
        <w:t>85</w:t>
      </w:r>
      <w:r>
        <w:fldChar w:fldCharType="end"/>
      </w:r>
    </w:p>
    <w:p w14:paraId="0D35EC79"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TechNet Plus Direct</w:t>
      </w:r>
      <w:r w:rsidRPr="001C7A01">
        <w:rPr>
          <w:lang w:val="pt-BR"/>
        </w:rPr>
        <w:tab/>
      </w:r>
      <w:r>
        <w:fldChar w:fldCharType="begin"/>
      </w:r>
      <w:r w:rsidRPr="001C7A01">
        <w:rPr>
          <w:lang w:val="pt-BR"/>
        </w:rPr>
        <w:instrText xml:space="preserve"> PAGEREF _Toc369964985 \h </w:instrText>
      </w:r>
      <w:r>
        <w:fldChar w:fldCharType="separate"/>
      </w:r>
      <w:r w:rsidR="00A6438E">
        <w:rPr>
          <w:lang w:val="pt-BR"/>
        </w:rPr>
        <w:t>86</w:t>
      </w:r>
      <w:r>
        <w:fldChar w:fldCharType="end"/>
      </w:r>
    </w:p>
    <w:p w14:paraId="68BD91A8"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Mobilidade de Licença por meio do Software Assurance</w:t>
      </w:r>
      <w:r w:rsidRPr="001C7A01">
        <w:rPr>
          <w:lang w:val="pt-BR"/>
        </w:rPr>
        <w:tab/>
      </w:r>
      <w:r>
        <w:fldChar w:fldCharType="begin"/>
      </w:r>
      <w:r w:rsidRPr="001C7A01">
        <w:rPr>
          <w:lang w:val="pt-BR"/>
        </w:rPr>
        <w:instrText xml:space="preserve"> PAGEREF _Toc369964986 \h </w:instrText>
      </w:r>
      <w:r>
        <w:fldChar w:fldCharType="separate"/>
      </w:r>
      <w:r w:rsidR="00A6438E">
        <w:rPr>
          <w:lang w:val="pt-BR"/>
        </w:rPr>
        <w:t>87</w:t>
      </w:r>
      <w:r>
        <w:fldChar w:fldCharType="end"/>
      </w:r>
    </w:p>
    <w:p w14:paraId="4B89C09C" w14:textId="77777777" w:rsidR="001F03A7" w:rsidRDefault="001F03A7">
      <w:pPr>
        <w:pStyle w:val="TOC3"/>
        <w:rPr>
          <w:rFonts w:asciiTheme="minorHAnsi" w:eastAsiaTheme="minorEastAsia" w:hAnsiTheme="minorHAnsi" w:cstheme="minorBidi"/>
          <w:bCs w:val="0"/>
          <w:color w:val="auto"/>
          <w:sz w:val="22"/>
          <w:szCs w:val="22"/>
        </w:rPr>
      </w:pPr>
      <w:r w:rsidRPr="00EB1BDA">
        <w:t>Windows Thin PC</w:t>
      </w:r>
      <w:r>
        <w:tab/>
      </w:r>
      <w:r>
        <w:fldChar w:fldCharType="begin"/>
      </w:r>
      <w:r>
        <w:instrText xml:space="preserve"> PAGEREF _Toc369964987 \h </w:instrText>
      </w:r>
      <w:r>
        <w:fldChar w:fldCharType="separate"/>
      </w:r>
      <w:r w:rsidR="00A6438E">
        <w:t>88</w:t>
      </w:r>
      <w:r>
        <w:fldChar w:fldCharType="end"/>
      </w:r>
    </w:p>
    <w:p w14:paraId="7EAEEDB2" w14:textId="77777777" w:rsidR="001F03A7" w:rsidRDefault="001F03A7">
      <w:pPr>
        <w:pStyle w:val="TOC3"/>
        <w:rPr>
          <w:rFonts w:asciiTheme="minorHAnsi" w:eastAsiaTheme="minorEastAsia" w:hAnsiTheme="minorHAnsi" w:cstheme="minorBidi"/>
          <w:bCs w:val="0"/>
          <w:color w:val="auto"/>
          <w:sz w:val="22"/>
          <w:szCs w:val="22"/>
        </w:rPr>
      </w:pPr>
      <w:r w:rsidRPr="00EB1BDA">
        <w:t>Microsoft Desktop Optimization Pack para Software Assurance</w:t>
      </w:r>
      <w:r>
        <w:tab/>
      </w:r>
      <w:r>
        <w:fldChar w:fldCharType="begin"/>
      </w:r>
      <w:r>
        <w:instrText xml:space="preserve"> PAGEREF _Toc369964988 \h </w:instrText>
      </w:r>
      <w:r>
        <w:fldChar w:fldCharType="separate"/>
      </w:r>
      <w:r w:rsidR="00A6438E">
        <w:t>88</w:t>
      </w:r>
      <w:r>
        <w:fldChar w:fldCharType="end"/>
      </w:r>
    </w:p>
    <w:p w14:paraId="17E1BB61"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Direitos do Windows Virtual Desktop Access (VDA)</w:t>
      </w:r>
      <w:r w:rsidRPr="001C7A01">
        <w:rPr>
          <w:lang w:val="pt-BR"/>
        </w:rPr>
        <w:tab/>
      </w:r>
      <w:r>
        <w:fldChar w:fldCharType="begin"/>
      </w:r>
      <w:r w:rsidRPr="001C7A01">
        <w:rPr>
          <w:lang w:val="pt-BR"/>
        </w:rPr>
        <w:instrText xml:space="preserve"> PAGEREF _Toc369964989 \h </w:instrText>
      </w:r>
      <w:r>
        <w:fldChar w:fldCharType="separate"/>
      </w:r>
      <w:r w:rsidR="00A6438E">
        <w:rPr>
          <w:lang w:val="pt-BR"/>
        </w:rPr>
        <w:t>89</w:t>
      </w:r>
      <w:r>
        <w:fldChar w:fldCharType="end"/>
      </w:r>
    </w:p>
    <w:p w14:paraId="49DE3980"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Disponibilidade de Licenças Step-up</w:t>
      </w:r>
      <w:r w:rsidRPr="001C7A01">
        <w:rPr>
          <w:lang w:val="pt-BR"/>
        </w:rPr>
        <w:tab/>
      </w:r>
      <w:r>
        <w:fldChar w:fldCharType="begin"/>
      </w:r>
      <w:r w:rsidRPr="001C7A01">
        <w:rPr>
          <w:lang w:val="pt-BR"/>
        </w:rPr>
        <w:instrText xml:space="preserve"> PAGEREF _Toc369964990 \h </w:instrText>
      </w:r>
      <w:r>
        <w:fldChar w:fldCharType="separate"/>
      </w:r>
      <w:r w:rsidR="00A6438E">
        <w:rPr>
          <w:lang w:val="pt-BR"/>
        </w:rPr>
        <w:t>89</w:t>
      </w:r>
      <w:r>
        <w:fldChar w:fldCharType="end"/>
      </w:r>
    </w:p>
    <w:p w14:paraId="6D50C55B"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lang w:val="pt-BR"/>
        </w:rPr>
        <w:t>SEÇÃO 8 – ServiÇOS</w:t>
      </w:r>
      <w:r w:rsidRPr="001C7A01">
        <w:rPr>
          <w:lang w:val="pt-BR"/>
        </w:rPr>
        <w:tab/>
      </w:r>
      <w:r>
        <w:fldChar w:fldCharType="begin"/>
      </w:r>
      <w:r w:rsidRPr="001C7A01">
        <w:rPr>
          <w:lang w:val="pt-BR"/>
        </w:rPr>
        <w:instrText xml:space="preserve"> PAGEREF _Toc369964991 \h </w:instrText>
      </w:r>
      <w:r>
        <w:fldChar w:fldCharType="separate"/>
      </w:r>
      <w:r w:rsidR="00A6438E">
        <w:rPr>
          <w:lang w:val="pt-BR"/>
        </w:rPr>
        <w:t>91</w:t>
      </w:r>
      <w:r>
        <w:fldChar w:fldCharType="end"/>
      </w:r>
    </w:p>
    <w:p w14:paraId="4EB01670" w14:textId="77777777" w:rsidR="001F03A7" w:rsidRPr="001C7A01" w:rsidRDefault="001F03A7">
      <w:pPr>
        <w:pStyle w:val="TOC2"/>
        <w:rPr>
          <w:rFonts w:asciiTheme="minorHAnsi" w:eastAsiaTheme="minorEastAsia" w:hAnsiTheme="minorHAnsi" w:cstheme="minorBidi"/>
          <w:sz w:val="22"/>
          <w:szCs w:val="22"/>
          <w:lang w:val="pt-BR"/>
        </w:rPr>
      </w:pPr>
      <w:r w:rsidRPr="001C7A01">
        <w:rPr>
          <w:lang w:val="pt-BR"/>
        </w:rPr>
        <w:t>Direitos de uso, propriedade e licença</w:t>
      </w:r>
      <w:r w:rsidRPr="001C7A01">
        <w:rPr>
          <w:lang w:val="pt-BR"/>
        </w:rPr>
        <w:tab/>
      </w:r>
      <w:r>
        <w:fldChar w:fldCharType="begin"/>
      </w:r>
      <w:r w:rsidRPr="001C7A01">
        <w:rPr>
          <w:lang w:val="pt-BR"/>
        </w:rPr>
        <w:instrText xml:space="preserve"> PAGEREF _Toc369964992 \h </w:instrText>
      </w:r>
      <w:r>
        <w:fldChar w:fldCharType="separate"/>
      </w:r>
      <w:r w:rsidR="00A6438E">
        <w:rPr>
          <w:lang w:val="pt-BR"/>
        </w:rPr>
        <w:t>98</w:t>
      </w:r>
      <w:r>
        <w:fldChar w:fldCharType="end"/>
      </w:r>
    </w:p>
    <w:p w14:paraId="5459B38F"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lang w:val="pt-BR"/>
        </w:rPr>
        <w:t>SEÇÃO 9 – termos adicionais</w:t>
      </w:r>
      <w:r w:rsidRPr="001C7A01">
        <w:rPr>
          <w:lang w:val="pt-BR"/>
        </w:rPr>
        <w:tab/>
      </w:r>
      <w:r>
        <w:fldChar w:fldCharType="begin"/>
      </w:r>
      <w:r w:rsidRPr="001C7A01">
        <w:rPr>
          <w:lang w:val="pt-BR"/>
        </w:rPr>
        <w:instrText xml:space="preserve"> PAGEREF _Toc369964993 \h </w:instrText>
      </w:r>
      <w:r>
        <w:fldChar w:fldCharType="separate"/>
      </w:r>
      <w:r w:rsidR="00A6438E">
        <w:rPr>
          <w:lang w:val="pt-BR"/>
        </w:rPr>
        <w:t>103</w:t>
      </w:r>
      <w:r>
        <w:fldChar w:fldCharType="end"/>
      </w:r>
    </w:p>
    <w:p w14:paraId="104A4BDF"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rFonts w:eastAsia="Times New Roman"/>
          <w:lang w:val="pt-BR"/>
        </w:rPr>
        <w:t>Licenças de Acesso para Cliente (CALs) e Licenças de Gerenciamento (MLs) de Cliente</w:t>
      </w:r>
      <w:r w:rsidRPr="001C7A01">
        <w:rPr>
          <w:lang w:val="pt-BR"/>
        </w:rPr>
        <w:tab/>
      </w:r>
      <w:r>
        <w:fldChar w:fldCharType="begin"/>
      </w:r>
      <w:r w:rsidRPr="001C7A01">
        <w:rPr>
          <w:lang w:val="pt-BR"/>
        </w:rPr>
        <w:instrText xml:space="preserve"> PAGEREF _Toc369964994 \h </w:instrText>
      </w:r>
      <w:r>
        <w:fldChar w:fldCharType="separate"/>
      </w:r>
      <w:r w:rsidR="00A6438E">
        <w:rPr>
          <w:lang w:val="pt-BR"/>
        </w:rPr>
        <w:t>103</w:t>
      </w:r>
      <w:r>
        <w:fldChar w:fldCharType="end"/>
      </w:r>
    </w:p>
    <w:p w14:paraId="0D4D521A"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Restrições dos Controles de EI</w:t>
      </w:r>
      <w:r w:rsidRPr="001C7A01">
        <w:rPr>
          <w:lang w:val="pt-BR"/>
        </w:rPr>
        <w:tab/>
      </w:r>
      <w:r>
        <w:fldChar w:fldCharType="begin"/>
      </w:r>
      <w:r w:rsidRPr="001C7A01">
        <w:rPr>
          <w:lang w:val="pt-BR"/>
        </w:rPr>
        <w:instrText xml:space="preserve"> PAGEREF _Toc369964995 \h </w:instrText>
      </w:r>
      <w:r>
        <w:fldChar w:fldCharType="separate"/>
      </w:r>
      <w:r w:rsidR="00A6438E">
        <w:rPr>
          <w:lang w:val="pt-BR"/>
        </w:rPr>
        <w:t>103</w:t>
      </w:r>
      <w:r>
        <w:fldChar w:fldCharType="end"/>
      </w:r>
    </w:p>
    <w:p w14:paraId="6A5369BD"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lang w:val="pt-BR"/>
        </w:rPr>
        <w:t>Pacotes Multilíngues (MLPs), funcionalidade de MUIs (Multilanguage User Interface) e direitos a novos idiomas</w:t>
      </w:r>
      <w:r w:rsidRPr="001C7A01">
        <w:rPr>
          <w:lang w:val="pt-BR"/>
        </w:rPr>
        <w:tab/>
      </w:r>
      <w:r>
        <w:fldChar w:fldCharType="begin"/>
      </w:r>
      <w:r w:rsidRPr="001C7A01">
        <w:rPr>
          <w:lang w:val="pt-BR"/>
        </w:rPr>
        <w:instrText xml:space="preserve"> PAGEREF _Toc369964996 \h </w:instrText>
      </w:r>
      <w:r>
        <w:fldChar w:fldCharType="separate"/>
      </w:r>
      <w:r w:rsidR="00A6438E">
        <w:rPr>
          <w:lang w:val="pt-BR"/>
        </w:rPr>
        <w:t>104</w:t>
      </w:r>
      <w:r>
        <w:fldChar w:fldCharType="end"/>
      </w:r>
    </w:p>
    <w:p w14:paraId="1D0C5DA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Licenças independentes da plataforma</w:t>
      </w:r>
      <w:r w:rsidRPr="001C7A01">
        <w:rPr>
          <w:lang w:val="pt-BR"/>
        </w:rPr>
        <w:tab/>
      </w:r>
      <w:r>
        <w:fldChar w:fldCharType="begin"/>
      </w:r>
      <w:r w:rsidRPr="001C7A01">
        <w:rPr>
          <w:lang w:val="pt-BR"/>
        </w:rPr>
        <w:instrText xml:space="preserve"> PAGEREF _Toc369964997 \h </w:instrText>
      </w:r>
      <w:r>
        <w:fldChar w:fldCharType="separate"/>
      </w:r>
      <w:r w:rsidR="00A6438E">
        <w:rPr>
          <w:lang w:val="pt-BR"/>
        </w:rPr>
        <w:t>104</w:t>
      </w:r>
      <w:r>
        <w:fldChar w:fldCharType="end"/>
      </w:r>
    </w:p>
    <w:p w14:paraId="7E711838"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Chaves de Produto em Licenças por Volume</w:t>
      </w:r>
      <w:r w:rsidRPr="001C7A01">
        <w:rPr>
          <w:lang w:val="pt-BR"/>
        </w:rPr>
        <w:tab/>
      </w:r>
      <w:r>
        <w:fldChar w:fldCharType="begin"/>
      </w:r>
      <w:r w:rsidRPr="001C7A01">
        <w:rPr>
          <w:lang w:val="pt-BR"/>
        </w:rPr>
        <w:instrText xml:space="preserve"> PAGEREF _Toc369964998 \h </w:instrText>
      </w:r>
      <w:r>
        <w:fldChar w:fldCharType="separate"/>
      </w:r>
      <w:r w:rsidR="00A6438E">
        <w:rPr>
          <w:lang w:val="pt-BR"/>
        </w:rPr>
        <w:t>105</w:t>
      </w:r>
      <w:r>
        <w:fldChar w:fldCharType="end"/>
      </w:r>
    </w:p>
    <w:p w14:paraId="53BB0CA9"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lang w:val="pt-BR"/>
        </w:rPr>
        <w:t xml:space="preserve">Seção 10 – Termos Complementares para Serviços </w:t>
      </w:r>
      <w:r w:rsidR="00B32CDE" w:rsidRPr="001C7A01">
        <w:rPr>
          <w:lang w:val="pt-BR"/>
        </w:rPr>
        <w:br/>
      </w:r>
      <w:r w:rsidRPr="001C7A01">
        <w:rPr>
          <w:lang w:val="pt-BR"/>
        </w:rPr>
        <w:t>Online USADOS com Software Local</w:t>
      </w:r>
      <w:r w:rsidRPr="001C7A01">
        <w:rPr>
          <w:lang w:val="pt-BR"/>
        </w:rPr>
        <w:tab/>
      </w:r>
      <w:r>
        <w:fldChar w:fldCharType="begin"/>
      </w:r>
      <w:r w:rsidRPr="001C7A01">
        <w:rPr>
          <w:lang w:val="pt-BR"/>
        </w:rPr>
        <w:instrText xml:space="preserve"> PAGEREF _Toc369964999 \h </w:instrText>
      </w:r>
      <w:r>
        <w:fldChar w:fldCharType="separate"/>
      </w:r>
      <w:r w:rsidR="00A6438E">
        <w:rPr>
          <w:lang w:val="pt-BR"/>
        </w:rPr>
        <w:t>106</w:t>
      </w:r>
      <w:r>
        <w:fldChar w:fldCharType="end"/>
      </w:r>
    </w:p>
    <w:p w14:paraId="49E19406" w14:textId="77777777" w:rsidR="001F03A7" w:rsidRPr="001C7A01" w:rsidRDefault="001F03A7">
      <w:pPr>
        <w:pStyle w:val="TOC1"/>
        <w:rPr>
          <w:rFonts w:asciiTheme="minorHAnsi" w:eastAsiaTheme="minorEastAsia" w:hAnsiTheme="minorHAnsi" w:cstheme="minorBidi"/>
          <w:b w:val="0"/>
          <w:caps w:val="0"/>
          <w:color w:val="auto"/>
          <w:szCs w:val="22"/>
          <w:lang w:val="pt-BR"/>
        </w:rPr>
      </w:pPr>
      <w:r w:rsidRPr="001C7A01">
        <w:rPr>
          <w:lang w:val="pt-BR"/>
        </w:rPr>
        <w:t>NoTAS do Produto</w:t>
      </w:r>
      <w:r w:rsidRPr="001C7A01">
        <w:rPr>
          <w:lang w:val="pt-BR"/>
        </w:rPr>
        <w:tab/>
      </w:r>
      <w:r>
        <w:fldChar w:fldCharType="begin"/>
      </w:r>
      <w:r w:rsidRPr="001C7A01">
        <w:rPr>
          <w:lang w:val="pt-BR"/>
        </w:rPr>
        <w:instrText xml:space="preserve"> PAGEREF _Toc369965000 \h </w:instrText>
      </w:r>
      <w:r>
        <w:fldChar w:fldCharType="separate"/>
      </w:r>
      <w:r w:rsidR="00A6438E">
        <w:rPr>
          <w:lang w:val="pt-BR"/>
        </w:rPr>
        <w:t>109</w:t>
      </w:r>
      <w:r>
        <w:fldChar w:fldCharType="end"/>
      </w:r>
    </w:p>
    <w:p w14:paraId="6DF881D8"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Pool de Aplicativos</w:t>
      </w:r>
      <w:r w:rsidRPr="001C7A01">
        <w:rPr>
          <w:lang w:val="pt-BR"/>
        </w:rPr>
        <w:tab/>
      </w:r>
      <w:r>
        <w:fldChar w:fldCharType="begin"/>
      </w:r>
      <w:r w:rsidRPr="001C7A01">
        <w:rPr>
          <w:lang w:val="pt-BR"/>
        </w:rPr>
        <w:instrText xml:space="preserve"> PAGEREF _Toc369965001 \h </w:instrText>
      </w:r>
      <w:r>
        <w:fldChar w:fldCharType="separate"/>
      </w:r>
      <w:r w:rsidR="00A6438E">
        <w:rPr>
          <w:lang w:val="pt-BR"/>
        </w:rPr>
        <w:t>109</w:t>
      </w:r>
      <w:r>
        <w:fldChar w:fldCharType="end"/>
      </w:r>
    </w:p>
    <w:p w14:paraId="719A293C"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1</w:t>
      </w:r>
      <w:r w:rsidRPr="001C7A01">
        <w:rPr>
          <w:color w:val="auto"/>
          <w:lang w:val="pt-BR"/>
        </w:rPr>
        <w:t xml:space="preserve"> Expression Encoder Pro 4</w:t>
      </w:r>
      <w:r w:rsidRPr="001C7A01">
        <w:rPr>
          <w:color w:val="auto"/>
          <w:lang w:val="pt-BR"/>
        </w:rPr>
        <w:tab/>
      </w:r>
      <w:r w:rsidRPr="001F03A7">
        <w:rPr>
          <w:color w:val="auto"/>
        </w:rPr>
        <w:fldChar w:fldCharType="begin"/>
      </w:r>
      <w:r w:rsidRPr="001C7A01">
        <w:rPr>
          <w:color w:val="auto"/>
          <w:lang w:val="pt-BR"/>
        </w:rPr>
        <w:instrText xml:space="preserve"> PAGEREF _Toc369965002 \h </w:instrText>
      </w:r>
      <w:r w:rsidRPr="001F03A7">
        <w:rPr>
          <w:color w:val="auto"/>
        </w:rPr>
      </w:r>
      <w:r w:rsidRPr="001F03A7">
        <w:rPr>
          <w:color w:val="auto"/>
        </w:rPr>
        <w:fldChar w:fldCharType="separate"/>
      </w:r>
      <w:r w:rsidR="00A6438E">
        <w:rPr>
          <w:color w:val="auto"/>
          <w:lang w:val="pt-BR"/>
        </w:rPr>
        <w:t>109</w:t>
      </w:r>
      <w:r w:rsidRPr="001F03A7">
        <w:rPr>
          <w:color w:val="auto"/>
        </w:rPr>
        <w:fldChar w:fldCharType="end"/>
      </w:r>
    </w:p>
    <w:p w14:paraId="422CE70C"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2</w:t>
      </w:r>
      <w:r w:rsidRPr="001C7A01">
        <w:rPr>
          <w:color w:val="auto"/>
          <w:lang w:val="pt-BR"/>
        </w:rPr>
        <w:t xml:space="preserve"> Lync para Mac 2011</w:t>
      </w:r>
      <w:r w:rsidRPr="001C7A01">
        <w:rPr>
          <w:color w:val="auto"/>
          <w:lang w:val="pt-BR"/>
        </w:rPr>
        <w:tab/>
      </w:r>
      <w:r w:rsidRPr="001F03A7">
        <w:rPr>
          <w:color w:val="auto"/>
        </w:rPr>
        <w:fldChar w:fldCharType="begin"/>
      </w:r>
      <w:r w:rsidRPr="001C7A01">
        <w:rPr>
          <w:color w:val="auto"/>
          <w:lang w:val="pt-BR"/>
        </w:rPr>
        <w:instrText xml:space="preserve"> PAGEREF _Toc369965003 \h </w:instrText>
      </w:r>
      <w:r w:rsidRPr="001F03A7">
        <w:rPr>
          <w:color w:val="auto"/>
        </w:rPr>
      </w:r>
      <w:r w:rsidRPr="001F03A7">
        <w:rPr>
          <w:color w:val="auto"/>
        </w:rPr>
        <w:fldChar w:fldCharType="separate"/>
      </w:r>
      <w:r w:rsidR="00A6438E">
        <w:rPr>
          <w:color w:val="auto"/>
          <w:lang w:val="pt-BR"/>
        </w:rPr>
        <w:t>109</w:t>
      </w:r>
      <w:r w:rsidRPr="001F03A7">
        <w:rPr>
          <w:color w:val="auto"/>
        </w:rPr>
        <w:fldChar w:fldCharType="end"/>
      </w:r>
    </w:p>
    <w:p w14:paraId="4FA881C3"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3</w:t>
      </w:r>
      <w:r w:rsidRPr="001C7A01">
        <w:rPr>
          <w:color w:val="auto"/>
          <w:lang w:val="pt-BR"/>
        </w:rPr>
        <w:t xml:space="preserve"> Sistemas Operacionais MSDN</w:t>
      </w:r>
      <w:r w:rsidRPr="001C7A01">
        <w:rPr>
          <w:color w:val="auto"/>
          <w:lang w:val="pt-BR"/>
        </w:rPr>
        <w:tab/>
      </w:r>
      <w:r w:rsidRPr="001F03A7">
        <w:rPr>
          <w:color w:val="auto"/>
        </w:rPr>
        <w:fldChar w:fldCharType="begin"/>
      </w:r>
      <w:r w:rsidRPr="001C7A01">
        <w:rPr>
          <w:color w:val="auto"/>
          <w:lang w:val="pt-BR"/>
        </w:rPr>
        <w:instrText xml:space="preserve"> PAGEREF _Toc369965004 \h </w:instrText>
      </w:r>
      <w:r w:rsidRPr="001F03A7">
        <w:rPr>
          <w:color w:val="auto"/>
        </w:rPr>
      </w:r>
      <w:r w:rsidRPr="001F03A7">
        <w:rPr>
          <w:color w:val="auto"/>
        </w:rPr>
        <w:fldChar w:fldCharType="separate"/>
      </w:r>
      <w:r w:rsidR="00A6438E">
        <w:rPr>
          <w:color w:val="auto"/>
          <w:lang w:val="pt-BR"/>
        </w:rPr>
        <w:t>109</w:t>
      </w:r>
      <w:r w:rsidRPr="001F03A7">
        <w:rPr>
          <w:color w:val="auto"/>
        </w:rPr>
        <w:fldChar w:fldCharType="end"/>
      </w:r>
    </w:p>
    <w:p w14:paraId="0E86FDD8"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caps/>
          <w:vertAlign w:val="superscript"/>
          <w:lang w:val="pt-BR"/>
        </w:rPr>
        <w:t>4</w:t>
      </w:r>
      <w:r w:rsidRPr="001C7A01">
        <w:rPr>
          <w:lang w:val="pt-BR"/>
        </w:rPr>
        <w:t xml:space="preserve"> </w:t>
      </w:r>
      <w:r w:rsidRPr="001C7A01">
        <w:rPr>
          <w:rFonts w:cs="Tahoma"/>
          <w:lang w:val="pt-BR"/>
        </w:rPr>
        <w:t>Plataformas MSDN</w:t>
      </w:r>
      <w:r w:rsidRPr="001C7A01">
        <w:rPr>
          <w:lang w:val="pt-BR"/>
        </w:rPr>
        <w:tab/>
      </w:r>
      <w:r w:rsidRPr="001F03A7">
        <w:fldChar w:fldCharType="begin"/>
      </w:r>
      <w:r w:rsidRPr="001C7A01">
        <w:rPr>
          <w:lang w:val="pt-BR"/>
        </w:rPr>
        <w:instrText xml:space="preserve"> PAGEREF _Toc369965005 \h </w:instrText>
      </w:r>
      <w:r w:rsidRPr="001F03A7">
        <w:fldChar w:fldCharType="separate"/>
      </w:r>
      <w:r w:rsidR="00A6438E">
        <w:rPr>
          <w:lang w:val="pt-BR"/>
        </w:rPr>
        <w:t>110</w:t>
      </w:r>
      <w:r w:rsidRPr="001F03A7">
        <w:fldChar w:fldCharType="end"/>
      </w:r>
    </w:p>
    <w:p w14:paraId="6BC4FF70"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caps/>
          <w:vertAlign w:val="superscript"/>
          <w:lang w:val="pt-BR"/>
        </w:rPr>
        <w:t>5</w:t>
      </w:r>
      <w:r w:rsidRPr="001C7A01">
        <w:rPr>
          <w:rFonts w:cs="Tahoma"/>
          <w:lang w:val="pt-BR"/>
        </w:rPr>
        <w:t xml:space="preserve"> Office 365 Education A2-A4 (SL de Usuário)</w:t>
      </w:r>
      <w:r w:rsidRPr="001C7A01">
        <w:rPr>
          <w:lang w:val="pt-BR"/>
        </w:rPr>
        <w:tab/>
      </w:r>
      <w:r w:rsidRPr="001F03A7">
        <w:fldChar w:fldCharType="begin"/>
      </w:r>
      <w:r w:rsidRPr="001C7A01">
        <w:rPr>
          <w:lang w:val="pt-BR"/>
        </w:rPr>
        <w:instrText xml:space="preserve"> PAGEREF _Toc369965006 \h </w:instrText>
      </w:r>
      <w:r w:rsidRPr="001F03A7">
        <w:fldChar w:fldCharType="separate"/>
      </w:r>
      <w:r w:rsidR="00A6438E">
        <w:rPr>
          <w:lang w:val="pt-BR"/>
        </w:rPr>
        <w:t>110</w:t>
      </w:r>
      <w:r w:rsidRPr="001F03A7">
        <w:fldChar w:fldCharType="end"/>
      </w:r>
    </w:p>
    <w:p w14:paraId="7F885FD3"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caps/>
          <w:vertAlign w:val="superscript"/>
          <w:lang w:val="pt-BR"/>
        </w:rPr>
        <w:t>6</w:t>
      </w:r>
      <w:r w:rsidRPr="001C7A01">
        <w:rPr>
          <w:rFonts w:cs="Tahoma"/>
          <w:lang w:val="pt-BR"/>
        </w:rPr>
        <w:t xml:space="preserve"> Office 365 Midsize Business</w:t>
      </w:r>
      <w:r w:rsidRPr="001C7A01">
        <w:rPr>
          <w:lang w:val="pt-BR"/>
        </w:rPr>
        <w:tab/>
      </w:r>
      <w:r w:rsidRPr="001F03A7">
        <w:fldChar w:fldCharType="begin"/>
      </w:r>
      <w:r w:rsidRPr="001C7A01">
        <w:rPr>
          <w:lang w:val="pt-BR"/>
        </w:rPr>
        <w:instrText xml:space="preserve"> PAGEREF _Toc369965007 \h </w:instrText>
      </w:r>
      <w:r w:rsidRPr="001F03A7">
        <w:fldChar w:fldCharType="separate"/>
      </w:r>
      <w:r w:rsidR="00A6438E">
        <w:rPr>
          <w:lang w:val="pt-BR"/>
        </w:rPr>
        <w:t>111</w:t>
      </w:r>
      <w:r w:rsidRPr="001F03A7">
        <w:fldChar w:fldCharType="end"/>
      </w:r>
    </w:p>
    <w:p w14:paraId="2DD11079"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caps/>
          <w:vertAlign w:val="superscript"/>
          <w:lang w:val="pt-BR"/>
        </w:rPr>
        <w:t xml:space="preserve">7 </w:t>
      </w:r>
      <w:r w:rsidRPr="001C7A01">
        <w:rPr>
          <w:rFonts w:cs="Tahoma"/>
          <w:lang w:val="pt-BR"/>
        </w:rPr>
        <w:t>Licenças de Assinatura de Usuário Complementares para Office 365 e Enterprise Workloads</w:t>
      </w:r>
      <w:r w:rsidRPr="001C7A01">
        <w:rPr>
          <w:lang w:val="pt-BR"/>
        </w:rPr>
        <w:tab/>
      </w:r>
      <w:r w:rsidRPr="001F03A7">
        <w:fldChar w:fldCharType="begin"/>
      </w:r>
      <w:r w:rsidRPr="001C7A01">
        <w:rPr>
          <w:lang w:val="pt-BR"/>
        </w:rPr>
        <w:instrText xml:space="preserve"> PAGEREF _Toc369965008 \h </w:instrText>
      </w:r>
      <w:r w:rsidRPr="001F03A7">
        <w:fldChar w:fldCharType="separate"/>
      </w:r>
      <w:r w:rsidR="00A6438E">
        <w:rPr>
          <w:lang w:val="pt-BR"/>
        </w:rPr>
        <w:t>112</w:t>
      </w:r>
      <w:r w:rsidRPr="001F03A7">
        <w:fldChar w:fldCharType="end"/>
      </w:r>
    </w:p>
    <w:p w14:paraId="4871BE4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caps/>
          <w:vertAlign w:val="superscript"/>
          <w:lang w:val="pt-BR"/>
        </w:rPr>
        <w:t xml:space="preserve">8 </w:t>
      </w:r>
      <w:r w:rsidRPr="001C7A01">
        <w:rPr>
          <w:rFonts w:cs="Tahoma"/>
          <w:lang w:val="pt-BR"/>
        </w:rPr>
        <w:t>Office 365 Enterprise E3-E4</w:t>
      </w:r>
      <w:r w:rsidRPr="001C7A01">
        <w:rPr>
          <w:lang w:val="pt-BR"/>
        </w:rPr>
        <w:tab/>
      </w:r>
      <w:r w:rsidRPr="001F03A7">
        <w:fldChar w:fldCharType="begin"/>
      </w:r>
      <w:r w:rsidRPr="001C7A01">
        <w:rPr>
          <w:lang w:val="pt-BR"/>
        </w:rPr>
        <w:instrText xml:space="preserve"> PAGEREF _Toc369965009 \h </w:instrText>
      </w:r>
      <w:r w:rsidRPr="001F03A7">
        <w:fldChar w:fldCharType="separate"/>
      </w:r>
      <w:r w:rsidR="00A6438E">
        <w:rPr>
          <w:lang w:val="pt-BR"/>
        </w:rPr>
        <w:t>114</w:t>
      </w:r>
      <w:r w:rsidRPr="001F03A7">
        <w:fldChar w:fldCharType="end"/>
      </w:r>
    </w:p>
    <w:p w14:paraId="4E9EBA0F"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 xml:space="preserve">9 </w:t>
      </w:r>
      <w:r w:rsidRPr="001C7A01">
        <w:rPr>
          <w:color w:val="auto"/>
          <w:lang w:val="pt-BR"/>
        </w:rPr>
        <w:t>Office para Mac Standard 2011</w:t>
      </w:r>
      <w:r w:rsidRPr="001C7A01">
        <w:rPr>
          <w:color w:val="auto"/>
          <w:lang w:val="pt-BR"/>
        </w:rPr>
        <w:tab/>
      </w:r>
      <w:r w:rsidRPr="001F03A7">
        <w:rPr>
          <w:color w:val="auto"/>
        </w:rPr>
        <w:fldChar w:fldCharType="begin"/>
      </w:r>
      <w:r w:rsidRPr="001C7A01">
        <w:rPr>
          <w:color w:val="auto"/>
          <w:lang w:val="pt-BR"/>
        </w:rPr>
        <w:instrText xml:space="preserve"> PAGEREF _Toc369965010 \h </w:instrText>
      </w:r>
      <w:r w:rsidRPr="001F03A7">
        <w:rPr>
          <w:color w:val="auto"/>
        </w:rPr>
      </w:r>
      <w:r w:rsidRPr="001F03A7">
        <w:rPr>
          <w:color w:val="auto"/>
        </w:rPr>
        <w:fldChar w:fldCharType="separate"/>
      </w:r>
      <w:r w:rsidR="00A6438E">
        <w:rPr>
          <w:color w:val="auto"/>
          <w:lang w:val="pt-BR"/>
        </w:rPr>
        <w:t>114</w:t>
      </w:r>
      <w:r w:rsidRPr="001F03A7">
        <w:rPr>
          <w:color w:val="auto"/>
        </w:rPr>
        <w:fldChar w:fldCharType="end"/>
      </w:r>
    </w:p>
    <w:p w14:paraId="3A54B7BA"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10</w:t>
      </w:r>
      <w:r w:rsidRPr="001C7A01">
        <w:rPr>
          <w:color w:val="auto"/>
          <w:lang w:val="pt-BR"/>
        </w:rPr>
        <w:t xml:space="preserve"> Pacote Multilíngue do Office 2013</w:t>
      </w:r>
      <w:r w:rsidRPr="001C7A01">
        <w:rPr>
          <w:color w:val="auto"/>
          <w:lang w:val="pt-BR"/>
        </w:rPr>
        <w:tab/>
      </w:r>
      <w:r w:rsidRPr="001F03A7">
        <w:rPr>
          <w:color w:val="auto"/>
        </w:rPr>
        <w:fldChar w:fldCharType="begin"/>
      </w:r>
      <w:r w:rsidRPr="001C7A01">
        <w:rPr>
          <w:color w:val="auto"/>
          <w:lang w:val="pt-BR"/>
        </w:rPr>
        <w:instrText xml:space="preserve"> PAGEREF _Toc369965011 \h </w:instrText>
      </w:r>
      <w:r w:rsidRPr="001F03A7">
        <w:rPr>
          <w:color w:val="auto"/>
        </w:rPr>
      </w:r>
      <w:r w:rsidRPr="001F03A7">
        <w:rPr>
          <w:color w:val="auto"/>
        </w:rPr>
        <w:fldChar w:fldCharType="separate"/>
      </w:r>
      <w:r w:rsidR="00A6438E">
        <w:rPr>
          <w:color w:val="auto"/>
          <w:lang w:val="pt-BR"/>
        </w:rPr>
        <w:t>115</w:t>
      </w:r>
      <w:r w:rsidRPr="001F03A7">
        <w:rPr>
          <w:color w:val="auto"/>
        </w:rPr>
        <w:fldChar w:fldCharType="end"/>
      </w:r>
    </w:p>
    <w:p w14:paraId="5F193216"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11</w:t>
      </w:r>
      <w:r w:rsidRPr="001F03A7">
        <w:rPr>
          <w:color w:val="auto"/>
        </w:rPr>
        <w:t xml:space="preserve"> Office Professional Plus 2013</w:t>
      </w:r>
      <w:r w:rsidRPr="001F03A7">
        <w:rPr>
          <w:color w:val="auto"/>
        </w:rPr>
        <w:tab/>
      </w:r>
      <w:r w:rsidRPr="001F03A7">
        <w:rPr>
          <w:color w:val="auto"/>
        </w:rPr>
        <w:fldChar w:fldCharType="begin"/>
      </w:r>
      <w:r w:rsidRPr="001F03A7">
        <w:rPr>
          <w:color w:val="auto"/>
        </w:rPr>
        <w:instrText xml:space="preserve"> PAGEREF _Toc369965012 \h </w:instrText>
      </w:r>
      <w:r w:rsidRPr="001F03A7">
        <w:rPr>
          <w:color w:val="auto"/>
        </w:rPr>
      </w:r>
      <w:r w:rsidRPr="001F03A7">
        <w:rPr>
          <w:color w:val="auto"/>
        </w:rPr>
        <w:fldChar w:fldCharType="separate"/>
      </w:r>
      <w:r w:rsidR="00A6438E">
        <w:rPr>
          <w:color w:val="auto"/>
        </w:rPr>
        <w:t>115</w:t>
      </w:r>
      <w:r w:rsidRPr="001F03A7">
        <w:rPr>
          <w:color w:val="auto"/>
        </w:rPr>
        <w:fldChar w:fldCharType="end"/>
      </w:r>
    </w:p>
    <w:p w14:paraId="64A355D3"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12</w:t>
      </w:r>
      <w:r w:rsidRPr="001F03A7">
        <w:rPr>
          <w:color w:val="auto"/>
        </w:rPr>
        <w:t xml:space="preserve"> Office Standard 2013</w:t>
      </w:r>
      <w:r w:rsidRPr="001F03A7">
        <w:rPr>
          <w:color w:val="auto"/>
        </w:rPr>
        <w:tab/>
      </w:r>
      <w:r w:rsidRPr="001F03A7">
        <w:rPr>
          <w:color w:val="auto"/>
        </w:rPr>
        <w:fldChar w:fldCharType="begin"/>
      </w:r>
      <w:r w:rsidRPr="001F03A7">
        <w:rPr>
          <w:color w:val="auto"/>
        </w:rPr>
        <w:instrText xml:space="preserve"> PAGEREF _Toc369965013 \h </w:instrText>
      </w:r>
      <w:r w:rsidRPr="001F03A7">
        <w:rPr>
          <w:color w:val="auto"/>
        </w:rPr>
      </w:r>
      <w:r w:rsidRPr="001F03A7">
        <w:rPr>
          <w:color w:val="auto"/>
        </w:rPr>
        <w:fldChar w:fldCharType="separate"/>
      </w:r>
      <w:r w:rsidR="00A6438E">
        <w:rPr>
          <w:color w:val="auto"/>
        </w:rPr>
        <w:t>115</w:t>
      </w:r>
      <w:r w:rsidRPr="001F03A7">
        <w:rPr>
          <w:color w:val="auto"/>
        </w:rPr>
        <w:fldChar w:fldCharType="end"/>
      </w:r>
    </w:p>
    <w:p w14:paraId="692065B4"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13</w:t>
      </w:r>
      <w:r w:rsidRPr="001F03A7">
        <w:rPr>
          <w:color w:val="auto"/>
        </w:rPr>
        <w:t xml:space="preserve"> Office 365 ProPlus (SL de Usuário)</w:t>
      </w:r>
      <w:r w:rsidRPr="001F03A7">
        <w:rPr>
          <w:color w:val="auto"/>
        </w:rPr>
        <w:tab/>
      </w:r>
      <w:r w:rsidRPr="001F03A7">
        <w:rPr>
          <w:color w:val="auto"/>
        </w:rPr>
        <w:fldChar w:fldCharType="begin"/>
      </w:r>
      <w:r w:rsidRPr="001F03A7">
        <w:rPr>
          <w:color w:val="auto"/>
        </w:rPr>
        <w:instrText xml:space="preserve"> PAGEREF _Toc369965014 \h </w:instrText>
      </w:r>
      <w:r w:rsidRPr="001F03A7">
        <w:rPr>
          <w:color w:val="auto"/>
        </w:rPr>
      </w:r>
      <w:r w:rsidRPr="001F03A7">
        <w:rPr>
          <w:color w:val="auto"/>
        </w:rPr>
        <w:fldChar w:fldCharType="separate"/>
      </w:r>
      <w:r w:rsidR="00A6438E">
        <w:rPr>
          <w:color w:val="auto"/>
        </w:rPr>
        <w:t>116</w:t>
      </w:r>
      <w:r w:rsidRPr="001F03A7">
        <w:rPr>
          <w:color w:val="auto"/>
        </w:rPr>
        <w:fldChar w:fldCharType="end"/>
      </w:r>
    </w:p>
    <w:p w14:paraId="1AEA935E"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14</w:t>
      </w:r>
      <w:r w:rsidRPr="001F03A7">
        <w:rPr>
          <w:color w:val="auto"/>
        </w:rPr>
        <w:t xml:space="preserve"> Outlook para Mac 2011</w:t>
      </w:r>
      <w:r w:rsidRPr="001F03A7">
        <w:rPr>
          <w:color w:val="auto"/>
        </w:rPr>
        <w:tab/>
      </w:r>
      <w:r w:rsidRPr="001F03A7">
        <w:rPr>
          <w:color w:val="auto"/>
        </w:rPr>
        <w:fldChar w:fldCharType="begin"/>
      </w:r>
      <w:r w:rsidRPr="001F03A7">
        <w:rPr>
          <w:color w:val="auto"/>
        </w:rPr>
        <w:instrText xml:space="preserve"> PAGEREF _Toc369965015 \h </w:instrText>
      </w:r>
      <w:r w:rsidRPr="001F03A7">
        <w:rPr>
          <w:color w:val="auto"/>
        </w:rPr>
      </w:r>
      <w:r w:rsidRPr="001F03A7">
        <w:rPr>
          <w:color w:val="auto"/>
        </w:rPr>
        <w:fldChar w:fldCharType="separate"/>
      </w:r>
      <w:r w:rsidR="00A6438E">
        <w:rPr>
          <w:color w:val="auto"/>
        </w:rPr>
        <w:t>116</w:t>
      </w:r>
      <w:r w:rsidRPr="001F03A7">
        <w:rPr>
          <w:color w:val="auto"/>
        </w:rPr>
        <w:fldChar w:fldCharType="end"/>
      </w:r>
    </w:p>
    <w:p w14:paraId="342442FC"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15</w:t>
      </w:r>
      <w:r w:rsidRPr="001F03A7">
        <w:rPr>
          <w:color w:val="auto"/>
        </w:rPr>
        <w:t xml:space="preserve"> Project Professional 2013</w:t>
      </w:r>
      <w:r w:rsidRPr="001F03A7">
        <w:rPr>
          <w:color w:val="auto"/>
        </w:rPr>
        <w:tab/>
      </w:r>
      <w:r w:rsidRPr="001F03A7">
        <w:rPr>
          <w:color w:val="auto"/>
        </w:rPr>
        <w:fldChar w:fldCharType="begin"/>
      </w:r>
      <w:r w:rsidRPr="001F03A7">
        <w:rPr>
          <w:color w:val="auto"/>
        </w:rPr>
        <w:instrText xml:space="preserve"> PAGEREF _Toc369965016 \h </w:instrText>
      </w:r>
      <w:r w:rsidRPr="001F03A7">
        <w:rPr>
          <w:color w:val="auto"/>
        </w:rPr>
      </w:r>
      <w:r w:rsidRPr="001F03A7">
        <w:rPr>
          <w:color w:val="auto"/>
        </w:rPr>
        <w:fldChar w:fldCharType="separate"/>
      </w:r>
      <w:r w:rsidR="00A6438E">
        <w:rPr>
          <w:color w:val="auto"/>
        </w:rPr>
        <w:t>117</w:t>
      </w:r>
      <w:r w:rsidRPr="001F03A7">
        <w:rPr>
          <w:color w:val="auto"/>
        </w:rPr>
        <w:fldChar w:fldCharType="end"/>
      </w:r>
    </w:p>
    <w:p w14:paraId="6E2A7C1C"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16 </w:t>
      </w:r>
      <w:r w:rsidRPr="001F03A7">
        <w:rPr>
          <w:color w:val="auto"/>
        </w:rPr>
        <w:t>Project Pro para Office 365</w:t>
      </w:r>
      <w:r w:rsidRPr="001F03A7">
        <w:rPr>
          <w:color w:val="auto"/>
        </w:rPr>
        <w:tab/>
      </w:r>
      <w:r w:rsidRPr="001F03A7">
        <w:rPr>
          <w:color w:val="auto"/>
        </w:rPr>
        <w:fldChar w:fldCharType="begin"/>
      </w:r>
      <w:r w:rsidRPr="001F03A7">
        <w:rPr>
          <w:color w:val="auto"/>
        </w:rPr>
        <w:instrText xml:space="preserve"> PAGEREF _Toc369965017 \h </w:instrText>
      </w:r>
      <w:r w:rsidRPr="001F03A7">
        <w:rPr>
          <w:color w:val="auto"/>
        </w:rPr>
      </w:r>
      <w:r w:rsidRPr="001F03A7">
        <w:rPr>
          <w:color w:val="auto"/>
        </w:rPr>
        <w:fldChar w:fldCharType="separate"/>
      </w:r>
      <w:r w:rsidR="00A6438E">
        <w:rPr>
          <w:color w:val="auto"/>
        </w:rPr>
        <w:t>117</w:t>
      </w:r>
      <w:r w:rsidRPr="001F03A7">
        <w:rPr>
          <w:color w:val="auto"/>
        </w:rPr>
        <w:fldChar w:fldCharType="end"/>
      </w:r>
    </w:p>
    <w:p w14:paraId="6EE831B5"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17</w:t>
      </w:r>
      <w:r w:rsidRPr="001C7A01">
        <w:rPr>
          <w:color w:val="auto"/>
          <w:lang w:val="pt-BR"/>
        </w:rPr>
        <w:t xml:space="preserve"> Direitos de Locação do Office</w:t>
      </w:r>
      <w:r w:rsidRPr="001C7A01">
        <w:rPr>
          <w:color w:val="auto"/>
          <w:lang w:val="pt-BR"/>
        </w:rPr>
        <w:tab/>
      </w:r>
      <w:r w:rsidRPr="001F03A7">
        <w:rPr>
          <w:color w:val="auto"/>
        </w:rPr>
        <w:fldChar w:fldCharType="begin"/>
      </w:r>
      <w:r w:rsidRPr="001C7A01">
        <w:rPr>
          <w:color w:val="auto"/>
          <w:lang w:val="pt-BR"/>
        </w:rPr>
        <w:instrText xml:space="preserve"> PAGEREF _Toc369965018 \h </w:instrText>
      </w:r>
      <w:r w:rsidRPr="001F03A7">
        <w:rPr>
          <w:color w:val="auto"/>
        </w:rPr>
      </w:r>
      <w:r w:rsidRPr="001F03A7">
        <w:rPr>
          <w:color w:val="auto"/>
        </w:rPr>
        <w:fldChar w:fldCharType="separate"/>
      </w:r>
      <w:r w:rsidR="00A6438E">
        <w:rPr>
          <w:color w:val="auto"/>
          <w:lang w:val="pt-BR"/>
        </w:rPr>
        <w:t>117</w:t>
      </w:r>
      <w:r w:rsidRPr="001F03A7">
        <w:rPr>
          <w:color w:val="auto"/>
        </w:rPr>
        <w:fldChar w:fldCharType="end"/>
      </w:r>
    </w:p>
    <w:p w14:paraId="5CC7F08D" w14:textId="77777777" w:rsidR="001F03A7" w:rsidRPr="001C7A01" w:rsidRDefault="001F03A7">
      <w:pPr>
        <w:pStyle w:val="TOC3"/>
        <w:rPr>
          <w:rFonts w:asciiTheme="minorHAnsi" w:eastAsiaTheme="minorEastAsia" w:hAnsiTheme="minorHAnsi" w:cstheme="minorBidi"/>
          <w:bCs w:val="0"/>
          <w:color w:val="auto"/>
          <w:sz w:val="22"/>
          <w:szCs w:val="22"/>
          <w:lang w:val="it-IT"/>
        </w:rPr>
      </w:pPr>
      <w:r w:rsidRPr="001C7A01">
        <w:rPr>
          <w:caps/>
          <w:color w:val="auto"/>
          <w:vertAlign w:val="superscript"/>
          <w:lang w:val="it-IT"/>
        </w:rPr>
        <w:t>18</w:t>
      </w:r>
      <w:r w:rsidRPr="001C7A01">
        <w:rPr>
          <w:color w:val="auto"/>
          <w:lang w:val="it-IT"/>
        </w:rPr>
        <w:t xml:space="preserve"> Visio Professional 2013</w:t>
      </w:r>
      <w:r w:rsidRPr="001C7A01">
        <w:rPr>
          <w:color w:val="auto"/>
          <w:lang w:val="it-IT"/>
        </w:rPr>
        <w:tab/>
      </w:r>
      <w:r w:rsidRPr="001F03A7">
        <w:rPr>
          <w:color w:val="auto"/>
        </w:rPr>
        <w:fldChar w:fldCharType="begin"/>
      </w:r>
      <w:r w:rsidRPr="001C7A01">
        <w:rPr>
          <w:color w:val="auto"/>
          <w:lang w:val="it-IT"/>
        </w:rPr>
        <w:instrText xml:space="preserve"> PAGEREF _Toc369965019 \h </w:instrText>
      </w:r>
      <w:r w:rsidRPr="001F03A7">
        <w:rPr>
          <w:color w:val="auto"/>
        </w:rPr>
      </w:r>
      <w:r w:rsidRPr="001F03A7">
        <w:rPr>
          <w:color w:val="auto"/>
        </w:rPr>
        <w:fldChar w:fldCharType="separate"/>
      </w:r>
      <w:r w:rsidR="00A6438E">
        <w:rPr>
          <w:color w:val="auto"/>
          <w:lang w:val="it-IT"/>
        </w:rPr>
        <w:t>118</w:t>
      </w:r>
      <w:r w:rsidRPr="001F03A7">
        <w:rPr>
          <w:color w:val="auto"/>
        </w:rPr>
        <w:fldChar w:fldCharType="end"/>
      </w:r>
    </w:p>
    <w:p w14:paraId="7D643E8A" w14:textId="77777777" w:rsidR="001F03A7" w:rsidRPr="001C7A01" w:rsidRDefault="001F03A7">
      <w:pPr>
        <w:pStyle w:val="TOC3"/>
        <w:rPr>
          <w:rFonts w:asciiTheme="minorHAnsi" w:eastAsiaTheme="minorEastAsia" w:hAnsiTheme="minorHAnsi" w:cstheme="minorBidi"/>
          <w:bCs w:val="0"/>
          <w:color w:val="auto"/>
          <w:sz w:val="22"/>
          <w:szCs w:val="22"/>
          <w:lang w:val="it-IT"/>
        </w:rPr>
      </w:pPr>
      <w:r w:rsidRPr="001C7A01">
        <w:rPr>
          <w:caps/>
          <w:color w:val="auto"/>
          <w:vertAlign w:val="superscript"/>
          <w:lang w:val="it-IT"/>
        </w:rPr>
        <w:t>19</w:t>
      </w:r>
      <w:r w:rsidRPr="001C7A01">
        <w:rPr>
          <w:color w:val="auto"/>
          <w:lang w:val="it-IT"/>
        </w:rPr>
        <w:t xml:space="preserve"> Visio Pro para Office 365</w:t>
      </w:r>
      <w:r w:rsidRPr="001C7A01">
        <w:rPr>
          <w:color w:val="auto"/>
          <w:lang w:val="it-IT"/>
        </w:rPr>
        <w:tab/>
      </w:r>
      <w:r w:rsidRPr="001F03A7">
        <w:rPr>
          <w:color w:val="auto"/>
        </w:rPr>
        <w:fldChar w:fldCharType="begin"/>
      </w:r>
      <w:r w:rsidRPr="001C7A01">
        <w:rPr>
          <w:color w:val="auto"/>
          <w:lang w:val="it-IT"/>
        </w:rPr>
        <w:instrText xml:space="preserve"> PAGEREF _Toc369965020 \h </w:instrText>
      </w:r>
      <w:r w:rsidRPr="001F03A7">
        <w:rPr>
          <w:color w:val="auto"/>
        </w:rPr>
      </w:r>
      <w:r w:rsidRPr="001F03A7">
        <w:rPr>
          <w:color w:val="auto"/>
        </w:rPr>
        <w:fldChar w:fldCharType="separate"/>
      </w:r>
      <w:r w:rsidR="00A6438E">
        <w:rPr>
          <w:color w:val="auto"/>
          <w:lang w:val="it-IT"/>
        </w:rPr>
        <w:t>118</w:t>
      </w:r>
      <w:r w:rsidRPr="001F03A7">
        <w:rPr>
          <w:color w:val="auto"/>
        </w:rPr>
        <w:fldChar w:fldCharType="end"/>
      </w:r>
    </w:p>
    <w:p w14:paraId="09C034DD"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20</w:t>
      </w:r>
      <w:r w:rsidRPr="001C7A01">
        <w:rPr>
          <w:color w:val="auto"/>
          <w:lang w:val="pt-BR"/>
        </w:rPr>
        <w:t xml:space="preserve"> Visual Studio Professional 2012</w:t>
      </w:r>
      <w:r w:rsidRPr="001C7A01">
        <w:rPr>
          <w:color w:val="auto"/>
          <w:lang w:val="pt-BR"/>
        </w:rPr>
        <w:tab/>
      </w:r>
      <w:r w:rsidRPr="001F03A7">
        <w:rPr>
          <w:color w:val="auto"/>
        </w:rPr>
        <w:fldChar w:fldCharType="begin"/>
      </w:r>
      <w:r w:rsidRPr="001C7A01">
        <w:rPr>
          <w:color w:val="auto"/>
          <w:lang w:val="pt-BR"/>
        </w:rPr>
        <w:instrText xml:space="preserve"> PAGEREF _Toc369965021 \h </w:instrText>
      </w:r>
      <w:r w:rsidRPr="001F03A7">
        <w:rPr>
          <w:color w:val="auto"/>
        </w:rPr>
      </w:r>
      <w:r w:rsidRPr="001F03A7">
        <w:rPr>
          <w:color w:val="auto"/>
        </w:rPr>
        <w:fldChar w:fldCharType="separate"/>
      </w:r>
      <w:r w:rsidR="00A6438E">
        <w:rPr>
          <w:color w:val="auto"/>
          <w:lang w:val="pt-BR"/>
        </w:rPr>
        <w:t>119</w:t>
      </w:r>
      <w:r w:rsidRPr="001F03A7">
        <w:rPr>
          <w:color w:val="auto"/>
        </w:rPr>
        <w:fldChar w:fldCharType="end"/>
      </w:r>
    </w:p>
    <w:p w14:paraId="2DB8B829"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21</w:t>
      </w:r>
      <w:r w:rsidRPr="001C7A01">
        <w:rPr>
          <w:color w:val="auto"/>
          <w:lang w:val="pt-BR"/>
        </w:rPr>
        <w:t xml:space="preserve"> Visual Studio Professional 2013 com MSDN</w:t>
      </w:r>
      <w:r w:rsidRPr="001C7A01">
        <w:rPr>
          <w:color w:val="auto"/>
          <w:lang w:val="pt-BR"/>
        </w:rPr>
        <w:tab/>
      </w:r>
      <w:r w:rsidRPr="001F03A7">
        <w:rPr>
          <w:color w:val="auto"/>
        </w:rPr>
        <w:fldChar w:fldCharType="begin"/>
      </w:r>
      <w:r w:rsidRPr="001C7A01">
        <w:rPr>
          <w:color w:val="auto"/>
          <w:lang w:val="pt-BR"/>
        </w:rPr>
        <w:instrText xml:space="preserve"> PAGEREF _Toc369965022 \h </w:instrText>
      </w:r>
      <w:r w:rsidRPr="001F03A7">
        <w:rPr>
          <w:color w:val="auto"/>
        </w:rPr>
      </w:r>
      <w:r w:rsidRPr="001F03A7">
        <w:rPr>
          <w:color w:val="auto"/>
        </w:rPr>
        <w:fldChar w:fldCharType="separate"/>
      </w:r>
      <w:r w:rsidR="00A6438E">
        <w:rPr>
          <w:color w:val="auto"/>
          <w:lang w:val="pt-BR"/>
        </w:rPr>
        <w:t>119</w:t>
      </w:r>
      <w:r w:rsidRPr="001F03A7">
        <w:rPr>
          <w:color w:val="auto"/>
        </w:rPr>
        <w:fldChar w:fldCharType="end"/>
      </w:r>
    </w:p>
    <w:p w14:paraId="227DC760"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22</w:t>
      </w:r>
      <w:r w:rsidRPr="001C7A01">
        <w:rPr>
          <w:color w:val="auto"/>
          <w:lang w:val="pt-BR"/>
        </w:rPr>
        <w:t xml:space="preserve"> Visual Studio Premium 2013 com MSDN</w:t>
      </w:r>
      <w:r w:rsidRPr="001C7A01">
        <w:rPr>
          <w:color w:val="auto"/>
          <w:lang w:val="pt-BR"/>
        </w:rPr>
        <w:tab/>
      </w:r>
      <w:r w:rsidRPr="001F03A7">
        <w:rPr>
          <w:color w:val="auto"/>
        </w:rPr>
        <w:fldChar w:fldCharType="begin"/>
      </w:r>
      <w:r w:rsidRPr="001C7A01">
        <w:rPr>
          <w:color w:val="auto"/>
          <w:lang w:val="pt-BR"/>
        </w:rPr>
        <w:instrText xml:space="preserve"> PAGEREF _Toc369965023 \h </w:instrText>
      </w:r>
      <w:r w:rsidRPr="001F03A7">
        <w:rPr>
          <w:color w:val="auto"/>
        </w:rPr>
      </w:r>
      <w:r w:rsidRPr="001F03A7">
        <w:rPr>
          <w:color w:val="auto"/>
        </w:rPr>
        <w:fldChar w:fldCharType="separate"/>
      </w:r>
      <w:r w:rsidR="00A6438E">
        <w:rPr>
          <w:color w:val="auto"/>
          <w:lang w:val="pt-BR"/>
        </w:rPr>
        <w:t>120</w:t>
      </w:r>
      <w:r w:rsidRPr="001F03A7">
        <w:rPr>
          <w:color w:val="auto"/>
        </w:rPr>
        <w:fldChar w:fldCharType="end"/>
      </w:r>
    </w:p>
    <w:p w14:paraId="4E56767B"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23</w:t>
      </w:r>
      <w:r w:rsidRPr="001C7A01">
        <w:rPr>
          <w:color w:val="auto"/>
          <w:lang w:val="pt-BR"/>
        </w:rPr>
        <w:t xml:space="preserve"> Visual Studio Ultimate 2013 com MSDN</w:t>
      </w:r>
      <w:r w:rsidRPr="001C7A01">
        <w:rPr>
          <w:color w:val="auto"/>
          <w:lang w:val="pt-BR"/>
        </w:rPr>
        <w:tab/>
      </w:r>
      <w:r w:rsidRPr="001F03A7">
        <w:rPr>
          <w:color w:val="auto"/>
        </w:rPr>
        <w:fldChar w:fldCharType="begin"/>
      </w:r>
      <w:r w:rsidRPr="001C7A01">
        <w:rPr>
          <w:color w:val="auto"/>
          <w:lang w:val="pt-BR"/>
        </w:rPr>
        <w:instrText xml:space="preserve"> PAGEREF _Toc369965024 \h </w:instrText>
      </w:r>
      <w:r w:rsidRPr="001F03A7">
        <w:rPr>
          <w:color w:val="auto"/>
        </w:rPr>
      </w:r>
      <w:r w:rsidRPr="001F03A7">
        <w:rPr>
          <w:color w:val="auto"/>
        </w:rPr>
        <w:fldChar w:fldCharType="separate"/>
      </w:r>
      <w:r w:rsidR="00A6438E">
        <w:rPr>
          <w:color w:val="auto"/>
          <w:lang w:val="pt-BR"/>
        </w:rPr>
        <w:t>121</w:t>
      </w:r>
      <w:r w:rsidRPr="001F03A7">
        <w:rPr>
          <w:color w:val="auto"/>
        </w:rPr>
        <w:fldChar w:fldCharType="end"/>
      </w:r>
    </w:p>
    <w:p w14:paraId="660C26E5"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24</w:t>
      </w:r>
      <w:r w:rsidRPr="001C7A01">
        <w:rPr>
          <w:color w:val="auto"/>
          <w:lang w:val="pt-BR"/>
        </w:rPr>
        <w:t xml:space="preserve"> Visual Studio Test Professional 2013 com MSDN</w:t>
      </w:r>
      <w:r w:rsidRPr="001C7A01">
        <w:rPr>
          <w:color w:val="auto"/>
          <w:lang w:val="pt-BR"/>
        </w:rPr>
        <w:tab/>
      </w:r>
      <w:r w:rsidRPr="001F03A7">
        <w:rPr>
          <w:color w:val="auto"/>
        </w:rPr>
        <w:fldChar w:fldCharType="begin"/>
      </w:r>
      <w:r w:rsidRPr="001C7A01">
        <w:rPr>
          <w:color w:val="auto"/>
          <w:lang w:val="pt-BR"/>
        </w:rPr>
        <w:instrText xml:space="preserve"> PAGEREF _Toc369965025 \h </w:instrText>
      </w:r>
      <w:r w:rsidRPr="001F03A7">
        <w:rPr>
          <w:color w:val="auto"/>
        </w:rPr>
      </w:r>
      <w:r w:rsidRPr="001F03A7">
        <w:rPr>
          <w:color w:val="auto"/>
        </w:rPr>
        <w:fldChar w:fldCharType="separate"/>
      </w:r>
      <w:r w:rsidR="00A6438E">
        <w:rPr>
          <w:color w:val="auto"/>
          <w:lang w:val="pt-BR"/>
        </w:rPr>
        <w:t>122</w:t>
      </w:r>
      <w:r w:rsidRPr="001F03A7">
        <w:rPr>
          <w:color w:val="auto"/>
        </w:rPr>
        <w:fldChar w:fldCharType="end"/>
      </w:r>
    </w:p>
    <w:p w14:paraId="7B3D13B4"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Pool de Sistemas</w:t>
      </w:r>
      <w:r w:rsidRPr="001C7A01">
        <w:rPr>
          <w:lang w:val="pt-BR"/>
        </w:rPr>
        <w:tab/>
      </w:r>
      <w:r w:rsidRPr="001F03A7">
        <w:fldChar w:fldCharType="begin"/>
      </w:r>
      <w:r w:rsidRPr="001C7A01">
        <w:rPr>
          <w:lang w:val="pt-BR"/>
        </w:rPr>
        <w:instrText xml:space="preserve"> PAGEREF _Toc369965026 \h </w:instrText>
      </w:r>
      <w:r w:rsidRPr="001F03A7">
        <w:fldChar w:fldCharType="separate"/>
      </w:r>
      <w:r w:rsidR="00A6438E">
        <w:rPr>
          <w:lang w:val="pt-BR"/>
        </w:rPr>
        <w:t>123</w:t>
      </w:r>
      <w:r w:rsidRPr="001F03A7">
        <w:fldChar w:fldCharType="end"/>
      </w:r>
    </w:p>
    <w:p w14:paraId="7129CB89"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25 </w:t>
      </w:r>
      <w:r w:rsidRPr="001F03A7">
        <w:rPr>
          <w:color w:val="auto"/>
        </w:rPr>
        <w:t>Enterprise Sideloading para Windows Embedded 8.1</w:t>
      </w:r>
      <w:r w:rsidRPr="001F03A7">
        <w:rPr>
          <w:color w:val="auto"/>
        </w:rPr>
        <w:tab/>
      </w:r>
      <w:r w:rsidRPr="001F03A7">
        <w:rPr>
          <w:color w:val="auto"/>
        </w:rPr>
        <w:fldChar w:fldCharType="begin"/>
      </w:r>
      <w:r w:rsidRPr="001F03A7">
        <w:rPr>
          <w:color w:val="auto"/>
        </w:rPr>
        <w:instrText xml:space="preserve"> PAGEREF _Toc369965027 \h </w:instrText>
      </w:r>
      <w:r w:rsidRPr="001F03A7">
        <w:rPr>
          <w:color w:val="auto"/>
        </w:rPr>
      </w:r>
      <w:r w:rsidRPr="001F03A7">
        <w:rPr>
          <w:color w:val="auto"/>
        </w:rPr>
        <w:fldChar w:fldCharType="separate"/>
      </w:r>
      <w:r w:rsidR="00A6438E">
        <w:rPr>
          <w:color w:val="auto"/>
        </w:rPr>
        <w:t>123</w:t>
      </w:r>
      <w:r w:rsidRPr="001F03A7">
        <w:rPr>
          <w:color w:val="auto"/>
        </w:rPr>
        <w:fldChar w:fldCharType="end"/>
      </w:r>
    </w:p>
    <w:p w14:paraId="6B723D61"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26</w:t>
      </w:r>
      <w:r w:rsidRPr="001F03A7">
        <w:rPr>
          <w:color w:val="auto"/>
        </w:rPr>
        <w:t xml:space="preserve"> Microsoft Desktop Optimization Pack para Software Assurance</w:t>
      </w:r>
      <w:r w:rsidRPr="001F03A7">
        <w:rPr>
          <w:color w:val="auto"/>
        </w:rPr>
        <w:tab/>
      </w:r>
      <w:r w:rsidRPr="001F03A7">
        <w:rPr>
          <w:color w:val="auto"/>
        </w:rPr>
        <w:fldChar w:fldCharType="begin"/>
      </w:r>
      <w:r w:rsidRPr="001F03A7">
        <w:rPr>
          <w:color w:val="auto"/>
        </w:rPr>
        <w:instrText xml:space="preserve"> PAGEREF _Toc369965028 \h </w:instrText>
      </w:r>
      <w:r w:rsidRPr="001F03A7">
        <w:rPr>
          <w:color w:val="auto"/>
        </w:rPr>
      </w:r>
      <w:r w:rsidRPr="001F03A7">
        <w:rPr>
          <w:color w:val="auto"/>
        </w:rPr>
        <w:fldChar w:fldCharType="separate"/>
      </w:r>
      <w:r w:rsidR="00A6438E">
        <w:rPr>
          <w:color w:val="auto"/>
        </w:rPr>
        <w:t>123</w:t>
      </w:r>
      <w:r w:rsidRPr="001F03A7">
        <w:rPr>
          <w:color w:val="auto"/>
        </w:rPr>
        <w:fldChar w:fldCharType="end"/>
      </w:r>
    </w:p>
    <w:p w14:paraId="18A9A0C3"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27</w:t>
      </w:r>
      <w:r w:rsidRPr="001C7A01">
        <w:rPr>
          <w:rFonts w:eastAsia="Times New Roman"/>
          <w:color w:val="auto"/>
          <w:lang w:val="pt-BR"/>
        </w:rPr>
        <w:t xml:space="preserve"> </w:t>
      </w:r>
      <w:r w:rsidRPr="001C7A01">
        <w:rPr>
          <w:color w:val="auto"/>
          <w:lang w:val="pt-BR"/>
        </w:rPr>
        <w:t>Parceiros na Aprendizagem do Windows</w:t>
      </w:r>
      <w:r w:rsidRPr="001C7A01">
        <w:rPr>
          <w:color w:val="auto"/>
          <w:vertAlign w:val="superscript"/>
          <w:lang w:val="pt-BR"/>
        </w:rPr>
        <w:t>®</w:t>
      </w:r>
      <w:r w:rsidRPr="001C7A01">
        <w:rPr>
          <w:color w:val="auto"/>
          <w:lang w:val="pt-BR"/>
        </w:rPr>
        <w:t xml:space="preserve"> 7</w:t>
      </w:r>
      <w:r w:rsidRPr="001C7A01">
        <w:rPr>
          <w:color w:val="auto"/>
          <w:lang w:val="pt-BR"/>
        </w:rPr>
        <w:tab/>
      </w:r>
      <w:r w:rsidRPr="001F03A7">
        <w:rPr>
          <w:color w:val="auto"/>
        </w:rPr>
        <w:fldChar w:fldCharType="begin"/>
      </w:r>
      <w:r w:rsidRPr="001C7A01">
        <w:rPr>
          <w:color w:val="auto"/>
          <w:lang w:val="pt-BR"/>
        </w:rPr>
        <w:instrText xml:space="preserve"> PAGEREF _Toc369965029 \h </w:instrText>
      </w:r>
      <w:r w:rsidRPr="001F03A7">
        <w:rPr>
          <w:color w:val="auto"/>
        </w:rPr>
      </w:r>
      <w:r w:rsidRPr="001F03A7">
        <w:rPr>
          <w:color w:val="auto"/>
        </w:rPr>
        <w:fldChar w:fldCharType="separate"/>
      </w:r>
      <w:r w:rsidR="00A6438E">
        <w:rPr>
          <w:color w:val="auto"/>
          <w:lang w:val="pt-BR"/>
        </w:rPr>
        <w:t>124</w:t>
      </w:r>
      <w:r w:rsidRPr="001F03A7">
        <w:rPr>
          <w:color w:val="auto"/>
        </w:rPr>
        <w:fldChar w:fldCharType="end"/>
      </w:r>
    </w:p>
    <w:p w14:paraId="3E890952"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28</w:t>
      </w:r>
      <w:r w:rsidRPr="001F03A7">
        <w:rPr>
          <w:color w:val="auto"/>
        </w:rPr>
        <w:t xml:space="preserve"> Windows</w:t>
      </w:r>
      <w:r w:rsidRPr="001F03A7">
        <w:rPr>
          <w:color w:val="auto"/>
          <w:vertAlign w:val="superscript"/>
        </w:rPr>
        <w:t>®</w:t>
      </w:r>
      <w:r w:rsidRPr="001F03A7">
        <w:rPr>
          <w:color w:val="auto"/>
        </w:rPr>
        <w:t xml:space="preserve"> 8.1 Enterprise Sideloading</w:t>
      </w:r>
      <w:r w:rsidRPr="001F03A7">
        <w:rPr>
          <w:color w:val="auto"/>
        </w:rPr>
        <w:tab/>
      </w:r>
      <w:r w:rsidRPr="001F03A7">
        <w:rPr>
          <w:color w:val="auto"/>
        </w:rPr>
        <w:fldChar w:fldCharType="begin"/>
      </w:r>
      <w:r w:rsidRPr="001F03A7">
        <w:rPr>
          <w:color w:val="auto"/>
        </w:rPr>
        <w:instrText xml:space="preserve"> PAGEREF _Toc369965030 \h </w:instrText>
      </w:r>
      <w:r w:rsidRPr="001F03A7">
        <w:rPr>
          <w:color w:val="auto"/>
        </w:rPr>
      </w:r>
      <w:r w:rsidRPr="001F03A7">
        <w:rPr>
          <w:color w:val="auto"/>
        </w:rPr>
        <w:fldChar w:fldCharType="separate"/>
      </w:r>
      <w:r w:rsidR="00A6438E">
        <w:rPr>
          <w:color w:val="auto"/>
        </w:rPr>
        <w:t>124</w:t>
      </w:r>
      <w:r w:rsidRPr="001F03A7">
        <w:rPr>
          <w:color w:val="auto"/>
        </w:rPr>
        <w:fldChar w:fldCharType="end"/>
      </w:r>
    </w:p>
    <w:p w14:paraId="2A375646"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29</w:t>
      </w:r>
      <w:r w:rsidRPr="001F03A7">
        <w:rPr>
          <w:color w:val="auto"/>
        </w:rPr>
        <w:t xml:space="preserve"> Atualização do Windows</w:t>
      </w:r>
      <w:r w:rsidRPr="001F03A7">
        <w:rPr>
          <w:color w:val="auto"/>
          <w:vertAlign w:val="superscript"/>
        </w:rPr>
        <w:t>®</w:t>
      </w:r>
      <w:r w:rsidRPr="001F03A7">
        <w:rPr>
          <w:color w:val="auto"/>
        </w:rPr>
        <w:t xml:space="preserve"> 8.1 Pro</w:t>
      </w:r>
      <w:r w:rsidRPr="001F03A7">
        <w:rPr>
          <w:color w:val="auto"/>
        </w:rPr>
        <w:tab/>
      </w:r>
      <w:r w:rsidRPr="001F03A7">
        <w:rPr>
          <w:color w:val="auto"/>
        </w:rPr>
        <w:fldChar w:fldCharType="begin"/>
      </w:r>
      <w:r w:rsidRPr="001F03A7">
        <w:rPr>
          <w:color w:val="auto"/>
        </w:rPr>
        <w:instrText xml:space="preserve"> PAGEREF _Toc369965031 \h </w:instrText>
      </w:r>
      <w:r w:rsidRPr="001F03A7">
        <w:rPr>
          <w:color w:val="auto"/>
        </w:rPr>
      </w:r>
      <w:r w:rsidRPr="001F03A7">
        <w:rPr>
          <w:color w:val="auto"/>
        </w:rPr>
        <w:fldChar w:fldCharType="separate"/>
      </w:r>
      <w:r w:rsidR="00A6438E">
        <w:rPr>
          <w:color w:val="auto"/>
        </w:rPr>
        <w:t>125</w:t>
      </w:r>
      <w:r w:rsidRPr="001F03A7">
        <w:rPr>
          <w:color w:val="auto"/>
        </w:rPr>
        <w:fldChar w:fldCharType="end"/>
      </w:r>
    </w:p>
    <w:p w14:paraId="27F579D9"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 xml:space="preserve">30 </w:t>
      </w:r>
      <w:r w:rsidRPr="001C7A01">
        <w:rPr>
          <w:color w:val="auto"/>
          <w:lang w:val="pt-BR"/>
        </w:rPr>
        <w:t>Licença de Assinatura do Windows</w:t>
      </w:r>
      <w:r w:rsidRPr="001C7A01">
        <w:rPr>
          <w:color w:val="auto"/>
          <w:vertAlign w:val="superscript"/>
          <w:lang w:val="pt-BR"/>
        </w:rPr>
        <w:t>®</w:t>
      </w:r>
      <w:r w:rsidRPr="001C7A01">
        <w:rPr>
          <w:color w:val="auto"/>
          <w:lang w:val="pt-BR"/>
        </w:rPr>
        <w:t xml:space="preserve"> Companion</w:t>
      </w:r>
      <w:r w:rsidRPr="001C7A01">
        <w:rPr>
          <w:color w:val="auto"/>
          <w:lang w:val="pt-BR"/>
        </w:rPr>
        <w:tab/>
      </w:r>
      <w:r w:rsidRPr="001F03A7">
        <w:rPr>
          <w:color w:val="auto"/>
        </w:rPr>
        <w:fldChar w:fldCharType="begin"/>
      </w:r>
      <w:r w:rsidRPr="001C7A01">
        <w:rPr>
          <w:color w:val="auto"/>
          <w:lang w:val="pt-BR"/>
        </w:rPr>
        <w:instrText xml:space="preserve"> PAGEREF _Toc369965032 \h </w:instrText>
      </w:r>
      <w:r w:rsidRPr="001F03A7">
        <w:rPr>
          <w:color w:val="auto"/>
        </w:rPr>
      </w:r>
      <w:r w:rsidRPr="001F03A7">
        <w:rPr>
          <w:color w:val="auto"/>
        </w:rPr>
        <w:fldChar w:fldCharType="separate"/>
      </w:r>
      <w:r w:rsidR="00A6438E">
        <w:rPr>
          <w:color w:val="auto"/>
          <w:lang w:val="pt-BR"/>
        </w:rPr>
        <w:t>131</w:t>
      </w:r>
      <w:r w:rsidRPr="001F03A7">
        <w:rPr>
          <w:color w:val="auto"/>
        </w:rPr>
        <w:fldChar w:fldCharType="end"/>
      </w:r>
    </w:p>
    <w:p w14:paraId="0F503913"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31 </w:t>
      </w:r>
      <w:r w:rsidRPr="001F03A7">
        <w:rPr>
          <w:color w:val="auto"/>
        </w:rPr>
        <w:t>Windows Embedded 8 Standard Enterprise Kit</w:t>
      </w:r>
      <w:r w:rsidRPr="001F03A7">
        <w:rPr>
          <w:color w:val="auto"/>
        </w:rPr>
        <w:tab/>
      </w:r>
      <w:r w:rsidRPr="001F03A7">
        <w:rPr>
          <w:color w:val="auto"/>
        </w:rPr>
        <w:fldChar w:fldCharType="begin"/>
      </w:r>
      <w:r w:rsidRPr="001F03A7">
        <w:rPr>
          <w:color w:val="auto"/>
        </w:rPr>
        <w:instrText xml:space="preserve"> PAGEREF _Toc369965033 \h </w:instrText>
      </w:r>
      <w:r w:rsidRPr="001F03A7">
        <w:rPr>
          <w:color w:val="auto"/>
        </w:rPr>
      </w:r>
      <w:r w:rsidRPr="001F03A7">
        <w:rPr>
          <w:color w:val="auto"/>
        </w:rPr>
        <w:fldChar w:fldCharType="separate"/>
      </w:r>
      <w:r w:rsidR="00A6438E">
        <w:rPr>
          <w:color w:val="auto"/>
        </w:rPr>
        <w:t>132</w:t>
      </w:r>
      <w:r w:rsidRPr="001F03A7">
        <w:rPr>
          <w:color w:val="auto"/>
        </w:rPr>
        <w:fldChar w:fldCharType="end"/>
      </w:r>
    </w:p>
    <w:p w14:paraId="13AA4D12"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32 </w:t>
      </w:r>
      <w:r w:rsidRPr="001F03A7">
        <w:rPr>
          <w:color w:val="auto"/>
        </w:rPr>
        <w:t>Atualização para Windows</w:t>
      </w:r>
      <w:r w:rsidRPr="001F03A7">
        <w:rPr>
          <w:color w:val="auto"/>
          <w:vertAlign w:val="superscript"/>
        </w:rPr>
        <w:t>®</w:t>
      </w:r>
      <w:r w:rsidRPr="001F03A7">
        <w:rPr>
          <w:color w:val="auto"/>
        </w:rPr>
        <w:t xml:space="preserve"> Embedded 8.1 Industry Pro</w:t>
      </w:r>
      <w:r w:rsidRPr="001F03A7">
        <w:rPr>
          <w:color w:val="auto"/>
        </w:rPr>
        <w:tab/>
      </w:r>
      <w:r w:rsidRPr="001F03A7">
        <w:rPr>
          <w:color w:val="auto"/>
        </w:rPr>
        <w:fldChar w:fldCharType="begin"/>
      </w:r>
      <w:r w:rsidRPr="001F03A7">
        <w:rPr>
          <w:color w:val="auto"/>
        </w:rPr>
        <w:instrText xml:space="preserve"> PAGEREF _Toc369965034 \h </w:instrText>
      </w:r>
      <w:r w:rsidRPr="001F03A7">
        <w:rPr>
          <w:color w:val="auto"/>
        </w:rPr>
      </w:r>
      <w:r w:rsidRPr="001F03A7">
        <w:rPr>
          <w:color w:val="auto"/>
        </w:rPr>
        <w:fldChar w:fldCharType="separate"/>
      </w:r>
      <w:r w:rsidR="00A6438E">
        <w:rPr>
          <w:color w:val="auto"/>
        </w:rPr>
        <w:t>132</w:t>
      </w:r>
      <w:r w:rsidRPr="001F03A7">
        <w:rPr>
          <w:color w:val="auto"/>
        </w:rPr>
        <w:fldChar w:fldCharType="end"/>
      </w:r>
    </w:p>
    <w:p w14:paraId="075B63B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caps/>
          <w:vertAlign w:val="superscript"/>
          <w:lang w:val="pt-BR"/>
        </w:rPr>
        <w:t xml:space="preserve">33 </w:t>
      </w:r>
      <w:r w:rsidRPr="001C7A01">
        <w:rPr>
          <w:rFonts w:cs="Tahoma"/>
          <w:lang w:val="pt-BR"/>
        </w:rPr>
        <w:t>Complemento do Windows Intune (Por Dispositivo)</w:t>
      </w:r>
      <w:r w:rsidRPr="001C7A01">
        <w:rPr>
          <w:lang w:val="pt-BR"/>
        </w:rPr>
        <w:tab/>
      </w:r>
      <w:r w:rsidRPr="001F03A7">
        <w:fldChar w:fldCharType="begin"/>
      </w:r>
      <w:r w:rsidRPr="001C7A01">
        <w:rPr>
          <w:lang w:val="pt-BR"/>
        </w:rPr>
        <w:instrText xml:space="preserve"> PAGEREF _Toc369965035 \h </w:instrText>
      </w:r>
      <w:r w:rsidRPr="001F03A7">
        <w:fldChar w:fldCharType="separate"/>
      </w:r>
      <w:r w:rsidR="00A6438E">
        <w:rPr>
          <w:lang w:val="pt-BR"/>
        </w:rPr>
        <w:t>134</w:t>
      </w:r>
      <w:r w:rsidRPr="001F03A7">
        <w:fldChar w:fldCharType="end"/>
      </w:r>
    </w:p>
    <w:p w14:paraId="580E05FA"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lang w:val="pt-BR"/>
        </w:rPr>
        <w:t>Pool de Servidores</w:t>
      </w:r>
      <w:r w:rsidRPr="001C7A01">
        <w:rPr>
          <w:lang w:val="pt-BR"/>
        </w:rPr>
        <w:tab/>
      </w:r>
      <w:r w:rsidRPr="001F03A7">
        <w:fldChar w:fldCharType="begin"/>
      </w:r>
      <w:r w:rsidRPr="001C7A01">
        <w:rPr>
          <w:lang w:val="pt-BR"/>
        </w:rPr>
        <w:instrText xml:space="preserve"> PAGEREF _Toc369965036 \h </w:instrText>
      </w:r>
      <w:r w:rsidRPr="001F03A7">
        <w:fldChar w:fldCharType="separate"/>
      </w:r>
      <w:r w:rsidR="00A6438E">
        <w:rPr>
          <w:lang w:val="pt-BR"/>
        </w:rPr>
        <w:t>135</w:t>
      </w:r>
      <w:r w:rsidRPr="001F03A7">
        <w:fldChar w:fldCharType="end"/>
      </w:r>
    </w:p>
    <w:p w14:paraId="2D082A21" w14:textId="77777777" w:rsidR="001F03A7" w:rsidRPr="001C7A01" w:rsidRDefault="001F03A7" w:rsidP="00B32CDE">
      <w:pPr>
        <w:pStyle w:val="TOC2"/>
        <w:ind w:left="216" w:hanging="216"/>
        <w:rPr>
          <w:rFonts w:asciiTheme="minorHAnsi" w:eastAsiaTheme="minorEastAsia" w:hAnsiTheme="minorHAnsi" w:cstheme="minorBidi"/>
          <w:sz w:val="22"/>
          <w:szCs w:val="22"/>
          <w:lang w:val="pt-BR"/>
        </w:rPr>
      </w:pPr>
      <w:r w:rsidRPr="001C7A01">
        <w:rPr>
          <w:rFonts w:cs="Tahoma"/>
          <w:caps/>
          <w:vertAlign w:val="superscript"/>
          <w:lang w:val="pt-BR"/>
        </w:rPr>
        <w:t>34</w:t>
      </w:r>
      <w:r w:rsidRPr="001C7A01">
        <w:rPr>
          <w:rFonts w:cs="Tahoma"/>
          <w:lang w:val="pt-BR"/>
        </w:rPr>
        <w:t xml:space="preserve"> Complemento de Uso do Site Público dos Bing Maps e SL Complementar de Uso do </w:t>
      </w:r>
      <w:r w:rsidR="00B32CDE" w:rsidRPr="001C7A01">
        <w:rPr>
          <w:rFonts w:cs="Tahoma"/>
          <w:lang w:val="pt-BR"/>
        </w:rPr>
        <w:br/>
      </w:r>
      <w:r w:rsidRPr="001C7A01">
        <w:rPr>
          <w:rFonts w:cs="Tahoma"/>
          <w:lang w:val="pt-BR"/>
        </w:rPr>
        <w:t>Site Interno do Bing Maps</w:t>
      </w:r>
      <w:r w:rsidRPr="001C7A01">
        <w:rPr>
          <w:lang w:val="pt-BR"/>
        </w:rPr>
        <w:tab/>
      </w:r>
      <w:r w:rsidRPr="001F03A7">
        <w:fldChar w:fldCharType="begin"/>
      </w:r>
      <w:r w:rsidRPr="001C7A01">
        <w:rPr>
          <w:lang w:val="pt-BR"/>
        </w:rPr>
        <w:instrText xml:space="preserve"> PAGEREF _Toc369965037 \h </w:instrText>
      </w:r>
      <w:r w:rsidRPr="001F03A7">
        <w:fldChar w:fldCharType="separate"/>
      </w:r>
      <w:r w:rsidR="00A6438E">
        <w:rPr>
          <w:lang w:val="pt-BR"/>
        </w:rPr>
        <w:t>135</w:t>
      </w:r>
      <w:r w:rsidRPr="001F03A7">
        <w:fldChar w:fldCharType="end"/>
      </w:r>
    </w:p>
    <w:p w14:paraId="2D44F374"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35 </w:t>
      </w:r>
      <w:r w:rsidRPr="001F03A7">
        <w:rPr>
          <w:color w:val="auto"/>
        </w:rPr>
        <w:t>BizTalk Server</w:t>
      </w:r>
      <w:r w:rsidRPr="001F03A7">
        <w:rPr>
          <w:color w:val="auto"/>
          <w:vertAlign w:val="superscript"/>
        </w:rPr>
        <w:t>®</w:t>
      </w:r>
      <w:r w:rsidRPr="001F03A7">
        <w:rPr>
          <w:color w:val="auto"/>
        </w:rPr>
        <w:t xml:space="preserve"> 2013 Branch</w:t>
      </w:r>
      <w:r w:rsidRPr="001F03A7">
        <w:rPr>
          <w:color w:val="auto"/>
        </w:rPr>
        <w:tab/>
      </w:r>
      <w:r w:rsidRPr="001F03A7">
        <w:rPr>
          <w:color w:val="auto"/>
        </w:rPr>
        <w:fldChar w:fldCharType="begin"/>
      </w:r>
      <w:r w:rsidRPr="001F03A7">
        <w:rPr>
          <w:color w:val="auto"/>
        </w:rPr>
        <w:instrText xml:space="preserve"> PAGEREF _Toc369965038 \h </w:instrText>
      </w:r>
      <w:r w:rsidRPr="001F03A7">
        <w:rPr>
          <w:color w:val="auto"/>
        </w:rPr>
      </w:r>
      <w:r w:rsidRPr="001F03A7">
        <w:rPr>
          <w:color w:val="auto"/>
        </w:rPr>
        <w:fldChar w:fldCharType="separate"/>
      </w:r>
      <w:r w:rsidR="00A6438E">
        <w:rPr>
          <w:color w:val="auto"/>
        </w:rPr>
        <w:t>136</w:t>
      </w:r>
      <w:r w:rsidRPr="001F03A7">
        <w:rPr>
          <w:color w:val="auto"/>
        </w:rPr>
        <w:fldChar w:fldCharType="end"/>
      </w:r>
    </w:p>
    <w:p w14:paraId="493C7D36"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36 </w:t>
      </w:r>
      <w:r w:rsidRPr="001F03A7">
        <w:rPr>
          <w:color w:val="auto"/>
        </w:rPr>
        <w:t>BizTalk Server</w:t>
      </w:r>
      <w:r w:rsidRPr="001F03A7">
        <w:rPr>
          <w:color w:val="auto"/>
          <w:vertAlign w:val="superscript"/>
        </w:rPr>
        <w:t>®</w:t>
      </w:r>
      <w:r w:rsidRPr="001F03A7">
        <w:rPr>
          <w:color w:val="auto"/>
        </w:rPr>
        <w:t xml:space="preserve"> 2013 Enterprise</w:t>
      </w:r>
      <w:r w:rsidRPr="001F03A7">
        <w:rPr>
          <w:color w:val="auto"/>
        </w:rPr>
        <w:tab/>
      </w:r>
      <w:r w:rsidRPr="001F03A7">
        <w:rPr>
          <w:color w:val="auto"/>
        </w:rPr>
        <w:fldChar w:fldCharType="begin"/>
      </w:r>
      <w:r w:rsidRPr="001F03A7">
        <w:rPr>
          <w:color w:val="auto"/>
        </w:rPr>
        <w:instrText xml:space="preserve"> PAGEREF _Toc369965039 \h </w:instrText>
      </w:r>
      <w:r w:rsidRPr="001F03A7">
        <w:rPr>
          <w:color w:val="auto"/>
        </w:rPr>
      </w:r>
      <w:r w:rsidRPr="001F03A7">
        <w:rPr>
          <w:color w:val="auto"/>
        </w:rPr>
        <w:fldChar w:fldCharType="separate"/>
      </w:r>
      <w:r w:rsidR="00A6438E">
        <w:rPr>
          <w:color w:val="auto"/>
        </w:rPr>
        <w:t>137</w:t>
      </w:r>
      <w:r w:rsidRPr="001F03A7">
        <w:rPr>
          <w:color w:val="auto"/>
        </w:rPr>
        <w:fldChar w:fldCharType="end"/>
      </w:r>
    </w:p>
    <w:p w14:paraId="309C52D1"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37</w:t>
      </w:r>
      <w:r w:rsidRPr="001F03A7">
        <w:rPr>
          <w:color w:val="auto"/>
        </w:rPr>
        <w:t xml:space="preserve"> BizTalk Server</w:t>
      </w:r>
      <w:r w:rsidRPr="001F03A7">
        <w:rPr>
          <w:color w:val="auto"/>
          <w:vertAlign w:val="superscript"/>
        </w:rPr>
        <w:t>®</w:t>
      </w:r>
      <w:r w:rsidRPr="001F03A7">
        <w:rPr>
          <w:color w:val="auto"/>
        </w:rPr>
        <w:t xml:space="preserve"> 2013 Standard</w:t>
      </w:r>
      <w:r w:rsidRPr="001F03A7">
        <w:rPr>
          <w:color w:val="auto"/>
        </w:rPr>
        <w:tab/>
      </w:r>
      <w:r w:rsidRPr="001F03A7">
        <w:rPr>
          <w:color w:val="auto"/>
        </w:rPr>
        <w:fldChar w:fldCharType="begin"/>
      </w:r>
      <w:r w:rsidRPr="001F03A7">
        <w:rPr>
          <w:color w:val="auto"/>
        </w:rPr>
        <w:instrText xml:space="preserve"> PAGEREF _Toc369965040 \h </w:instrText>
      </w:r>
      <w:r w:rsidRPr="001F03A7">
        <w:rPr>
          <w:color w:val="auto"/>
        </w:rPr>
      </w:r>
      <w:r w:rsidRPr="001F03A7">
        <w:rPr>
          <w:color w:val="auto"/>
        </w:rPr>
        <w:fldChar w:fldCharType="separate"/>
      </w:r>
      <w:r w:rsidR="00A6438E">
        <w:rPr>
          <w:color w:val="auto"/>
        </w:rPr>
        <w:t>139</w:t>
      </w:r>
      <w:r w:rsidRPr="001F03A7">
        <w:rPr>
          <w:color w:val="auto"/>
        </w:rPr>
        <w:fldChar w:fldCharType="end"/>
      </w:r>
    </w:p>
    <w:p w14:paraId="7821D95D"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38 </w:t>
      </w:r>
      <w:r w:rsidRPr="001F03A7">
        <w:rPr>
          <w:color w:val="auto"/>
        </w:rPr>
        <w:t>Business Intelligence Appliance 2012</w:t>
      </w:r>
      <w:r w:rsidRPr="001F03A7">
        <w:rPr>
          <w:color w:val="auto"/>
        </w:rPr>
        <w:tab/>
      </w:r>
      <w:r w:rsidRPr="001F03A7">
        <w:rPr>
          <w:color w:val="auto"/>
        </w:rPr>
        <w:fldChar w:fldCharType="begin"/>
      </w:r>
      <w:r w:rsidRPr="001F03A7">
        <w:rPr>
          <w:color w:val="auto"/>
        </w:rPr>
        <w:instrText xml:space="preserve"> PAGEREF _Toc369965041 \h </w:instrText>
      </w:r>
      <w:r w:rsidRPr="001F03A7">
        <w:rPr>
          <w:color w:val="auto"/>
        </w:rPr>
      </w:r>
      <w:r w:rsidRPr="001F03A7">
        <w:rPr>
          <w:color w:val="auto"/>
        </w:rPr>
        <w:fldChar w:fldCharType="separate"/>
      </w:r>
      <w:r w:rsidR="00A6438E">
        <w:rPr>
          <w:color w:val="auto"/>
        </w:rPr>
        <w:t>140</w:t>
      </w:r>
      <w:r w:rsidRPr="001F03A7">
        <w:rPr>
          <w:color w:val="auto"/>
        </w:rPr>
        <w:fldChar w:fldCharType="end"/>
      </w:r>
    </w:p>
    <w:p w14:paraId="459CC2E4" w14:textId="77777777" w:rsidR="001F03A7" w:rsidRPr="001C7A01" w:rsidRDefault="001F03A7" w:rsidP="00B32CDE">
      <w:pPr>
        <w:pStyle w:val="TOC3"/>
        <w:ind w:left="216" w:hanging="216"/>
        <w:rPr>
          <w:rFonts w:asciiTheme="minorHAnsi" w:eastAsiaTheme="minorEastAsia" w:hAnsiTheme="minorHAnsi" w:cstheme="minorBidi"/>
          <w:bCs w:val="0"/>
          <w:color w:val="auto"/>
          <w:sz w:val="22"/>
          <w:szCs w:val="22"/>
          <w:lang w:val="pt-BR"/>
        </w:rPr>
      </w:pPr>
      <w:r w:rsidRPr="001C7A01">
        <w:rPr>
          <w:caps/>
          <w:color w:val="auto"/>
          <w:vertAlign w:val="superscript"/>
          <w:lang w:val="pt-BR"/>
        </w:rPr>
        <w:t>39</w:t>
      </w:r>
      <w:r w:rsidRPr="001C7A01">
        <w:rPr>
          <w:color w:val="auto"/>
          <w:lang w:val="pt-BR"/>
        </w:rPr>
        <w:t xml:space="preserve"> Bridge do Pacote de CALs Principais para Office 365, Bridge do Pacote de CALs Principais para Office 365 e</w:t>
      </w:r>
      <w:r w:rsidR="00B32CDE" w:rsidRPr="001C7A01">
        <w:rPr>
          <w:color w:val="auto"/>
          <w:lang w:val="pt-BR"/>
        </w:rPr>
        <w:t> </w:t>
      </w:r>
      <w:r w:rsidRPr="001C7A01">
        <w:rPr>
          <w:color w:val="auto"/>
          <w:lang w:val="pt-BR"/>
        </w:rPr>
        <w:t>Windows Intune e Bridge do Pacote de CALs Principais para Windows Intune</w:t>
      </w:r>
      <w:r w:rsidRPr="001C7A01">
        <w:rPr>
          <w:color w:val="auto"/>
          <w:lang w:val="pt-BR"/>
        </w:rPr>
        <w:tab/>
      </w:r>
      <w:r w:rsidRPr="001F03A7">
        <w:rPr>
          <w:color w:val="auto"/>
        </w:rPr>
        <w:fldChar w:fldCharType="begin"/>
      </w:r>
      <w:r w:rsidRPr="001C7A01">
        <w:rPr>
          <w:color w:val="auto"/>
          <w:lang w:val="pt-BR"/>
        </w:rPr>
        <w:instrText xml:space="preserve"> PAGEREF _Toc369965042 \h </w:instrText>
      </w:r>
      <w:r w:rsidRPr="001F03A7">
        <w:rPr>
          <w:color w:val="auto"/>
        </w:rPr>
      </w:r>
      <w:r w:rsidRPr="001F03A7">
        <w:rPr>
          <w:color w:val="auto"/>
        </w:rPr>
        <w:fldChar w:fldCharType="separate"/>
      </w:r>
      <w:r w:rsidR="00A6438E">
        <w:rPr>
          <w:color w:val="auto"/>
          <w:lang w:val="pt-BR"/>
        </w:rPr>
        <w:t>140</w:t>
      </w:r>
      <w:r w:rsidRPr="001F03A7">
        <w:rPr>
          <w:color w:val="auto"/>
        </w:rPr>
        <w:fldChar w:fldCharType="end"/>
      </w:r>
    </w:p>
    <w:p w14:paraId="29ED7348" w14:textId="77777777" w:rsidR="001F03A7" w:rsidRPr="001C7A01" w:rsidRDefault="001F03A7">
      <w:pPr>
        <w:pStyle w:val="TOC3"/>
        <w:rPr>
          <w:rFonts w:asciiTheme="minorHAnsi" w:eastAsiaTheme="minorEastAsia" w:hAnsiTheme="minorHAnsi" w:cstheme="minorBidi"/>
          <w:bCs w:val="0"/>
          <w:color w:val="auto"/>
          <w:sz w:val="22"/>
          <w:szCs w:val="22"/>
          <w:lang w:val="fr-FR"/>
        </w:rPr>
      </w:pPr>
      <w:r w:rsidRPr="001C7A01">
        <w:rPr>
          <w:caps/>
          <w:color w:val="auto"/>
          <w:vertAlign w:val="superscript"/>
          <w:lang w:val="fr-FR"/>
        </w:rPr>
        <w:t>40</w:t>
      </w:r>
      <w:r w:rsidRPr="001C7A01">
        <w:rPr>
          <w:color w:val="auto"/>
          <w:lang w:val="fr-FR"/>
        </w:rPr>
        <w:t xml:space="preserve"> Pacote de CALs Principais</w:t>
      </w:r>
      <w:r w:rsidRPr="001C7A01">
        <w:rPr>
          <w:color w:val="auto"/>
          <w:lang w:val="fr-FR"/>
        </w:rPr>
        <w:tab/>
      </w:r>
      <w:r w:rsidRPr="001F03A7">
        <w:rPr>
          <w:color w:val="auto"/>
        </w:rPr>
        <w:fldChar w:fldCharType="begin"/>
      </w:r>
      <w:r w:rsidRPr="001C7A01">
        <w:rPr>
          <w:color w:val="auto"/>
          <w:lang w:val="fr-FR"/>
        </w:rPr>
        <w:instrText xml:space="preserve"> PAGEREF _Toc369965043 \h </w:instrText>
      </w:r>
      <w:r w:rsidRPr="001F03A7">
        <w:rPr>
          <w:color w:val="auto"/>
        </w:rPr>
      </w:r>
      <w:r w:rsidRPr="001F03A7">
        <w:rPr>
          <w:color w:val="auto"/>
        </w:rPr>
        <w:fldChar w:fldCharType="separate"/>
      </w:r>
      <w:r w:rsidR="00A6438E">
        <w:rPr>
          <w:color w:val="auto"/>
          <w:lang w:val="fr-FR"/>
        </w:rPr>
        <w:t>141</w:t>
      </w:r>
      <w:r w:rsidRPr="001F03A7">
        <w:rPr>
          <w:color w:val="auto"/>
        </w:rPr>
        <w:fldChar w:fldCharType="end"/>
      </w:r>
    </w:p>
    <w:p w14:paraId="156C4B74" w14:textId="77777777" w:rsidR="001F03A7" w:rsidRPr="001C7A01" w:rsidRDefault="001F03A7">
      <w:pPr>
        <w:pStyle w:val="TOC3"/>
        <w:rPr>
          <w:rFonts w:asciiTheme="minorHAnsi" w:eastAsiaTheme="minorEastAsia" w:hAnsiTheme="minorHAnsi" w:cstheme="minorBidi"/>
          <w:bCs w:val="0"/>
          <w:color w:val="auto"/>
          <w:sz w:val="22"/>
          <w:szCs w:val="22"/>
          <w:lang w:val="fr-FR"/>
        </w:rPr>
      </w:pPr>
      <w:r w:rsidRPr="001C7A01">
        <w:rPr>
          <w:caps/>
          <w:color w:val="auto"/>
          <w:vertAlign w:val="superscript"/>
          <w:lang w:val="fr-FR"/>
        </w:rPr>
        <w:t>41</w:t>
      </w:r>
      <w:r w:rsidRPr="001C7A01">
        <w:rPr>
          <w:color w:val="auto"/>
          <w:lang w:val="fr-FR"/>
        </w:rPr>
        <w:t xml:space="preserve"> Core Infrastructure Server Suite Standard</w:t>
      </w:r>
      <w:r w:rsidRPr="001C7A01">
        <w:rPr>
          <w:color w:val="auto"/>
          <w:lang w:val="fr-FR"/>
        </w:rPr>
        <w:tab/>
      </w:r>
      <w:r w:rsidRPr="001F03A7">
        <w:rPr>
          <w:color w:val="auto"/>
        </w:rPr>
        <w:fldChar w:fldCharType="begin"/>
      </w:r>
      <w:r w:rsidRPr="001C7A01">
        <w:rPr>
          <w:color w:val="auto"/>
          <w:lang w:val="fr-FR"/>
        </w:rPr>
        <w:instrText xml:space="preserve"> PAGEREF _Toc369965044 \h </w:instrText>
      </w:r>
      <w:r w:rsidRPr="001F03A7">
        <w:rPr>
          <w:color w:val="auto"/>
        </w:rPr>
      </w:r>
      <w:r w:rsidRPr="001F03A7">
        <w:rPr>
          <w:color w:val="auto"/>
        </w:rPr>
        <w:fldChar w:fldCharType="separate"/>
      </w:r>
      <w:r w:rsidR="00A6438E">
        <w:rPr>
          <w:color w:val="auto"/>
          <w:lang w:val="fr-FR"/>
        </w:rPr>
        <w:t>142</w:t>
      </w:r>
      <w:r w:rsidRPr="001F03A7">
        <w:rPr>
          <w:color w:val="auto"/>
        </w:rPr>
        <w:fldChar w:fldCharType="end"/>
      </w:r>
    </w:p>
    <w:p w14:paraId="769760C0" w14:textId="77777777" w:rsidR="001F03A7" w:rsidRPr="001C7A01" w:rsidRDefault="001F03A7">
      <w:pPr>
        <w:pStyle w:val="TOC3"/>
        <w:rPr>
          <w:rFonts w:asciiTheme="minorHAnsi" w:eastAsiaTheme="minorEastAsia" w:hAnsiTheme="minorHAnsi" w:cstheme="minorBidi"/>
          <w:bCs w:val="0"/>
          <w:color w:val="auto"/>
          <w:sz w:val="22"/>
          <w:szCs w:val="22"/>
          <w:lang w:val="fr-FR"/>
        </w:rPr>
      </w:pPr>
      <w:r w:rsidRPr="001C7A01">
        <w:rPr>
          <w:caps/>
          <w:color w:val="auto"/>
          <w:vertAlign w:val="superscript"/>
          <w:lang w:val="fr-FR"/>
        </w:rPr>
        <w:t>42</w:t>
      </w:r>
      <w:r w:rsidRPr="001C7A01">
        <w:rPr>
          <w:color w:val="auto"/>
          <w:lang w:val="fr-FR"/>
        </w:rPr>
        <w:t xml:space="preserve"> Core Infrastructure Server Suite Enterprise</w:t>
      </w:r>
      <w:r w:rsidRPr="001C7A01">
        <w:rPr>
          <w:color w:val="auto"/>
          <w:lang w:val="fr-FR"/>
        </w:rPr>
        <w:tab/>
      </w:r>
      <w:r w:rsidRPr="001F03A7">
        <w:rPr>
          <w:color w:val="auto"/>
        </w:rPr>
        <w:fldChar w:fldCharType="begin"/>
      </w:r>
      <w:r w:rsidRPr="001C7A01">
        <w:rPr>
          <w:color w:val="auto"/>
          <w:lang w:val="fr-FR"/>
        </w:rPr>
        <w:instrText xml:space="preserve"> PAGEREF _Toc369965045 \h </w:instrText>
      </w:r>
      <w:r w:rsidRPr="001F03A7">
        <w:rPr>
          <w:color w:val="auto"/>
        </w:rPr>
      </w:r>
      <w:r w:rsidRPr="001F03A7">
        <w:rPr>
          <w:color w:val="auto"/>
        </w:rPr>
        <w:fldChar w:fldCharType="separate"/>
      </w:r>
      <w:r w:rsidR="00A6438E">
        <w:rPr>
          <w:color w:val="auto"/>
          <w:lang w:val="fr-FR"/>
        </w:rPr>
        <w:t>143</w:t>
      </w:r>
      <w:r w:rsidRPr="001F03A7">
        <w:rPr>
          <w:color w:val="auto"/>
        </w:rPr>
        <w:fldChar w:fldCharType="end"/>
      </w:r>
    </w:p>
    <w:p w14:paraId="2867AE1F" w14:textId="77777777" w:rsidR="001F03A7" w:rsidRPr="001C7A01" w:rsidRDefault="001F03A7">
      <w:pPr>
        <w:pStyle w:val="TOC3"/>
        <w:rPr>
          <w:rFonts w:asciiTheme="minorHAnsi" w:eastAsiaTheme="minorEastAsia" w:hAnsiTheme="minorHAnsi" w:cstheme="minorBidi"/>
          <w:bCs w:val="0"/>
          <w:color w:val="auto"/>
          <w:sz w:val="22"/>
          <w:szCs w:val="22"/>
          <w:lang w:val="fr-FR"/>
        </w:rPr>
      </w:pPr>
      <w:r w:rsidRPr="001C7A01">
        <w:rPr>
          <w:caps/>
          <w:color w:val="auto"/>
          <w:vertAlign w:val="superscript"/>
          <w:lang w:val="fr-FR"/>
        </w:rPr>
        <w:t>43</w:t>
      </w:r>
      <w:r w:rsidRPr="001C7A01">
        <w:rPr>
          <w:color w:val="auto"/>
          <w:lang w:val="fr-FR"/>
        </w:rPr>
        <w:t xml:space="preserve"> Core Infrastructure Server Suite Datacenter</w:t>
      </w:r>
      <w:r w:rsidRPr="001C7A01">
        <w:rPr>
          <w:color w:val="auto"/>
          <w:lang w:val="fr-FR"/>
        </w:rPr>
        <w:tab/>
      </w:r>
      <w:r w:rsidRPr="001F03A7">
        <w:rPr>
          <w:color w:val="auto"/>
        </w:rPr>
        <w:fldChar w:fldCharType="begin"/>
      </w:r>
      <w:r w:rsidRPr="001C7A01">
        <w:rPr>
          <w:color w:val="auto"/>
          <w:lang w:val="fr-FR"/>
        </w:rPr>
        <w:instrText xml:space="preserve"> PAGEREF _Toc369965046 \h </w:instrText>
      </w:r>
      <w:r w:rsidRPr="001F03A7">
        <w:rPr>
          <w:color w:val="auto"/>
        </w:rPr>
      </w:r>
      <w:r w:rsidRPr="001F03A7">
        <w:rPr>
          <w:color w:val="auto"/>
        </w:rPr>
        <w:fldChar w:fldCharType="separate"/>
      </w:r>
      <w:r w:rsidR="00A6438E">
        <w:rPr>
          <w:color w:val="auto"/>
          <w:lang w:val="fr-FR"/>
        </w:rPr>
        <w:t>143</w:t>
      </w:r>
      <w:r w:rsidRPr="001F03A7">
        <w:rPr>
          <w:color w:val="auto"/>
        </w:rPr>
        <w:fldChar w:fldCharType="end"/>
      </w:r>
    </w:p>
    <w:p w14:paraId="2C8FA538"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eastAsia="Times New Roman" w:cs="Tahoma"/>
          <w:caps/>
          <w:vertAlign w:val="superscript"/>
          <w:lang w:val="pt-BR"/>
        </w:rPr>
        <w:t xml:space="preserve">44 </w:t>
      </w:r>
      <w:r w:rsidRPr="001C7A01">
        <w:rPr>
          <w:rFonts w:eastAsia="Times New Roman" w:cs="Tahoma"/>
          <w:lang w:val="pt-BR"/>
        </w:rPr>
        <w:t>Duet Enterprise 2.0</w:t>
      </w:r>
      <w:r w:rsidRPr="001C7A01">
        <w:rPr>
          <w:lang w:val="pt-BR"/>
        </w:rPr>
        <w:tab/>
      </w:r>
      <w:r w:rsidRPr="001F03A7">
        <w:fldChar w:fldCharType="begin"/>
      </w:r>
      <w:r w:rsidRPr="001C7A01">
        <w:rPr>
          <w:lang w:val="pt-BR"/>
        </w:rPr>
        <w:instrText xml:space="preserve"> PAGEREF _Toc369965047 \h </w:instrText>
      </w:r>
      <w:r w:rsidRPr="001F03A7">
        <w:fldChar w:fldCharType="separate"/>
      </w:r>
      <w:r w:rsidR="00A6438E">
        <w:rPr>
          <w:lang w:val="pt-BR"/>
        </w:rPr>
        <w:t>145</w:t>
      </w:r>
      <w:r w:rsidRPr="001F03A7">
        <w:fldChar w:fldCharType="end"/>
      </w:r>
    </w:p>
    <w:p w14:paraId="1DC21389" w14:textId="77777777" w:rsidR="001F03A7" w:rsidRPr="001C7A01" w:rsidRDefault="001F03A7" w:rsidP="00B32CDE">
      <w:pPr>
        <w:pStyle w:val="TOC3"/>
        <w:ind w:left="216" w:hanging="216"/>
        <w:rPr>
          <w:rFonts w:asciiTheme="minorHAnsi" w:eastAsiaTheme="minorEastAsia" w:hAnsiTheme="minorHAnsi" w:cstheme="minorBidi"/>
          <w:bCs w:val="0"/>
          <w:color w:val="auto"/>
          <w:sz w:val="22"/>
          <w:szCs w:val="22"/>
          <w:lang w:val="pt-BR"/>
        </w:rPr>
      </w:pPr>
      <w:r w:rsidRPr="001C7A01">
        <w:rPr>
          <w:caps/>
          <w:color w:val="auto"/>
          <w:vertAlign w:val="superscript"/>
          <w:lang w:val="pt-BR"/>
        </w:rPr>
        <w:t xml:space="preserve">45 </w:t>
      </w:r>
      <w:r w:rsidRPr="001C7A01">
        <w:rPr>
          <w:color w:val="auto"/>
          <w:lang w:val="pt-BR"/>
        </w:rPr>
        <w:t xml:space="preserve">Bridge do Pacote de CALs Empresariais para Office 365, Bridge do Pacote de CALs Empresariais </w:t>
      </w:r>
      <w:r w:rsidR="00B32CDE" w:rsidRPr="001C7A01">
        <w:rPr>
          <w:color w:val="auto"/>
          <w:lang w:val="pt-BR"/>
        </w:rPr>
        <w:br/>
      </w:r>
      <w:r w:rsidRPr="001C7A01">
        <w:rPr>
          <w:color w:val="auto"/>
          <w:lang w:val="pt-BR"/>
        </w:rPr>
        <w:t>para Office 365 e Windows Intune e Bridge do Pacote de CALs Empresariais para Windows Intune</w:t>
      </w:r>
      <w:r w:rsidRPr="001C7A01">
        <w:rPr>
          <w:color w:val="auto"/>
          <w:lang w:val="pt-BR"/>
        </w:rPr>
        <w:tab/>
      </w:r>
      <w:r w:rsidRPr="001F03A7">
        <w:rPr>
          <w:color w:val="auto"/>
        </w:rPr>
        <w:fldChar w:fldCharType="begin"/>
      </w:r>
      <w:r w:rsidRPr="001C7A01">
        <w:rPr>
          <w:color w:val="auto"/>
          <w:lang w:val="pt-BR"/>
        </w:rPr>
        <w:instrText xml:space="preserve"> PAGEREF _Toc369965048 \h </w:instrText>
      </w:r>
      <w:r w:rsidRPr="001F03A7">
        <w:rPr>
          <w:color w:val="auto"/>
        </w:rPr>
      </w:r>
      <w:r w:rsidRPr="001F03A7">
        <w:rPr>
          <w:color w:val="auto"/>
        </w:rPr>
        <w:fldChar w:fldCharType="separate"/>
      </w:r>
      <w:r w:rsidR="00A6438E">
        <w:rPr>
          <w:color w:val="auto"/>
          <w:lang w:val="pt-BR"/>
        </w:rPr>
        <w:t>145</w:t>
      </w:r>
      <w:r w:rsidRPr="001F03A7">
        <w:rPr>
          <w:color w:val="auto"/>
        </w:rPr>
        <w:fldChar w:fldCharType="end"/>
      </w:r>
    </w:p>
    <w:p w14:paraId="39743F78"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46</w:t>
      </w:r>
      <w:r w:rsidRPr="001C7A01">
        <w:rPr>
          <w:color w:val="auto"/>
          <w:lang w:val="pt-BR"/>
        </w:rPr>
        <w:t xml:space="preserve"> Pacotes CAL Empresarial</w:t>
      </w:r>
      <w:r w:rsidRPr="001C7A01">
        <w:rPr>
          <w:color w:val="auto"/>
          <w:lang w:val="pt-BR"/>
        </w:rPr>
        <w:tab/>
      </w:r>
      <w:r w:rsidRPr="001F03A7">
        <w:rPr>
          <w:color w:val="auto"/>
        </w:rPr>
        <w:fldChar w:fldCharType="begin"/>
      </w:r>
      <w:r w:rsidRPr="001C7A01">
        <w:rPr>
          <w:color w:val="auto"/>
          <w:lang w:val="pt-BR"/>
        </w:rPr>
        <w:instrText xml:space="preserve"> PAGEREF _Toc369965049 \h </w:instrText>
      </w:r>
      <w:r w:rsidRPr="001F03A7">
        <w:rPr>
          <w:color w:val="auto"/>
        </w:rPr>
      </w:r>
      <w:r w:rsidRPr="001F03A7">
        <w:rPr>
          <w:color w:val="auto"/>
        </w:rPr>
        <w:fldChar w:fldCharType="separate"/>
      </w:r>
      <w:r w:rsidR="00A6438E">
        <w:rPr>
          <w:color w:val="auto"/>
          <w:lang w:val="pt-BR"/>
        </w:rPr>
        <w:t>146</w:t>
      </w:r>
      <w:r w:rsidRPr="001F03A7">
        <w:rPr>
          <w:color w:val="auto"/>
        </w:rPr>
        <w:fldChar w:fldCharType="end"/>
      </w:r>
    </w:p>
    <w:p w14:paraId="3BB3AA1F"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47</w:t>
      </w:r>
      <w:r w:rsidRPr="001C7A01">
        <w:rPr>
          <w:color w:val="auto"/>
          <w:lang w:val="pt-BR"/>
        </w:rPr>
        <w:t xml:space="preserve"> CAL Empresarial do Exchange com Serviços 2013</w:t>
      </w:r>
      <w:r w:rsidRPr="001C7A01">
        <w:rPr>
          <w:color w:val="auto"/>
          <w:lang w:val="pt-BR"/>
        </w:rPr>
        <w:tab/>
      </w:r>
      <w:r w:rsidRPr="001F03A7">
        <w:rPr>
          <w:color w:val="auto"/>
        </w:rPr>
        <w:fldChar w:fldCharType="begin"/>
      </w:r>
      <w:r w:rsidRPr="001C7A01">
        <w:rPr>
          <w:color w:val="auto"/>
          <w:lang w:val="pt-BR"/>
        </w:rPr>
        <w:instrText xml:space="preserve"> PAGEREF _Toc369965050 \h </w:instrText>
      </w:r>
      <w:r w:rsidRPr="001F03A7">
        <w:rPr>
          <w:color w:val="auto"/>
        </w:rPr>
      </w:r>
      <w:r w:rsidRPr="001F03A7">
        <w:rPr>
          <w:color w:val="auto"/>
        </w:rPr>
        <w:fldChar w:fldCharType="separate"/>
      </w:r>
      <w:r w:rsidR="00A6438E">
        <w:rPr>
          <w:color w:val="auto"/>
          <w:lang w:val="pt-BR"/>
        </w:rPr>
        <w:t>148</w:t>
      </w:r>
      <w:r w:rsidRPr="001F03A7">
        <w:rPr>
          <w:color w:val="auto"/>
        </w:rPr>
        <w:fldChar w:fldCharType="end"/>
      </w:r>
    </w:p>
    <w:p w14:paraId="769244B2"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vertAlign w:val="superscript"/>
          <w:lang w:val="pt-BR"/>
        </w:rPr>
        <w:t>48</w:t>
      </w:r>
      <w:r w:rsidRPr="001C7A01">
        <w:rPr>
          <w:rFonts w:cs="Tahoma"/>
          <w:lang w:val="pt-BR"/>
        </w:rPr>
        <w:t xml:space="preserve"> Arquivamento do Exchange Online para Exchange Server (SL de Usuário)</w:t>
      </w:r>
      <w:r w:rsidRPr="001C7A01">
        <w:rPr>
          <w:lang w:val="pt-BR"/>
        </w:rPr>
        <w:tab/>
      </w:r>
      <w:r w:rsidRPr="001F03A7">
        <w:fldChar w:fldCharType="begin"/>
      </w:r>
      <w:r w:rsidRPr="001C7A01">
        <w:rPr>
          <w:lang w:val="pt-BR"/>
        </w:rPr>
        <w:instrText xml:space="preserve"> PAGEREF _Toc369965051 \h </w:instrText>
      </w:r>
      <w:r w:rsidRPr="001F03A7">
        <w:fldChar w:fldCharType="separate"/>
      </w:r>
      <w:r w:rsidR="00A6438E">
        <w:rPr>
          <w:lang w:val="pt-BR"/>
        </w:rPr>
        <w:t>148</w:t>
      </w:r>
      <w:r w:rsidRPr="001F03A7">
        <w:fldChar w:fldCharType="end"/>
      </w:r>
    </w:p>
    <w:p w14:paraId="64624DE8"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vertAlign w:val="superscript"/>
          <w:lang w:val="pt-BR"/>
        </w:rPr>
        <w:t>49</w:t>
      </w:r>
      <w:r w:rsidRPr="001C7A01">
        <w:rPr>
          <w:rFonts w:cs="Tahoma"/>
          <w:lang w:val="pt-BR"/>
        </w:rPr>
        <w:t xml:space="preserve"> Arquivamento Online do Exchange para Exchange Server A (SL de Usuário)</w:t>
      </w:r>
      <w:r w:rsidRPr="001C7A01">
        <w:rPr>
          <w:lang w:val="pt-BR"/>
        </w:rPr>
        <w:tab/>
      </w:r>
      <w:r w:rsidRPr="001F03A7">
        <w:fldChar w:fldCharType="begin"/>
      </w:r>
      <w:r w:rsidRPr="001C7A01">
        <w:rPr>
          <w:lang w:val="pt-BR"/>
        </w:rPr>
        <w:instrText xml:space="preserve"> PAGEREF _Toc369965052 \h </w:instrText>
      </w:r>
      <w:r w:rsidRPr="001F03A7">
        <w:fldChar w:fldCharType="separate"/>
      </w:r>
      <w:r w:rsidR="00A6438E">
        <w:rPr>
          <w:lang w:val="pt-BR"/>
        </w:rPr>
        <w:t>148</w:t>
      </w:r>
      <w:r w:rsidRPr="001F03A7">
        <w:fldChar w:fldCharType="end"/>
      </w:r>
    </w:p>
    <w:p w14:paraId="2A53B731"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vertAlign w:val="superscript"/>
          <w:lang w:val="pt-BR"/>
        </w:rPr>
        <w:t>50</w:t>
      </w:r>
      <w:r w:rsidRPr="001C7A01">
        <w:rPr>
          <w:rFonts w:cs="Tahoma"/>
          <w:lang w:val="pt-BR"/>
        </w:rPr>
        <w:t xml:space="preserve"> Exchange Hosted Archive (SL de Usuário), Exchange Hosted Archive Extra Storage (SL Complementar)</w:t>
      </w:r>
      <w:r w:rsidRPr="001C7A01">
        <w:rPr>
          <w:lang w:val="pt-BR"/>
        </w:rPr>
        <w:tab/>
      </w:r>
      <w:r w:rsidRPr="001F03A7">
        <w:fldChar w:fldCharType="begin"/>
      </w:r>
      <w:r w:rsidRPr="001C7A01">
        <w:rPr>
          <w:lang w:val="pt-BR"/>
        </w:rPr>
        <w:instrText xml:space="preserve"> PAGEREF _Toc369965053 \h </w:instrText>
      </w:r>
      <w:r w:rsidRPr="001F03A7">
        <w:fldChar w:fldCharType="separate"/>
      </w:r>
      <w:r w:rsidR="00A6438E">
        <w:rPr>
          <w:lang w:val="pt-BR"/>
        </w:rPr>
        <w:t>149</w:t>
      </w:r>
      <w:r w:rsidRPr="001F03A7">
        <w:fldChar w:fldCharType="end"/>
      </w:r>
    </w:p>
    <w:p w14:paraId="68A79A94" w14:textId="77777777" w:rsidR="001F03A7" w:rsidRPr="001C7A01" w:rsidRDefault="001F03A7">
      <w:pPr>
        <w:pStyle w:val="TOC2"/>
        <w:rPr>
          <w:rFonts w:asciiTheme="minorHAnsi" w:eastAsiaTheme="minorEastAsia" w:hAnsiTheme="minorHAnsi" w:cstheme="minorBidi"/>
          <w:sz w:val="22"/>
          <w:szCs w:val="22"/>
          <w:lang w:val="da-DK"/>
        </w:rPr>
      </w:pPr>
      <w:r w:rsidRPr="001C7A01">
        <w:rPr>
          <w:rFonts w:cs="Tahoma"/>
          <w:vertAlign w:val="superscript"/>
          <w:lang w:val="da-DK"/>
        </w:rPr>
        <w:t>51</w:t>
      </w:r>
      <w:r w:rsidRPr="001C7A01">
        <w:rPr>
          <w:rFonts w:cs="Tahoma"/>
          <w:lang w:val="da-DK"/>
        </w:rPr>
        <w:t xml:space="preserve"> Exchange Hosted Encryption (SL de Usuário)</w:t>
      </w:r>
      <w:r w:rsidRPr="001C7A01">
        <w:rPr>
          <w:lang w:val="da-DK"/>
        </w:rPr>
        <w:tab/>
      </w:r>
      <w:r w:rsidRPr="001F03A7">
        <w:fldChar w:fldCharType="begin"/>
      </w:r>
      <w:r w:rsidRPr="001C7A01">
        <w:rPr>
          <w:lang w:val="da-DK"/>
        </w:rPr>
        <w:instrText xml:space="preserve"> PAGEREF _Toc369965054 \h </w:instrText>
      </w:r>
      <w:r w:rsidRPr="001F03A7">
        <w:fldChar w:fldCharType="separate"/>
      </w:r>
      <w:r w:rsidR="00A6438E">
        <w:rPr>
          <w:lang w:val="da-DK"/>
        </w:rPr>
        <w:t>150</w:t>
      </w:r>
      <w:r w:rsidRPr="001F03A7">
        <w:fldChar w:fldCharType="end"/>
      </w:r>
    </w:p>
    <w:p w14:paraId="00E2206C" w14:textId="77777777" w:rsidR="001F03A7" w:rsidRPr="001C7A01" w:rsidRDefault="001F03A7">
      <w:pPr>
        <w:pStyle w:val="TOC3"/>
        <w:rPr>
          <w:rFonts w:asciiTheme="minorHAnsi" w:eastAsiaTheme="minorEastAsia" w:hAnsiTheme="minorHAnsi" w:cstheme="minorBidi"/>
          <w:bCs w:val="0"/>
          <w:color w:val="auto"/>
          <w:sz w:val="22"/>
          <w:szCs w:val="22"/>
          <w:lang w:val="da-DK"/>
        </w:rPr>
      </w:pPr>
      <w:r w:rsidRPr="001C7A01">
        <w:rPr>
          <w:caps/>
          <w:color w:val="auto"/>
          <w:vertAlign w:val="superscript"/>
          <w:lang w:val="da-DK"/>
        </w:rPr>
        <w:t>52</w:t>
      </w:r>
      <w:r w:rsidRPr="001C7A01">
        <w:rPr>
          <w:color w:val="auto"/>
          <w:lang w:val="da-DK"/>
        </w:rPr>
        <w:t xml:space="preserve"> Exchange Online Kiosk (SL de Usuário)</w:t>
      </w:r>
      <w:r w:rsidRPr="001C7A01">
        <w:rPr>
          <w:color w:val="auto"/>
          <w:lang w:val="da-DK"/>
        </w:rPr>
        <w:tab/>
      </w:r>
      <w:r w:rsidRPr="001F03A7">
        <w:rPr>
          <w:color w:val="auto"/>
        </w:rPr>
        <w:fldChar w:fldCharType="begin"/>
      </w:r>
      <w:r w:rsidRPr="001C7A01">
        <w:rPr>
          <w:color w:val="auto"/>
          <w:lang w:val="da-DK"/>
        </w:rPr>
        <w:instrText xml:space="preserve"> PAGEREF _Toc369965055 \h </w:instrText>
      </w:r>
      <w:r w:rsidRPr="001F03A7">
        <w:rPr>
          <w:color w:val="auto"/>
        </w:rPr>
      </w:r>
      <w:r w:rsidRPr="001F03A7">
        <w:rPr>
          <w:color w:val="auto"/>
        </w:rPr>
        <w:fldChar w:fldCharType="separate"/>
      </w:r>
      <w:r w:rsidR="00A6438E">
        <w:rPr>
          <w:color w:val="auto"/>
          <w:lang w:val="da-DK"/>
        </w:rPr>
        <w:t>150</w:t>
      </w:r>
      <w:r w:rsidRPr="001F03A7">
        <w:rPr>
          <w:color w:val="auto"/>
        </w:rPr>
        <w:fldChar w:fldCharType="end"/>
      </w:r>
    </w:p>
    <w:p w14:paraId="7E027DFC" w14:textId="77777777" w:rsidR="001F03A7" w:rsidRPr="001C7A01" w:rsidRDefault="001F03A7">
      <w:pPr>
        <w:pStyle w:val="TOC3"/>
        <w:rPr>
          <w:rFonts w:asciiTheme="minorHAnsi" w:eastAsiaTheme="minorEastAsia" w:hAnsiTheme="minorHAnsi" w:cstheme="minorBidi"/>
          <w:bCs w:val="0"/>
          <w:color w:val="auto"/>
          <w:sz w:val="22"/>
          <w:szCs w:val="22"/>
          <w:lang w:val="da-DK"/>
        </w:rPr>
      </w:pPr>
      <w:r w:rsidRPr="001C7A01">
        <w:rPr>
          <w:caps/>
          <w:color w:val="auto"/>
          <w:vertAlign w:val="superscript"/>
          <w:lang w:val="da-DK"/>
        </w:rPr>
        <w:t xml:space="preserve">53 </w:t>
      </w:r>
      <w:r w:rsidRPr="001C7A01">
        <w:rPr>
          <w:color w:val="auto"/>
          <w:lang w:val="da-DK"/>
        </w:rPr>
        <w:t>Exchange Online Plano 1</w:t>
      </w:r>
      <w:r w:rsidRPr="001C7A01">
        <w:rPr>
          <w:color w:val="auto"/>
          <w:lang w:val="da-DK"/>
        </w:rPr>
        <w:tab/>
      </w:r>
      <w:r w:rsidRPr="001F03A7">
        <w:rPr>
          <w:color w:val="auto"/>
        </w:rPr>
        <w:fldChar w:fldCharType="begin"/>
      </w:r>
      <w:r w:rsidRPr="001C7A01">
        <w:rPr>
          <w:color w:val="auto"/>
          <w:lang w:val="da-DK"/>
        </w:rPr>
        <w:instrText xml:space="preserve"> PAGEREF _Toc369965056 \h </w:instrText>
      </w:r>
      <w:r w:rsidRPr="001F03A7">
        <w:rPr>
          <w:color w:val="auto"/>
        </w:rPr>
      </w:r>
      <w:r w:rsidRPr="001F03A7">
        <w:rPr>
          <w:color w:val="auto"/>
        </w:rPr>
        <w:fldChar w:fldCharType="separate"/>
      </w:r>
      <w:r w:rsidR="00A6438E">
        <w:rPr>
          <w:color w:val="auto"/>
          <w:lang w:val="da-DK"/>
        </w:rPr>
        <w:t>150</w:t>
      </w:r>
      <w:r w:rsidRPr="001F03A7">
        <w:rPr>
          <w:color w:val="auto"/>
        </w:rPr>
        <w:fldChar w:fldCharType="end"/>
      </w:r>
    </w:p>
    <w:p w14:paraId="40A839F0" w14:textId="77777777" w:rsidR="001F03A7" w:rsidRPr="001C7A01" w:rsidRDefault="001F03A7">
      <w:pPr>
        <w:pStyle w:val="TOC2"/>
        <w:rPr>
          <w:rFonts w:asciiTheme="minorHAnsi" w:eastAsiaTheme="minorEastAsia" w:hAnsiTheme="minorHAnsi" w:cstheme="minorBidi"/>
          <w:sz w:val="22"/>
          <w:szCs w:val="22"/>
          <w:lang w:val="da-DK"/>
        </w:rPr>
      </w:pPr>
      <w:r w:rsidRPr="001C7A01">
        <w:rPr>
          <w:rFonts w:cs="Tahoma"/>
          <w:caps/>
          <w:vertAlign w:val="superscript"/>
          <w:lang w:val="da-DK"/>
        </w:rPr>
        <w:t>54</w:t>
      </w:r>
      <w:r w:rsidRPr="001C7A01">
        <w:rPr>
          <w:rFonts w:cs="Tahoma"/>
          <w:lang w:val="da-DK"/>
        </w:rPr>
        <w:t xml:space="preserve"> Exchange Online Plano 2</w:t>
      </w:r>
      <w:r w:rsidRPr="001C7A01">
        <w:rPr>
          <w:lang w:val="da-DK"/>
        </w:rPr>
        <w:tab/>
      </w:r>
      <w:r w:rsidRPr="001F03A7">
        <w:fldChar w:fldCharType="begin"/>
      </w:r>
      <w:r w:rsidRPr="001C7A01">
        <w:rPr>
          <w:lang w:val="da-DK"/>
        </w:rPr>
        <w:instrText xml:space="preserve"> PAGEREF _Toc369965057 \h </w:instrText>
      </w:r>
      <w:r w:rsidRPr="001F03A7">
        <w:fldChar w:fldCharType="separate"/>
      </w:r>
      <w:r w:rsidR="00A6438E">
        <w:rPr>
          <w:lang w:val="da-DK"/>
        </w:rPr>
        <w:t>151</w:t>
      </w:r>
      <w:r w:rsidRPr="001F03A7">
        <w:fldChar w:fldCharType="end"/>
      </w:r>
    </w:p>
    <w:p w14:paraId="10C38847" w14:textId="77777777" w:rsidR="001F03A7" w:rsidRPr="001C7A01" w:rsidRDefault="001F03A7">
      <w:pPr>
        <w:pStyle w:val="TOC2"/>
        <w:rPr>
          <w:rFonts w:asciiTheme="minorHAnsi" w:eastAsiaTheme="minorEastAsia" w:hAnsiTheme="minorHAnsi" w:cstheme="minorBidi"/>
          <w:sz w:val="22"/>
          <w:szCs w:val="22"/>
          <w:lang w:val="da-DK"/>
        </w:rPr>
      </w:pPr>
      <w:r w:rsidRPr="001C7A01">
        <w:rPr>
          <w:rFonts w:cs="Tahoma"/>
          <w:caps/>
          <w:vertAlign w:val="superscript"/>
          <w:lang w:val="da-DK"/>
        </w:rPr>
        <w:t xml:space="preserve">55 </w:t>
      </w:r>
      <w:r w:rsidRPr="001C7A01">
        <w:rPr>
          <w:rFonts w:cs="Tahoma"/>
          <w:lang w:val="da-DK"/>
        </w:rPr>
        <w:t>Exchange Online Protection (SL de Usuário)</w:t>
      </w:r>
      <w:r w:rsidRPr="001C7A01">
        <w:rPr>
          <w:lang w:val="da-DK"/>
        </w:rPr>
        <w:tab/>
      </w:r>
      <w:r w:rsidRPr="001F03A7">
        <w:fldChar w:fldCharType="begin"/>
      </w:r>
      <w:r w:rsidRPr="001C7A01">
        <w:rPr>
          <w:lang w:val="da-DK"/>
        </w:rPr>
        <w:instrText xml:space="preserve"> PAGEREF _Toc369965058 \h </w:instrText>
      </w:r>
      <w:r w:rsidRPr="001F03A7">
        <w:fldChar w:fldCharType="separate"/>
      </w:r>
      <w:r w:rsidR="00A6438E">
        <w:rPr>
          <w:lang w:val="da-DK"/>
        </w:rPr>
        <w:t>151</w:t>
      </w:r>
      <w:r w:rsidRPr="001F03A7">
        <w:fldChar w:fldCharType="end"/>
      </w:r>
    </w:p>
    <w:p w14:paraId="384FC856" w14:textId="77777777" w:rsidR="001F03A7" w:rsidRPr="001C7A01" w:rsidRDefault="001F03A7">
      <w:pPr>
        <w:pStyle w:val="TOC2"/>
        <w:rPr>
          <w:rFonts w:asciiTheme="minorHAnsi" w:eastAsiaTheme="minorEastAsia" w:hAnsiTheme="minorHAnsi" w:cstheme="minorBidi"/>
          <w:sz w:val="22"/>
          <w:szCs w:val="22"/>
          <w:lang w:val="da-DK"/>
        </w:rPr>
      </w:pPr>
      <w:r w:rsidRPr="001C7A01">
        <w:rPr>
          <w:rFonts w:cs="Tahoma"/>
          <w:caps/>
          <w:vertAlign w:val="superscript"/>
          <w:lang w:val="da-DK"/>
        </w:rPr>
        <w:t xml:space="preserve">56 </w:t>
      </w:r>
      <w:r w:rsidRPr="001C7A01">
        <w:rPr>
          <w:rFonts w:cs="Tahoma"/>
          <w:lang w:val="da-DK"/>
        </w:rPr>
        <w:t>Exchange Server 2013 Enterprise e Standard Editions</w:t>
      </w:r>
      <w:r w:rsidRPr="001C7A01">
        <w:rPr>
          <w:lang w:val="da-DK"/>
        </w:rPr>
        <w:tab/>
      </w:r>
      <w:r w:rsidRPr="001F03A7">
        <w:fldChar w:fldCharType="begin"/>
      </w:r>
      <w:r w:rsidRPr="001C7A01">
        <w:rPr>
          <w:lang w:val="da-DK"/>
        </w:rPr>
        <w:instrText xml:space="preserve"> PAGEREF _Toc369965059 \h </w:instrText>
      </w:r>
      <w:r w:rsidRPr="001F03A7">
        <w:fldChar w:fldCharType="separate"/>
      </w:r>
      <w:r w:rsidR="00A6438E">
        <w:rPr>
          <w:lang w:val="da-DK"/>
        </w:rPr>
        <w:t>151</w:t>
      </w:r>
      <w:r w:rsidRPr="001F03A7">
        <w:fldChar w:fldCharType="end"/>
      </w:r>
    </w:p>
    <w:p w14:paraId="67C55C16"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57</w:t>
      </w:r>
      <w:r w:rsidRPr="001F03A7">
        <w:rPr>
          <w:color w:val="auto"/>
        </w:rPr>
        <w:t xml:space="preserve"> CAL do Exchange Server 2010 Standard</w:t>
      </w:r>
      <w:r w:rsidRPr="001F03A7">
        <w:rPr>
          <w:color w:val="auto"/>
        </w:rPr>
        <w:tab/>
      </w:r>
      <w:r w:rsidRPr="001F03A7">
        <w:rPr>
          <w:color w:val="auto"/>
        </w:rPr>
        <w:fldChar w:fldCharType="begin"/>
      </w:r>
      <w:r w:rsidRPr="001F03A7">
        <w:rPr>
          <w:color w:val="auto"/>
        </w:rPr>
        <w:instrText xml:space="preserve"> PAGEREF _Toc369965060 \h </w:instrText>
      </w:r>
      <w:r w:rsidRPr="001F03A7">
        <w:rPr>
          <w:color w:val="auto"/>
        </w:rPr>
      </w:r>
      <w:r w:rsidRPr="001F03A7">
        <w:rPr>
          <w:color w:val="auto"/>
        </w:rPr>
        <w:fldChar w:fldCharType="separate"/>
      </w:r>
      <w:r w:rsidR="00A6438E">
        <w:rPr>
          <w:color w:val="auto"/>
        </w:rPr>
        <w:t>152</w:t>
      </w:r>
      <w:r w:rsidRPr="001F03A7">
        <w:rPr>
          <w:color w:val="auto"/>
        </w:rPr>
        <w:fldChar w:fldCharType="end"/>
      </w:r>
    </w:p>
    <w:p w14:paraId="196AB7D3"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58</w:t>
      </w:r>
      <w:r w:rsidRPr="001F03A7">
        <w:rPr>
          <w:color w:val="auto"/>
        </w:rPr>
        <w:t xml:space="preserve"> Forefront Endpoint Protection</w:t>
      </w:r>
      <w:r w:rsidRPr="001F03A7">
        <w:rPr>
          <w:color w:val="auto"/>
        </w:rPr>
        <w:tab/>
      </w:r>
      <w:r w:rsidRPr="001F03A7">
        <w:rPr>
          <w:color w:val="auto"/>
        </w:rPr>
        <w:fldChar w:fldCharType="begin"/>
      </w:r>
      <w:r w:rsidRPr="001F03A7">
        <w:rPr>
          <w:color w:val="auto"/>
        </w:rPr>
        <w:instrText xml:space="preserve"> PAGEREF _Toc369965061 \h </w:instrText>
      </w:r>
      <w:r w:rsidRPr="001F03A7">
        <w:rPr>
          <w:color w:val="auto"/>
        </w:rPr>
      </w:r>
      <w:r w:rsidRPr="001F03A7">
        <w:rPr>
          <w:color w:val="auto"/>
        </w:rPr>
        <w:fldChar w:fldCharType="separate"/>
      </w:r>
      <w:r w:rsidR="00A6438E">
        <w:rPr>
          <w:color w:val="auto"/>
        </w:rPr>
        <w:t>153</w:t>
      </w:r>
      <w:r w:rsidRPr="001F03A7">
        <w:rPr>
          <w:color w:val="auto"/>
        </w:rPr>
        <w:fldChar w:fldCharType="end"/>
      </w:r>
    </w:p>
    <w:p w14:paraId="2E1AC87C"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59 </w:t>
      </w:r>
      <w:r w:rsidRPr="001F03A7">
        <w:rPr>
          <w:color w:val="auto"/>
        </w:rPr>
        <w:t>Forefront Identity Manager 2010 R2</w:t>
      </w:r>
      <w:r w:rsidRPr="001F03A7">
        <w:rPr>
          <w:color w:val="auto"/>
        </w:rPr>
        <w:tab/>
      </w:r>
      <w:r w:rsidRPr="001F03A7">
        <w:rPr>
          <w:color w:val="auto"/>
        </w:rPr>
        <w:fldChar w:fldCharType="begin"/>
      </w:r>
      <w:r w:rsidRPr="001F03A7">
        <w:rPr>
          <w:color w:val="auto"/>
        </w:rPr>
        <w:instrText xml:space="preserve"> PAGEREF _Toc369965062 \h </w:instrText>
      </w:r>
      <w:r w:rsidRPr="001F03A7">
        <w:rPr>
          <w:color w:val="auto"/>
        </w:rPr>
      </w:r>
      <w:r w:rsidRPr="001F03A7">
        <w:rPr>
          <w:color w:val="auto"/>
        </w:rPr>
        <w:fldChar w:fldCharType="separate"/>
      </w:r>
      <w:r w:rsidR="00A6438E">
        <w:rPr>
          <w:color w:val="auto"/>
        </w:rPr>
        <w:t>153</w:t>
      </w:r>
      <w:r w:rsidRPr="001F03A7">
        <w:rPr>
          <w:color w:val="auto"/>
        </w:rPr>
        <w:fldChar w:fldCharType="end"/>
      </w:r>
    </w:p>
    <w:p w14:paraId="548A04AD" w14:textId="77777777" w:rsidR="001F03A7" w:rsidRPr="001F03A7" w:rsidRDefault="001F03A7">
      <w:pPr>
        <w:pStyle w:val="TOC2"/>
        <w:rPr>
          <w:rFonts w:asciiTheme="minorHAnsi" w:eastAsiaTheme="minorEastAsia" w:hAnsiTheme="minorHAnsi" w:cstheme="minorBidi"/>
          <w:sz w:val="22"/>
          <w:szCs w:val="22"/>
        </w:rPr>
      </w:pPr>
      <w:r w:rsidRPr="001F03A7">
        <w:rPr>
          <w:rFonts w:cs="Tahoma"/>
          <w:caps/>
          <w:vertAlign w:val="superscript"/>
        </w:rPr>
        <w:t>60</w:t>
      </w:r>
      <w:r w:rsidRPr="001F03A7">
        <w:rPr>
          <w:rFonts w:cs="Tahoma"/>
        </w:rPr>
        <w:t xml:space="preserve"> Forefront Identity Manager 2010 – Windows Live Edition</w:t>
      </w:r>
      <w:r w:rsidRPr="001F03A7">
        <w:tab/>
      </w:r>
      <w:r w:rsidRPr="001F03A7">
        <w:fldChar w:fldCharType="begin"/>
      </w:r>
      <w:r w:rsidRPr="001F03A7">
        <w:instrText xml:space="preserve"> PAGEREF _Toc369965063 \h </w:instrText>
      </w:r>
      <w:r w:rsidRPr="001F03A7">
        <w:fldChar w:fldCharType="separate"/>
      </w:r>
      <w:r w:rsidR="00A6438E">
        <w:t>153</w:t>
      </w:r>
      <w:r w:rsidRPr="001F03A7">
        <w:fldChar w:fldCharType="end"/>
      </w:r>
    </w:p>
    <w:p w14:paraId="4DE25390"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61</w:t>
      </w:r>
      <w:r w:rsidRPr="001C7A01">
        <w:rPr>
          <w:color w:val="auto"/>
          <w:lang w:val="pt-BR"/>
        </w:rPr>
        <w:t xml:space="preserve"> Forefront Online Protection para Exchange (SL de Dispositivo e Usuário)</w:t>
      </w:r>
      <w:r w:rsidRPr="001C7A01">
        <w:rPr>
          <w:color w:val="auto"/>
          <w:lang w:val="pt-BR"/>
        </w:rPr>
        <w:tab/>
      </w:r>
      <w:r w:rsidRPr="001F03A7">
        <w:rPr>
          <w:color w:val="auto"/>
        </w:rPr>
        <w:fldChar w:fldCharType="begin"/>
      </w:r>
      <w:r w:rsidRPr="001C7A01">
        <w:rPr>
          <w:color w:val="auto"/>
          <w:lang w:val="pt-BR"/>
        </w:rPr>
        <w:instrText xml:space="preserve"> PAGEREF _Toc369965064 \h </w:instrText>
      </w:r>
      <w:r w:rsidRPr="001F03A7">
        <w:rPr>
          <w:color w:val="auto"/>
        </w:rPr>
      </w:r>
      <w:r w:rsidRPr="001F03A7">
        <w:rPr>
          <w:color w:val="auto"/>
        </w:rPr>
        <w:fldChar w:fldCharType="separate"/>
      </w:r>
      <w:r w:rsidR="00A6438E">
        <w:rPr>
          <w:color w:val="auto"/>
          <w:lang w:val="pt-BR"/>
        </w:rPr>
        <w:t>153</w:t>
      </w:r>
      <w:r w:rsidRPr="001F03A7">
        <w:rPr>
          <w:color w:val="auto"/>
        </w:rPr>
        <w:fldChar w:fldCharType="end"/>
      </w:r>
    </w:p>
    <w:p w14:paraId="7EAC98AB" w14:textId="77777777" w:rsidR="001F03A7" w:rsidRPr="001C7A01" w:rsidRDefault="001F03A7" w:rsidP="00B32CDE">
      <w:pPr>
        <w:pStyle w:val="TOC3"/>
        <w:ind w:left="216" w:hanging="216"/>
        <w:rPr>
          <w:rFonts w:asciiTheme="minorHAnsi" w:eastAsiaTheme="minorEastAsia" w:hAnsiTheme="minorHAnsi" w:cstheme="minorBidi"/>
          <w:bCs w:val="0"/>
          <w:color w:val="auto"/>
          <w:sz w:val="22"/>
          <w:szCs w:val="22"/>
          <w:lang w:val="pt-BR"/>
        </w:rPr>
      </w:pPr>
      <w:r w:rsidRPr="001C7A01">
        <w:rPr>
          <w:caps/>
          <w:color w:val="auto"/>
          <w:vertAlign w:val="superscript"/>
          <w:lang w:val="pt-BR"/>
        </w:rPr>
        <w:t>62</w:t>
      </w:r>
      <w:r w:rsidRPr="001C7A01">
        <w:rPr>
          <w:color w:val="auto"/>
          <w:lang w:val="pt-BR"/>
        </w:rPr>
        <w:t xml:space="preserve"> Forefront Protection 2010 para Exchange Server (SL de Usuário e Dispositivo), </w:t>
      </w:r>
      <w:r w:rsidR="00B32CDE" w:rsidRPr="001C7A01">
        <w:rPr>
          <w:color w:val="auto"/>
          <w:lang w:val="pt-BR"/>
        </w:rPr>
        <w:br/>
      </w:r>
      <w:r w:rsidRPr="001C7A01">
        <w:rPr>
          <w:color w:val="auto"/>
          <w:lang w:val="pt-BR"/>
        </w:rPr>
        <w:t xml:space="preserve">Forefront Protection 2010 para SharePoint (SL de Usuário e Dispositivo) e Forefront Protection 2010 </w:t>
      </w:r>
      <w:r w:rsidR="00B32CDE" w:rsidRPr="001C7A01">
        <w:rPr>
          <w:color w:val="auto"/>
          <w:lang w:val="pt-BR"/>
        </w:rPr>
        <w:br/>
      </w:r>
      <w:r w:rsidRPr="001C7A01">
        <w:rPr>
          <w:color w:val="auto"/>
          <w:lang w:val="pt-BR"/>
        </w:rPr>
        <w:t>para Sites de Internet (SL Complementar)</w:t>
      </w:r>
      <w:r w:rsidRPr="001C7A01">
        <w:rPr>
          <w:color w:val="auto"/>
          <w:lang w:val="pt-BR"/>
        </w:rPr>
        <w:tab/>
      </w:r>
      <w:r w:rsidRPr="001F03A7">
        <w:rPr>
          <w:color w:val="auto"/>
        </w:rPr>
        <w:fldChar w:fldCharType="begin"/>
      </w:r>
      <w:r w:rsidRPr="001C7A01">
        <w:rPr>
          <w:color w:val="auto"/>
          <w:lang w:val="pt-BR"/>
        </w:rPr>
        <w:instrText xml:space="preserve"> PAGEREF _Toc369965065 \h </w:instrText>
      </w:r>
      <w:r w:rsidRPr="001F03A7">
        <w:rPr>
          <w:color w:val="auto"/>
        </w:rPr>
      </w:r>
      <w:r w:rsidRPr="001F03A7">
        <w:rPr>
          <w:color w:val="auto"/>
        </w:rPr>
        <w:fldChar w:fldCharType="separate"/>
      </w:r>
      <w:r w:rsidR="00A6438E">
        <w:rPr>
          <w:color w:val="auto"/>
          <w:lang w:val="pt-BR"/>
        </w:rPr>
        <w:t>154</w:t>
      </w:r>
      <w:r w:rsidRPr="001F03A7">
        <w:rPr>
          <w:color w:val="auto"/>
        </w:rPr>
        <w:fldChar w:fldCharType="end"/>
      </w:r>
    </w:p>
    <w:p w14:paraId="3E69E4C3"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63</w:t>
      </w:r>
      <w:r w:rsidRPr="001C7A01">
        <w:rPr>
          <w:color w:val="auto"/>
          <w:lang w:val="pt-BR"/>
        </w:rPr>
        <w:t xml:space="preserve"> Forefront Protection Suite (Dispositivo e Usuário)</w:t>
      </w:r>
      <w:r w:rsidRPr="001C7A01">
        <w:rPr>
          <w:color w:val="auto"/>
          <w:lang w:val="pt-BR"/>
        </w:rPr>
        <w:tab/>
      </w:r>
      <w:r w:rsidRPr="001F03A7">
        <w:rPr>
          <w:color w:val="auto"/>
        </w:rPr>
        <w:fldChar w:fldCharType="begin"/>
      </w:r>
      <w:r w:rsidRPr="001C7A01">
        <w:rPr>
          <w:color w:val="auto"/>
          <w:lang w:val="pt-BR"/>
        </w:rPr>
        <w:instrText xml:space="preserve"> PAGEREF _Toc369965066 \h </w:instrText>
      </w:r>
      <w:r w:rsidRPr="001F03A7">
        <w:rPr>
          <w:color w:val="auto"/>
        </w:rPr>
      </w:r>
      <w:r w:rsidRPr="001F03A7">
        <w:rPr>
          <w:color w:val="auto"/>
        </w:rPr>
        <w:fldChar w:fldCharType="separate"/>
      </w:r>
      <w:r w:rsidR="00A6438E">
        <w:rPr>
          <w:color w:val="auto"/>
          <w:lang w:val="pt-BR"/>
        </w:rPr>
        <w:t>155</w:t>
      </w:r>
      <w:r w:rsidRPr="001F03A7">
        <w:rPr>
          <w:color w:val="auto"/>
        </w:rPr>
        <w:fldChar w:fldCharType="end"/>
      </w:r>
    </w:p>
    <w:p w14:paraId="7F79E46D"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 xml:space="preserve">64 </w:t>
      </w:r>
      <w:r w:rsidRPr="001C7A01">
        <w:rPr>
          <w:color w:val="auto"/>
          <w:lang w:val="pt-BR"/>
        </w:rPr>
        <w:t>Forefront Security para Office Communications Server (SL de Usuário e Dispositivo)</w:t>
      </w:r>
      <w:r w:rsidRPr="001C7A01">
        <w:rPr>
          <w:color w:val="auto"/>
          <w:lang w:val="pt-BR"/>
        </w:rPr>
        <w:tab/>
      </w:r>
      <w:r w:rsidRPr="001F03A7">
        <w:rPr>
          <w:color w:val="auto"/>
        </w:rPr>
        <w:fldChar w:fldCharType="begin"/>
      </w:r>
      <w:r w:rsidRPr="001C7A01">
        <w:rPr>
          <w:color w:val="auto"/>
          <w:lang w:val="pt-BR"/>
        </w:rPr>
        <w:instrText xml:space="preserve"> PAGEREF _Toc369965067 \h </w:instrText>
      </w:r>
      <w:r w:rsidRPr="001F03A7">
        <w:rPr>
          <w:color w:val="auto"/>
        </w:rPr>
      </w:r>
      <w:r w:rsidRPr="001F03A7">
        <w:rPr>
          <w:color w:val="auto"/>
        </w:rPr>
        <w:fldChar w:fldCharType="separate"/>
      </w:r>
      <w:r w:rsidR="00A6438E">
        <w:rPr>
          <w:color w:val="auto"/>
          <w:lang w:val="pt-BR"/>
        </w:rPr>
        <w:t>155</w:t>
      </w:r>
      <w:r w:rsidRPr="001F03A7">
        <w:rPr>
          <w:color w:val="auto"/>
        </w:rPr>
        <w:fldChar w:fldCharType="end"/>
      </w:r>
    </w:p>
    <w:p w14:paraId="023D36C4"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 xml:space="preserve">65 </w:t>
      </w:r>
      <w:r w:rsidRPr="001C7A01">
        <w:rPr>
          <w:color w:val="auto"/>
          <w:lang w:val="pt-BR"/>
        </w:rPr>
        <w:t>Forefront Threat Management Gateway Web Protection Service</w:t>
      </w:r>
      <w:r w:rsidRPr="001C7A01">
        <w:rPr>
          <w:color w:val="auto"/>
          <w:lang w:val="pt-BR"/>
        </w:rPr>
        <w:tab/>
      </w:r>
      <w:r w:rsidRPr="001F03A7">
        <w:rPr>
          <w:color w:val="auto"/>
        </w:rPr>
        <w:fldChar w:fldCharType="begin"/>
      </w:r>
      <w:r w:rsidRPr="001C7A01">
        <w:rPr>
          <w:color w:val="auto"/>
          <w:lang w:val="pt-BR"/>
        </w:rPr>
        <w:instrText xml:space="preserve"> PAGEREF _Toc369965068 \h </w:instrText>
      </w:r>
      <w:r w:rsidRPr="001F03A7">
        <w:rPr>
          <w:color w:val="auto"/>
        </w:rPr>
      </w:r>
      <w:r w:rsidRPr="001F03A7">
        <w:rPr>
          <w:color w:val="auto"/>
        </w:rPr>
        <w:fldChar w:fldCharType="separate"/>
      </w:r>
      <w:r w:rsidR="00A6438E">
        <w:rPr>
          <w:color w:val="auto"/>
          <w:lang w:val="pt-BR"/>
        </w:rPr>
        <w:t>155</w:t>
      </w:r>
      <w:r w:rsidRPr="001F03A7">
        <w:rPr>
          <w:color w:val="auto"/>
        </w:rPr>
        <w:fldChar w:fldCharType="end"/>
      </w:r>
    </w:p>
    <w:p w14:paraId="016AB8C6"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66 </w:t>
      </w:r>
      <w:r w:rsidRPr="001F03A7">
        <w:rPr>
          <w:color w:val="auto"/>
        </w:rPr>
        <w:t>Forefront Unified Access Gateway 2010</w:t>
      </w:r>
      <w:r w:rsidRPr="001F03A7">
        <w:rPr>
          <w:color w:val="auto"/>
        </w:rPr>
        <w:tab/>
      </w:r>
      <w:r w:rsidRPr="001F03A7">
        <w:rPr>
          <w:color w:val="auto"/>
        </w:rPr>
        <w:fldChar w:fldCharType="begin"/>
      </w:r>
      <w:r w:rsidRPr="001F03A7">
        <w:rPr>
          <w:color w:val="auto"/>
        </w:rPr>
        <w:instrText xml:space="preserve"> PAGEREF _Toc369965069 \h </w:instrText>
      </w:r>
      <w:r w:rsidRPr="001F03A7">
        <w:rPr>
          <w:color w:val="auto"/>
        </w:rPr>
      </w:r>
      <w:r w:rsidRPr="001F03A7">
        <w:rPr>
          <w:color w:val="auto"/>
        </w:rPr>
        <w:fldChar w:fldCharType="separate"/>
      </w:r>
      <w:r w:rsidR="00A6438E">
        <w:rPr>
          <w:color w:val="auto"/>
        </w:rPr>
        <w:t>155</w:t>
      </w:r>
      <w:r w:rsidRPr="001F03A7">
        <w:rPr>
          <w:color w:val="auto"/>
        </w:rPr>
        <w:fldChar w:fldCharType="end"/>
      </w:r>
    </w:p>
    <w:p w14:paraId="763F46EA"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67 </w:t>
      </w:r>
      <w:r w:rsidRPr="001F03A7">
        <w:rPr>
          <w:color w:val="auto"/>
        </w:rPr>
        <w:t>HPC Pack 2008 R2 Enterprise</w:t>
      </w:r>
      <w:r w:rsidRPr="001F03A7">
        <w:rPr>
          <w:color w:val="auto"/>
        </w:rPr>
        <w:tab/>
      </w:r>
      <w:r w:rsidRPr="001F03A7">
        <w:rPr>
          <w:color w:val="auto"/>
        </w:rPr>
        <w:fldChar w:fldCharType="begin"/>
      </w:r>
      <w:r w:rsidRPr="001F03A7">
        <w:rPr>
          <w:color w:val="auto"/>
        </w:rPr>
        <w:instrText xml:space="preserve"> PAGEREF _Toc369965070 \h </w:instrText>
      </w:r>
      <w:r w:rsidRPr="001F03A7">
        <w:rPr>
          <w:color w:val="auto"/>
        </w:rPr>
      </w:r>
      <w:r w:rsidRPr="001F03A7">
        <w:rPr>
          <w:color w:val="auto"/>
        </w:rPr>
        <w:fldChar w:fldCharType="separate"/>
      </w:r>
      <w:r w:rsidR="00A6438E">
        <w:rPr>
          <w:color w:val="auto"/>
        </w:rPr>
        <w:t>156</w:t>
      </w:r>
      <w:r w:rsidRPr="001F03A7">
        <w:rPr>
          <w:color w:val="auto"/>
        </w:rPr>
        <w:fldChar w:fldCharType="end"/>
      </w:r>
    </w:p>
    <w:p w14:paraId="74907EAD"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caps/>
          <w:vertAlign w:val="superscript"/>
          <w:lang w:val="pt-BR"/>
        </w:rPr>
        <w:t>68</w:t>
      </w:r>
      <w:r w:rsidRPr="001C7A01">
        <w:rPr>
          <w:rFonts w:cs="Tahoma"/>
          <w:lang w:val="pt-BR"/>
        </w:rPr>
        <w:t xml:space="preserve"> Lync Online Planos 1, 2 e 3</w:t>
      </w:r>
      <w:r w:rsidRPr="001C7A01">
        <w:rPr>
          <w:lang w:val="pt-BR"/>
        </w:rPr>
        <w:tab/>
      </w:r>
      <w:r w:rsidRPr="001F03A7">
        <w:fldChar w:fldCharType="begin"/>
      </w:r>
      <w:r w:rsidRPr="001C7A01">
        <w:rPr>
          <w:lang w:val="pt-BR"/>
        </w:rPr>
        <w:instrText xml:space="preserve"> PAGEREF _Toc369965071 \h </w:instrText>
      </w:r>
      <w:r w:rsidRPr="001F03A7">
        <w:fldChar w:fldCharType="separate"/>
      </w:r>
      <w:r w:rsidR="00A6438E">
        <w:rPr>
          <w:lang w:val="pt-BR"/>
        </w:rPr>
        <w:t>156</w:t>
      </w:r>
      <w:r w:rsidRPr="001F03A7">
        <w:fldChar w:fldCharType="end"/>
      </w:r>
    </w:p>
    <w:p w14:paraId="6658B3CC"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caps/>
          <w:vertAlign w:val="superscript"/>
          <w:lang w:val="pt-BR"/>
        </w:rPr>
        <w:t xml:space="preserve">69 </w:t>
      </w:r>
      <w:r w:rsidRPr="001C7A01">
        <w:rPr>
          <w:rFonts w:cs="Tahoma"/>
          <w:lang w:val="pt-BR"/>
        </w:rPr>
        <w:t>Lync Server 2013</w:t>
      </w:r>
      <w:r w:rsidRPr="001C7A01">
        <w:rPr>
          <w:lang w:val="pt-BR"/>
        </w:rPr>
        <w:tab/>
      </w:r>
      <w:r w:rsidRPr="001F03A7">
        <w:fldChar w:fldCharType="begin"/>
      </w:r>
      <w:r w:rsidRPr="001C7A01">
        <w:rPr>
          <w:lang w:val="pt-BR"/>
        </w:rPr>
        <w:instrText xml:space="preserve"> PAGEREF _Toc369965072 \h </w:instrText>
      </w:r>
      <w:r w:rsidRPr="001F03A7">
        <w:fldChar w:fldCharType="separate"/>
      </w:r>
      <w:r w:rsidR="00A6438E">
        <w:rPr>
          <w:lang w:val="pt-BR"/>
        </w:rPr>
        <w:t>157</w:t>
      </w:r>
      <w:r w:rsidRPr="001F03A7">
        <w:fldChar w:fldCharType="end"/>
      </w:r>
    </w:p>
    <w:p w14:paraId="73F68A2C"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olor w:val="auto"/>
          <w:vertAlign w:val="superscript"/>
          <w:lang w:val="pt-BR"/>
        </w:rPr>
        <w:t>70</w:t>
      </w:r>
      <w:r w:rsidRPr="001C7A01">
        <w:rPr>
          <w:color w:val="auto"/>
          <w:lang w:val="pt-BR"/>
        </w:rPr>
        <w:t xml:space="preserve"> Microsoft Dynamics AX 2012 R2</w:t>
      </w:r>
      <w:r w:rsidRPr="001C7A01">
        <w:rPr>
          <w:color w:val="auto"/>
          <w:lang w:val="pt-BR"/>
        </w:rPr>
        <w:tab/>
      </w:r>
      <w:r w:rsidRPr="001F03A7">
        <w:rPr>
          <w:color w:val="auto"/>
        </w:rPr>
        <w:fldChar w:fldCharType="begin"/>
      </w:r>
      <w:r w:rsidRPr="001C7A01">
        <w:rPr>
          <w:color w:val="auto"/>
          <w:lang w:val="pt-BR"/>
        </w:rPr>
        <w:instrText xml:space="preserve"> PAGEREF _Toc369965073 \h </w:instrText>
      </w:r>
      <w:r w:rsidRPr="001F03A7">
        <w:rPr>
          <w:color w:val="auto"/>
        </w:rPr>
      </w:r>
      <w:r w:rsidRPr="001F03A7">
        <w:rPr>
          <w:color w:val="auto"/>
        </w:rPr>
        <w:fldChar w:fldCharType="separate"/>
      </w:r>
      <w:r w:rsidR="00A6438E">
        <w:rPr>
          <w:color w:val="auto"/>
          <w:lang w:val="pt-BR"/>
        </w:rPr>
        <w:t>158</w:t>
      </w:r>
      <w:r w:rsidRPr="001F03A7">
        <w:rPr>
          <w:color w:val="auto"/>
        </w:rPr>
        <w:fldChar w:fldCharType="end"/>
      </w:r>
    </w:p>
    <w:p w14:paraId="541FBDDB"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olor w:val="auto"/>
          <w:vertAlign w:val="superscript"/>
          <w:lang w:val="pt-BR"/>
        </w:rPr>
        <w:t>71</w:t>
      </w:r>
      <w:r w:rsidRPr="001C7A01">
        <w:rPr>
          <w:color w:val="auto"/>
          <w:lang w:val="pt-BR"/>
        </w:rPr>
        <w:t xml:space="preserve"> Microsoft Dynamics CRM 2013</w:t>
      </w:r>
      <w:r w:rsidRPr="001C7A01">
        <w:rPr>
          <w:color w:val="auto"/>
          <w:lang w:val="pt-BR"/>
        </w:rPr>
        <w:tab/>
      </w:r>
      <w:r w:rsidRPr="001F03A7">
        <w:rPr>
          <w:color w:val="auto"/>
        </w:rPr>
        <w:fldChar w:fldCharType="begin"/>
      </w:r>
      <w:r w:rsidRPr="001C7A01">
        <w:rPr>
          <w:color w:val="auto"/>
          <w:lang w:val="pt-BR"/>
        </w:rPr>
        <w:instrText xml:space="preserve"> PAGEREF _Toc369965074 \h </w:instrText>
      </w:r>
      <w:r w:rsidRPr="001F03A7">
        <w:rPr>
          <w:color w:val="auto"/>
        </w:rPr>
      </w:r>
      <w:r w:rsidRPr="001F03A7">
        <w:rPr>
          <w:color w:val="auto"/>
        </w:rPr>
        <w:fldChar w:fldCharType="separate"/>
      </w:r>
      <w:r w:rsidR="00A6438E">
        <w:rPr>
          <w:color w:val="auto"/>
          <w:lang w:val="pt-BR"/>
        </w:rPr>
        <w:t>159</w:t>
      </w:r>
      <w:r w:rsidRPr="001F03A7">
        <w:rPr>
          <w:color w:val="auto"/>
        </w:rPr>
        <w:fldChar w:fldCharType="end"/>
      </w:r>
    </w:p>
    <w:p w14:paraId="60C36EC5"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olor w:val="auto"/>
          <w:vertAlign w:val="superscript"/>
          <w:lang w:val="pt-BR"/>
        </w:rPr>
        <w:t>72</w:t>
      </w:r>
      <w:r w:rsidRPr="001C7A01">
        <w:rPr>
          <w:color w:val="auto"/>
          <w:lang w:val="pt-BR"/>
        </w:rPr>
        <w:t xml:space="preserve"> Microsoft Dynamics CRM 2011 External Connector</w:t>
      </w:r>
      <w:r w:rsidRPr="001C7A01">
        <w:rPr>
          <w:color w:val="auto"/>
          <w:lang w:val="pt-BR"/>
        </w:rPr>
        <w:tab/>
      </w:r>
      <w:r w:rsidRPr="001F03A7">
        <w:rPr>
          <w:color w:val="auto"/>
        </w:rPr>
        <w:fldChar w:fldCharType="begin"/>
      </w:r>
      <w:r w:rsidRPr="001C7A01">
        <w:rPr>
          <w:color w:val="auto"/>
          <w:lang w:val="pt-BR"/>
        </w:rPr>
        <w:instrText xml:space="preserve"> PAGEREF _Toc369965075 \h </w:instrText>
      </w:r>
      <w:r w:rsidRPr="001F03A7">
        <w:rPr>
          <w:color w:val="auto"/>
        </w:rPr>
      </w:r>
      <w:r w:rsidRPr="001F03A7">
        <w:rPr>
          <w:color w:val="auto"/>
        </w:rPr>
        <w:fldChar w:fldCharType="separate"/>
      </w:r>
      <w:r w:rsidR="00A6438E">
        <w:rPr>
          <w:color w:val="auto"/>
          <w:lang w:val="pt-BR"/>
        </w:rPr>
        <w:t>162</w:t>
      </w:r>
      <w:r w:rsidRPr="001F03A7">
        <w:rPr>
          <w:color w:val="auto"/>
        </w:rPr>
        <w:fldChar w:fldCharType="end"/>
      </w:r>
    </w:p>
    <w:p w14:paraId="447D7134"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73</w:t>
      </w:r>
      <w:r w:rsidRPr="001C7A01">
        <w:rPr>
          <w:color w:val="auto"/>
          <w:lang w:val="pt-BR"/>
        </w:rPr>
        <w:t xml:space="preserve"> Microsoft Dynamics CRM Online</w:t>
      </w:r>
      <w:r w:rsidRPr="001C7A01">
        <w:rPr>
          <w:color w:val="auto"/>
          <w:lang w:val="pt-BR"/>
        </w:rPr>
        <w:tab/>
      </w:r>
      <w:r w:rsidRPr="001F03A7">
        <w:rPr>
          <w:color w:val="auto"/>
        </w:rPr>
        <w:fldChar w:fldCharType="begin"/>
      </w:r>
      <w:r w:rsidRPr="001C7A01">
        <w:rPr>
          <w:color w:val="auto"/>
          <w:lang w:val="pt-BR"/>
        </w:rPr>
        <w:instrText xml:space="preserve"> PAGEREF _Toc369965076 \h </w:instrText>
      </w:r>
      <w:r w:rsidRPr="001F03A7">
        <w:rPr>
          <w:color w:val="auto"/>
        </w:rPr>
      </w:r>
      <w:r w:rsidRPr="001F03A7">
        <w:rPr>
          <w:color w:val="auto"/>
        </w:rPr>
        <w:fldChar w:fldCharType="separate"/>
      </w:r>
      <w:r w:rsidR="00A6438E">
        <w:rPr>
          <w:color w:val="auto"/>
          <w:lang w:val="pt-BR"/>
        </w:rPr>
        <w:t>163</w:t>
      </w:r>
      <w:r w:rsidRPr="001F03A7">
        <w:rPr>
          <w:color w:val="auto"/>
        </w:rPr>
        <w:fldChar w:fldCharType="end"/>
      </w:r>
    </w:p>
    <w:p w14:paraId="1B6CB87A"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74</w:t>
      </w:r>
      <w:r w:rsidRPr="001C7A01">
        <w:rPr>
          <w:color w:val="auto"/>
          <w:lang w:val="pt-BR"/>
        </w:rPr>
        <w:t xml:space="preserve"> Cupons de Exame do Microsoft Learning MCP</w:t>
      </w:r>
      <w:r w:rsidRPr="001C7A01">
        <w:rPr>
          <w:color w:val="auto"/>
          <w:lang w:val="pt-BR"/>
        </w:rPr>
        <w:tab/>
      </w:r>
      <w:r w:rsidRPr="001F03A7">
        <w:rPr>
          <w:color w:val="auto"/>
        </w:rPr>
        <w:fldChar w:fldCharType="begin"/>
      </w:r>
      <w:r w:rsidRPr="001C7A01">
        <w:rPr>
          <w:color w:val="auto"/>
          <w:lang w:val="pt-BR"/>
        </w:rPr>
        <w:instrText xml:space="preserve"> PAGEREF _Toc369965077 \h </w:instrText>
      </w:r>
      <w:r w:rsidRPr="001F03A7">
        <w:rPr>
          <w:color w:val="auto"/>
        </w:rPr>
      </w:r>
      <w:r w:rsidRPr="001F03A7">
        <w:rPr>
          <w:color w:val="auto"/>
        </w:rPr>
        <w:fldChar w:fldCharType="separate"/>
      </w:r>
      <w:r w:rsidR="00A6438E">
        <w:rPr>
          <w:color w:val="auto"/>
          <w:lang w:val="pt-BR"/>
        </w:rPr>
        <w:t>164</w:t>
      </w:r>
      <w:r w:rsidRPr="001F03A7">
        <w:rPr>
          <w:color w:val="auto"/>
        </w:rPr>
        <w:fldChar w:fldCharType="end"/>
      </w:r>
    </w:p>
    <w:p w14:paraId="34EDD8F8" w14:textId="77777777" w:rsidR="001F03A7" w:rsidRPr="001F03A7" w:rsidRDefault="001F03A7">
      <w:pPr>
        <w:pStyle w:val="TOC2"/>
        <w:rPr>
          <w:rFonts w:asciiTheme="minorHAnsi" w:eastAsiaTheme="minorEastAsia" w:hAnsiTheme="minorHAnsi" w:cstheme="minorBidi"/>
          <w:sz w:val="22"/>
          <w:szCs w:val="22"/>
        </w:rPr>
      </w:pPr>
      <w:r w:rsidRPr="001F03A7">
        <w:rPr>
          <w:rFonts w:cs="Tahoma"/>
          <w:caps/>
          <w:vertAlign w:val="superscript"/>
        </w:rPr>
        <w:t xml:space="preserve">75 </w:t>
      </w:r>
      <w:r w:rsidRPr="001F03A7">
        <w:rPr>
          <w:rFonts w:cs="Tahoma"/>
        </w:rPr>
        <w:t>Office 365 Enterprise K1 (SL de Usuário)</w:t>
      </w:r>
      <w:r w:rsidRPr="001F03A7">
        <w:tab/>
      </w:r>
      <w:r w:rsidRPr="001F03A7">
        <w:fldChar w:fldCharType="begin"/>
      </w:r>
      <w:r w:rsidRPr="001F03A7">
        <w:instrText xml:space="preserve"> PAGEREF _Toc369965078 \h </w:instrText>
      </w:r>
      <w:r w:rsidRPr="001F03A7">
        <w:fldChar w:fldCharType="separate"/>
      </w:r>
      <w:r w:rsidR="00A6438E">
        <w:t>164</w:t>
      </w:r>
      <w:r w:rsidRPr="001F03A7">
        <w:fldChar w:fldCharType="end"/>
      </w:r>
    </w:p>
    <w:p w14:paraId="23A961DC" w14:textId="77777777" w:rsidR="001F03A7" w:rsidRPr="001F03A7" w:rsidRDefault="001F03A7">
      <w:pPr>
        <w:pStyle w:val="TOC2"/>
        <w:rPr>
          <w:rFonts w:asciiTheme="minorHAnsi" w:eastAsiaTheme="minorEastAsia" w:hAnsiTheme="minorHAnsi" w:cstheme="minorBidi"/>
          <w:sz w:val="22"/>
          <w:szCs w:val="22"/>
        </w:rPr>
      </w:pPr>
      <w:r w:rsidRPr="001F03A7">
        <w:rPr>
          <w:rFonts w:cs="Tahoma"/>
          <w:caps/>
          <w:vertAlign w:val="superscript"/>
        </w:rPr>
        <w:t>76</w:t>
      </w:r>
      <w:r w:rsidRPr="001F03A7">
        <w:rPr>
          <w:rFonts w:cs="Tahoma"/>
        </w:rPr>
        <w:t xml:space="preserve"> Office 365 Government G1, G3, G4</w:t>
      </w:r>
      <w:r w:rsidRPr="001F03A7">
        <w:tab/>
      </w:r>
      <w:r w:rsidRPr="001F03A7">
        <w:fldChar w:fldCharType="begin"/>
      </w:r>
      <w:r w:rsidRPr="001F03A7">
        <w:instrText xml:space="preserve"> PAGEREF _Toc369965079 \h </w:instrText>
      </w:r>
      <w:r w:rsidRPr="001F03A7">
        <w:fldChar w:fldCharType="separate"/>
      </w:r>
      <w:r w:rsidR="00A6438E">
        <w:t>165</w:t>
      </w:r>
      <w:r w:rsidRPr="001F03A7">
        <w:fldChar w:fldCharType="end"/>
      </w:r>
    </w:p>
    <w:p w14:paraId="341BFE81" w14:textId="77777777" w:rsidR="001F03A7" w:rsidRPr="001F03A7" w:rsidRDefault="001F03A7">
      <w:pPr>
        <w:pStyle w:val="TOC2"/>
        <w:rPr>
          <w:rFonts w:asciiTheme="minorHAnsi" w:eastAsiaTheme="minorEastAsia" w:hAnsiTheme="minorHAnsi" w:cstheme="minorBidi"/>
          <w:sz w:val="22"/>
          <w:szCs w:val="22"/>
        </w:rPr>
      </w:pPr>
      <w:r w:rsidRPr="001F03A7">
        <w:rPr>
          <w:rFonts w:cs="Tahoma"/>
          <w:caps/>
          <w:vertAlign w:val="superscript"/>
        </w:rPr>
        <w:t>77</w:t>
      </w:r>
      <w:r w:rsidRPr="001F03A7">
        <w:rPr>
          <w:rFonts w:cs="Tahoma"/>
        </w:rPr>
        <w:t xml:space="preserve"> SharePoint Online Planos 1 e 2</w:t>
      </w:r>
      <w:r w:rsidRPr="001F03A7">
        <w:tab/>
      </w:r>
      <w:r w:rsidRPr="001F03A7">
        <w:fldChar w:fldCharType="begin"/>
      </w:r>
      <w:r w:rsidRPr="001F03A7">
        <w:instrText xml:space="preserve"> PAGEREF _Toc369965080 \h </w:instrText>
      </w:r>
      <w:r w:rsidRPr="001F03A7">
        <w:fldChar w:fldCharType="separate"/>
      </w:r>
      <w:r w:rsidR="00A6438E">
        <w:t>165</w:t>
      </w:r>
      <w:r w:rsidRPr="001F03A7">
        <w:fldChar w:fldCharType="end"/>
      </w:r>
    </w:p>
    <w:p w14:paraId="30FF5C94" w14:textId="77777777" w:rsidR="001F03A7" w:rsidRPr="001F03A7" w:rsidRDefault="001F03A7">
      <w:pPr>
        <w:pStyle w:val="TOC2"/>
        <w:rPr>
          <w:rFonts w:asciiTheme="minorHAnsi" w:eastAsiaTheme="minorEastAsia" w:hAnsiTheme="minorHAnsi" w:cstheme="minorBidi"/>
          <w:sz w:val="22"/>
          <w:szCs w:val="22"/>
        </w:rPr>
      </w:pPr>
      <w:r w:rsidRPr="001F03A7">
        <w:rPr>
          <w:rFonts w:cs="Tahoma"/>
          <w:caps/>
          <w:vertAlign w:val="superscript"/>
        </w:rPr>
        <w:t xml:space="preserve">78 </w:t>
      </w:r>
      <w:r w:rsidRPr="001F03A7">
        <w:rPr>
          <w:rFonts w:cs="Tahoma"/>
        </w:rPr>
        <w:t>SharePoint Server 2013</w:t>
      </w:r>
      <w:r w:rsidRPr="001F03A7">
        <w:tab/>
      </w:r>
      <w:r w:rsidRPr="001F03A7">
        <w:fldChar w:fldCharType="begin"/>
      </w:r>
      <w:r w:rsidRPr="001F03A7">
        <w:instrText xml:space="preserve"> PAGEREF _Toc369965081 \h </w:instrText>
      </w:r>
      <w:r w:rsidRPr="001F03A7">
        <w:fldChar w:fldCharType="separate"/>
      </w:r>
      <w:r w:rsidR="00A6438E">
        <w:t>166</w:t>
      </w:r>
      <w:r w:rsidRPr="001F03A7">
        <w:fldChar w:fldCharType="end"/>
      </w:r>
    </w:p>
    <w:p w14:paraId="4F8F58B4"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79</w:t>
      </w:r>
      <w:r w:rsidRPr="001F03A7">
        <w:rPr>
          <w:color w:val="auto"/>
        </w:rPr>
        <w:t xml:space="preserve"> SQL Server</w:t>
      </w:r>
      <w:r w:rsidRPr="001F03A7">
        <w:rPr>
          <w:color w:val="auto"/>
          <w:vertAlign w:val="superscript"/>
        </w:rPr>
        <w:t>®</w:t>
      </w:r>
      <w:r w:rsidRPr="001F03A7">
        <w:rPr>
          <w:color w:val="auto"/>
        </w:rPr>
        <w:t xml:space="preserve"> 2008 R2 Datacenter</w:t>
      </w:r>
      <w:r w:rsidRPr="001F03A7">
        <w:rPr>
          <w:color w:val="auto"/>
        </w:rPr>
        <w:tab/>
      </w:r>
      <w:r w:rsidRPr="001F03A7">
        <w:rPr>
          <w:color w:val="auto"/>
        </w:rPr>
        <w:fldChar w:fldCharType="begin"/>
      </w:r>
      <w:r w:rsidRPr="001F03A7">
        <w:rPr>
          <w:color w:val="auto"/>
        </w:rPr>
        <w:instrText xml:space="preserve"> PAGEREF _Toc369965082 \h </w:instrText>
      </w:r>
      <w:r w:rsidRPr="001F03A7">
        <w:rPr>
          <w:color w:val="auto"/>
        </w:rPr>
      </w:r>
      <w:r w:rsidRPr="001F03A7">
        <w:rPr>
          <w:color w:val="auto"/>
        </w:rPr>
        <w:fldChar w:fldCharType="separate"/>
      </w:r>
      <w:r w:rsidR="00A6438E">
        <w:rPr>
          <w:color w:val="auto"/>
        </w:rPr>
        <w:t>168</w:t>
      </w:r>
      <w:r w:rsidRPr="001F03A7">
        <w:rPr>
          <w:color w:val="auto"/>
        </w:rPr>
        <w:fldChar w:fldCharType="end"/>
      </w:r>
    </w:p>
    <w:p w14:paraId="494AE168"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80 </w:t>
      </w:r>
      <w:r w:rsidRPr="001F03A7">
        <w:rPr>
          <w:color w:val="auto"/>
        </w:rPr>
        <w:t>SQL Server</w:t>
      </w:r>
      <w:r w:rsidRPr="001F03A7">
        <w:rPr>
          <w:color w:val="auto"/>
          <w:vertAlign w:val="superscript"/>
        </w:rPr>
        <w:t>®</w:t>
      </w:r>
      <w:r w:rsidRPr="001F03A7">
        <w:rPr>
          <w:color w:val="auto"/>
        </w:rPr>
        <w:t xml:space="preserve"> 2008 R2 Small Business</w:t>
      </w:r>
      <w:r w:rsidRPr="001F03A7">
        <w:rPr>
          <w:color w:val="auto"/>
        </w:rPr>
        <w:tab/>
      </w:r>
      <w:r w:rsidRPr="001F03A7">
        <w:rPr>
          <w:color w:val="auto"/>
        </w:rPr>
        <w:fldChar w:fldCharType="begin"/>
      </w:r>
      <w:r w:rsidRPr="001F03A7">
        <w:rPr>
          <w:color w:val="auto"/>
        </w:rPr>
        <w:instrText xml:space="preserve"> PAGEREF _Toc369965083 \h </w:instrText>
      </w:r>
      <w:r w:rsidRPr="001F03A7">
        <w:rPr>
          <w:color w:val="auto"/>
        </w:rPr>
      </w:r>
      <w:r w:rsidRPr="001F03A7">
        <w:rPr>
          <w:color w:val="auto"/>
        </w:rPr>
        <w:fldChar w:fldCharType="separate"/>
      </w:r>
      <w:r w:rsidR="00A6438E">
        <w:rPr>
          <w:color w:val="auto"/>
        </w:rPr>
        <w:t>170</w:t>
      </w:r>
      <w:r w:rsidRPr="001F03A7">
        <w:rPr>
          <w:color w:val="auto"/>
        </w:rPr>
        <w:fldChar w:fldCharType="end"/>
      </w:r>
    </w:p>
    <w:p w14:paraId="58B641D3"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81</w:t>
      </w:r>
      <w:r w:rsidRPr="001F03A7">
        <w:rPr>
          <w:color w:val="auto"/>
        </w:rPr>
        <w:t xml:space="preserve"> SQL Server</w:t>
      </w:r>
      <w:r w:rsidRPr="001F03A7">
        <w:rPr>
          <w:color w:val="auto"/>
          <w:vertAlign w:val="superscript"/>
        </w:rPr>
        <w:t>®</w:t>
      </w:r>
      <w:r w:rsidRPr="001F03A7">
        <w:rPr>
          <w:color w:val="auto"/>
        </w:rPr>
        <w:t xml:space="preserve"> 2008 R2 Web Processor</w:t>
      </w:r>
      <w:r w:rsidRPr="001F03A7">
        <w:rPr>
          <w:color w:val="auto"/>
        </w:rPr>
        <w:tab/>
      </w:r>
      <w:r w:rsidRPr="001F03A7">
        <w:rPr>
          <w:color w:val="auto"/>
        </w:rPr>
        <w:fldChar w:fldCharType="begin"/>
      </w:r>
      <w:r w:rsidRPr="001F03A7">
        <w:rPr>
          <w:color w:val="auto"/>
        </w:rPr>
        <w:instrText xml:space="preserve"> PAGEREF _Toc369965084 \h </w:instrText>
      </w:r>
      <w:r w:rsidRPr="001F03A7">
        <w:rPr>
          <w:color w:val="auto"/>
        </w:rPr>
      </w:r>
      <w:r w:rsidRPr="001F03A7">
        <w:rPr>
          <w:color w:val="auto"/>
        </w:rPr>
        <w:fldChar w:fldCharType="separate"/>
      </w:r>
      <w:r w:rsidR="00A6438E">
        <w:rPr>
          <w:color w:val="auto"/>
        </w:rPr>
        <w:t>170</w:t>
      </w:r>
      <w:r w:rsidRPr="001F03A7">
        <w:rPr>
          <w:color w:val="auto"/>
        </w:rPr>
        <w:fldChar w:fldCharType="end"/>
      </w:r>
    </w:p>
    <w:p w14:paraId="63081CD5"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olor w:val="auto"/>
          <w:vertAlign w:val="superscript"/>
        </w:rPr>
        <w:t>82</w:t>
      </w:r>
      <w:r w:rsidRPr="001F03A7">
        <w:rPr>
          <w:color w:val="auto"/>
        </w:rPr>
        <w:t xml:space="preserve"> SQL Server</w:t>
      </w:r>
      <w:r w:rsidRPr="001F03A7">
        <w:rPr>
          <w:color w:val="auto"/>
          <w:vertAlign w:val="superscript"/>
        </w:rPr>
        <w:t>®</w:t>
      </w:r>
      <w:r w:rsidRPr="001F03A7">
        <w:rPr>
          <w:color w:val="auto"/>
        </w:rPr>
        <w:t xml:space="preserve"> 2008 R2 Workgroup (Complementar para 5 Clientes)</w:t>
      </w:r>
      <w:r w:rsidRPr="001F03A7">
        <w:rPr>
          <w:color w:val="auto"/>
        </w:rPr>
        <w:tab/>
      </w:r>
      <w:r w:rsidRPr="001F03A7">
        <w:rPr>
          <w:color w:val="auto"/>
        </w:rPr>
        <w:fldChar w:fldCharType="begin"/>
      </w:r>
      <w:r w:rsidRPr="001F03A7">
        <w:rPr>
          <w:color w:val="auto"/>
        </w:rPr>
        <w:instrText xml:space="preserve"> PAGEREF _Toc369965085 \h </w:instrText>
      </w:r>
      <w:r w:rsidRPr="001F03A7">
        <w:rPr>
          <w:color w:val="auto"/>
        </w:rPr>
      </w:r>
      <w:r w:rsidRPr="001F03A7">
        <w:rPr>
          <w:color w:val="auto"/>
        </w:rPr>
        <w:fldChar w:fldCharType="separate"/>
      </w:r>
      <w:r w:rsidR="00A6438E">
        <w:rPr>
          <w:color w:val="auto"/>
        </w:rPr>
        <w:t>173</w:t>
      </w:r>
      <w:r w:rsidRPr="001F03A7">
        <w:rPr>
          <w:color w:val="auto"/>
        </w:rPr>
        <w:fldChar w:fldCharType="end"/>
      </w:r>
    </w:p>
    <w:p w14:paraId="494707C5"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olor w:val="auto"/>
          <w:vertAlign w:val="superscript"/>
        </w:rPr>
        <w:t>83</w:t>
      </w:r>
      <w:r w:rsidRPr="001F03A7">
        <w:rPr>
          <w:color w:val="auto"/>
        </w:rPr>
        <w:t xml:space="preserve"> SQL Server</w:t>
      </w:r>
      <w:r w:rsidRPr="001F03A7">
        <w:rPr>
          <w:color w:val="auto"/>
          <w:vertAlign w:val="superscript"/>
        </w:rPr>
        <w:t>®</w:t>
      </w:r>
      <w:r w:rsidRPr="001F03A7">
        <w:rPr>
          <w:color w:val="auto"/>
        </w:rPr>
        <w:t xml:space="preserve"> 2008 R2 Workgroup Processor</w:t>
      </w:r>
      <w:r w:rsidRPr="001F03A7">
        <w:rPr>
          <w:color w:val="auto"/>
        </w:rPr>
        <w:tab/>
      </w:r>
      <w:r w:rsidRPr="001F03A7">
        <w:rPr>
          <w:color w:val="auto"/>
        </w:rPr>
        <w:fldChar w:fldCharType="begin"/>
      </w:r>
      <w:r w:rsidRPr="001F03A7">
        <w:rPr>
          <w:color w:val="auto"/>
        </w:rPr>
        <w:instrText xml:space="preserve"> PAGEREF _Toc369965086 \h </w:instrText>
      </w:r>
      <w:r w:rsidRPr="001F03A7">
        <w:rPr>
          <w:color w:val="auto"/>
        </w:rPr>
      </w:r>
      <w:r w:rsidRPr="001F03A7">
        <w:rPr>
          <w:color w:val="auto"/>
        </w:rPr>
        <w:fldChar w:fldCharType="separate"/>
      </w:r>
      <w:r w:rsidR="00A6438E">
        <w:rPr>
          <w:color w:val="auto"/>
        </w:rPr>
        <w:t>173</w:t>
      </w:r>
      <w:r w:rsidRPr="001F03A7">
        <w:rPr>
          <w:color w:val="auto"/>
        </w:rPr>
        <w:fldChar w:fldCharType="end"/>
      </w:r>
    </w:p>
    <w:p w14:paraId="4501FC17"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olor w:val="auto"/>
          <w:vertAlign w:val="superscript"/>
        </w:rPr>
        <w:t>84</w:t>
      </w:r>
      <w:r w:rsidRPr="001F03A7">
        <w:rPr>
          <w:color w:val="auto"/>
        </w:rPr>
        <w:t xml:space="preserve"> SQL Server</w:t>
      </w:r>
      <w:r w:rsidRPr="001F03A7">
        <w:rPr>
          <w:color w:val="auto"/>
          <w:vertAlign w:val="superscript"/>
        </w:rPr>
        <w:t>®</w:t>
      </w:r>
      <w:r w:rsidRPr="001F03A7">
        <w:rPr>
          <w:color w:val="auto"/>
        </w:rPr>
        <w:t xml:space="preserve"> 2012 Developer</w:t>
      </w:r>
      <w:r w:rsidRPr="001F03A7">
        <w:rPr>
          <w:color w:val="auto"/>
        </w:rPr>
        <w:tab/>
      </w:r>
      <w:r w:rsidRPr="001F03A7">
        <w:rPr>
          <w:color w:val="auto"/>
        </w:rPr>
        <w:fldChar w:fldCharType="begin"/>
      </w:r>
      <w:r w:rsidRPr="001F03A7">
        <w:rPr>
          <w:color w:val="auto"/>
        </w:rPr>
        <w:instrText xml:space="preserve"> PAGEREF _Toc369965087 \h </w:instrText>
      </w:r>
      <w:r w:rsidRPr="001F03A7">
        <w:rPr>
          <w:color w:val="auto"/>
        </w:rPr>
      </w:r>
      <w:r w:rsidRPr="001F03A7">
        <w:rPr>
          <w:color w:val="auto"/>
        </w:rPr>
        <w:fldChar w:fldCharType="separate"/>
      </w:r>
      <w:r w:rsidR="00A6438E">
        <w:rPr>
          <w:color w:val="auto"/>
        </w:rPr>
        <w:t>175</w:t>
      </w:r>
      <w:r w:rsidRPr="001F03A7">
        <w:rPr>
          <w:color w:val="auto"/>
        </w:rPr>
        <w:fldChar w:fldCharType="end"/>
      </w:r>
    </w:p>
    <w:p w14:paraId="7830CAEE"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olor w:val="auto"/>
          <w:vertAlign w:val="superscript"/>
        </w:rPr>
        <w:t>85</w:t>
      </w:r>
      <w:r w:rsidRPr="001F03A7">
        <w:rPr>
          <w:color w:val="auto"/>
        </w:rPr>
        <w:t xml:space="preserve"> SQL Server</w:t>
      </w:r>
      <w:r w:rsidRPr="001F03A7">
        <w:rPr>
          <w:color w:val="auto"/>
          <w:vertAlign w:val="superscript"/>
        </w:rPr>
        <w:t>®</w:t>
      </w:r>
      <w:r w:rsidRPr="001F03A7">
        <w:rPr>
          <w:color w:val="auto"/>
        </w:rPr>
        <w:t xml:space="preserve"> 2012 Enterprise</w:t>
      </w:r>
      <w:r w:rsidRPr="001F03A7">
        <w:rPr>
          <w:color w:val="auto"/>
        </w:rPr>
        <w:tab/>
      </w:r>
      <w:r w:rsidRPr="001F03A7">
        <w:rPr>
          <w:color w:val="auto"/>
        </w:rPr>
        <w:fldChar w:fldCharType="begin"/>
      </w:r>
      <w:r w:rsidRPr="001F03A7">
        <w:rPr>
          <w:color w:val="auto"/>
        </w:rPr>
        <w:instrText xml:space="preserve"> PAGEREF _Toc369965088 \h </w:instrText>
      </w:r>
      <w:r w:rsidRPr="001F03A7">
        <w:rPr>
          <w:color w:val="auto"/>
        </w:rPr>
      </w:r>
      <w:r w:rsidRPr="001F03A7">
        <w:rPr>
          <w:color w:val="auto"/>
        </w:rPr>
        <w:fldChar w:fldCharType="separate"/>
      </w:r>
      <w:r w:rsidR="00A6438E">
        <w:rPr>
          <w:color w:val="auto"/>
        </w:rPr>
        <w:t>176</w:t>
      </w:r>
      <w:r w:rsidRPr="001F03A7">
        <w:rPr>
          <w:color w:val="auto"/>
        </w:rPr>
        <w:fldChar w:fldCharType="end"/>
      </w:r>
    </w:p>
    <w:p w14:paraId="02E5FEBB"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86 </w:t>
      </w:r>
      <w:r w:rsidRPr="001F03A7">
        <w:rPr>
          <w:color w:val="auto"/>
        </w:rPr>
        <w:t>SQL Server</w:t>
      </w:r>
      <w:r w:rsidRPr="001F03A7">
        <w:rPr>
          <w:color w:val="auto"/>
          <w:vertAlign w:val="superscript"/>
        </w:rPr>
        <w:t>®</w:t>
      </w:r>
      <w:r w:rsidRPr="001F03A7">
        <w:rPr>
          <w:color w:val="auto"/>
        </w:rPr>
        <w:t xml:space="preserve"> 2012 Enterprise Core</w:t>
      </w:r>
      <w:r w:rsidRPr="001F03A7">
        <w:rPr>
          <w:color w:val="auto"/>
        </w:rPr>
        <w:tab/>
      </w:r>
      <w:r w:rsidRPr="001F03A7">
        <w:rPr>
          <w:color w:val="auto"/>
        </w:rPr>
        <w:fldChar w:fldCharType="begin"/>
      </w:r>
      <w:r w:rsidRPr="001F03A7">
        <w:rPr>
          <w:color w:val="auto"/>
        </w:rPr>
        <w:instrText xml:space="preserve"> PAGEREF _Toc369965089 \h </w:instrText>
      </w:r>
      <w:r w:rsidRPr="001F03A7">
        <w:rPr>
          <w:color w:val="auto"/>
        </w:rPr>
      </w:r>
      <w:r w:rsidRPr="001F03A7">
        <w:rPr>
          <w:color w:val="auto"/>
        </w:rPr>
        <w:fldChar w:fldCharType="separate"/>
      </w:r>
      <w:r w:rsidR="00A6438E">
        <w:rPr>
          <w:color w:val="auto"/>
        </w:rPr>
        <w:t>176</w:t>
      </w:r>
      <w:r w:rsidRPr="001F03A7">
        <w:rPr>
          <w:color w:val="auto"/>
        </w:rPr>
        <w:fldChar w:fldCharType="end"/>
      </w:r>
    </w:p>
    <w:p w14:paraId="4C69FF8F"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87</w:t>
      </w:r>
      <w:r w:rsidRPr="001F03A7">
        <w:rPr>
          <w:color w:val="auto"/>
        </w:rPr>
        <w:t xml:space="preserve"> SQL Server</w:t>
      </w:r>
      <w:r w:rsidRPr="001F03A7">
        <w:rPr>
          <w:color w:val="auto"/>
          <w:vertAlign w:val="superscript"/>
        </w:rPr>
        <w:t>®</w:t>
      </w:r>
      <w:r w:rsidRPr="001F03A7">
        <w:rPr>
          <w:color w:val="auto"/>
        </w:rPr>
        <w:t xml:space="preserve"> 2012 Parallel Data Warehouse</w:t>
      </w:r>
      <w:r w:rsidRPr="001F03A7">
        <w:rPr>
          <w:color w:val="auto"/>
        </w:rPr>
        <w:tab/>
      </w:r>
      <w:r w:rsidRPr="001F03A7">
        <w:rPr>
          <w:color w:val="auto"/>
        </w:rPr>
        <w:fldChar w:fldCharType="begin"/>
      </w:r>
      <w:r w:rsidRPr="001F03A7">
        <w:rPr>
          <w:color w:val="auto"/>
        </w:rPr>
        <w:instrText xml:space="preserve"> PAGEREF _Toc369965090 \h </w:instrText>
      </w:r>
      <w:r w:rsidRPr="001F03A7">
        <w:rPr>
          <w:color w:val="auto"/>
        </w:rPr>
      </w:r>
      <w:r w:rsidRPr="001F03A7">
        <w:rPr>
          <w:color w:val="auto"/>
        </w:rPr>
        <w:fldChar w:fldCharType="separate"/>
      </w:r>
      <w:r w:rsidR="00A6438E">
        <w:rPr>
          <w:color w:val="auto"/>
        </w:rPr>
        <w:t>179</w:t>
      </w:r>
      <w:r w:rsidRPr="001F03A7">
        <w:rPr>
          <w:color w:val="auto"/>
        </w:rPr>
        <w:fldChar w:fldCharType="end"/>
      </w:r>
    </w:p>
    <w:p w14:paraId="197DF090"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88</w:t>
      </w:r>
      <w:r w:rsidRPr="001F03A7">
        <w:rPr>
          <w:color w:val="auto"/>
        </w:rPr>
        <w:t xml:space="preserve"> SQL Server</w:t>
      </w:r>
      <w:r w:rsidRPr="001F03A7">
        <w:rPr>
          <w:color w:val="auto"/>
          <w:vertAlign w:val="superscript"/>
        </w:rPr>
        <w:t>®</w:t>
      </w:r>
      <w:r w:rsidRPr="001F03A7">
        <w:rPr>
          <w:color w:val="auto"/>
        </w:rPr>
        <w:t xml:space="preserve"> 2012 Standard</w:t>
      </w:r>
      <w:r w:rsidRPr="001F03A7">
        <w:rPr>
          <w:color w:val="auto"/>
        </w:rPr>
        <w:tab/>
      </w:r>
      <w:r w:rsidRPr="001F03A7">
        <w:rPr>
          <w:color w:val="auto"/>
        </w:rPr>
        <w:fldChar w:fldCharType="begin"/>
      </w:r>
      <w:r w:rsidRPr="001F03A7">
        <w:rPr>
          <w:color w:val="auto"/>
        </w:rPr>
        <w:instrText xml:space="preserve"> PAGEREF _Toc369965091 \h </w:instrText>
      </w:r>
      <w:r w:rsidRPr="001F03A7">
        <w:rPr>
          <w:color w:val="auto"/>
        </w:rPr>
      </w:r>
      <w:r w:rsidRPr="001F03A7">
        <w:rPr>
          <w:color w:val="auto"/>
        </w:rPr>
        <w:fldChar w:fldCharType="separate"/>
      </w:r>
      <w:r w:rsidR="00A6438E">
        <w:rPr>
          <w:color w:val="auto"/>
        </w:rPr>
        <w:t>179</w:t>
      </w:r>
      <w:r w:rsidRPr="001F03A7">
        <w:rPr>
          <w:color w:val="auto"/>
        </w:rPr>
        <w:fldChar w:fldCharType="end"/>
      </w:r>
    </w:p>
    <w:p w14:paraId="0F82861A"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89</w:t>
      </w:r>
      <w:r w:rsidRPr="001F03A7">
        <w:rPr>
          <w:color w:val="auto"/>
        </w:rPr>
        <w:t xml:space="preserve"> SQL Server</w:t>
      </w:r>
      <w:r w:rsidRPr="001F03A7">
        <w:rPr>
          <w:color w:val="auto"/>
          <w:vertAlign w:val="superscript"/>
        </w:rPr>
        <w:t>®</w:t>
      </w:r>
      <w:r w:rsidRPr="001F03A7">
        <w:rPr>
          <w:color w:val="auto"/>
        </w:rPr>
        <w:t xml:space="preserve"> 2012 Standard</w:t>
      </w:r>
      <w:r w:rsidRPr="001F03A7">
        <w:rPr>
          <w:rFonts w:eastAsia="Calibri"/>
          <w:color w:val="auto"/>
        </w:rPr>
        <w:t xml:space="preserve"> Core</w:t>
      </w:r>
      <w:r w:rsidRPr="001F03A7">
        <w:rPr>
          <w:color w:val="auto"/>
        </w:rPr>
        <w:tab/>
      </w:r>
      <w:r w:rsidRPr="001F03A7">
        <w:rPr>
          <w:color w:val="auto"/>
        </w:rPr>
        <w:fldChar w:fldCharType="begin"/>
      </w:r>
      <w:r w:rsidRPr="001F03A7">
        <w:rPr>
          <w:color w:val="auto"/>
        </w:rPr>
        <w:instrText xml:space="preserve"> PAGEREF _Toc369965092 \h </w:instrText>
      </w:r>
      <w:r w:rsidRPr="001F03A7">
        <w:rPr>
          <w:color w:val="auto"/>
        </w:rPr>
      </w:r>
      <w:r w:rsidRPr="001F03A7">
        <w:rPr>
          <w:color w:val="auto"/>
        </w:rPr>
        <w:fldChar w:fldCharType="separate"/>
      </w:r>
      <w:r w:rsidR="00A6438E">
        <w:rPr>
          <w:color w:val="auto"/>
        </w:rPr>
        <w:t>180</w:t>
      </w:r>
      <w:r w:rsidRPr="001F03A7">
        <w:rPr>
          <w:color w:val="auto"/>
        </w:rPr>
        <w:fldChar w:fldCharType="end"/>
      </w:r>
    </w:p>
    <w:p w14:paraId="1D5F595B"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90</w:t>
      </w:r>
      <w:r w:rsidRPr="001F03A7">
        <w:rPr>
          <w:color w:val="auto"/>
        </w:rPr>
        <w:t xml:space="preserve"> System Center Essentials 2010</w:t>
      </w:r>
      <w:r w:rsidRPr="001F03A7">
        <w:rPr>
          <w:color w:val="auto"/>
        </w:rPr>
        <w:tab/>
      </w:r>
      <w:r w:rsidRPr="001F03A7">
        <w:rPr>
          <w:color w:val="auto"/>
        </w:rPr>
        <w:fldChar w:fldCharType="begin"/>
      </w:r>
      <w:r w:rsidRPr="001F03A7">
        <w:rPr>
          <w:color w:val="auto"/>
        </w:rPr>
        <w:instrText xml:space="preserve"> PAGEREF _Toc369965093 \h </w:instrText>
      </w:r>
      <w:r w:rsidRPr="001F03A7">
        <w:rPr>
          <w:color w:val="auto"/>
        </w:rPr>
      </w:r>
      <w:r w:rsidRPr="001F03A7">
        <w:rPr>
          <w:color w:val="auto"/>
        </w:rPr>
        <w:fldChar w:fldCharType="separate"/>
      </w:r>
      <w:r w:rsidR="00A6438E">
        <w:rPr>
          <w:color w:val="auto"/>
        </w:rPr>
        <w:t>182</w:t>
      </w:r>
      <w:r w:rsidRPr="001F03A7">
        <w:rPr>
          <w:color w:val="auto"/>
        </w:rPr>
        <w:fldChar w:fldCharType="end"/>
      </w:r>
    </w:p>
    <w:p w14:paraId="6DF3BD97"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91</w:t>
      </w:r>
      <w:r w:rsidRPr="001F03A7">
        <w:rPr>
          <w:color w:val="auto"/>
        </w:rPr>
        <w:t xml:space="preserve"> System Center Reporting Manager 2006</w:t>
      </w:r>
      <w:r w:rsidRPr="001F03A7">
        <w:rPr>
          <w:color w:val="auto"/>
        </w:rPr>
        <w:tab/>
      </w:r>
      <w:r w:rsidRPr="001F03A7">
        <w:rPr>
          <w:color w:val="auto"/>
        </w:rPr>
        <w:fldChar w:fldCharType="begin"/>
      </w:r>
      <w:r w:rsidRPr="001F03A7">
        <w:rPr>
          <w:color w:val="auto"/>
        </w:rPr>
        <w:instrText xml:space="preserve"> PAGEREF _Toc369965094 \h </w:instrText>
      </w:r>
      <w:r w:rsidRPr="001F03A7">
        <w:rPr>
          <w:color w:val="auto"/>
        </w:rPr>
      </w:r>
      <w:r w:rsidRPr="001F03A7">
        <w:rPr>
          <w:color w:val="auto"/>
        </w:rPr>
        <w:fldChar w:fldCharType="separate"/>
      </w:r>
      <w:r w:rsidR="00A6438E">
        <w:rPr>
          <w:color w:val="auto"/>
        </w:rPr>
        <w:t>184</w:t>
      </w:r>
      <w:r w:rsidRPr="001F03A7">
        <w:rPr>
          <w:color w:val="auto"/>
        </w:rPr>
        <w:fldChar w:fldCharType="end"/>
      </w:r>
    </w:p>
    <w:p w14:paraId="3ABD3946"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92 </w:t>
      </w:r>
      <w:r w:rsidRPr="001F03A7">
        <w:rPr>
          <w:color w:val="auto"/>
        </w:rPr>
        <w:t>System Center Server Management Suite Enterprise</w:t>
      </w:r>
      <w:r w:rsidRPr="001F03A7">
        <w:rPr>
          <w:color w:val="auto"/>
        </w:rPr>
        <w:tab/>
      </w:r>
      <w:r w:rsidRPr="001F03A7">
        <w:rPr>
          <w:color w:val="auto"/>
        </w:rPr>
        <w:fldChar w:fldCharType="begin"/>
      </w:r>
      <w:r w:rsidRPr="001F03A7">
        <w:rPr>
          <w:color w:val="auto"/>
        </w:rPr>
        <w:instrText xml:space="preserve"> PAGEREF _Toc369965095 \h </w:instrText>
      </w:r>
      <w:r w:rsidRPr="001F03A7">
        <w:rPr>
          <w:color w:val="auto"/>
        </w:rPr>
      </w:r>
      <w:r w:rsidRPr="001F03A7">
        <w:rPr>
          <w:color w:val="auto"/>
        </w:rPr>
        <w:fldChar w:fldCharType="separate"/>
      </w:r>
      <w:r w:rsidR="00A6438E">
        <w:rPr>
          <w:color w:val="auto"/>
        </w:rPr>
        <w:t>184</w:t>
      </w:r>
      <w:r w:rsidRPr="001F03A7">
        <w:rPr>
          <w:color w:val="auto"/>
        </w:rPr>
        <w:fldChar w:fldCharType="end"/>
      </w:r>
    </w:p>
    <w:p w14:paraId="084B102B"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93 </w:t>
      </w:r>
      <w:r w:rsidRPr="001F03A7">
        <w:rPr>
          <w:color w:val="auto"/>
        </w:rPr>
        <w:t>System Center Server Management Suite Datacenter</w:t>
      </w:r>
      <w:r w:rsidRPr="001F03A7">
        <w:rPr>
          <w:color w:val="auto"/>
        </w:rPr>
        <w:tab/>
      </w:r>
      <w:r w:rsidRPr="001F03A7">
        <w:rPr>
          <w:color w:val="auto"/>
        </w:rPr>
        <w:fldChar w:fldCharType="begin"/>
      </w:r>
      <w:r w:rsidRPr="001F03A7">
        <w:rPr>
          <w:color w:val="auto"/>
        </w:rPr>
        <w:instrText xml:space="preserve"> PAGEREF _Toc369965096 \h </w:instrText>
      </w:r>
      <w:r w:rsidRPr="001F03A7">
        <w:rPr>
          <w:color w:val="auto"/>
        </w:rPr>
      </w:r>
      <w:r w:rsidRPr="001F03A7">
        <w:rPr>
          <w:color w:val="auto"/>
        </w:rPr>
        <w:fldChar w:fldCharType="separate"/>
      </w:r>
      <w:r w:rsidR="00A6438E">
        <w:rPr>
          <w:color w:val="auto"/>
        </w:rPr>
        <w:t>186</w:t>
      </w:r>
      <w:r w:rsidRPr="001F03A7">
        <w:rPr>
          <w:color w:val="auto"/>
        </w:rPr>
        <w:fldChar w:fldCharType="end"/>
      </w:r>
    </w:p>
    <w:p w14:paraId="42B7FE03"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94</w:t>
      </w:r>
      <w:r w:rsidRPr="001F03A7">
        <w:rPr>
          <w:color w:val="auto"/>
        </w:rPr>
        <w:t xml:space="preserve"> System Center 2012 R2 Datacenter</w:t>
      </w:r>
      <w:r w:rsidRPr="001F03A7">
        <w:rPr>
          <w:color w:val="auto"/>
        </w:rPr>
        <w:tab/>
      </w:r>
      <w:r w:rsidRPr="001F03A7">
        <w:rPr>
          <w:color w:val="auto"/>
        </w:rPr>
        <w:fldChar w:fldCharType="begin"/>
      </w:r>
      <w:r w:rsidRPr="001F03A7">
        <w:rPr>
          <w:color w:val="auto"/>
        </w:rPr>
        <w:instrText xml:space="preserve"> PAGEREF _Toc369965097 \h </w:instrText>
      </w:r>
      <w:r w:rsidRPr="001F03A7">
        <w:rPr>
          <w:color w:val="auto"/>
        </w:rPr>
      </w:r>
      <w:r w:rsidRPr="001F03A7">
        <w:rPr>
          <w:color w:val="auto"/>
        </w:rPr>
        <w:fldChar w:fldCharType="separate"/>
      </w:r>
      <w:r w:rsidR="00A6438E">
        <w:rPr>
          <w:color w:val="auto"/>
        </w:rPr>
        <w:t>186</w:t>
      </w:r>
      <w:r w:rsidRPr="001F03A7">
        <w:rPr>
          <w:color w:val="auto"/>
        </w:rPr>
        <w:fldChar w:fldCharType="end"/>
      </w:r>
    </w:p>
    <w:p w14:paraId="2798A25E"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95</w:t>
      </w:r>
      <w:r w:rsidRPr="001F03A7">
        <w:rPr>
          <w:color w:val="auto"/>
        </w:rPr>
        <w:t xml:space="preserve"> System Center 2012 R2 Standard</w:t>
      </w:r>
      <w:r w:rsidRPr="001F03A7">
        <w:rPr>
          <w:color w:val="auto"/>
        </w:rPr>
        <w:tab/>
      </w:r>
      <w:r w:rsidRPr="001F03A7">
        <w:rPr>
          <w:color w:val="auto"/>
        </w:rPr>
        <w:fldChar w:fldCharType="begin"/>
      </w:r>
      <w:r w:rsidRPr="001F03A7">
        <w:rPr>
          <w:color w:val="auto"/>
        </w:rPr>
        <w:instrText xml:space="preserve"> PAGEREF _Toc369965098 \h </w:instrText>
      </w:r>
      <w:r w:rsidRPr="001F03A7">
        <w:rPr>
          <w:color w:val="auto"/>
        </w:rPr>
      </w:r>
      <w:r w:rsidRPr="001F03A7">
        <w:rPr>
          <w:color w:val="auto"/>
        </w:rPr>
        <w:fldChar w:fldCharType="separate"/>
      </w:r>
      <w:r w:rsidR="00A6438E">
        <w:rPr>
          <w:color w:val="auto"/>
        </w:rPr>
        <w:t>186</w:t>
      </w:r>
      <w:r w:rsidRPr="001F03A7">
        <w:rPr>
          <w:color w:val="auto"/>
        </w:rPr>
        <w:fldChar w:fldCharType="end"/>
      </w:r>
    </w:p>
    <w:p w14:paraId="2599AB7E" w14:textId="77777777" w:rsidR="001F03A7" w:rsidRPr="00A6438E" w:rsidRDefault="001F03A7">
      <w:pPr>
        <w:pStyle w:val="TOC3"/>
        <w:rPr>
          <w:rFonts w:asciiTheme="minorHAnsi" w:eastAsiaTheme="minorEastAsia" w:hAnsiTheme="minorHAnsi" w:cstheme="minorBidi"/>
          <w:bCs w:val="0"/>
          <w:color w:val="auto"/>
          <w:sz w:val="22"/>
          <w:szCs w:val="22"/>
        </w:rPr>
      </w:pPr>
      <w:r w:rsidRPr="00A6438E">
        <w:rPr>
          <w:caps/>
          <w:color w:val="auto"/>
          <w:vertAlign w:val="superscript"/>
        </w:rPr>
        <w:t>96</w:t>
      </w:r>
      <w:r w:rsidRPr="00A6438E">
        <w:rPr>
          <w:color w:val="auto"/>
        </w:rPr>
        <w:t xml:space="preserve"> System Center 2012 R2 Client Management Suite</w:t>
      </w:r>
      <w:r w:rsidRPr="00A6438E">
        <w:rPr>
          <w:color w:val="auto"/>
        </w:rPr>
        <w:tab/>
      </w:r>
      <w:r w:rsidRPr="001F03A7">
        <w:rPr>
          <w:color w:val="auto"/>
        </w:rPr>
        <w:fldChar w:fldCharType="begin"/>
      </w:r>
      <w:r w:rsidRPr="00A6438E">
        <w:rPr>
          <w:color w:val="auto"/>
        </w:rPr>
        <w:instrText xml:space="preserve"> PAGEREF _Toc369965099 \h </w:instrText>
      </w:r>
      <w:r w:rsidRPr="001F03A7">
        <w:rPr>
          <w:color w:val="auto"/>
        </w:rPr>
      </w:r>
      <w:r w:rsidRPr="001F03A7">
        <w:rPr>
          <w:color w:val="auto"/>
        </w:rPr>
        <w:fldChar w:fldCharType="separate"/>
      </w:r>
      <w:r w:rsidR="00A6438E">
        <w:rPr>
          <w:color w:val="auto"/>
        </w:rPr>
        <w:t>187</w:t>
      </w:r>
      <w:r w:rsidRPr="001F03A7">
        <w:rPr>
          <w:color w:val="auto"/>
        </w:rPr>
        <w:fldChar w:fldCharType="end"/>
      </w:r>
    </w:p>
    <w:p w14:paraId="1354D538"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97</w:t>
      </w:r>
      <w:r w:rsidRPr="001F03A7">
        <w:rPr>
          <w:color w:val="auto"/>
        </w:rPr>
        <w:t xml:space="preserve"> System Center 2012 R2 Configuration Manager</w:t>
      </w:r>
      <w:r w:rsidRPr="001F03A7">
        <w:rPr>
          <w:color w:val="auto"/>
        </w:rPr>
        <w:tab/>
      </w:r>
      <w:r w:rsidRPr="001F03A7">
        <w:rPr>
          <w:color w:val="auto"/>
        </w:rPr>
        <w:fldChar w:fldCharType="begin"/>
      </w:r>
      <w:r w:rsidRPr="001F03A7">
        <w:rPr>
          <w:color w:val="auto"/>
        </w:rPr>
        <w:instrText xml:space="preserve"> PAGEREF _Toc369965100 \h </w:instrText>
      </w:r>
      <w:r w:rsidRPr="001F03A7">
        <w:rPr>
          <w:color w:val="auto"/>
        </w:rPr>
      </w:r>
      <w:r w:rsidRPr="001F03A7">
        <w:rPr>
          <w:color w:val="auto"/>
        </w:rPr>
        <w:fldChar w:fldCharType="separate"/>
      </w:r>
      <w:r w:rsidR="00A6438E">
        <w:rPr>
          <w:color w:val="auto"/>
        </w:rPr>
        <w:t>187</w:t>
      </w:r>
      <w:r w:rsidRPr="001F03A7">
        <w:rPr>
          <w:color w:val="auto"/>
        </w:rPr>
        <w:fldChar w:fldCharType="end"/>
      </w:r>
    </w:p>
    <w:p w14:paraId="38849405"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98</w:t>
      </w:r>
      <w:r w:rsidRPr="001F03A7">
        <w:rPr>
          <w:color w:val="auto"/>
        </w:rPr>
        <w:t xml:space="preserve"> System Center 2012 R2 Endpoint Protection</w:t>
      </w:r>
      <w:r w:rsidRPr="001F03A7">
        <w:rPr>
          <w:color w:val="auto"/>
        </w:rPr>
        <w:tab/>
      </w:r>
      <w:r w:rsidRPr="001F03A7">
        <w:rPr>
          <w:color w:val="auto"/>
        </w:rPr>
        <w:fldChar w:fldCharType="begin"/>
      </w:r>
      <w:r w:rsidRPr="001F03A7">
        <w:rPr>
          <w:color w:val="auto"/>
        </w:rPr>
        <w:instrText xml:space="preserve"> PAGEREF _Toc369965101 \h </w:instrText>
      </w:r>
      <w:r w:rsidRPr="001F03A7">
        <w:rPr>
          <w:color w:val="auto"/>
        </w:rPr>
      </w:r>
      <w:r w:rsidRPr="001F03A7">
        <w:rPr>
          <w:color w:val="auto"/>
        </w:rPr>
        <w:fldChar w:fldCharType="separate"/>
      </w:r>
      <w:r w:rsidR="00A6438E">
        <w:rPr>
          <w:color w:val="auto"/>
        </w:rPr>
        <w:t>187</w:t>
      </w:r>
      <w:r w:rsidRPr="001F03A7">
        <w:rPr>
          <w:color w:val="auto"/>
        </w:rPr>
        <w:fldChar w:fldCharType="end"/>
      </w:r>
    </w:p>
    <w:p w14:paraId="512F5304" w14:textId="77777777" w:rsidR="001F03A7" w:rsidRPr="001F03A7" w:rsidRDefault="001F03A7">
      <w:pPr>
        <w:pStyle w:val="TOC2"/>
        <w:rPr>
          <w:rFonts w:asciiTheme="minorHAnsi" w:eastAsiaTheme="minorEastAsia" w:hAnsiTheme="minorHAnsi" w:cstheme="minorBidi"/>
          <w:sz w:val="22"/>
          <w:szCs w:val="22"/>
        </w:rPr>
      </w:pPr>
      <w:r w:rsidRPr="001F03A7">
        <w:rPr>
          <w:rFonts w:cs="Tahoma"/>
          <w:caps/>
          <w:vertAlign w:val="superscript"/>
        </w:rPr>
        <w:t xml:space="preserve">99 </w:t>
      </w:r>
      <w:r w:rsidRPr="001F03A7">
        <w:rPr>
          <w:rFonts w:cs="Tahoma"/>
        </w:rPr>
        <w:t>Visual Studio Deployment 2013 Datacenter</w:t>
      </w:r>
      <w:r w:rsidRPr="001F03A7">
        <w:tab/>
      </w:r>
      <w:r w:rsidRPr="001F03A7">
        <w:fldChar w:fldCharType="begin"/>
      </w:r>
      <w:r w:rsidRPr="001F03A7">
        <w:instrText xml:space="preserve"> PAGEREF _Toc369965102 \h </w:instrText>
      </w:r>
      <w:r w:rsidRPr="001F03A7">
        <w:fldChar w:fldCharType="separate"/>
      </w:r>
      <w:r w:rsidR="00A6438E">
        <w:t>187</w:t>
      </w:r>
      <w:r w:rsidRPr="001F03A7">
        <w:fldChar w:fldCharType="end"/>
      </w:r>
    </w:p>
    <w:p w14:paraId="1F909A12" w14:textId="77777777" w:rsidR="001F03A7" w:rsidRPr="00A6438E" w:rsidRDefault="001F03A7">
      <w:pPr>
        <w:pStyle w:val="TOC2"/>
        <w:rPr>
          <w:rFonts w:asciiTheme="minorHAnsi" w:eastAsiaTheme="minorEastAsia" w:hAnsiTheme="minorHAnsi" w:cstheme="minorBidi"/>
          <w:sz w:val="22"/>
          <w:szCs w:val="22"/>
        </w:rPr>
      </w:pPr>
      <w:r w:rsidRPr="00A6438E">
        <w:rPr>
          <w:rFonts w:cs="Tahoma"/>
          <w:caps/>
          <w:vertAlign w:val="superscript"/>
        </w:rPr>
        <w:t xml:space="preserve">100 </w:t>
      </w:r>
      <w:r w:rsidRPr="00A6438E">
        <w:rPr>
          <w:rFonts w:cs="Tahoma"/>
        </w:rPr>
        <w:t>Visual Studio Deployment 2013 Standard</w:t>
      </w:r>
      <w:r w:rsidRPr="00A6438E">
        <w:tab/>
      </w:r>
      <w:r w:rsidRPr="001F03A7">
        <w:fldChar w:fldCharType="begin"/>
      </w:r>
      <w:r w:rsidRPr="00A6438E">
        <w:instrText xml:space="preserve"> PAGEREF _Toc369965103 \h </w:instrText>
      </w:r>
      <w:r w:rsidRPr="001F03A7">
        <w:fldChar w:fldCharType="separate"/>
      </w:r>
      <w:r w:rsidR="00A6438E" w:rsidRPr="00A6438E">
        <w:t>188</w:t>
      </w:r>
      <w:r w:rsidRPr="001F03A7">
        <w:fldChar w:fldCharType="end"/>
      </w:r>
    </w:p>
    <w:p w14:paraId="0973614F"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caps/>
          <w:vertAlign w:val="superscript"/>
          <w:lang w:val="pt-BR"/>
        </w:rPr>
        <w:t xml:space="preserve">101 </w:t>
      </w:r>
      <w:r w:rsidRPr="001C7A01">
        <w:rPr>
          <w:rFonts w:cs="Tahoma"/>
          <w:lang w:val="pt-BR"/>
        </w:rPr>
        <w:t>Serviços do Windows Azure</w:t>
      </w:r>
      <w:r w:rsidRPr="001C7A01">
        <w:rPr>
          <w:lang w:val="pt-BR"/>
        </w:rPr>
        <w:tab/>
      </w:r>
      <w:r w:rsidRPr="001F03A7">
        <w:fldChar w:fldCharType="begin"/>
      </w:r>
      <w:r w:rsidRPr="001C7A01">
        <w:rPr>
          <w:lang w:val="pt-BR"/>
        </w:rPr>
        <w:instrText xml:space="preserve"> PAGEREF _Toc369965104 \h </w:instrText>
      </w:r>
      <w:r w:rsidRPr="001F03A7">
        <w:fldChar w:fldCharType="separate"/>
      </w:r>
      <w:r w:rsidR="00A6438E">
        <w:rPr>
          <w:lang w:val="pt-BR"/>
        </w:rPr>
        <w:t>188</w:t>
      </w:r>
      <w:r w:rsidRPr="001F03A7">
        <w:fldChar w:fldCharType="end"/>
      </w:r>
    </w:p>
    <w:p w14:paraId="2A68D317"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caps/>
          <w:vertAlign w:val="superscript"/>
          <w:lang w:val="pt-BR"/>
        </w:rPr>
        <w:t>102</w:t>
      </w:r>
      <w:r w:rsidRPr="001C7A01">
        <w:rPr>
          <w:rFonts w:cs="Tahoma"/>
          <w:lang w:val="pt-BR"/>
        </w:rPr>
        <w:t xml:space="preserve"> Windows Embedded Device Manager 2011 – Licença do Servidor de Gerenciamento</w:t>
      </w:r>
      <w:r w:rsidRPr="001C7A01">
        <w:rPr>
          <w:lang w:val="pt-BR"/>
        </w:rPr>
        <w:tab/>
      </w:r>
      <w:r w:rsidRPr="001F03A7">
        <w:fldChar w:fldCharType="begin"/>
      </w:r>
      <w:r w:rsidRPr="001C7A01">
        <w:rPr>
          <w:lang w:val="pt-BR"/>
        </w:rPr>
        <w:instrText xml:space="preserve"> PAGEREF _Toc369965105 \h </w:instrText>
      </w:r>
      <w:r w:rsidRPr="001F03A7">
        <w:fldChar w:fldCharType="separate"/>
      </w:r>
      <w:r w:rsidR="00A6438E">
        <w:rPr>
          <w:lang w:val="pt-BR"/>
        </w:rPr>
        <w:t>188</w:t>
      </w:r>
      <w:r w:rsidRPr="001F03A7">
        <w:fldChar w:fldCharType="end"/>
      </w:r>
    </w:p>
    <w:p w14:paraId="1276E676" w14:textId="77777777" w:rsidR="001F03A7" w:rsidRPr="001C7A01" w:rsidRDefault="001F03A7">
      <w:pPr>
        <w:pStyle w:val="TOC2"/>
        <w:rPr>
          <w:rFonts w:asciiTheme="minorHAnsi" w:eastAsiaTheme="minorEastAsia" w:hAnsiTheme="minorHAnsi" w:cstheme="minorBidi"/>
          <w:sz w:val="22"/>
          <w:szCs w:val="22"/>
          <w:lang w:val="pt-BR"/>
        </w:rPr>
      </w:pPr>
      <w:r w:rsidRPr="001C7A01">
        <w:rPr>
          <w:rFonts w:cs="Tahoma"/>
          <w:caps/>
          <w:vertAlign w:val="superscript"/>
          <w:lang w:val="pt-BR"/>
        </w:rPr>
        <w:t>103</w:t>
      </w:r>
      <w:r w:rsidRPr="001C7A01">
        <w:rPr>
          <w:rFonts w:cs="Tahoma"/>
          <w:lang w:val="pt-BR"/>
        </w:rPr>
        <w:t xml:space="preserve"> Windows Embedded Device Manager 2011 – Licença de Gerenciamento de Clientes</w:t>
      </w:r>
      <w:r w:rsidRPr="001C7A01">
        <w:rPr>
          <w:lang w:val="pt-BR"/>
        </w:rPr>
        <w:tab/>
      </w:r>
      <w:r w:rsidRPr="001F03A7">
        <w:fldChar w:fldCharType="begin"/>
      </w:r>
      <w:r w:rsidRPr="001C7A01">
        <w:rPr>
          <w:lang w:val="pt-BR"/>
        </w:rPr>
        <w:instrText xml:space="preserve"> PAGEREF _Toc369965106 \h </w:instrText>
      </w:r>
      <w:r w:rsidRPr="001F03A7">
        <w:fldChar w:fldCharType="separate"/>
      </w:r>
      <w:r w:rsidR="00A6438E">
        <w:rPr>
          <w:lang w:val="pt-BR"/>
        </w:rPr>
        <w:t>189</w:t>
      </w:r>
      <w:r w:rsidRPr="001F03A7">
        <w:fldChar w:fldCharType="end"/>
      </w:r>
    </w:p>
    <w:p w14:paraId="7673ECD1" w14:textId="77777777" w:rsidR="001F03A7" w:rsidRPr="001C7A01" w:rsidRDefault="001F03A7">
      <w:pPr>
        <w:pStyle w:val="TOC3"/>
        <w:rPr>
          <w:rFonts w:asciiTheme="minorHAnsi" w:eastAsiaTheme="minorEastAsia" w:hAnsiTheme="minorHAnsi" w:cstheme="minorBidi"/>
          <w:bCs w:val="0"/>
          <w:color w:val="auto"/>
          <w:sz w:val="22"/>
          <w:szCs w:val="22"/>
          <w:lang w:val="de-DE"/>
        </w:rPr>
      </w:pPr>
      <w:r w:rsidRPr="001C7A01">
        <w:rPr>
          <w:caps/>
          <w:color w:val="auto"/>
          <w:vertAlign w:val="superscript"/>
          <w:lang w:val="de-DE"/>
        </w:rPr>
        <w:t xml:space="preserve">104 </w:t>
      </w:r>
      <w:r w:rsidRPr="001C7A01">
        <w:rPr>
          <w:color w:val="auto"/>
          <w:lang w:val="de-DE"/>
        </w:rPr>
        <w:t>Windows EBS 2008 Standard e EBS 2008 Premium</w:t>
      </w:r>
      <w:r w:rsidRPr="001C7A01">
        <w:rPr>
          <w:color w:val="auto"/>
          <w:lang w:val="de-DE"/>
        </w:rPr>
        <w:tab/>
      </w:r>
      <w:r w:rsidRPr="001F03A7">
        <w:rPr>
          <w:color w:val="auto"/>
        </w:rPr>
        <w:fldChar w:fldCharType="begin"/>
      </w:r>
      <w:r w:rsidRPr="001C7A01">
        <w:rPr>
          <w:color w:val="auto"/>
          <w:lang w:val="de-DE"/>
        </w:rPr>
        <w:instrText xml:space="preserve"> PAGEREF _Toc369965107 \h </w:instrText>
      </w:r>
      <w:r w:rsidRPr="001F03A7">
        <w:rPr>
          <w:color w:val="auto"/>
        </w:rPr>
      </w:r>
      <w:r w:rsidRPr="001F03A7">
        <w:rPr>
          <w:color w:val="auto"/>
        </w:rPr>
        <w:fldChar w:fldCharType="separate"/>
      </w:r>
      <w:r w:rsidR="00A6438E">
        <w:rPr>
          <w:color w:val="auto"/>
          <w:lang w:val="de-DE"/>
        </w:rPr>
        <w:t>190</w:t>
      </w:r>
      <w:r w:rsidRPr="001F03A7">
        <w:rPr>
          <w:color w:val="auto"/>
        </w:rPr>
        <w:fldChar w:fldCharType="end"/>
      </w:r>
    </w:p>
    <w:p w14:paraId="585117B8"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105 </w:t>
      </w:r>
      <w:r w:rsidRPr="001F03A7">
        <w:rPr>
          <w:color w:val="auto"/>
        </w:rPr>
        <w:t>Windows HPC Server 2008 R2 Suite</w:t>
      </w:r>
      <w:r w:rsidRPr="001F03A7">
        <w:rPr>
          <w:color w:val="auto"/>
        </w:rPr>
        <w:tab/>
      </w:r>
      <w:r w:rsidRPr="001F03A7">
        <w:rPr>
          <w:color w:val="auto"/>
        </w:rPr>
        <w:fldChar w:fldCharType="begin"/>
      </w:r>
      <w:r w:rsidRPr="001F03A7">
        <w:rPr>
          <w:color w:val="auto"/>
        </w:rPr>
        <w:instrText xml:space="preserve"> PAGEREF _Toc369965108 \h </w:instrText>
      </w:r>
      <w:r w:rsidRPr="001F03A7">
        <w:rPr>
          <w:color w:val="auto"/>
        </w:rPr>
      </w:r>
      <w:r w:rsidRPr="001F03A7">
        <w:rPr>
          <w:color w:val="auto"/>
        </w:rPr>
        <w:fldChar w:fldCharType="separate"/>
      </w:r>
      <w:r w:rsidR="00A6438E">
        <w:rPr>
          <w:color w:val="auto"/>
        </w:rPr>
        <w:t>192</w:t>
      </w:r>
      <w:r w:rsidRPr="001F03A7">
        <w:rPr>
          <w:color w:val="auto"/>
        </w:rPr>
        <w:fldChar w:fldCharType="end"/>
      </w:r>
    </w:p>
    <w:p w14:paraId="3A07C92F" w14:textId="77777777" w:rsidR="001F03A7" w:rsidRPr="001F03A7" w:rsidRDefault="001F03A7">
      <w:pPr>
        <w:pStyle w:val="TOC2"/>
        <w:rPr>
          <w:rFonts w:asciiTheme="minorHAnsi" w:eastAsiaTheme="minorEastAsia" w:hAnsiTheme="minorHAnsi" w:cstheme="minorBidi"/>
          <w:sz w:val="22"/>
          <w:szCs w:val="22"/>
        </w:rPr>
      </w:pPr>
      <w:r w:rsidRPr="001F03A7">
        <w:rPr>
          <w:rFonts w:cs="Tahoma"/>
          <w:caps/>
          <w:vertAlign w:val="superscript"/>
        </w:rPr>
        <w:t xml:space="preserve">106 </w:t>
      </w:r>
      <w:r w:rsidRPr="001F03A7">
        <w:rPr>
          <w:rFonts w:cs="Tahoma"/>
        </w:rPr>
        <w:t>Windows Multipoint Server 2012 Standard</w:t>
      </w:r>
      <w:r w:rsidRPr="001F03A7">
        <w:tab/>
      </w:r>
      <w:r w:rsidRPr="001F03A7">
        <w:fldChar w:fldCharType="begin"/>
      </w:r>
      <w:r w:rsidRPr="001F03A7">
        <w:instrText xml:space="preserve"> PAGEREF _Toc369965109 \h </w:instrText>
      </w:r>
      <w:r w:rsidRPr="001F03A7">
        <w:fldChar w:fldCharType="separate"/>
      </w:r>
      <w:r w:rsidR="00A6438E">
        <w:t>192</w:t>
      </w:r>
      <w:r w:rsidRPr="001F03A7">
        <w:fldChar w:fldCharType="end"/>
      </w:r>
    </w:p>
    <w:p w14:paraId="57BDD3A9" w14:textId="77777777" w:rsidR="001F03A7" w:rsidRPr="001F03A7" w:rsidRDefault="001F03A7">
      <w:pPr>
        <w:pStyle w:val="TOC2"/>
        <w:rPr>
          <w:rFonts w:asciiTheme="minorHAnsi" w:eastAsiaTheme="minorEastAsia" w:hAnsiTheme="minorHAnsi" w:cstheme="minorBidi"/>
          <w:sz w:val="22"/>
          <w:szCs w:val="22"/>
        </w:rPr>
      </w:pPr>
      <w:r w:rsidRPr="001F03A7">
        <w:rPr>
          <w:rFonts w:cs="Tahoma"/>
          <w:caps/>
          <w:vertAlign w:val="superscript"/>
        </w:rPr>
        <w:t xml:space="preserve">107 </w:t>
      </w:r>
      <w:r w:rsidRPr="001F03A7">
        <w:rPr>
          <w:rFonts w:cs="Tahoma"/>
        </w:rPr>
        <w:t>Windows Multipoint Server 2012 Premium</w:t>
      </w:r>
      <w:r w:rsidRPr="001F03A7">
        <w:tab/>
      </w:r>
      <w:r w:rsidRPr="001F03A7">
        <w:fldChar w:fldCharType="begin"/>
      </w:r>
      <w:r w:rsidRPr="001F03A7">
        <w:instrText xml:space="preserve"> PAGEREF _Toc369965110 \h </w:instrText>
      </w:r>
      <w:r w:rsidRPr="001F03A7">
        <w:fldChar w:fldCharType="separate"/>
      </w:r>
      <w:r w:rsidR="00A6438E">
        <w:t>192</w:t>
      </w:r>
      <w:r w:rsidRPr="001F03A7">
        <w:fldChar w:fldCharType="end"/>
      </w:r>
    </w:p>
    <w:p w14:paraId="286DCE17" w14:textId="77777777" w:rsidR="001F03A7" w:rsidRPr="001F03A7" w:rsidRDefault="001F03A7">
      <w:pPr>
        <w:pStyle w:val="TOC2"/>
        <w:rPr>
          <w:rFonts w:asciiTheme="minorHAnsi" w:eastAsiaTheme="minorEastAsia" w:hAnsiTheme="minorHAnsi" w:cstheme="minorBidi"/>
          <w:sz w:val="22"/>
          <w:szCs w:val="22"/>
        </w:rPr>
      </w:pPr>
      <w:r w:rsidRPr="001F03A7">
        <w:rPr>
          <w:rFonts w:cs="Tahoma"/>
          <w:caps/>
          <w:vertAlign w:val="superscript"/>
        </w:rPr>
        <w:t>108</w:t>
      </w:r>
      <w:r w:rsidRPr="001F03A7">
        <w:rPr>
          <w:rFonts w:cs="Tahoma"/>
        </w:rPr>
        <w:t xml:space="preserve"> CAL do Windows Multipoint Server 2012</w:t>
      </w:r>
      <w:r w:rsidRPr="001F03A7">
        <w:tab/>
      </w:r>
      <w:r w:rsidRPr="001F03A7">
        <w:fldChar w:fldCharType="begin"/>
      </w:r>
      <w:r w:rsidRPr="001F03A7">
        <w:instrText xml:space="preserve"> PAGEREF _Toc369965111 \h </w:instrText>
      </w:r>
      <w:r w:rsidRPr="001F03A7">
        <w:fldChar w:fldCharType="separate"/>
      </w:r>
      <w:r w:rsidR="00A6438E">
        <w:t>192</w:t>
      </w:r>
      <w:r w:rsidRPr="001F03A7">
        <w:fldChar w:fldCharType="end"/>
      </w:r>
    </w:p>
    <w:p w14:paraId="17881E14"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109</w:t>
      </w:r>
      <w:r w:rsidRPr="001C7A01">
        <w:rPr>
          <w:color w:val="auto"/>
          <w:lang w:val="pt-BR"/>
        </w:rPr>
        <w:t xml:space="preserve"> Windows Server 2008 R2 HPC Edition</w:t>
      </w:r>
      <w:r w:rsidRPr="001C7A01">
        <w:rPr>
          <w:color w:val="auto"/>
          <w:lang w:val="pt-BR"/>
        </w:rPr>
        <w:tab/>
      </w:r>
      <w:r w:rsidRPr="001F03A7">
        <w:rPr>
          <w:color w:val="auto"/>
        </w:rPr>
        <w:fldChar w:fldCharType="begin"/>
      </w:r>
      <w:r w:rsidRPr="001C7A01">
        <w:rPr>
          <w:color w:val="auto"/>
          <w:lang w:val="pt-BR"/>
        </w:rPr>
        <w:instrText xml:space="preserve"> PAGEREF _Toc369965112 \h </w:instrText>
      </w:r>
      <w:r w:rsidRPr="001F03A7">
        <w:rPr>
          <w:color w:val="auto"/>
        </w:rPr>
      </w:r>
      <w:r w:rsidRPr="001F03A7">
        <w:rPr>
          <w:color w:val="auto"/>
        </w:rPr>
        <w:fldChar w:fldCharType="separate"/>
      </w:r>
      <w:r w:rsidR="00A6438E">
        <w:rPr>
          <w:color w:val="auto"/>
          <w:lang w:val="pt-BR"/>
        </w:rPr>
        <w:t>193</w:t>
      </w:r>
      <w:r w:rsidRPr="001F03A7">
        <w:rPr>
          <w:color w:val="auto"/>
        </w:rPr>
        <w:fldChar w:fldCharType="end"/>
      </w:r>
    </w:p>
    <w:p w14:paraId="5BF690F3"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110</w:t>
      </w:r>
      <w:r w:rsidRPr="001C7A01">
        <w:rPr>
          <w:color w:val="auto"/>
          <w:lang w:val="pt-BR"/>
        </w:rPr>
        <w:t xml:space="preserve"> Windows Server 2008 R2 Enterprise</w:t>
      </w:r>
      <w:r w:rsidRPr="001C7A01">
        <w:rPr>
          <w:color w:val="auto"/>
          <w:lang w:val="pt-BR"/>
        </w:rPr>
        <w:tab/>
      </w:r>
      <w:r w:rsidRPr="001F03A7">
        <w:rPr>
          <w:color w:val="auto"/>
        </w:rPr>
        <w:fldChar w:fldCharType="begin"/>
      </w:r>
      <w:r w:rsidRPr="001C7A01">
        <w:rPr>
          <w:color w:val="auto"/>
          <w:lang w:val="pt-BR"/>
        </w:rPr>
        <w:instrText xml:space="preserve"> PAGEREF _Toc369965113 \h </w:instrText>
      </w:r>
      <w:r w:rsidRPr="001F03A7">
        <w:rPr>
          <w:color w:val="auto"/>
        </w:rPr>
      </w:r>
      <w:r w:rsidRPr="001F03A7">
        <w:rPr>
          <w:color w:val="auto"/>
        </w:rPr>
        <w:fldChar w:fldCharType="separate"/>
      </w:r>
      <w:r w:rsidR="00A6438E">
        <w:rPr>
          <w:color w:val="auto"/>
          <w:lang w:val="pt-BR"/>
        </w:rPr>
        <w:t>193</w:t>
      </w:r>
      <w:r w:rsidRPr="001F03A7">
        <w:rPr>
          <w:color w:val="auto"/>
        </w:rPr>
        <w:fldChar w:fldCharType="end"/>
      </w:r>
    </w:p>
    <w:p w14:paraId="1D239026" w14:textId="77777777" w:rsidR="001F03A7" w:rsidRPr="001C7A01" w:rsidRDefault="001F03A7">
      <w:pPr>
        <w:pStyle w:val="TOC3"/>
        <w:rPr>
          <w:rFonts w:asciiTheme="minorHAnsi" w:eastAsiaTheme="minorEastAsia" w:hAnsiTheme="minorHAnsi" w:cstheme="minorBidi"/>
          <w:bCs w:val="0"/>
          <w:color w:val="auto"/>
          <w:sz w:val="22"/>
          <w:szCs w:val="22"/>
          <w:lang w:val="pt-BR"/>
        </w:rPr>
      </w:pPr>
      <w:r w:rsidRPr="001C7A01">
        <w:rPr>
          <w:caps/>
          <w:color w:val="auto"/>
          <w:vertAlign w:val="superscript"/>
          <w:lang w:val="pt-BR"/>
        </w:rPr>
        <w:t xml:space="preserve">111 </w:t>
      </w:r>
      <w:r w:rsidRPr="001C7A01">
        <w:rPr>
          <w:color w:val="auto"/>
          <w:lang w:val="pt-BR"/>
        </w:rPr>
        <w:t>Windows Server 2008 R2 para Sistemas Baseados em Itanium</w:t>
      </w:r>
      <w:r w:rsidRPr="001C7A01">
        <w:rPr>
          <w:color w:val="auto"/>
          <w:lang w:val="pt-BR"/>
        </w:rPr>
        <w:tab/>
      </w:r>
      <w:r w:rsidRPr="001F03A7">
        <w:rPr>
          <w:color w:val="auto"/>
        </w:rPr>
        <w:fldChar w:fldCharType="begin"/>
      </w:r>
      <w:r w:rsidRPr="001C7A01">
        <w:rPr>
          <w:color w:val="auto"/>
          <w:lang w:val="pt-BR"/>
        </w:rPr>
        <w:instrText xml:space="preserve"> PAGEREF _Toc369965114 \h </w:instrText>
      </w:r>
      <w:r w:rsidRPr="001F03A7">
        <w:rPr>
          <w:color w:val="auto"/>
        </w:rPr>
      </w:r>
      <w:r w:rsidRPr="001F03A7">
        <w:rPr>
          <w:color w:val="auto"/>
        </w:rPr>
        <w:fldChar w:fldCharType="separate"/>
      </w:r>
      <w:r w:rsidR="00A6438E">
        <w:rPr>
          <w:color w:val="auto"/>
          <w:lang w:val="pt-BR"/>
        </w:rPr>
        <w:t>194</w:t>
      </w:r>
      <w:r w:rsidRPr="001F03A7">
        <w:rPr>
          <w:color w:val="auto"/>
        </w:rPr>
        <w:fldChar w:fldCharType="end"/>
      </w:r>
    </w:p>
    <w:p w14:paraId="785DBB6C"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112 </w:t>
      </w:r>
      <w:r w:rsidRPr="001F03A7">
        <w:rPr>
          <w:color w:val="auto"/>
        </w:rPr>
        <w:t>Windows Server 2012 CAL</w:t>
      </w:r>
      <w:r w:rsidRPr="001F03A7">
        <w:rPr>
          <w:color w:val="auto"/>
        </w:rPr>
        <w:tab/>
      </w:r>
      <w:r w:rsidRPr="001F03A7">
        <w:rPr>
          <w:color w:val="auto"/>
        </w:rPr>
        <w:fldChar w:fldCharType="begin"/>
      </w:r>
      <w:r w:rsidRPr="001F03A7">
        <w:rPr>
          <w:color w:val="auto"/>
        </w:rPr>
        <w:instrText xml:space="preserve"> PAGEREF _Toc369965115 \h </w:instrText>
      </w:r>
      <w:r w:rsidRPr="001F03A7">
        <w:rPr>
          <w:color w:val="auto"/>
        </w:rPr>
      </w:r>
      <w:r w:rsidRPr="001F03A7">
        <w:rPr>
          <w:color w:val="auto"/>
        </w:rPr>
        <w:fldChar w:fldCharType="separate"/>
      </w:r>
      <w:r w:rsidR="00A6438E">
        <w:rPr>
          <w:color w:val="auto"/>
        </w:rPr>
        <w:t>195</w:t>
      </w:r>
      <w:r w:rsidRPr="001F03A7">
        <w:rPr>
          <w:color w:val="auto"/>
        </w:rPr>
        <w:fldChar w:fldCharType="end"/>
      </w:r>
    </w:p>
    <w:p w14:paraId="3EEC1239"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113 </w:t>
      </w:r>
      <w:r w:rsidRPr="001F03A7">
        <w:rPr>
          <w:color w:val="auto"/>
        </w:rPr>
        <w:t>Windows Server 2012 R2 Datacenter</w:t>
      </w:r>
      <w:r w:rsidRPr="001F03A7">
        <w:rPr>
          <w:color w:val="auto"/>
        </w:rPr>
        <w:tab/>
      </w:r>
      <w:r w:rsidRPr="001F03A7">
        <w:rPr>
          <w:color w:val="auto"/>
        </w:rPr>
        <w:fldChar w:fldCharType="begin"/>
      </w:r>
      <w:r w:rsidRPr="001F03A7">
        <w:rPr>
          <w:color w:val="auto"/>
        </w:rPr>
        <w:instrText xml:space="preserve"> PAGEREF _Toc369965116 \h </w:instrText>
      </w:r>
      <w:r w:rsidRPr="001F03A7">
        <w:rPr>
          <w:color w:val="auto"/>
        </w:rPr>
      </w:r>
      <w:r w:rsidRPr="001F03A7">
        <w:rPr>
          <w:color w:val="auto"/>
        </w:rPr>
        <w:fldChar w:fldCharType="separate"/>
      </w:r>
      <w:r w:rsidR="00A6438E">
        <w:rPr>
          <w:color w:val="auto"/>
        </w:rPr>
        <w:t>195</w:t>
      </w:r>
      <w:r w:rsidRPr="001F03A7">
        <w:rPr>
          <w:color w:val="auto"/>
        </w:rPr>
        <w:fldChar w:fldCharType="end"/>
      </w:r>
    </w:p>
    <w:p w14:paraId="0183F572"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 xml:space="preserve">114 </w:t>
      </w:r>
      <w:r w:rsidRPr="001F03A7">
        <w:rPr>
          <w:color w:val="auto"/>
        </w:rPr>
        <w:t>Windows Server 2012 R2 Standard</w:t>
      </w:r>
      <w:r w:rsidRPr="001F03A7">
        <w:rPr>
          <w:color w:val="auto"/>
        </w:rPr>
        <w:tab/>
      </w:r>
      <w:r w:rsidRPr="001F03A7">
        <w:rPr>
          <w:color w:val="auto"/>
        </w:rPr>
        <w:fldChar w:fldCharType="begin"/>
      </w:r>
      <w:r w:rsidRPr="001F03A7">
        <w:rPr>
          <w:color w:val="auto"/>
        </w:rPr>
        <w:instrText xml:space="preserve"> PAGEREF _Toc369965117 \h </w:instrText>
      </w:r>
      <w:r w:rsidRPr="001F03A7">
        <w:rPr>
          <w:color w:val="auto"/>
        </w:rPr>
      </w:r>
      <w:r w:rsidRPr="001F03A7">
        <w:rPr>
          <w:color w:val="auto"/>
        </w:rPr>
        <w:fldChar w:fldCharType="separate"/>
      </w:r>
      <w:r w:rsidR="00A6438E">
        <w:rPr>
          <w:color w:val="auto"/>
        </w:rPr>
        <w:t>195</w:t>
      </w:r>
      <w:r w:rsidRPr="001F03A7">
        <w:rPr>
          <w:color w:val="auto"/>
        </w:rPr>
        <w:fldChar w:fldCharType="end"/>
      </w:r>
    </w:p>
    <w:p w14:paraId="3E6BB6A2"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olor w:val="auto"/>
          <w:vertAlign w:val="superscript"/>
        </w:rPr>
        <w:t>115</w:t>
      </w:r>
      <w:r w:rsidRPr="001F03A7">
        <w:rPr>
          <w:caps/>
          <w:color w:val="auto"/>
          <w:vertAlign w:val="superscript"/>
        </w:rPr>
        <w:t xml:space="preserve"> </w:t>
      </w:r>
      <w:r w:rsidRPr="001F03A7">
        <w:rPr>
          <w:color w:val="auto"/>
        </w:rPr>
        <w:t>Windows Small Business Server (Sbs) 2008 Premium</w:t>
      </w:r>
      <w:r w:rsidRPr="001F03A7">
        <w:rPr>
          <w:color w:val="auto"/>
        </w:rPr>
        <w:tab/>
      </w:r>
      <w:r w:rsidRPr="001F03A7">
        <w:rPr>
          <w:color w:val="auto"/>
        </w:rPr>
        <w:fldChar w:fldCharType="begin"/>
      </w:r>
      <w:r w:rsidRPr="001F03A7">
        <w:rPr>
          <w:color w:val="auto"/>
        </w:rPr>
        <w:instrText xml:space="preserve"> PAGEREF _Toc369965118 \h </w:instrText>
      </w:r>
      <w:r w:rsidRPr="001F03A7">
        <w:rPr>
          <w:color w:val="auto"/>
        </w:rPr>
      </w:r>
      <w:r w:rsidRPr="001F03A7">
        <w:rPr>
          <w:color w:val="auto"/>
        </w:rPr>
        <w:fldChar w:fldCharType="separate"/>
      </w:r>
      <w:r w:rsidR="00A6438E">
        <w:rPr>
          <w:color w:val="auto"/>
        </w:rPr>
        <w:t>196</w:t>
      </w:r>
      <w:r w:rsidRPr="001F03A7">
        <w:rPr>
          <w:color w:val="auto"/>
        </w:rPr>
        <w:fldChar w:fldCharType="end"/>
      </w:r>
    </w:p>
    <w:p w14:paraId="454A42BD"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116</w:t>
      </w:r>
      <w:r w:rsidRPr="001F03A7">
        <w:rPr>
          <w:color w:val="auto"/>
        </w:rPr>
        <w:t xml:space="preserve"> Windows Small Business Server (2011) Standard</w:t>
      </w:r>
      <w:r w:rsidRPr="001F03A7">
        <w:rPr>
          <w:color w:val="auto"/>
        </w:rPr>
        <w:tab/>
      </w:r>
      <w:r w:rsidRPr="001F03A7">
        <w:rPr>
          <w:color w:val="auto"/>
        </w:rPr>
        <w:fldChar w:fldCharType="begin"/>
      </w:r>
      <w:r w:rsidRPr="001F03A7">
        <w:rPr>
          <w:color w:val="auto"/>
        </w:rPr>
        <w:instrText xml:space="preserve"> PAGEREF _Toc369965119 \h </w:instrText>
      </w:r>
      <w:r w:rsidRPr="001F03A7">
        <w:rPr>
          <w:color w:val="auto"/>
        </w:rPr>
      </w:r>
      <w:r w:rsidRPr="001F03A7">
        <w:rPr>
          <w:color w:val="auto"/>
        </w:rPr>
        <w:fldChar w:fldCharType="separate"/>
      </w:r>
      <w:r w:rsidR="00A6438E">
        <w:rPr>
          <w:color w:val="auto"/>
        </w:rPr>
        <w:t>196</w:t>
      </w:r>
      <w:r w:rsidRPr="001F03A7">
        <w:rPr>
          <w:color w:val="auto"/>
        </w:rPr>
        <w:fldChar w:fldCharType="end"/>
      </w:r>
    </w:p>
    <w:p w14:paraId="4CEF2274" w14:textId="77777777" w:rsidR="001F03A7" w:rsidRPr="001F03A7" w:rsidRDefault="001F03A7">
      <w:pPr>
        <w:pStyle w:val="TOC2"/>
        <w:rPr>
          <w:rFonts w:asciiTheme="minorHAnsi" w:eastAsiaTheme="minorEastAsia" w:hAnsiTheme="minorHAnsi" w:cstheme="minorBidi"/>
          <w:sz w:val="22"/>
          <w:szCs w:val="22"/>
        </w:rPr>
      </w:pPr>
      <w:r w:rsidRPr="001F03A7">
        <w:rPr>
          <w:rFonts w:cs="Tahoma"/>
          <w:caps/>
          <w:vertAlign w:val="superscript"/>
        </w:rPr>
        <w:t xml:space="preserve">117 </w:t>
      </w:r>
      <w:r w:rsidRPr="001F03A7">
        <w:rPr>
          <w:rFonts w:cs="Tahoma"/>
        </w:rPr>
        <w:t>Windows Small Business Server (SBS) 2011 CAL Suite</w:t>
      </w:r>
      <w:r w:rsidRPr="001F03A7">
        <w:tab/>
      </w:r>
      <w:r w:rsidRPr="001F03A7">
        <w:fldChar w:fldCharType="begin"/>
      </w:r>
      <w:r w:rsidRPr="001F03A7">
        <w:instrText xml:space="preserve"> PAGEREF _Toc369965120 \h </w:instrText>
      </w:r>
      <w:r w:rsidRPr="001F03A7">
        <w:fldChar w:fldCharType="separate"/>
      </w:r>
      <w:r w:rsidR="00A6438E">
        <w:t>197</w:t>
      </w:r>
      <w:r w:rsidRPr="001F03A7">
        <w:fldChar w:fldCharType="end"/>
      </w:r>
    </w:p>
    <w:p w14:paraId="0D099529" w14:textId="77777777" w:rsidR="001F03A7" w:rsidRPr="001F03A7" w:rsidRDefault="001F03A7">
      <w:pPr>
        <w:pStyle w:val="TOC2"/>
        <w:rPr>
          <w:rFonts w:asciiTheme="minorHAnsi" w:eastAsiaTheme="minorEastAsia" w:hAnsiTheme="minorHAnsi" w:cstheme="minorBidi"/>
          <w:sz w:val="22"/>
          <w:szCs w:val="22"/>
        </w:rPr>
      </w:pPr>
      <w:r w:rsidRPr="001F03A7">
        <w:rPr>
          <w:rFonts w:cs="Tahoma"/>
          <w:caps/>
          <w:vertAlign w:val="superscript"/>
        </w:rPr>
        <w:t xml:space="preserve">118 </w:t>
      </w:r>
      <w:r w:rsidRPr="001F03A7">
        <w:rPr>
          <w:rFonts w:cs="Tahoma"/>
        </w:rPr>
        <w:t>Complemento do Windows Small Business Server (SBS) 2011 Premium</w:t>
      </w:r>
      <w:r w:rsidRPr="001F03A7">
        <w:tab/>
      </w:r>
      <w:r w:rsidRPr="001F03A7">
        <w:fldChar w:fldCharType="begin"/>
      </w:r>
      <w:r w:rsidRPr="001F03A7">
        <w:instrText xml:space="preserve"> PAGEREF _Toc369965121 \h </w:instrText>
      </w:r>
      <w:r w:rsidRPr="001F03A7">
        <w:fldChar w:fldCharType="separate"/>
      </w:r>
      <w:r w:rsidR="00A6438E">
        <w:t>198</w:t>
      </w:r>
      <w:r w:rsidRPr="001F03A7">
        <w:fldChar w:fldCharType="end"/>
      </w:r>
    </w:p>
    <w:p w14:paraId="43ABF147" w14:textId="77777777" w:rsidR="001F03A7" w:rsidRPr="001F03A7" w:rsidRDefault="001F03A7">
      <w:pPr>
        <w:pStyle w:val="TOC2"/>
        <w:rPr>
          <w:rFonts w:asciiTheme="minorHAnsi" w:eastAsiaTheme="minorEastAsia" w:hAnsiTheme="minorHAnsi" w:cstheme="minorBidi"/>
          <w:sz w:val="22"/>
          <w:szCs w:val="22"/>
        </w:rPr>
      </w:pPr>
      <w:r w:rsidRPr="001F03A7">
        <w:rPr>
          <w:rFonts w:cs="Tahoma"/>
          <w:caps/>
          <w:vertAlign w:val="superscript"/>
        </w:rPr>
        <w:t>119</w:t>
      </w:r>
      <w:r w:rsidRPr="001F03A7">
        <w:rPr>
          <w:rFonts w:cs="Tahoma"/>
        </w:rPr>
        <w:t xml:space="preserve"> Pacote de CALs do Complemento do Windows Small Business Server (SBS) 2011 Premium</w:t>
      </w:r>
      <w:r w:rsidRPr="001F03A7">
        <w:tab/>
      </w:r>
      <w:r w:rsidRPr="001F03A7">
        <w:fldChar w:fldCharType="begin"/>
      </w:r>
      <w:r w:rsidRPr="001F03A7">
        <w:instrText xml:space="preserve"> PAGEREF _Toc369965122 \h </w:instrText>
      </w:r>
      <w:r w:rsidRPr="001F03A7">
        <w:fldChar w:fldCharType="separate"/>
      </w:r>
      <w:r w:rsidR="00A6438E">
        <w:t>199</w:t>
      </w:r>
      <w:r w:rsidRPr="001F03A7">
        <w:fldChar w:fldCharType="end"/>
      </w:r>
    </w:p>
    <w:p w14:paraId="36541127" w14:textId="77777777" w:rsidR="001F03A7" w:rsidRPr="001F03A7" w:rsidRDefault="001F03A7">
      <w:pPr>
        <w:pStyle w:val="TOC3"/>
        <w:rPr>
          <w:rFonts w:asciiTheme="minorHAnsi" w:eastAsiaTheme="minorEastAsia" w:hAnsiTheme="minorHAnsi" w:cstheme="minorBidi"/>
          <w:bCs w:val="0"/>
          <w:color w:val="auto"/>
          <w:sz w:val="22"/>
          <w:szCs w:val="22"/>
        </w:rPr>
      </w:pPr>
      <w:r w:rsidRPr="001F03A7">
        <w:rPr>
          <w:caps/>
          <w:color w:val="auto"/>
          <w:vertAlign w:val="superscript"/>
        </w:rPr>
        <w:t>120</w:t>
      </w:r>
      <w:r w:rsidRPr="001F03A7">
        <w:rPr>
          <w:caps/>
          <w:color w:val="auto"/>
        </w:rPr>
        <w:t xml:space="preserve"> </w:t>
      </w:r>
      <w:r w:rsidRPr="001F03A7">
        <w:rPr>
          <w:color w:val="auto"/>
        </w:rPr>
        <w:t>Windows Small Business Server 2011 Essentials</w:t>
      </w:r>
      <w:r w:rsidRPr="001F03A7">
        <w:rPr>
          <w:color w:val="auto"/>
        </w:rPr>
        <w:tab/>
      </w:r>
      <w:r w:rsidRPr="001F03A7">
        <w:rPr>
          <w:color w:val="auto"/>
        </w:rPr>
        <w:fldChar w:fldCharType="begin"/>
      </w:r>
      <w:r w:rsidRPr="001F03A7">
        <w:rPr>
          <w:color w:val="auto"/>
        </w:rPr>
        <w:instrText xml:space="preserve"> PAGEREF _Toc369965123 \h </w:instrText>
      </w:r>
      <w:r w:rsidRPr="001F03A7">
        <w:rPr>
          <w:color w:val="auto"/>
        </w:rPr>
      </w:r>
      <w:r w:rsidRPr="001F03A7">
        <w:rPr>
          <w:color w:val="auto"/>
        </w:rPr>
        <w:fldChar w:fldCharType="separate"/>
      </w:r>
      <w:r w:rsidR="00A6438E">
        <w:rPr>
          <w:color w:val="auto"/>
        </w:rPr>
        <w:t>200</w:t>
      </w:r>
      <w:r w:rsidRPr="001F03A7">
        <w:rPr>
          <w:color w:val="auto"/>
        </w:rPr>
        <w:fldChar w:fldCharType="end"/>
      </w:r>
    </w:p>
    <w:p w14:paraId="5222CF45" w14:textId="77777777" w:rsidR="001F03A7" w:rsidRPr="00BA68A9" w:rsidRDefault="001F03A7">
      <w:pPr>
        <w:pStyle w:val="TOC3"/>
        <w:rPr>
          <w:rFonts w:asciiTheme="minorHAnsi" w:eastAsiaTheme="minorEastAsia" w:hAnsiTheme="minorHAnsi" w:cstheme="minorBidi"/>
          <w:bCs w:val="0"/>
          <w:color w:val="auto"/>
          <w:sz w:val="22"/>
          <w:szCs w:val="22"/>
          <w:lang w:val="pt-BR"/>
        </w:rPr>
      </w:pPr>
      <w:r w:rsidRPr="00BA68A9">
        <w:rPr>
          <w:caps/>
          <w:color w:val="auto"/>
          <w:vertAlign w:val="superscript"/>
          <w:lang w:val="pt-BR"/>
        </w:rPr>
        <w:t>121</w:t>
      </w:r>
      <w:r w:rsidRPr="00BA68A9">
        <w:rPr>
          <w:color w:val="auto"/>
          <w:lang w:val="pt-BR"/>
        </w:rPr>
        <w:t xml:space="preserve"> Windows Web Server</w:t>
      </w:r>
      <w:r w:rsidRPr="00BA68A9">
        <w:rPr>
          <w:color w:val="auto"/>
          <w:vertAlign w:val="superscript"/>
          <w:lang w:val="pt-BR"/>
        </w:rPr>
        <w:t>®</w:t>
      </w:r>
      <w:r w:rsidRPr="00BA68A9">
        <w:rPr>
          <w:color w:val="auto"/>
          <w:lang w:val="pt-BR"/>
        </w:rPr>
        <w:t xml:space="preserve"> 2008 R2</w:t>
      </w:r>
      <w:r w:rsidRPr="00BA68A9">
        <w:rPr>
          <w:color w:val="auto"/>
          <w:lang w:val="pt-BR"/>
        </w:rPr>
        <w:tab/>
      </w:r>
      <w:r w:rsidRPr="001F03A7">
        <w:rPr>
          <w:color w:val="auto"/>
        </w:rPr>
        <w:fldChar w:fldCharType="begin"/>
      </w:r>
      <w:r w:rsidRPr="00BA68A9">
        <w:rPr>
          <w:color w:val="auto"/>
          <w:lang w:val="pt-BR"/>
        </w:rPr>
        <w:instrText xml:space="preserve"> PAGEREF _Toc369965124 \h </w:instrText>
      </w:r>
      <w:r w:rsidRPr="001F03A7">
        <w:rPr>
          <w:color w:val="auto"/>
        </w:rPr>
      </w:r>
      <w:r w:rsidRPr="001F03A7">
        <w:rPr>
          <w:color w:val="auto"/>
        </w:rPr>
        <w:fldChar w:fldCharType="separate"/>
      </w:r>
      <w:r w:rsidR="00A6438E">
        <w:rPr>
          <w:color w:val="auto"/>
          <w:lang w:val="pt-BR"/>
        </w:rPr>
        <w:t>200</w:t>
      </w:r>
      <w:r w:rsidRPr="001F03A7">
        <w:rPr>
          <w:color w:val="auto"/>
        </w:rPr>
        <w:fldChar w:fldCharType="end"/>
      </w:r>
    </w:p>
    <w:p w14:paraId="1C767C8F" w14:textId="77777777" w:rsidR="007E0CC6" w:rsidRPr="00BA68A9" w:rsidRDefault="00C8561E" w:rsidP="00461CA9">
      <w:pPr>
        <w:pStyle w:val="TOC4"/>
        <w:tabs>
          <w:tab w:val="clear" w:pos="9360"/>
          <w:tab w:val="center" w:pos="4680"/>
        </w:tabs>
        <w:rPr>
          <w:lang w:val="pt-BR"/>
        </w:rPr>
      </w:pPr>
      <w:r w:rsidRPr="00502BEB">
        <w:fldChar w:fldCharType="end"/>
      </w:r>
    </w:p>
    <w:p w14:paraId="08954269" w14:textId="77777777" w:rsidR="00023FE7" w:rsidRPr="0068087A" w:rsidRDefault="00ED3854" w:rsidP="007E0CC6">
      <w:pPr>
        <w:pStyle w:val="Heading2"/>
        <w:rPr>
          <w:sz w:val="36"/>
          <w:szCs w:val="36"/>
          <w:lang w:val="pt-BR"/>
        </w:rPr>
      </w:pPr>
      <w:bookmarkStart w:id="6" w:name="_Toc246850065"/>
      <w:r w:rsidRPr="0068087A">
        <w:rPr>
          <w:rFonts w:ascii="Tahoma" w:hAnsi="Tahoma" w:cs="Tahoma"/>
          <w:sz w:val="36"/>
          <w:lang w:val="pt-BR"/>
        </w:rPr>
        <w:br w:type="page"/>
      </w:r>
      <w:bookmarkStart w:id="7" w:name="_Toc336337840"/>
      <w:bookmarkStart w:id="8" w:name="_Toc369964596"/>
      <w:r w:rsidRPr="0068087A">
        <w:rPr>
          <w:rFonts w:ascii="Tahoma" w:hAnsi="Tahoma" w:cs="Tahoma"/>
          <w:sz w:val="36"/>
          <w:szCs w:val="36"/>
          <w:lang w:val="pt-BR"/>
        </w:rPr>
        <w:t>Legenda da Tabela</w:t>
      </w:r>
      <w:bookmarkEnd w:id="6"/>
      <w:bookmarkEnd w:id="7"/>
      <w:bookmarkEnd w:id="8"/>
    </w:p>
    <w:p w14:paraId="61215C0E" w14:textId="77777777" w:rsidR="00023FE7" w:rsidRPr="0068087A" w:rsidRDefault="00023FE7">
      <w:pPr>
        <w:pStyle w:val="ChartKeyHeadings"/>
        <w:ind w:right="-180"/>
        <w:rPr>
          <w:rFonts w:ascii="Tahoma" w:hAnsi="Tahoma" w:cs="Tahoma"/>
          <w:sz w:val="18"/>
          <w:szCs w:val="18"/>
          <w:lang w:val="pt-BR"/>
        </w:rPr>
      </w:pPr>
    </w:p>
    <w:p w14:paraId="57D581D7" w14:textId="77777777" w:rsidR="00023FE7" w:rsidRPr="0068087A" w:rsidRDefault="00023FE7">
      <w:pPr>
        <w:pStyle w:val="ChartKeyHeadings"/>
        <w:ind w:right="-180"/>
        <w:rPr>
          <w:lang w:val="pt-BR"/>
        </w:rPr>
      </w:pPr>
      <w:r w:rsidRPr="0068087A">
        <w:rPr>
          <w:rFonts w:ascii="Tahoma" w:hAnsi="Tahoma" w:cs="Tahoma"/>
          <w:szCs w:val="24"/>
          <w:lang w:val="pt-BR"/>
        </w:rPr>
        <w:t>Títulos das colunas</w:t>
      </w:r>
    </w:p>
    <w:p w14:paraId="34E2FF81" w14:textId="77777777" w:rsidR="00023FE7" w:rsidRPr="0068087A" w:rsidRDefault="00023FE7">
      <w:pPr>
        <w:pStyle w:val="ChartKeyHeadings"/>
        <w:ind w:right="-180"/>
        <w:rPr>
          <w:rFonts w:ascii="Tahoma" w:hAnsi="Tahoma" w:cs="Tahoma"/>
          <w:sz w:val="18"/>
          <w:szCs w:val="18"/>
          <w:lang w:val="pt-BR"/>
        </w:rPr>
      </w:pPr>
    </w:p>
    <w:p w14:paraId="0370CF02" w14:textId="77777777" w:rsidR="00664EE9" w:rsidRPr="0068087A" w:rsidRDefault="00664EE9" w:rsidP="00664EE9">
      <w:pPr>
        <w:pStyle w:val="Bodywithspace"/>
        <w:spacing w:before="0" w:after="0" w:line="276" w:lineRule="auto"/>
        <w:ind w:right="-180"/>
        <w:rPr>
          <w:lang w:val="pt-BR"/>
        </w:rPr>
      </w:pPr>
      <w:r w:rsidRPr="0068087A">
        <w:rPr>
          <w:rStyle w:val="BodyChar"/>
          <w:rFonts w:ascii="Tahoma" w:hAnsi="Tahoma" w:cs="Tahoma"/>
          <w:b/>
          <w:color w:val="000000"/>
          <w:sz w:val="18"/>
          <w:szCs w:val="18"/>
          <w:lang w:val="pt-BR"/>
        </w:rPr>
        <w:t>Unidades Campus e School =</w:t>
      </w:r>
      <w:r w:rsidRPr="0068087A">
        <w:rPr>
          <w:rFonts w:ascii="Tahoma" w:hAnsi="Tahoma" w:cs="Tahoma"/>
          <w:color w:val="000000"/>
          <w:sz w:val="18"/>
          <w:szCs w:val="18"/>
          <w:lang w:val="pt-BR"/>
        </w:rPr>
        <w:t xml:space="preserve"> Os números mostrados nesta coluna representam unidades designadas quando o software é oferecido pelo Registro School de acordo com o Contrato Campus e School. Os produtos não são oferecidos nesses programas quando a coluna CA/SA está vazia.</w:t>
      </w:r>
    </w:p>
    <w:p w14:paraId="19C23CB9" w14:textId="77777777" w:rsidR="00023FE7" w:rsidRPr="0068087A" w:rsidRDefault="00023FE7">
      <w:pPr>
        <w:pStyle w:val="Bodywithspace"/>
        <w:spacing w:before="0" w:after="0" w:line="276" w:lineRule="auto"/>
        <w:ind w:right="-180"/>
        <w:rPr>
          <w:lang w:val="pt-BR"/>
        </w:rPr>
      </w:pPr>
      <w:r w:rsidRPr="0068087A">
        <w:rPr>
          <w:rStyle w:val="BodyChar"/>
          <w:rFonts w:ascii="Tahoma" w:hAnsi="Tahoma" w:cs="Tahoma"/>
          <w:b/>
          <w:sz w:val="18"/>
          <w:szCs w:val="18"/>
          <w:lang w:val="pt-BR"/>
        </w:rPr>
        <w:t xml:space="preserve">Data disponível = </w:t>
      </w:r>
      <w:r w:rsidRPr="0068087A">
        <w:rPr>
          <w:rStyle w:val="BodyChar"/>
          <w:rFonts w:ascii="Tahoma" w:hAnsi="Tahoma" w:cs="Tahoma"/>
          <w:sz w:val="18"/>
          <w:szCs w:val="18"/>
          <w:lang w:val="pt-BR"/>
        </w:rPr>
        <w:t>Esta é a data em que um produto está disponível pela primeira vez,</w:t>
      </w:r>
      <w:r w:rsidRPr="0068087A">
        <w:rPr>
          <w:rStyle w:val="BodyChar"/>
          <w:rFonts w:ascii="Tahoma" w:hAnsi="Tahoma" w:cs="Tahoma"/>
          <w:color w:val="000000"/>
          <w:sz w:val="18"/>
          <w:szCs w:val="18"/>
          <w:lang w:val="pt-BR"/>
        </w:rPr>
        <w:t xml:space="preserve"> designada como mês/ano. </w:t>
      </w:r>
      <w:r w:rsidRPr="0068087A">
        <w:rPr>
          <w:rStyle w:val="BodyChar"/>
          <w:rFonts w:ascii="Tahoma" w:hAnsi="Tahoma" w:cs="Tahoma"/>
          <w:sz w:val="18"/>
          <w:szCs w:val="18"/>
          <w:lang w:val="pt-BR"/>
        </w:rPr>
        <w:t>Trata-se da data em que a Microsoft coloca as licenças desse produto à disposição para solicitação ou coloca o software desse produto à disposição para download no Centro de Atendimento de Licenciamento por Volume (VLSC), o que ocorrer primeiro.</w:t>
      </w:r>
    </w:p>
    <w:p w14:paraId="4BA03323" w14:textId="77777777" w:rsidR="00023FE7" w:rsidRPr="0068087A" w:rsidRDefault="00023FE7">
      <w:pPr>
        <w:pStyle w:val="Bodywithspace"/>
        <w:spacing w:before="0" w:after="0" w:line="276" w:lineRule="auto"/>
        <w:ind w:right="-180"/>
        <w:rPr>
          <w:lang w:val="pt-BR"/>
        </w:rPr>
      </w:pPr>
      <w:r w:rsidRPr="0068087A">
        <w:rPr>
          <w:rStyle w:val="BodyChar"/>
          <w:rFonts w:ascii="Tahoma" w:hAnsi="Tahoma" w:cs="Tahoma"/>
          <w:b/>
          <w:sz w:val="18"/>
          <w:szCs w:val="18"/>
          <w:lang w:val="pt-BR"/>
        </w:rPr>
        <w:t>EA (Contrato Enterprise) =</w:t>
      </w:r>
      <w:r w:rsidRPr="0068087A">
        <w:rPr>
          <w:rFonts w:ascii="Tahoma" w:hAnsi="Tahoma" w:cs="Tahoma"/>
          <w:sz w:val="18"/>
          <w:szCs w:val="18"/>
          <w:lang w:val="pt-BR"/>
        </w:rPr>
        <w:t xml:space="preserve"> Contrato Enterprise 20xx.</w:t>
      </w:r>
    </w:p>
    <w:p w14:paraId="5BD6ACD1" w14:textId="77777777" w:rsidR="00023FE7" w:rsidRPr="0068087A" w:rsidRDefault="00023FE7">
      <w:pPr>
        <w:pStyle w:val="Bodywithspace"/>
        <w:spacing w:before="0" w:after="0" w:line="276" w:lineRule="auto"/>
        <w:ind w:right="-180"/>
        <w:rPr>
          <w:lang w:val="pt-BR"/>
        </w:rPr>
      </w:pPr>
      <w:r w:rsidRPr="0068087A">
        <w:rPr>
          <w:rStyle w:val="BodyChar"/>
          <w:rFonts w:ascii="Tahoma" w:hAnsi="Tahoma" w:cs="Tahoma"/>
          <w:b/>
          <w:sz w:val="18"/>
          <w:szCs w:val="18"/>
          <w:lang w:val="pt-BR"/>
        </w:rPr>
        <w:t xml:space="preserve">EA Sub (Contrato Enterprise Subscription) = </w:t>
      </w:r>
      <w:r w:rsidRPr="0068087A">
        <w:rPr>
          <w:rFonts w:ascii="Tahoma" w:hAnsi="Tahoma" w:cs="Tahoma"/>
          <w:sz w:val="18"/>
          <w:szCs w:val="18"/>
          <w:lang w:val="pt-BR"/>
        </w:rPr>
        <w:t>Contrato Enterprise Subscription 200x.</w:t>
      </w:r>
      <w:r w:rsidR="008B0B73" w:rsidRPr="0068087A">
        <w:rPr>
          <w:rFonts w:ascii="Tahoma" w:hAnsi="Tahoma" w:cs="Tahoma"/>
          <w:sz w:val="18"/>
          <w:szCs w:val="18"/>
          <w:lang w:val="pt-BR"/>
        </w:rPr>
        <w:t xml:space="preserve"> </w:t>
      </w:r>
    </w:p>
    <w:p w14:paraId="55B0A55E" w14:textId="77777777" w:rsidR="00456002" w:rsidRPr="0068087A" w:rsidRDefault="00456002" w:rsidP="00456002">
      <w:pPr>
        <w:pStyle w:val="Bodywithspace"/>
        <w:spacing w:before="0" w:after="0" w:line="276" w:lineRule="auto"/>
        <w:ind w:right="-180"/>
        <w:rPr>
          <w:lang w:val="pt-BR"/>
        </w:rPr>
      </w:pPr>
      <w:r w:rsidRPr="0068087A">
        <w:rPr>
          <w:rStyle w:val="BodyChar"/>
          <w:rFonts w:ascii="Tahoma" w:hAnsi="Tahoma" w:cs="Tahoma"/>
          <w:b/>
          <w:sz w:val="18"/>
          <w:szCs w:val="18"/>
          <w:lang w:val="pt-BR"/>
        </w:rPr>
        <w:t>Mínimo de Licenças Open =</w:t>
      </w:r>
      <w:r w:rsidRPr="0068087A">
        <w:rPr>
          <w:rFonts w:ascii="Tahoma" w:hAnsi="Tahoma" w:cs="Tahoma"/>
          <w:sz w:val="18"/>
          <w:szCs w:val="18"/>
          <w:lang w:val="pt-BR"/>
        </w:rPr>
        <w:t xml:space="preserve"> Cada Licença conta unicamente como cinco Licenças para fins do pedido inicial mínimo nos programas Licença Open e/ou Open Value. O valor indica para qual programa essa condição está em vigor.</w:t>
      </w:r>
    </w:p>
    <w:p w14:paraId="74C4E003" w14:textId="77777777" w:rsidR="00456002" w:rsidRPr="0068087A" w:rsidRDefault="00456002" w:rsidP="00456002">
      <w:pPr>
        <w:pStyle w:val="Bodywithspace"/>
        <w:spacing w:before="0" w:after="0" w:line="276" w:lineRule="auto"/>
        <w:ind w:right="-180"/>
        <w:rPr>
          <w:lang w:val="pt-BR"/>
        </w:rPr>
      </w:pPr>
      <w:r w:rsidRPr="0068087A">
        <w:rPr>
          <w:rStyle w:val="BodyChar"/>
          <w:rFonts w:ascii="Tahoma" w:hAnsi="Tahoma" w:cs="Tahoma"/>
          <w:b/>
          <w:sz w:val="18"/>
          <w:szCs w:val="18"/>
          <w:lang w:val="pt-BR"/>
        </w:rPr>
        <w:t>Licença Open =</w:t>
      </w:r>
      <w:r w:rsidRPr="0068087A">
        <w:rPr>
          <w:rFonts w:ascii="Tahoma" w:hAnsi="Tahoma" w:cs="Tahoma"/>
          <w:sz w:val="18"/>
          <w:szCs w:val="18"/>
          <w:lang w:val="pt-BR"/>
        </w:rPr>
        <w:t xml:space="preserve"> O componente exclusivamente Licença Open dos Programas Open. A Licença Open inclui Licença Open, Licença Open para Academic, Licença Open para Government e Licença Open para Charity, onde estiverem disponíveis.</w:t>
      </w:r>
    </w:p>
    <w:p w14:paraId="3FD2BD43" w14:textId="77777777" w:rsidR="00456002" w:rsidRPr="00502BEB" w:rsidRDefault="00456002" w:rsidP="00456002">
      <w:pPr>
        <w:pStyle w:val="Bodywithspace"/>
        <w:spacing w:before="0" w:after="0" w:line="276" w:lineRule="auto"/>
        <w:ind w:right="-180"/>
      </w:pPr>
      <w:r w:rsidRPr="00502BEB">
        <w:rPr>
          <w:rStyle w:val="BodyChar"/>
          <w:rFonts w:ascii="Tahoma" w:hAnsi="Tahoma" w:cs="Tahoma"/>
          <w:b/>
          <w:sz w:val="18"/>
          <w:szCs w:val="18"/>
        </w:rPr>
        <w:t>Open Value (OV) =</w:t>
      </w:r>
      <w:r w:rsidRPr="00502BEB">
        <w:rPr>
          <w:rFonts w:ascii="Tahoma" w:hAnsi="Tahoma" w:cs="Tahoma"/>
          <w:sz w:val="18"/>
          <w:szCs w:val="18"/>
        </w:rPr>
        <w:t xml:space="preserve"> Open Value inclui Open Value e Open Value for Government.</w:t>
      </w:r>
    </w:p>
    <w:p w14:paraId="12B39C05" w14:textId="77777777" w:rsidR="00456002" w:rsidRPr="00502BEB" w:rsidRDefault="00456002" w:rsidP="00456002">
      <w:pPr>
        <w:pStyle w:val="Bodywithspace"/>
        <w:spacing w:before="0" w:after="0" w:line="276" w:lineRule="auto"/>
        <w:ind w:right="-180"/>
      </w:pPr>
      <w:r w:rsidRPr="00502BEB">
        <w:rPr>
          <w:rStyle w:val="BodyChar"/>
          <w:rFonts w:ascii="Tahoma" w:hAnsi="Tahoma" w:cs="Tahoma"/>
          <w:b/>
          <w:sz w:val="18"/>
          <w:szCs w:val="18"/>
        </w:rPr>
        <w:t>Open Value Subscription (OVS) =</w:t>
      </w:r>
      <w:r w:rsidRPr="00502BEB">
        <w:rPr>
          <w:rFonts w:ascii="Tahoma" w:hAnsi="Tahoma" w:cs="Tahoma"/>
          <w:sz w:val="18"/>
          <w:szCs w:val="18"/>
        </w:rPr>
        <w:t xml:space="preserve"> Open Value Subscription inclui Open Value Subscription e Open Value Subecription for Government. </w:t>
      </w:r>
    </w:p>
    <w:p w14:paraId="0F7515C8" w14:textId="77777777" w:rsidR="00456002" w:rsidRPr="00502BEB" w:rsidRDefault="00456002" w:rsidP="00456002">
      <w:pPr>
        <w:pStyle w:val="Bodywithspace"/>
        <w:spacing w:before="0" w:after="0" w:line="276" w:lineRule="auto"/>
        <w:ind w:right="-180"/>
      </w:pPr>
      <w:r w:rsidRPr="00502BEB">
        <w:rPr>
          <w:rStyle w:val="BodyChar"/>
          <w:rFonts w:ascii="Tahoma" w:hAnsi="Tahoma" w:cs="Tahoma"/>
          <w:b/>
          <w:sz w:val="18"/>
          <w:szCs w:val="18"/>
        </w:rPr>
        <w:t xml:space="preserve">EES/OVS-ES = </w:t>
      </w:r>
      <w:r w:rsidRPr="00502BEB">
        <w:rPr>
          <w:rStyle w:val="BodyChar"/>
          <w:rFonts w:ascii="Tahoma" w:hAnsi="Tahoma" w:cs="Tahoma"/>
          <w:sz w:val="18"/>
          <w:szCs w:val="18"/>
        </w:rPr>
        <w:t>Enrollment for Education Solutions/Open Value Subscription – Education Solutions</w:t>
      </w:r>
    </w:p>
    <w:p w14:paraId="19D14258" w14:textId="77777777" w:rsidR="00456002" w:rsidRPr="0068087A" w:rsidRDefault="00456002" w:rsidP="00456002">
      <w:pPr>
        <w:pStyle w:val="Bodywithspace"/>
        <w:spacing w:before="0" w:after="0" w:line="276" w:lineRule="auto"/>
        <w:ind w:right="-180"/>
        <w:rPr>
          <w:lang w:val="pt-BR"/>
        </w:rPr>
      </w:pPr>
      <w:r w:rsidRPr="0068087A">
        <w:rPr>
          <w:rStyle w:val="BodyChar"/>
          <w:rFonts w:ascii="Tahoma" w:hAnsi="Tahoma" w:cs="Tahoma"/>
          <w:b/>
          <w:sz w:val="18"/>
          <w:szCs w:val="18"/>
          <w:lang w:val="pt-BR"/>
        </w:rPr>
        <w:t>Promoções e Migrações =</w:t>
      </w:r>
      <w:r w:rsidRPr="0068087A">
        <w:rPr>
          <w:rFonts w:ascii="Tahoma" w:hAnsi="Tahoma" w:cs="Tahoma"/>
          <w:sz w:val="18"/>
          <w:szCs w:val="18"/>
          <w:lang w:val="pt-BR"/>
        </w:rPr>
        <w:t xml:space="preserve"> Há uma promoção ou migração de software disponível.</w:t>
      </w:r>
    </w:p>
    <w:p w14:paraId="0BEAF5A6" w14:textId="77777777" w:rsidR="00456002" w:rsidRPr="0068087A" w:rsidRDefault="00456002" w:rsidP="00456002">
      <w:pPr>
        <w:pStyle w:val="Bodywithspace"/>
        <w:spacing w:before="0" w:after="0" w:line="276" w:lineRule="auto"/>
        <w:ind w:right="-180"/>
        <w:rPr>
          <w:lang w:val="pt-BR"/>
        </w:rPr>
      </w:pPr>
      <w:r w:rsidRPr="0068087A">
        <w:rPr>
          <w:rStyle w:val="BodyChar"/>
          <w:rFonts w:ascii="Tahoma" w:hAnsi="Tahoma" w:cs="Tahoma"/>
          <w:b/>
          <w:sz w:val="18"/>
          <w:szCs w:val="18"/>
          <w:lang w:val="pt-BR"/>
        </w:rPr>
        <w:t>SAB =</w:t>
      </w:r>
      <w:r w:rsidRPr="0068087A">
        <w:rPr>
          <w:rFonts w:ascii="Tahoma" w:hAnsi="Tahoma" w:cs="Tahoma"/>
          <w:sz w:val="18"/>
          <w:szCs w:val="18"/>
          <w:lang w:val="pt-BR"/>
        </w:rPr>
        <w:t xml:space="preserve"> Existem Benefícios do Software Assurance para clientes qualificados deste software.</w:t>
      </w:r>
    </w:p>
    <w:p w14:paraId="4FDEA650" w14:textId="77777777" w:rsidR="00456002" w:rsidRPr="0068087A" w:rsidRDefault="00456002" w:rsidP="00456002">
      <w:pPr>
        <w:pStyle w:val="Bodywithspace"/>
        <w:spacing w:before="0" w:after="0" w:line="276" w:lineRule="auto"/>
        <w:ind w:right="-180"/>
        <w:rPr>
          <w:lang w:val="pt-BR"/>
        </w:rPr>
      </w:pPr>
      <w:r w:rsidRPr="0068087A">
        <w:rPr>
          <w:rStyle w:val="BodyChar"/>
          <w:rFonts w:ascii="Tahoma" w:hAnsi="Tahoma" w:cs="Tahoma"/>
          <w:b/>
          <w:sz w:val="18"/>
          <w:szCs w:val="18"/>
          <w:lang w:val="pt-BR"/>
        </w:rPr>
        <w:t>Select =</w:t>
      </w:r>
      <w:r w:rsidRPr="0068087A">
        <w:rPr>
          <w:rFonts w:ascii="Tahoma" w:hAnsi="Tahoma" w:cs="Tahoma"/>
          <w:sz w:val="18"/>
          <w:szCs w:val="18"/>
          <w:lang w:val="pt-BR"/>
        </w:rPr>
        <w:t xml:space="preserve"> Select 20xx. Também inclui Select para Academic e Select para Government.</w:t>
      </w:r>
    </w:p>
    <w:p w14:paraId="2B9F3011" w14:textId="77777777" w:rsidR="00456002" w:rsidRPr="0068087A" w:rsidRDefault="00456002" w:rsidP="00456002">
      <w:pPr>
        <w:pStyle w:val="Bodywithspace"/>
        <w:spacing w:before="0" w:after="0" w:line="276" w:lineRule="auto"/>
        <w:ind w:right="-180"/>
        <w:rPr>
          <w:lang w:val="pt-BR"/>
        </w:rPr>
      </w:pPr>
      <w:r w:rsidRPr="0068087A">
        <w:rPr>
          <w:rStyle w:val="BodyChar"/>
          <w:rFonts w:ascii="Tahoma" w:hAnsi="Tahoma" w:cs="Tahoma"/>
          <w:b/>
          <w:sz w:val="18"/>
          <w:szCs w:val="18"/>
          <w:lang w:val="fr-FR"/>
        </w:rPr>
        <w:t>Select Plus</w:t>
      </w:r>
      <w:r w:rsidRPr="0068087A">
        <w:rPr>
          <w:rStyle w:val="BodyChar"/>
          <w:rFonts w:ascii="Tahoma" w:hAnsi="Tahoma" w:cs="Tahoma"/>
          <w:sz w:val="18"/>
          <w:szCs w:val="18"/>
          <w:lang w:val="fr-FR"/>
        </w:rPr>
        <w:t xml:space="preserve"> = Select Plus 20xx.</w:t>
      </w:r>
      <w:r w:rsidR="008B0B73" w:rsidRPr="0068087A">
        <w:rPr>
          <w:rStyle w:val="BodyChar"/>
          <w:rFonts w:ascii="Tahoma" w:hAnsi="Tahoma" w:cs="Tahoma"/>
          <w:sz w:val="18"/>
          <w:szCs w:val="18"/>
          <w:lang w:val="fr-FR"/>
        </w:rPr>
        <w:t xml:space="preserve"> </w:t>
      </w:r>
      <w:r w:rsidRPr="0068087A">
        <w:rPr>
          <w:rStyle w:val="BodyChar"/>
          <w:rFonts w:ascii="Tahoma" w:hAnsi="Tahoma" w:cs="Tahoma"/>
          <w:sz w:val="18"/>
          <w:szCs w:val="18"/>
          <w:lang w:val="pt-BR"/>
        </w:rPr>
        <w:t>Também inclui Select Plus para Academic e Select Plus para Government.</w:t>
      </w:r>
    </w:p>
    <w:p w14:paraId="1503D053" w14:textId="77777777" w:rsidR="00023FE7" w:rsidRPr="0068087A" w:rsidRDefault="00023FE7">
      <w:pPr>
        <w:pStyle w:val="Bodywithspace"/>
        <w:spacing w:before="0" w:after="0"/>
        <w:ind w:right="-180"/>
        <w:rPr>
          <w:lang w:val="pt-BR"/>
        </w:rPr>
      </w:pPr>
    </w:p>
    <w:p w14:paraId="4E5BB2F4" w14:textId="77777777" w:rsidR="00023FE7" w:rsidRPr="0068087A" w:rsidRDefault="00023FE7">
      <w:pPr>
        <w:pStyle w:val="ChartKeyHeadings"/>
        <w:ind w:right="-180"/>
        <w:rPr>
          <w:lang w:val="pt-BR"/>
        </w:rPr>
      </w:pPr>
      <w:r w:rsidRPr="0068087A">
        <w:rPr>
          <w:rFonts w:ascii="Tahoma" w:hAnsi="Tahoma" w:cs="Tahoma"/>
          <w:szCs w:val="28"/>
          <w:lang w:val="pt-BR"/>
        </w:rPr>
        <w:t>Valores das colunas</w:t>
      </w:r>
    </w:p>
    <w:p w14:paraId="2EED1A53" w14:textId="77777777" w:rsidR="00023FE7" w:rsidRPr="0068087A" w:rsidRDefault="00023FE7">
      <w:pPr>
        <w:pStyle w:val="ChartKeyHeadings"/>
        <w:ind w:right="-180"/>
        <w:rPr>
          <w:lang w:val="pt-BR"/>
        </w:rPr>
      </w:pPr>
    </w:p>
    <w:p w14:paraId="5917BA44" w14:textId="77777777" w:rsidR="00023FE7" w:rsidRPr="0068087A" w:rsidRDefault="00023FE7">
      <w:pPr>
        <w:pStyle w:val="Bodywithspace"/>
        <w:spacing w:before="0" w:after="0" w:line="276" w:lineRule="auto"/>
        <w:ind w:right="-180"/>
        <w:rPr>
          <w:lang w:val="pt-BR"/>
        </w:rPr>
      </w:pPr>
      <w:r w:rsidRPr="0068087A">
        <w:rPr>
          <w:rStyle w:val="BodyChar"/>
          <w:rFonts w:ascii="Tahoma" w:hAnsi="Tahoma" w:cs="Tahoma"/>
          <w:b/>
          <w:sz w:val="18"/>
          <w:szCs w:val="18"/>
          <w:lang w:val="pt-BR"/>
        </w:rPr>
        <w:t xml:space="preserve">1An = </w:t>
      </w:r>
      <w:r w:rsidRPr="0068087A">
        <w:rPr>
          <w:rFonts w:ascii="Tahoma" w:hAnsi="Tahoma" w:cs="Tahoma"/>
          <w:sz w:val="18"/>
          <w:szCs w:val="18"/>
          <w:lang w:val="pt-BR"/>
        </w:rPr>
        <w:t>(resta 1 ano do prazo do contrato).</w:t>
      </w:r>
    </w:p>
    <w:p w14:paraId="7E51B3EB" w14:textId="77777777" w:rsidR="00023FE7" w:rsidRPr="0068087A" w:rsidRDefault="00023FE7">
      <w:pPr>
        <w:pStyle w:val="Bodywithspace"/>
        <w:spacing w:before="0" w:after="0" w:line="276" w:lineRule="auto"/>
        <w:ind w:right="-180"/>
        <w:rPr>
          <w:lang w:val="pt-BR"/>
        </w:rPr>
      </w:pPr>
      <w:r w:rsidRPr="0068087A">
        <w:rPr>
          <w:rStyle w:val="BodyChar"/>
          <w:rFonts w:ascii="Tahoma" w:hAnsi="Tahoma" w:cs="Tahoma"/>
          <w:b/>
          <w:sz w:val="18"/>
          <w:szCs w:val="18"/>
          <w:lang w:val="pt-BR"/>
        </w:rPr>
        <w:t>2An =</w:t>
      </w:r>
      <w:r w:rsidRPr="0068087A">
        <w:rPr>
          <w:rFonts w:ascii="Tahoma" w:hAnsi="Tahoma" w:cs="Tahoma"/>
          <w:sz w:val="18"/>
          <w:szCs w:val="18"/>
          <w:lang w:val="pt-BR"/>
        </w:rPr>
        <w:t xml:space="preserve"> (restam 2 anos do prazo do contrato).</w:t>
      </w:r>
    </w:p>
    <w:p w14:paraId="1F7029D2" w14:textId="77777777" w:rsidR="00023FE7" w:rsidRPr="0068087A" w:rsidRDefault="00023FE7">
      <w:pPr>
        <w:pStyle w:val="Bodywithspace"/>
        <w:spacing w:before="0" w:after="0" w:line="276" w:lineRule="auto"/>
        <w:ind w:right="-180"/>
        <w:rPr>
          <w:lang w:val="pt-BR"/>
        </w:rPr>
      </w:pPr>
      <w:r w:rsidRPr="0068087A">
        <w:rPr>
          <w:rStyle w:val="BodyChar"/>
          <w:rFonts w:ascii="Tahoma" w:hAnsi="Tahoma" w:cs="Tahoma"/>
          <w:b/>
          <w:sz w:val="18"/>
          <w:szCs w:val="18"/>
          <w:lang w:val="pt-BR"/>
        </w:rPr>
        <w:t>3An =</w:t>
      </w:r>
      <w:r w:rsidRPr="0068087A">
        <w:rPr>
          <w:rFonts w:ascii="Tahoma" w:hAnsi="Tahoma" w:cs="Tahoma"/>
          <w:sz w:val="18"/>
          <w:szCs w:val="18"/>
          <w:lang w:val="pt-BR"/>
        </w:rPr>
        <w:t xml:space="preserve"> (restam 3 anos do prazo do contrato).</w:t>
      </w:r>
    </w:p>
    <w:p w14:paraId="2D01230C" w14:textId="77777777" w:rsidR="00023FE7" w:rsidRPr="0068087A" w:rsidRDefault="00023FE7">
      <w:pPr>
        <w:pStyle w:val="Bodywithspace"/>
        <w:spacing w:before="0" w:after="0" w:line="276" w:lineRule="auto"/>
        <w:ind w:right="-180"/>
        <w:rPr>
          <w:lang w:val="pt-BR"/>
        </w:rPr>
      </w:pPr>
      <w:r w:rsidRPr="0068087A">
        <w:rPr>
          <w:rStyle w:val="BodyChar"/>
          <w:rFonts w:ascii="Tahoma" w:hAnsi="Tahoma" w:cs="Tahoma"/>
          <w:b/>
          <w:sz w:val="18"/>
          <w:szCs w:val="18"/>
          <w:lang w:val="pt-BR"/>
        </w:rPr>
        <w:t>A =</w:t>
      </w:r>
      <w:r w:rsidRPr="0068087A">
        <w:rPr>
          <w:rFonts w:ascii="Tahoma" w:hAnsi="Tahoma" w:cs="Tahoma"/>
          <w:sz w:val="18"/>
          <w:szCs w:val="18"/>
          <w:lang w:val="pt-BR"/>
        </w:rPr>
        <w:t xml:space="preserve"> Indica que o software é oferecido como um produto adicional.</w:t>
      </w:r>
    </w:p>
    <w:p w14:paraId="1FAA6152" w14:textId="77777777" w:rsidR="009E22D0" w:rsidRPr="0068087A" w:rsidRDefault="009E22D0" w:rsidP="009E22D0">
      <w:pPr>
        <w:pStyle w:val="Bodywithspace"/>
        <w:spacing w:before="0" w:after="0" w:line="276" w:lineRule="auto"/>
        <w:ind w:right="-180"/>
        <w:rPr>
          <w:lang w:val="pt-BR"/>
        </w:rPr>
      </w:pPr>
      <w:r w:rsidRPr="0068087A">
        <w:rPr>
          <w:rStyle w:val="BodyChar"/>
          <w:rFonts w:ascii="Tahoma" w:hAnsi="Tahoma" w:cs="Tahoma"/>
          <w:b/>
          <w:sz w:val="18"/>
          <w:szCs w:val="18"/>
          <w:lang w:val="pt-BR"/>
        </w:rPr>
        <w:t>AO</w:t>
      </w:r>
      <w:r w:rsidR="008B0B73" w:rsidRPr="0068087A">
        <w:rPr>
          <w:rStyle w:val="BodyChar"/>
          <w:rFonts w:ascii="Tahoma" w:hAnsi="Tahoma" w:cs="Tahoma"/>
          <w:sz w:val="18"/>
          <w:szCs w:val="18"/>
          <w:lang w:val="pt-BR"/>
        </w:rPr>
        <w:t xml:space="preserve"> </w:t>
      </w:r>
      <w:r w:rsidRPr="0068087A">
        <w:rPr>
          <w:rStyle w:val="BodyChar"/>
          <w:rFonts w:ascii="Tahoma" w:hAnsi="Tahoma" w:cs="Tahoma"/>
          <w:b/>
          <w:sz w:val="18"/>
          <w:szCs w:val="18"/>
          <w:lang w:val="pt-BR"/>
        </w:rPr>
        <w:t xml:space="preserve">= </w:t>
      </w:r>
      <w:r w:rsidRPr="0068087A">
        <w:rPr>
          <w:rFonts w:ascii="Tahoma" w:hAnsi="Tahoma" w:cs="Tahoma"/>
          <w:sz w:val="18"/>
          <w:szCs w:val="18"/>
          <w:lang w:val="pt-BR"/>
        </w:rPr>
        <w:t>Indica o software oferecido como um produto adicional solicitado em toda a organização.</w:t>
      </w:r>
    </w:p>
    <w:p w14:paraId="66645816" w14:textId="77777777" w:rsidR="009F5F37" w:rsidRPr="0068087A" w:rsidRDefault="009F5F37">
      <w:pPr>
        <w:pStyle w:val="Bodywithspace"/>
        <w:spacing w:before="0" w:after="0" w:line="276" w:lineRule="auto"/>
        <w:ind w:right="-180"/>
        <w:rPr>
          <w:lang w:val="pt-BR"/>
        </w:rPr>
      </w:pPr>
      <w:r w:rsidRPr="0068087A">
        <w:rPr>
          <w:rStyle w:val="BodyChar"/>
          <w:rFonts w:ascii="Tahoma" w:hAnsi="Tahoma" w:cs="Tahoma"/>
          <w:b/>
          <w:sz w:val="18"/>
          <w:szCs w:val="18"/>
          <w:lang w:val="pt-BR"/>
        </w:rPr>
        <w:t xml:space="preserve">C = </w:t>
      </w:r>
      <w:r w:rsidRPr="0068087A">
        <w:rPr>
          <w:rFonts w:ascii="Tahoma" w:hAnsi="Tahoma" w:cs="Tahoma"/>
          <w:sz w:val="18"/>
          <w:szCs w:val="18"/>
          <w:lang w:val="pt-BR"/>
        </w:rPr>
        <w:t>Indica que o software é oferecido como um produto Core Infrastructure.</w:t>
      </w:r>
    </w:p>
    <w:p w14:paraId="329420E8" w14:textId="77777777" w:rsidR="009F5F37" w:rsidRPr="0068087A" w:rsidRDefault="009F5F37" w:rsidP="009F5F37">
      <w:pPr>
        <w:pStyle w:val="ListParagraph"/>
        <w:rPr>
          <w:lang w:val="pt-BR"/>
        </w:rPr>
      </w:pPr>
      <w:r w:rsidRPr="0068087A">
        <w:rPr>
          <w:rStyle w:val="BodyChar"/>
          <w:rFonts w:ascii="Tahoma" w:hAnsi="Tahoma" w:cs="Tahoma"/>
          <w:b/>
          <w:sz w:val="18"/>
          <w:szCs w:val="18"/>
          <w:lang w:val="pt-BR"/>
        </w:rPr>
        <w:t xml:space="preserve">D = </w:t>
      </w:r>
      <w:r w:rsidRPr="0068087A">
        <w:rPr>
          <w:rFonts w:ascii="Tahoma" w:hAnsi="Tahoma" w:cs="Tahoma"/>
          <w:sz w:val="18"/>
          <w:szCs w:val="18"/>
          <w:lang w:val="pt-BR"/>
        </w:rPr>
        <w:t>Indica que o software é oferecido como um produto de programa Industry Device.</w:t>
      </w:r>
    </w:p>
    <w:p w14:paraId="77BF20BF" w14:textId="77777777" w:rsidR="00023FE7" w:rsidRPr="0068087A" w:rsidRDefault="00023FE7">
      <w:pPr>
        <w:pStyle w:val="Bodywithspace"/>
        <w:spacing w:before="0" w:after="0" w:line="276" w:lineRule="auto"/>
        <w:ind w:right="-180"/>
        <w:rPr>
          <w:lang w:val="pt-BR"/>
        </w:rPr>
      </w:pPr>
      <w:r w:rsidRPr="0068087A">
        <w:rPr>
          <w:rStyle w:val="BodyChar"/>
          <w:rFonts w:ascii="Tahoma" w:hAnsi="Tahoma" w:cs="Tahoma"/>
          <w:b/>
          <w:sz w:val="18"/>
          <w:szCs w:val="18"/>
          <w:lang w:val="pt-BR"/>
        </w:rPr>
        <w:t>DT =</w:t>
      </w:r>
      <w:r w:rsidRPr="0068087A">
        <w:rPr>
          <w:rFonts w:ascii="Tahoma" w:hAnsi="Tahoma" w:cs="Tahoma"/>
          <w:sz w:val="18"/>
          <w:szCs w:val="18"/>
          <w:lang w:val="pt-BR"/>
        </w:rPr>
        <w:t xml:space="preserve"> Benefícios do Software Assurance para Ofertas para Desktop. </w:t>
      </w:r>
    </w:p>
    <w:p w14:paraId="7A582FA0" w14:textId="77777777" w:rsidR="00F90F21" w:rsidRPr="0068087A" w:rsidRDefault="009055B7">
      <w:pPr>
        <w:pStyle w:val="Bodywithspace"/>
        <w:spacing w:before="0" w:after="0" w:line="276" w:lineRule="auto"/>
        <w:ind w:right="-180"/>
        <w:rPr>
          <w:lang w:val="pt-BR"/>
        </w:rPr>
      </w:pPr>
      <w:r w:rsidRPr="0068087A">
        <w:rPr>
          <w:rFonts w:ascii="Tahoma" w:hAnsi="Tahoma" w:cs="Times New Roman"/>
          <w:b/>
          <w:color w:val="000000"/>
          <w:sz w:val="18"/>
          <w:szCs w:val="22"/>
          <w:lang w:val="pt-BR"/>
        </w:rPr>
        <w:t>E</w:t>
      </w:r>
      <w:r w:rsidRPr="0068087A">
        <w:rPr>
          <w:rFonts w:ascii="Tahoma" w:hAnsi="Tahoma" w:cs="Times New Roman"/>
          <w:color w:val="000000"/>
          <w:sz w:val="18"/>
          <w:szCs w:val="22"/>
          <w:lang w:val="pt-BR"/>
        </w:rPr>
        <w:t xml:space="preserve"> = Indica que o produto é oferecido como um produto Enterprise ou da plataforma desktop.</w:t>
      </w:r>
    </w:p>
    <w:p w14:paraId="2428113A" w14:textId="77777777" w:rsidR="00B23BE6" w:rsidRPr="0068087A" w:rsidRDefault="00B23BE6" w:rsidP="00B23BE6">
      <w:pPr>
        <w:spacing w:line="276" w:lineRule="auto"/>
        <w:ind w:left="720" w:right="-180"/>
        <w:rPr>
          <w:lang w:val="pt-BR"/>
        </w:rPr>
      </w:pPr>
      <w:r w:rsidRPr="0068087A">
        <w:rPr>
          <w:b/>
          <w:color w:val="000000"/>
          <w:lang w:val="pt-BR"/>
        </w:rPr>
        <w:t>EOLS =</w:t>
      </w:r>
      <w:r w:rsidRPr="0068087A">
        <w:rPr>
          <w:color w:val="000000"/>
          <w:lang w:val="pt-BR"/>
        </w:rPr>
        <w:t xml:space="preserve"> Indica que o produto é oferecido como um serviço online Enterprise ou serviço online da plataforma.</w:t>
      </w:r>
    </w:p>
    <w:p w14:paraId="30299A8A" w14:textId="77777777" w:rsidR="00E97819" w:rsidRPr="0068087A" w:rsidRDefault="00E97819">
      <w:pPr>
        <w:pStyle w:val="Bodywithspace"/>
        <w:spacing w:before="0" w:after="0" w:line="276" w:lineRule="auto"/>
        <w:ind w:right="-180"/>
        <w:rPr>
          <w:lang w:val="pt-BR"/>
        </w:rPr>
      </w:pPr>
      <w:r w:rsidRPr="0068087A">
        <w:rPr>
          <w:rFonts w:ascii="Tahoma" w:hAnsi="Tahoma" w:cs="Times New Roman"/>
          <w:b/>
          <w:color w:val="000000"/>
          <w:sz w:val="18"/>
          <w:szCs w:val="22"/>
          <w:lang w:val="pt-BR"/>
        </w:rPr>
        <w:t xml:space="preserve">ST = </w:t>
      </w:r>
      <w:r w:rsidRPr="0068087A">
        <w:rPr>
          <w:rFonts w:ascii="Tahoma" w:hAnsi="Tahoma" w:cs="Times New Roman"/>
          <w:color w:val="000000"/>
          <w:sz w:val="18"/>
          <w:szCs w:val="22"/>
          <w:lang w:val="pt-BR"/>
        </w:rPr>
        <w:t>Indica se o software será oferecido como Oferta ao Aluno e deverá ser solicitado para a Contagem de Alunos integral.</w:t>
      </w:r>
    </w:p>
    <w:p w14:paraId="471A6A03" w14:textId="77777777" w:rsidR="00023FE7" w:rsidRPr="0068087A" w:rsidRDefault="00023FE7">
      <w:pPr>
        <w:pStyle w:val="Bodywithspace"/>
        <w:spacing w:before="0" w:after="0" w:line="276" w:lineRule="auto"/>
        <w:ind w:right="-180"/>
        <w:rPr>
          <w:lang w:val="pt-BR"/>
        </w:rPr>
      </w:pPr>
      <w:r w:rsidRPr="0068087A">
        <w:rPr>
          <w:rStyle w:val="BodyChar"/>
          <w:rFonts w:ascii="Tahoma" w:hAnsi="Tahoma" w:cs="Tahoma"/>
          <w:b/>
          <w:sz w:val="18"/>
          <w:szCs w:val="18"/>
          <w:lang w:val="pt-BR"/>
        </w:rPr>
        <w:t>L (Licença) =</w:t>
      </w:r>
      <w:r w:rsidRPr="0068087A">
        <w:rPr>
          <w:rFonts w:ascii="Tahoma" w:hAnsi="Tahoma" w:cs="Tahoma"/>
          <w:sz w:val="18"/>
          <w:szCs w:val="18"/>
          <w:lang w:val="pt-BR"/>
        </w:rPr>
        <w:t xml:space="preserve"> Valor em pontos designado quando uma Licença Padrão é oferecida para o software indicado.</w:t>
      </w:r>
    </w:p>
    <w:p w14:paraId="5B61D2AD" w14:textId="77777777" w:rsidR="00023FE7" w:rsidRPr="0068087A" w:rsidRDefault="00023FE7">
      <w:pPr>
        <w:pStyle w:val="Bodywithspace"/>
        <w:spacing w:before="0" w:after="0" w:line="276" w:lineRule="auto"/>
        <w:ind w:right="-180"/>
        <w:rPr>
          <w:lang w:val="pt-BR"/>
        </w:rPr>
      </w:pPr>
      <w:r w:rsidRPr="0068087A">
        <w:rPr>
          <w:rStyle w:val="BodyChar"/>
          <w:rFonts w:ascii="Tahoma" w:hAnsi="Tahoma" w:cs="Tahoma"/>
          <w:b/>
          <w:sz w:val="18"/>
          <w:szCs w:val="18"/>
          <w:lang w:val="pt-BR"/>
        </w:rPr>
        <w:t>L&amp;SA (Licença e Software Assurance) =</w:t>
      </w:r>
      <w:r w:rsidRPr="0068087A">
        <w:rPr>
          <w:rFonts w:ascii="Tahoma" w:hAnsi="Tahoma" w:cs="Tahoma"/>
          <w:sz w:val="18"/>
          <w:szCs w:val="18"/>
          <w:lang w:val="pt-BR"/>
        </w:rPr>
        <w:t xml:space="preserve"> Valor em pontos designado quando uma instância de Licença e</w:t>
      </w:r>
      <w:r w:rsidR="00502BEB" w:rsidRPr="0068087A">
        <w:rPr>
          <w:rFonts w:ascii="Tahoma" w:hAnsi="Tahoma" w:cs="Tahoma"/>
          <w:sz w:val="18"/>
          <w:szCs w:val="18"/>
          <w:lang w:val="pt-BR"/>
        </w:rPr>
        <w:t> </w:t>
      </w:r>
      <w:r w:rsidRPr="0068087A">
        <w:rPr>
          <w:rFonts w:ascii="Tahoma" w:hAnsi="Tahoma" w:cs="Tahoma"/>
          <w:sz w:val="18"/>
          <w:szCs w:val="18"/>
          <w:lang w:val="pt-BR"/>
        </w:rPr>
        <w:t>Software Assurance é oferecida para o software indicado.</w:t>
      </w:r>
    </w:p>
    <w:p w14:paraId="52DC0BAA" w14:textId="77777777" w:rsidR="00023FE7" w:rsidRPr="0068087A" w:rsidRDefault="00023FE7">
      <w:pPr>
        <w:pStyle w:val="Bodywithspace"/>
        <w:spacing w:before="0" w:after="0" w:line="276" w:lineRule="auto"/>
        <w:rPr>
          <w:lang w:val="pt-BR"/>
        </w:rPr>
      </w:pPr>
      <w:r w:rsidRPr="0068087A">
        <w:rPr>
          <w:rStyle w:val="BodyChar"/>
          <w:rFonts w:ascii="Tahoma" w:hAnsi="Tahoma" w:cs="Tahoma"/>
          <w:b/>
          <w:bCs/>
          <w:color w:val="000000"/>
          <w:sz w:val="18"/>
          <w:szCs w:val="18"/>
          <w:lang w:val="pt-BR"/>
        </w:rPr>
        <w:t>LO =</w:t>
      </w:r>
      <w:r w:rsidRPr="0068087A">
        <w:rPr>
          <w:rFonts w:ascii="Tahoma" w:hAnsi="Tahoma" w:cs="Tahoma"/>
          <w:color w:val="000000"/>
          <w:sz w:val="18"/>
          <w:szCs w:val="18"/>
          <w:lang w:val="pt-BR"/>
        </w:rPr>
        <w:t xml:space="preserve"> Disponível na Licença Open.</w:t>
      </w:r>
    </w:p>
    <w:p w14:paraId="5EB86A46" w14:textId="77777777" w:rsidR="001D3F04" w:rsidRPr="0068087A" w:rsidRDefault="001D3F04" w:rsidP="001D3F04">
      <w:pPr>
        <w:pStyle w:val="Bodywithspace"/>
        <w:spacing w:before="0" w:after="0" w:line="276" w:lineRule="auto"/>
        <w:ind w:right="-180"/>
        <w:rPr>
          <w:lang w:val="pt-BR"/>
        </w:rPr>
      </w:pPr>
      <w:r w:rsidRPr="0068087A">
        <w:rPr>
          <w:rStyle w:val="BodyChar"/>
          <w:rFonts w:ascii="Tahoma" w:hAnsi="Tahoma" w:cs="Tahoma"/>
          <w:b/>
          <w:sz w:val="18"/>
          <w:szCs w:val="18"/>
          <w:lang w:val="pt-BR"/>
        </w:rPr>
        <w:t xml:space="preserve">OSB </w:t>
      </w:r>
      <w:r w:rsidRPr="0068087A">
        <w:rPr>
          <w:rStyle w:val="BodyChar"/>
          <w:rFonts w:ascii="Tahoma" w:hAnsi="Tahoma" w:cs="Tahoma"/>
          <w:sz w:val="18"/>
          <w:szCs w:val="18"/>
          <w:lang w:val="pt-BR"/>
        </w:rPr>
        <w:t>= Benefícios de Serviços Online para clientes qualificados.</w:t>
      </w:r>
      <w:r w:rsidR="008B0B73" w:rsidRPr="0068087A">
        <w:rPr>
          <w:rStyle w:val="BodyChar"/>
          <w:rFonts w:ascii="Tahoma" w:hAnsi="Tahoma" w:cs="Tahoma"/>
          <w:sz w:val="18"/>
          <w:szCs w:val="18"/>
          <w:lang w:val="pt-BR"/>
        </w:rPr>
        <w:t xml:space="preserve"> </w:t>
      </w:r>
      <w:r w:rsidRPr="0068087A">
        <w:rPr>
          <w:rStyle w:val="BodyChar"/>
          <w:rFonts w:ascii="Tahoma" w:hAnsi="Tahoma" w:cs="Tahoma"/>
          <w:sz w:val="18"/>
          <w:szCs w:val="18"/>
          <w:lang w:val="pt-BR"/>
        </w:rPr>
        <w:t xml:space="preserve">Observe que </w:t>
      </w:r>
      <w:r w:rsidRPr="0068087A">
        <w:rPr>
          <w:rFonts w:ascii="Tahoma" w:hAnsi="Tahoma" w:cs="Tahoma"/>
          <w:sz w:val="18"/>
          <w:szCs w:val="18"/>
          <w:lang w:val="pt-BR"/>
        </w:rPr>
        <w:t>os produtos qualificados para os</w:t>
      </w:r>
      <w:r w:rsidR="00502BEB" w:rsidRPr="0068087A">
        <w:rPr>
          <w:rFonts w:ascii="Tahoma" w:hAnsi="Tahoma" w:cs="Tahoma"/>
          <w:sz w:val="18"/>
          <w:szCs w:val="18"/>
          <w:lang w:val="pt-BR"/>
        </w:rPr>
        <w:t> </w:t>
      </w:r>
      <w:r w:rsidRPr="0068087A">
        <w:rPr>
          <w:rFonts w:ascii="Tahoma" w:hAnsi="Tahoma" w:cs="Tahoma"/>
          <w:sz w:val="18"/>
          <w:szCs w:val="18"/>
          <w:lang w:val="pt-BR"/>
        </w:rPr>
        <w:t>benefícios de Serviços Online poderão aparecer em mais de uma tabela de pools de produtos.</w:t>
      </w:r>
      <w:r w:rsidR="008B0B73" w:rsidRPr="0068087A">
        <w:rPr>
          <w:rFonts w:ascii="Tahoma" w:hAnsi="Tahoma" w:cs="Tahoma"/>
          <w:sz w:val="18"/>
          <w:szCs w:val="18"/>
          <w:lang w:val="pt-BR"/>
        </w:rPr>
        <w:t xml:space="preserve"> </w:t>
      </w:r>
      <w:r w:rsidRPr="0068087A">
        <w:rPr>
          <w:rFonts w:ascii="Tahoma" w:hAnsi="Tahoma" w:cs="Tahoma"/>
          <w:sz w:val="18"/>
          <w:szCs w:val="18"/>
          <w:lang w:val="pt-BR"/>
        </w:rPr>
        <w:t>A razão disso</w:t>
      </w:r>
      <w:r w:rsidR="00502BEB" w:rsidRPr="0068087A">
        <w:rPr>
          <w:rFonts w:ascii="Tahoma" w:hAnsi="Tahoma" w:cs="Tahoma"/>
          <w:sz w:val="18"/>
          <w:szCs w:val="18"/>
          <w:lang w:val="pt-BR"/>
        </w:rPr>
        <w:t> </w:t>
      </w:r>
      <w:r w:rsidRPr="0068087A">
        <w:rPr>
          <w:rFonts w:ascii="Tahoma" w:hAnsi="Tahoma" w:cs="Tahoma"/>
          <w:sz w:val="18"/>
          <w:szCs w:val="18"/>
          <w:lang w:val="pt-BR"/>
        </w:rPr>
        <w:t>é simplesmente demonstrar que essas ofertas podem ser qualificadas para benefícios de software assurance associados a mais do que um pool de produtos e não é necessário escolher entre os benefícios de</w:t>
      </w:r>
      <w:r w:rsidR="00502BEB" w:rsidRPr="0068087A">
        <w:rPr>
          <w:rFonts w:ascii="Tahoma" w:hAnsi="Tahoma" w:cs="Tahoma"/>
          <w:sz w:val="18"/>
          <w:szCs w:val="18"/>
          <w:lang w:val="pt-BR"/>
        </w:rPr>
        <w:t> </w:t>
      </w:r>
      <w:r w:rsidRPr="0068087A">
        <w:rPr>
          <w:rFonts w:ascii="Tahoma" w:hAnsi="Tahoma" w:cs="Tahoma"/>
          <w:sz w:val="18"/>
          <w:szCs w:val="18"/>
          <w:lang w:val="pt-BR"/>
        </w:rPr>
        <w:t>um pool ou de outro.</w:t>
      </w:r>
    </w:p>
    <w:p w14:paraId="63D1E063" w14:textId="77777777" w:rsidR="00023FE7" w:rsidRPr="0068087A" w:rsidRDefault="00023FE7">
      <w:pPr>
        <w:pStyle w:val="Bodywithspace"/>
        <w:spacing w:before="0" w:after="0" w:line="276" w:lineRule="auto"/>
        <w:rPr>
          <w:lang w:val="pt-BR"/>
        </w:rPr>
      </w:pPr>
      <w:r w:rsidRPr="0068087A">
        <w:rPr>
          <w:rStyle w:val="BodyChar"/>
          <w:rFonts w:ascii="Tahoma" w:hAnsi="Tahoma" w:cs="Tahoma"/>
          <w:b/>
          <w:bCs/>
          <w:color w:val="000000"/>
          <w:sz w:val="18"/>
          <w:szCs w:val="18"/>
          <w:lang w:val="pt-BR"/>
        </w:rPr>
        <w:t xml:space="preserve">OL/SA = </w:t>
      </w:r>
      <w:r w:rsidRPr="0068087A">
        <w:rPr>
          <w:rStyle w:val="BodyChar"/>
          <w:rFonts w:ascii="Tahoma" w:hAnsi="Tahoma" w:cs="Tahoma"/>
          <w:color w:val="000000"/>
          <w:sz w:val="18"/>
          <w:szCs w:val="18"/>
          <w:lang w:val="pt-BR"/>
        </w:rPr>
        <w:t>Disponível na Licença Open apenas para L&amp;SA e SA.</w:t>
      </w:r>
    </w:p>
    <w:p w14:paraId="059A1175" w14:textId="77777777" w:rsidR="00023FE7" w:rsidRPr="0068087A" w:rsidRDefault="00023FE7">
      <w:pPr>
        <w:pStyle w:val="Bodywithspace"/>
        <w:spacing w:before="0" w:after="0" w:line="276" w:lineRule="auto"/>
        <w:rPr>
          <w:lang w:val="pt-BR"/>
        </w:rPr>
      </w:pPr>
      <w:r w:rsidRPr="0068087A">
        <w:rPr>
          <w:rStyle w:val="BodyChar"/>
          <w:rFonts w:ascii="Tahoma" w:hAnsi="Tahoma" w:cs="Tahoma"/>
          <w:b/>
          <w:bCs/>
          <w:color w:val="000000"/>
          <w:sz w:val="18"/>
          <w:szCs w:val="18"/>
          <w:lang w:val="pt-BR"/>
        </w:rPr>
        <w:t xml:space="preserve">POS = </w:t>
      </w:r>
      <w:r w:rsidRPr="0068087A">
        <w:rPr>
          <w:rStyle w:val="BodyChar"/>
          <w:rFonts w:ascii="Tahoma" w:hAnsi="Tahoma" w:cs="Tahoma"/>
          <w:bCs/>
          <w:color w:val="000000"/>
          <w:sz w:val="18"/>
          <w:szCs w:val="18"/>
          <w:lang w:val="pt-BR"/>
        </w:rPr>
        <w:t>Disponível no programa Licença Online Subscription.</w:t>
      </w:r>
    </w:p>
    <w:p w14:paraId="029C60AB" w14:textId="77777777" w:rsidR="00023FE7" w:rsidRPr="0068087A" w:rsidRDefault="00023FE7">
      <w:pPr>
        <w:pStyle w:val="Bodywithspace"/>
        <w:spacing w:before="0" w:after="0" w:line="276" w:lineRule="auto"/>
        <w:rPr>
          <w:lang w:val="pt-BR"/>
        </w:rPr>
      </w:pPr>
      <w:r w:rsidRPr="0068087A">
        <w:rPr>
          <w:rStyle w:val="BodyChar"/>
          <w:rFonts w:ascii="Tahoma" w:hAnsi="Tahoma" w:cs="Tahoma"/>
          <w:b/>
          <w:bCs/>
          <w:color w:val="000000"/>
          <w:sz w:val="18"/>
          <w:szCs w:val="18"/>
          <w:lang w:val="pt-BR"/>
        </w:rPr>
        <w:t>OV/OVS =</w:t>
      </w:r>
      <w:r w:rsidRPr="0068087A">
        <w:rPr>
          <w:rFonts w:ascii="Tahoma" w:hAnsi="Tahoma" w:cs="Tahoma"/>
          <w:color w:val="000000"/>
          <w:sz w:val="18"/>
          <w:szCs w:val="18"/>
          <w:lang w:val="pt-BR"/>
        </w:rPr>
        <w:t xml:space="preserve"> Disponível no programa Open Value e Open Value Subscription.</w:t>
      </w:r>
    </w:p>
    <w:p w14:paraId="44352536" w14:textId="77777777" w:rsidR="00023FE7" w:rsidRPr="0068087A" w:rsidRDefault="00023FE7">
      <w:pPr>
        <w:pStyle w:val="Bodywithspace"/>
        <w:spacing w:before="0" w:after="0" w:line="276" w:lineRule="auto"/>
        <w:ind w:right="-180"/>
        <w:rPr>
          <w:lang w:val="pt-BR"/>
        </w:rPr>
      </w:pPr>
      <w:r w:rsidRPr="0068087A">
        <w:rPr>
          <w:rStyle w:val="BodyChar"/>
          <w:rFonts w:ascii="Tahoma" w:hAnsi="Tahoma" w:cs="Tahoma"/>
          <w:b/>
          <w:sz w:val="18"/>
          <w:szCs w:val="18"/>
          <w:lang w:val="pt-BR"/>
        </w:rPr>
        <w:t>P =</w:t>
      </w:r>
      <w:r w:rsidRPr="0068087A">
        <w:rPr>
          <w:rFonts w:ascii="Tahoma" w:hAnsi="Tahoma" w:cs="Tahoma"/>
          <w:sz w:val="18"/>
          <w:szCs w:val="18"/>
          <w:lang w:val="pt-BR"/>
        </w:rPr>
        <w:t xml:space="preserve"> Indica software oferecido como opção de licença não extensiva a toda a empresa no Open Value. </w:t>
      </w:r>
    </w:p>
    <w:p w14:paraId="45E15F16" w14:textId="77777777" w:rsidR="009F5F37" w:rsidRPr="0068087A" w:rsidRDefault="009F5F37">
      <w:pPr>
        <w:pStyle w:val="Bodywithspace"/>
        <w:spacing w:before="0" w:after="0" w:line="276" w:lineRule="auto"/>
        <w:rPr>
          <w:lang w:val="pt-BR"/>
        </w:rPr>
      </w:pPr>
      <w:r w:rsidRPr="0068087A">
        <w:rPr>
          <w:rStyle w:val="BodyChar"/>
          <w:rFonts w:ascii="Tahoma" w:hAnsi="Tahoma" w:cs="Tahoma"/>
          <w:b/>
          <w:sz w:val="18"/>
          <w:szCs w:val="18"/>
          <w:lang w:val="pt-BR"/>
        </w:rPr>
        <w:t xml:space="preserve">S = </w:t>
      </w:r>
      <w:r w:rsidRPr="0068087A">
        <w:rPr>
          <w:rFonts w:ascii="Tahoma" w:hAnsi="Tahoma" w:cs="Tahoma"/>
          <w:sz w:val="18"/>
          <w:szCs w:val="18"/>
          <w:lang w:val="pt-BR"/>
        </w:rPr>
        <w:t>Indica que o software é oferecido como um produto da plataforma desktop de aplicativos.</w:t>
      </w:r>
    </w:p>
    <w:p w14:paraId="7209B0FF" w14:textId="77777777" w:rsidR="00023FE7" w:rsidRPr="0068087A" w:rsidRDefault="00023FE7">
      <w:pPr>
        <w:pStyle w:val="Bodywithspace"/>
        <w:spacing w:before="0" w:after="0" w:line="276" w:lineRule="auto"/>
        <w:rPr>
          <w:lang w:val="pt-BR"/>
        </w:rPr>
      </w:pPr>
      <w:r w:rsidRPr="0068087A">
        <w:rPr>
          <w:rStyle w:val="BodyChar"/>
          <w:rFonts w:ascii="Tahoma" w:hAnsi="Tahoma" w:cs="Tahoma"/>
          <w:b/>
          <w:sz w:val="18"/>
          <w:szCs w:val="18"/>
          <w:lang w:val="pt-BR"/>
        </w:rPr>
        <w:t>SA (Software Assurance) =</w:t>
      </w:r>
      <w:r w:rsidRPr="0068087A">
        <w:rPr>
          <w:rFonts w:ascii="Tahoma" w:hAnsi="Tahoma" w:cs="Tahoma"/>
          <w:sz w:val="18"/>
          <w:szCs w:val="18"/>
          <w:lang w:val="pt-BR"/>
        </w:rPr>
        <w:t xml:space="preserve"> Valor em pontos designado quando o Software Assurance é oferecido para o</w:t>
      </w:r>
      <w:r w:rsidR="00502BEB" w:rsidRPr="0068087A">
        <w:rPr>
          <w:rFonts w:ascii="Tahoma" w:hAnsi="Tahoma" w:cs="Tahoma"/>
          <w:sz w:val="18"/>
          <w:szCs w:val="18"/>
          <w:lang w:val="pt-BR"/>
        </w:rPr>
        <w:t> </w:t>
      </w:r>
      <w:r w:rsidRPr="0068087A">
        <w:rPr>
          <w:rFonts w:ascii="Tahoma" w:hAnsi="Tahoma" w:cs="Tahoma"/>
          <w:sz w:val="18"/>
          <w:szCs w:val="18"/>
          <w:lang w:val="pt-BR"/>
        </w:rPr>
        <w:t xml:space="preserve">software indicado. </w:t>
      </w:r>
    </w:p>
    <w:p w14:paraId="78D816F3" w14:textId="77777777" w:rsidR="00913A0A" w:rsidRPr="0068087A" w:rsidRDefault="00913A0A" w:rsidP="00913A0A">
      <w:pPr>
        <w:pStyle w:val="Bodywithspace"/>
        <w:spacing w:before="0" w:after="0" w:line="276" w:lineRule="auto"/>
        <w:ind w:right="-180"/>
        <w:rPr>
          <w:lang w:val="pt-BR"/>
        </w:rPr>
      </w:pPr>
      <w:r w:rsidRPr="0068087A">
        <w:rPr>
          <w:rStyle w:val="BodyChar"/>
          <w:rFonts w:ascii="Tahoma" w:hAnsi="Tahoma" w:cs="Tahoma"/>
          <w:b/>
          <w:sz w:val="18"/>
          <w:szCs w:val="18"/>
          <w:lang w:val="pt-BR"/>
        </w:rPr>
        <w:t xml:space="preserve">SCE </w:t>
      </w:r>
      <w:r w:rsidRPr="0068087A">
        <w:rPr>
          <w:rStyle w:val="BodyChar"/>
          <w:rFonts w:ascii="Tahoma" w:hAnsi="Tahoma" w:cs="Tahoma"/>
          <w:sz w:val="18"/>
          <w:szCs w:val="18"/>
          <w:lang w:val="pt-BR"/>
        </w:rPr>
        <w:t>= Registro de Servidor e Nuvem.</w:t>
      </w:r>
    </w:p>
    <w:p w14:paraId="14F57346" w14:textId="77777777" w:rsidR="00913A0A" w:rsidRPr="0068087A" w:rsidRDefault="00913A0A" w:rsidP="000347DA">
      <w:pPr>
        <w:pStyle w:val="Bodywithspace"/>
        <w:spacing w:before="0" w:after="0" w:line="276" w:lineRule="auto"/>
        <w:ind w:right="-180"/>
        <w:rPr>
          <w:lang w:val="pt-BR"/>
        </w:rPr>
      </w:pPr>
      <w:r w:rsidRPr="0068087A">
        <w:rPr>
          <w:rStyle w:val="BodyChar"/>
          <w:rFonts w:ascii="Tahoma" w:hAnsi="Tahoma" w:cs="Tahoma"/>
          <w:b/>
          <w:sz w:val="18"/>
          <w:szCs w:val="18"/>
          <w:lang w:val="pt-BR"/>
        </w:rPr>
        <w:t xml:space="preserve">STP </w:t>
      </w:r>
      <w:r w:rsidRPr="0068087A">
        <w:rPr>
          <w:rStyle w:val="BodyChar"/>
          <w:rFonts w:ascii="Tahoma" w:hAnsi="Tahoma" w:cs="Tahoma"/>
          <w:sz w:val="18"/>
          <w:szCs w:val="18"/>
          <w:lang w:val="pt-BR"/>
        </w:rPr>
        <w:t>=</w:t>
      </w:r>
      <w:r w:rsidRPr="0068087A">
        <w:rPr>
          <w:rStyle w:val="BodyChar"/>
          <w:rFonts w:ascii="Tahoma" w:hAnsi="Tahoma" w:cs="Tahoma"/>
          <w:b/>
          <w:sz w:val="18"/>
          <w:szCs w:val="18"/>
          <w:lang w:val="pt-BR"/>
        </w:rPr>
        <w:t xml:space="preserve"> </w:t>
      </w:r>
      <w:r w:rsidRPr="0068087A">
        <w:rPr>
          <w:rStyle w:val="BodyChar"/>
          <w:rFonts w:ascii="Tahoma" w:hAnsi="Tahoma" w:cs="Tahoma"/>
          <w:sz w:val="18"/>
          <w:szCs w:val="18"/>
          <w:lang w:val="pt-BR"/>
        </w:rPr>
        <w:t>Indica que o produto é um produto para servidor e ferramentas oferecido sob o Registro de Servidor</w:t>
      </w:r>
      <w:r w:rsidR="00502BEB" w:rsidRPr="0068087A">
        <w:rPr>
          <w:rStyle w:val="BodyChar"/>
          <w:rFonts w:ascii="Tahoma" w:hAnsi="Tahoma" w:cs="Tahoma"/>
          <w:sz w:val="18"/>
          <w:szCs w:val="18"/>
          <w:lang w:val="pt-BR"/>
        </w:rPr>
        <w:t> </w:t>
      </w:r>
      <w:r w:rsidRPr="0068087A">
        <w:rPr>
          <w:rStyle w:val="BodyChar"/>
          <w:rFonts w:ascii="Tahoma" w:hAnsi="Tahoma" w:cs="Tahoma"/>
          <w:sz w:val="18"/>
          <w:szCs w:val="18"/>
          <w:lang w:val="pt-BR"/>
        </w:rPr>
        <w:t>e</w:t>
      </w:r>
      <w:r w:rsidR="00502BEB" w:rsidRPr="0068087A">
        <w:rPr>
          <w:rStyle w:val="BodyChar"/>
          <w:rFonts w:ascii="Tahoma" w:hAnsi="Tahoma" w:cs="Tahoma"/>
          <w:sz w:val="18"/>
          <w:szCs w:val="18"/>
          <w:lang w:val="pt-BR"/>
        </w:rPr>
        <w:t> </w:t>
      </w:r>
      <w:r w:rsidRPr="0068087A">
        <w:rPr>
          <w:rStyle w:val="BodyChar"/>
          <w:rFonts w:ascii="Tahoma" w:hAnsi="Tahoma" w:cs="Tahoma"/>
          <w:sz w:val="18"/>
          <w:szCs w:val="18"/>
          <w:lang w:val="pt-BR"/>
        </w:rPr>
        <w:t>Nuvem.</w:t>
      </w:r>
    </w:p>
    <w:p w14:paraId="2753F5CF" w14:textId="77777777" w:rsidR="00023FE7" w:rsidRPr="0068087A" w:rsidRDefault="00023FE7">
      <w:pPr>
        <w:pStyle w:val="Bodywithspace"/>
        <w:spacing w:before="0" w:after="0" w:line="276" w:lineRule="auto"/>
        <w:ind w:right="-180"/>
        <w:rPr>
          <w:lang w:val="pt-BR"/>
        </w:rPr>
      </w:pPr>
      <w:r w:rsidRPr="0068087A">
        <w:rPr>
          <w:rStyle w:val="BodyChar"/>
          <w:rFonts w:ascii="Tahoma" w:hAnsi="Tahoma" w:cs="Tahoma"/>
          <w:b/>
          <w:sz w:val="18"/>
          <w:szCs w:val="18"/>
          <w:lang w:val="pt-BR"/>
        </w:rPr>
        <w:t>SRV =</w:t>
      </w:r>
      <w:r w:rsidRPr="0068087A">
        <w:rPr>
          <w:rFonts w:ascii="Tahoma" w:hAnsi="Tahoma" w:cs="Tahoma"/>
          <w:sz w:val="18"/>
          <w:szCs w:val="18"/>
          <w:lang w:val="pt-BR"/>
        </w:rPr>
        <w:t xml:space="preserve"> Benefícios do Software Assurance para Ofertas para Pool de Servidores. </w:t>
      </w:r>
    </w:p>
    <w:p w14:paraId="5B09D493" w14:textId="77777777" w:rsidR="00023FE7" w:rsidRPr="0068087A" w:rsidRDefault="00023FE7">
      <w:pPr>
        <w:pStyle w:val="Bodywithspace"/>
        <w:tabs>
          <w:tab w:val="left" w:pos="9360"/>
        </w:tabs>
        <w:spacing w:before="0" w:after="0" w:line="276" w:lineRule="auto"/>
        <w:ind w:right="-180"/>
        <w:rPr>
          <w:lang w:val="pt-BR"/>
        </w:rPr>
      </w:pPr>
      <w:r w:rsidRPr="0068087A">
        <w:rPr>
          <w:rStyle w:val="BodyChar"/>
          <w:rFonts w:ascii="Tahoma" w:hAnsi="Tahoma" w:cs="Tahoma"/>
          <w:b/>
          <w:sz w:val="18"/>
          <w:szCs w:val="18"/>
          <w:lang w:val="pt-BR"/>
        </w:rPr>
        <w:t>U (Licença de Atualização) =</w:t>
      </w:r>
      <w:r w:rsidRPr="0068087A">
        <w:rPr>
          <w:rFonts w:ascii="Tahoma" w:hAnsi="Tahoma" w:cs="Tahoma"/>
          <w:sz w:val="18"/>
          <w:szCs w:val="18"/>
          <w:lang w:val="pt-BR"/>
        </w:rPr>
        <w:t xml:space="preserve"> Valor em pontos designado quando uma atualização é oferecida para o</w:t>
      </w:r>
      <w:r w:rsidR="00502BEB" w:rsidRPr="0068087A">
        <w:rPr>
          <w:rFonts w:ascii="Tahoma" w:hAnsi="Tahoma" w:cs="Tahoma"/>
          <w:sz w:val="18"/>
          <w:szCs w:val="18"/>
          <w:lang w:val="pt-BR"/>
        </w:rPr>
        <w:t> </w:t>
      </w:r>
      <w:r w:rsidRPr="0068087A">
        <w:rPr>
          <w:rFonts w:ascii="Tahoma" w:hAnsi="Tahoma" w:cs="Tahoma"/>
          <w:sz w:val="18"/>
          <w:szCs w:val="18"/>
          <w:lang w:val="pt-BR"/>
        </w:rPr>
        <w:t>software indicado.</w:t>
      </w:r>
    </w:p>
    <w:p w14:paraId="232CE518" w14:textId="77777777" w:rsidR="00023FE7" w:rsidRPr="0068087A" w:rsidRDefault="00023FE7">
      <w:pPr>
        <w:pStyle w:val="Bodywithspace"/>
        <w:spacing w:before="0" w:after="0" w:line="276" w:lineRule="auto"/>
        <w:ind w:right="-180"/>
        <w:rPr>
          <w:lang w:val="pt-BR"/>
        </w:rPr>
      </w:pPr>
      <w:r w:rsidRPr="0068087A">
        <w:rPr>
          <w:rStyle w:val="BodyChar"/>
          <w:rFonts w:ascii="Tahoma" w:hAnsi="Tahoma" w:cs="Tahoma"/>
          <w:b/>
          <w:sz w:val="18"/>
          <w:szCs w:val="18"/>
          <w:lang w:val="pt-BR"/>
        </w:rPr>
        <w:t>U &amp; SA (Atualização e Software Assurance)</w:t>
      </w:r>
      <w:r w:rsidRPr="0068087A">
        <w:rPr>
          <w:rFonts w:ascii="Tahoma" w:hAnsi="Tahoma" w:cs="Tahoma"/>
          <w:sz w:val="18"/>
          <w:szCs w:val="18"/>
          <w:lang w:val="pt-BR"/>
        </w:rPr>
        <w:t xml:space="preserve"> = Valor em pontos designado quando uma instância de</w:t>
      </w:r>
      <w:r w:rsidR="00502BEB" w:rsidRPr="0068087A">
        <w:rPr>
          <w:rFonts w:ascii="Tahoma" w:hAnsi="Tahoma" w:cs="Tahoma"/>
          <w:sz w:val="18"/>
          <w:szCs w:val="18"/>
          <w:lang w:val="pt-BR"/>
        </w:rPr>
        <w:t> </w:t>
      </w:r>
      <w:r w:rsidRPr="0068087A">
        <w:rPr>
          <w:rFonts w:ascii="Tahoma" w:hAnsi="Tahoma" w:cs="Tahoma"/>
          <w:sz w:val="18"/>
          <w:szCs w:val="18"/>
          <w:lang w:val="pt-BR"/>
        </w:rPr>
        <w:t>atualização e Software Assurance é oferecida para o software indicado.</w:t>
      </w:r>
    </w:p>
    <w:p w14:paraId="0C5D8D75" w14:textId="77777777" w:rsidR="00023FE7" w:rsidRPr="0068087A" w:rsidRDefault="00023FE7" w:rsidP="00502BEB">
      <w:pPr>
        <w:pStyle w:val="Heading1"/>
        <w:spacing w:before="0"/>
        <w:rPr>
          <w:lang w:val="pt-BR"/>
        </w:rPr>
      </w:pPr>
      <w:r w:rsidRPr="0068087A">
        <w:rPr>
          <w:lang w:val="pt-BR"/>
        </w:rPr>
        <w:br w:type="page"/>
      </w:r>
      <w:bookmarkStart w:id="9" w:name="_Toc336337841"/>
      <w:bookmarkStart w:id="10" w:name="_Toc369964597"/>
      <w:r w:rsidRPr="0068087A">
        <w:rPr>
          <w:lang w:val="pt-BR"/>
        </w:rPr>
        <w:t>Lista de Produtos</w:t>
      </w:r>
      <w:bookmarkEnd w:id="9"/>
      <w:bookmarkEnd w:id="10"/>
    </w:p>
    <w:p w14:paraId="7C087CC5" w14:textId="77777777" w:rsidR="000E5145" w:rsidRPr="0068087A" w:rsidRDefault="000E5145" w:rsidP="004E292A">
      <w:pPr>
        <w:pStyle w:val="Heading3"/>
        <w:rPr>
          <w:lang w:val="pt-BR"/>
        </w:rPr>
      </w:pPr>
      <w:bookmarkStart w:id="11" w:name="_Toc300391149"/>
      <w:bookmarkStart w:id="12" w:name="_Toc312398873"/>
      <w:bookmarkStart w:id="13" w:name="_Toc336337842"/>
    </w:p>
    <w:p w14:paraId="6CA78567" w14:textId="77777777" w:rsidR="00F70479" w:rsidRPr="0068087A" w:rsidRDefault="00F70479" w:rsidP="00F70479">
      <w:pPr>
        <w:rPr>
          <w:lang w:val="pt-BR"/>
        </w:rPr>
      </w:pPr>
    </w:p>
    <w:p w14:paraId="71B5B9B9" w14:textId="77777777" w:rsidR="00023FE7" w:rsidRPr="0068087A" w:rsidRDefault="00023FE7" w:rsidP="004E292A">
      <w:pPr>
        <w:pStyle w:val="Heading3"/>
        <w:rPr>
          <w:lang w:val="pt-BR"/>
        </w:rPr>
      </w:pPr>
      <w:bookmarkStart w:id="14" w:name="_Toc369964598"/>
      <w:r w:rsidRPr="0068087A">
        <w:rPr>
          <w:rFonts w:ascii="Tahoma" w:hAnsi="Tahoma" w:cs="Tahoma"/>
          <w:sz w:val="22"/>
          <w:szCs w:val="22"/>
          <w:lang w:val="pt-BR"/>
        </w:rPr>
        <w:t>POOL DE APLICATIVOS</w:t>
      </w:r>
      <w:bookmarkEnd w:id="11"/>
      <w:bookmarkEnd w:id="12"/>
      <w:bookmarkEnd w:id="13"/>
      <w:bookmarkEnd w:id="14"/>
    </w:p>
    <w:p w14:paraId="63A2F168" w14:textId="77777777" w:rsidR="006949F0" w:rsidRPr="0068087A" w:rsidRDefault="006949F0" w:rsidP="006949F0">
      <w:pPr>
        <w:rPr>
          <w:lang w:val="pt-BR"/>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353"/>
        <w:gridCol w:w="423"/>
        <w:gridCol w:w="378"/>
        <w:gridCol w:w="647"/>
        <w:gridCol w:w="514"/>
        <w:gridCol w:w="388"/>
      </w:tblGrid>
      <w:tr w:rsidR="00D53652" w:rsidRPr="00502BEB" w14:paraId="1ECEA6B1" w14:textId="77777777" w:rsidTr="00502BEB">
        <w:trPr>
          <w:cantSplit/>
          <w:trHeight w:val="728"/>
          <w:tblHeader/>
        </w:trPr>
        <w:tc>
          <w:tcPr>
            <w:tcW w:w="2371" w:type="dxa"/>
            <w:tcBorders>
              <w:top w:val="single" w:sz="4" w:space="0" w:color="FFFFFF"/>
              <w:left w:val="nil"/>
              <w:bottom w:val="nil"/>
            </w:tcBorders>
          </w:tcPr>
          <w:p w14:paraId="7D13FEB7" w14:textId="77777777" w:rsidR="00D53652" w:rsidRPr="0068087A" w:rsidRDefault="00D53652">
            <w:pPr>
              <w:widowControl w:val="0"/>
              <w:ind w:left="-360"/>
              <w:rPr>
                <w:rFonts w:cs="Tahoma"/>
                <w:lang w:val="pt-BR"/>
              </w:rPr>
            </w:pPr>
          </w:p>
        </w:tc>
        <w:tc>
          <w:tcPr>
            <w:tcW w:w="429" w:type="dxa"/>
            <w:tcBorders>
              <w:bottom w:val="nil"/>
            </w:tcBorders>
            <w:textDirection w:val="btLr"/>
            <w:vAlign w:val="center"/>
          </w:tcPr>
          <w:p w14:paraId="031FADD1" w14:textId="77777777" w:rsidR="00D53652" w:rsidRPr="00502BEB" w:rsidRDefault="00D53652" w:rsidP="00502BEB">
            <w:pPr>
              <w:pStyle w:val="TableVerticalText"/>
              <w:widowControl w:val="0"/>
              <w:rPr>
                <w:rFonts w:ascii="Tahoma" w:hAnsi="Tahoma" w:cs="Tahoma"/>
              </w:rPr>
            </w:pPr>
            <w:r w:rsidRPr="00502BEB">
              <w:rPr>
                <w:rFonts w:ascii="Tahoma" w:hAnsi="Tahoma" w:cs="Tahoma"/>
              </w:rPr>
              <w:t>Notas do Produto</w:t>
            </w:r>
          </w:p>
        </w:tc>
        <w:tc>
          <w:tcPr>
            <w:tcW w:w="429" w:type="dxa"/>
            <w:vMerge w:val="restart"/>
            <w:textDirection w:val="btLr"/>
            <w:vAlign w:val="center"/>
          </w:tcPr>
          <w:p w14:paraId="715BDDCD" w14:textId="77777777" w:rsidR="00D53652" w:rsidRPr="00502BEB" w:rsidRDefault="00D53652" w:rsidP="00502BEB">
            <w:pPr>
              <w:pStyle w:val="TableVerticalText"/>
              <w:widowControl w:val="0"/>
              <w:rPr>
                <w:rFonts w:ascii="Tahoma" w:hAnsi="Tahoma" w:cs="Tahoma"/>
              </w:rPr>
            </w:pPr>
            <w:r w:rsidRPr="00502BEB">
              <w:rPr>
                <w:rFonts w:ascii="Tahoma" w:hAnsi="Tahoma" w:cs="Tahoma"/>
              </w:rPr>
              <w:t>Data disponível</w:t>
            </w:r>
          </w:p>
        </w:tc>
        <w:tc>
          <w:tcPr>
            <w:tcW w:w="429" w:type="dxa"/>
            <w:vMerge w:val="restart"/>
            <w:tcBorders>
              <w:right w:val="single" w:sz="18" w:space="0" w:color="auto"/>
            </w:tcBorders>
            <w:textDirection w:val="btLr"/>
            <w:vAlign w:val="center"/>
          </w:tcPr>
          <w:p w14:paraId="6C58E820" w14:textId="77777777" w:rsidR="00D53652" w:rsidRPr="00502BEB" w:rsidRDefault="00D53652" w:rsidP="00502BEB">
            <w:pPr>
              <w:pStyle w:val="TableVerticalText"/>
              <w:widowControl w:val="0"/>
              <w:rPr>
                <w:rFonts w:ascii="Tahoma" w:hAnsi="Tahoma" w:cs="Tahoma"/>
              </w:rPr>
            </w:pPr>
            <w:r w:rsidRPr="00502BEB">
              <w:rPr>
                <w:rFonts w:ascii="Tahoma" w:hAnsi="Tahoma" w:cs="Tahoma"/>
              </w:rPr>
              <w:t>SAB</w:t>
            </w:r>
          </w:p>
        </w:tc>
        <w:tc>
          <w:tcPr>
            <w:tcW w:w="3003" w:type="dxa"/>
            <w:gridSpan w:val="7"/>
            <w:tcBorders>
              <w:left w:val="single" w:sz="18" w:space="0" w:color="auto"/>
              <w:right w:val="single" w:sz="18" w:space="0" w:color="auto"/>
            </w:tcBorders>
            <w:vAlign w:val="center"/>
          </w:tcPr>
          <w:p w14:paraId="29CDFEB3" w14:textId="77777777" w:rsidR="00D53652" w:rsidRPr="00502BEB" w:rsidRDefault="00D53652">
            <w:pPr>
              <w:pStyle w:val="TableHeadingsBlack"/>
              <w:widowControl w:val="0"/>
              <w:rPr>
                <w:rFonts w:ascii="Tahoma" w:hAnsi="Tahoma" w:cs="Tahoma"/>
              </w:rPr>
            </w:pPr>
            <w:r w:rsidRPr="00502BEB">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5EB0E23B" w14:textId="77777777" w:rsidR="00D53652" w:rsidRPr="00502BEB" w:rsidRDefault="00D53652">
            <w:pPr>
              <w:pStyle w:val="TableHeadingsBlack"/>
              <w:widowControl w:val="0"/>
              <w:rPr>
                <w:rFonts w:ascii="Tahoma" w:hAnsi="Tahoma" w:cs="Tahoma"/>
              </w:rPr>
            </w:pPr>
            <w:r w:rsidRPr="00502BEB">
              <w:rPr>
                <w:rFonts w:ascii="Tahoma" w:hAnsi="Tahoma" w:cs="Tahoma"/>
              </w:rPr>
              <w:t>Licença Open</w:t>
            </w:r>
          </w:p>
        </w:tc>
        <w:tc>
          <w:tcPr>
            <w:tcW w:w="353" w:type="dxa"/>
            <w:vMerge w:val="restart"/>
            <w:tcBorders>
              <w:left w:val="single" w:sz="18" w:space="0" w:color="auto"/>
            </w:tcBorders>
            <w:textDirection w:val="btLr"/>
            <w:vAlign w:val="center"/>
          </w:tcPr>
          <w:p w14:paraId="42E3DD08" w14:textId="77777777" w:rsidR="00D53652" w:rsidRPr="00502BEB" w:rsidRDefault="00D53652" w:rsidP="00502BEB">
            <w:pPr>
              <w:pStyle w:val="TableVerticalText"/>
              <w:widowControl w:val="0"/>
              <w:rPr>
                <w:rFonts w:ascii="Tahoma" w:hAnsi="Tahoma" w:cs="Tahoma"/>
              </w:rPr>
            </w:pPr>
            <w:r w:rsidRPr="00502BEB">
              <w:rPr>
                <w:rFonts w:ascii="Tahoma" w:hAnsi="Tahoma" w:cs="Tahoma"/>
              </w:rPr>
              <w:t>Unidades Campus e School</w:t>
            </w:r>
          </w:p>
        </w:tc>
        <w:tc>
          <w:tcPr>
            <w:tcW w:w="423" w:type="dxa"/>
            <w:vMerge w:val="restart"/>
            <w:tcBorders>
              <w:right w:val="single" w:sz="18" w:space="0" w:color="auto"/>
            </w:tcBorders>
            <w:textDirection w:val="btLr"/>
            <w:vAlign w:val="center"/>
          </w:tcPr>
          <w:p w14:paraId="3AA34F74" w14:textId="77777777" w:rsidR="00D53652" w:rsidRPr="00502BEB" w:rsidRDefault="00D53652" w:rsidP="00502BEB">
            <w:pPr>
              <w:pStyle w:val="TableVerticalText"/>
              <w:widowControl w:val="0"/>
              <w:rPr>
                <w:rFonts w:ascii="Tahoma" w:hAnsi="Tahoma" w:cs="Tahoma"/>
              </w:rPr>
            </w:pPr>
            <w:r w:rsidRPr="00502BEB">
              <w:rPr>
                <w:rFonts w:ascii="Tahoma" w:hAnsi="Tahoma" w:cs="Tahoma"/>
              </w:rPr>
              <w:t>EA e EA Sub</w:t>
            </w:r>
          </w:p>
        </w:tc>
        <w:tc>
          <w:tcPr>
            <w:tcW w:w="378" w:type="dxa"/>
            <w:vMerge w:val="restart"/>
            <w:tcBorders>
              <w:left w:val="single" w:sz="18" w:space="0" w:color="auto"/>
              <w:right w:val="single" w:sz="18" w:space="0" w:color="auto"/>
            </w:tcBorders>
            <w:textDirection w:val="btLr"/>
            <w:vAlign w:val="center"/>
          </w:tcPr>
          <w:p w14:paraId="262BDCED" w14:textId="77777777" w:rsidR="00D53652" w:rsidRPr="00502BEB" w:rsidRDefault="00D53652" w:rsidP="00502BEB">
            <w:pPr>
              <w:pStyle w:val="TableVerticalText"/>
              <w:widowControl w:val="0"/>
              <w:rPr>
                <w:rFonts w:ascii="Tahoma" w:hAnsi="Tahoma" w:cs="Tahoma"/>
              </w:rPr>
            </w:pPr>
            <w:r w:rsidRPr="00502BEB">
              <w:rPr>
                <w:rFonts w:ascii="Tahoma" w:hAnsi="Tahoma" w:cs="Tahoma"/>
              </w:rPr>
              <w:t>OV / OVS</w:t>
            </w:r>
          </w:p>
        </w:tc>
        <w:tc>
          <w:tcPr>
            <w:tcW w:w="647" w:type="dxa"/>
            <w:vMerge w:val="restart"/>
            <w:textDirection w:val="btLr"/>
            <w:vAlign w:val="center"/>
          </w:tcPr>
          <w:p w14:paraId="7BC72405" w14:textId="77777777" w:rsidR="00D53652" w:rsidRPr="00502BEB" w:rsidRDefault="00D53652" w:rsidP="00502BEB">
            <w:pPr>
              <w:pStyle w:val="TableVerticalText"/>
              <w:widowControl w:val="0"/>
              <w:spacing w:before="120"/>
              <w:rPr>
                <w:rFonts w:ascii="Tahoma" w:hAnsi="Tahoma" w:cs="Tahoma"/>
              </w:rPr>
            </w:pPr>
            <w:r w:rsidRPr="00502BEB">
              <w:rPr>
                <w:rFonts w:ascii="Tahoma" w:hAnsi="Tahoma" w:cs="Tahoma"/>
              </w:rPr>
              <w:t>EES / OVS -ES</w:t>
            </w:r>
          </w:p>
        </w:tc>
        <w:tc>
          <w:tcPr>
            <w:tcW w:w="514" w:type="dxa"/>
            <w:vMerge w:val="restart"/>
            <w:textDirection w:val="btLr"/>
            <w:vAlign w:val="center"/>
          </w:tcPr>
          <w:p w14:paraId="21BDCF4D" w14:textId="77777777" w:rsidR="00D53652" w:rsidRPr="00502BEB" w:rsidRDefault="00D53652" w:rsidP="00502BEB">
            <w:pPr>
              <w:pStyle w:val="TableVerticalText"/>
              <w:widowControl w:val="0"/>
              <w:rPr>
                <w:rFonts w:ascii="Tahoma" w:hAnsi="Tahoma" w:cs="Tahoma"/>
              </w:rPr>
            </w:pPr>
            <w:r w:rsidRPr="00502BEB">
              <w:rPr>
                <w:rFonts w:ascii="Tahoma" w:hAnsi="Tahoma" w:cs="Tahoma"/>
              </w:rPr>
              <w:t>Mínimo de Licenças Open</w:t>
            </w:r>
          </w:p>
        </w:tc>
        <w:tc>
          <w:tcPr>
            <w:tcW w:w="388" w:type="dxa"/>
            <w:vMerge w:val="restart"/>
            <w:textDirection w:val="btLr"/>
            <w:vAlign w:val="center"/>
          </w:tcPr>
          <w:p w14:paraId="09C67DA4" w14:textId="77777777" w:rsidR="00D53652" w:rsidRPr="00502BEB" w:rsidRDefault="00D53652" w:rsidP="00502BEB">
            <w:pPr>
              <w:pStyle w:val="TableVerticalText"/>
              <w:widowControl w:val="0"/>
              <w:rPr>
                <w:rFonts w:ascii="Tahoma" w:hAnsi="Tahoma" w:cs="Tahoma"/>
              </w:rPr>
            </w:pPr>
            <w:r w:rsidRPr="00502BEB">
              <w:rPr>
                <w:rFonts w:ascii="Tahoma" w:hAnsi="Tahoma" w:cs="Tahoma"/>
              </w:rPr>
              <w:t>SCE</w:t>
            </w:r>
          </w:p>
        </w:tc>
      </w:tr>
      <w:tr w:rsidR="00D53652" w:rsidRPr="00502BEB" w14:paraId="3576553C" w14:textId="77777777" w:rsidTr="00502BEB">
        <w:trPr>
          <w:cantSplit/>
          <w:trHeight w:val="271"/>
          <w:tblHeader/>
        </w:trPr>
        <w:tc>
          <w:tcPr>
            <w:tcW w:w="2371" w:type="dxa"/>
            <w:vMerge w:val="restart"/>
            <w:tcBorders>
              <w:top w:val="nil"/>
              <w:left w:val="nil"/>
            </w:tcBorders>
          </w:tcPr>
          <w:p w14:paraId="78DD8AEC" w14:textId="77777777" w:rsidR="00D53652" w:rsidRPr="00502BEB" w:rsidRDefault="00D53652">
            <w:pPr>
              <w:widowControl w:val="0"/>
              <w:rPr>
                <w:rFonts w:cs="Tahoma"/>
                <w:b/>
              </w:rPr>
            </w:pPr>
          </w:p>
        </w:tc>
        <w:tc>
          <w:tcPr>
            <w:tcW w:w="429" w:type="dxa"/>
            <w:vMerge w:val="restart"/>
            <w:tcBorders>
              <w:top w:val="nil"/>
            </w:tcBorders>
          </w:tcPr>
          <w:p w14:paraId="66276988" w14:textId="77777777" w:rsidR="00D53652" w:rsidRPr="00502BEB" w:rsidRDefault="00D53652">
            <w:pPr>
              <w:keepNext/>
              <w:widowControl w:val="0"/>
              <w:spacing w:before="200" w:after="120"/>
              <w:jc w:val="center"/>
              <w:outlineLvl w:val="0"/>
              <w:rPr>
                <w:rFonts w:cs="Tahoma"/>
                <w:b/>
                <w:color w:val="0000FF"/>
                <w:sz w:val="10"/>
              </w:rPr>
            </w:pPr>
            <w:r w:rsidRPr="00502BEB">
              <w:rPr>
                <w:rFonts w:cs="Tahoma"/>
                <w:b/>
                <w:color w:val="0000FF"/>
                <w:sz w:val="10"/>
              </w:rPr>
              <w:t>(Ctrl + clique)</w:t>
            </w:r>
          </w:p>
        </w:tc>
        <w:tc>
          <w:tcPr>
            <w:tcW w:w="429" w:type="dxa"/>
            <w:vMerge/>
          </w:tcPr>
          <w:p w14:paraId="11087288" w14:textId="77777777" w:rsidR="00D53652" w:rsidRPr="00502BEB" w:rsidRDefault="00D53652">
            <w:pPr>
              <w:widowControl w:val="0"/>
              <w:rPr>
                <w:rFonts w:cs="Tahoma"/>
              </w:rPr>
            </w:pPr>
          </w:p>
        </w:tc>
        <w:tc>
          <w:tcPr>
            <w:tcW w:w="429" w:type="dxa"/>
            <w:vMerge/>
            <w:tcBorders>
              <w:right w:val="single" w:sz="18" w:space="0" w:color="auto"/>
            </w:tcBorders>
          </w:tcPr>
          <w:p w14:paraId="0C1E8302" w14:textId="77777777" w:rsidR="00D53652" w:rsidRPr="00502BEB" w:rsidRDefault="00D53652">
            <w:pPr>
              <w:widowControl w:val="0"/>
              <w:rPr>
                <w:rFonts w:cs="Tahoma"/>
              </w:rPr>
            </w:pPr>
          </w:p>
        </w:tc>
        <w:tc>
          <w:tcPr>
            <w:tcW w:w="429" w:type="dxa"/>
            <w:vMerge w:val="restart"/>
            <w:tcBorders>
              <w:left w:val="single" w:sz="18" w:space="0" w:color="auto"/>
            </w:tcBorders>
            <w:vAlign w:val="center"/>
          </w:tcPr>
          <w:p w14:paraId="09948EAA" w14:textId="77777777" w:rsidR="00D53652" w:rsidRPr="00502BEB" w:rsidRDefault="00D53652">
            <w:pPr>
              <w:pStyle w:val="TableHeadingsRed"/>
              <w:widowControl w:val="0"/>
              <w:rPr>
                <w:rFonts w:ascii="Tahoma" w:hAnsi="Tahoma" w:cs="Tahoma"/>
              </w:rPr>
            </w:pPr>
            <w:r w:rsidRPr="00502BEB">
              <w:rPr>
                <w:rFonts w:ascii="Tahoma" w:hAnsi="Tahoma" w:cs="Tahoma"/>
              </w:rPr>
              <w:t>L</w:t>
            </w:r>
          </w:p>
        </w:tc>
        <w:tc>
          <w:tcPr>
            <w:tcW w:w="1287" w:type="dxa"/>
            <w:gridSpan w:val="3"/>
            <w:vAlign w:val="center"/>
          </w:tcPr>
          <w:p w14:paraId="2331C64F" w14:textId="77777777" w:rsidR="00D53652" w:rsidRPr="00502BEB" w:rsidRDefault="00D53652">
            <w:pPr>
              <w:pStyle w:val="TableHeadingsGreen"/>
              <w:widowControl w:val="0"/>
              <w:rPr>
                <w:rFonts w:ascii="Tahoma" w:hAnsi="Tahoma" w:cs="Tahoma"/>
              </w:rPr>
            </w:pPr>
            <w:r w:rsidRPr="00502BEB">
              <w:rPr>
                <w:rFonts w:ascii="Tahoma" w:hAnsi="Tahoma" w:cs="Tahoma"/>
              </w:rPr>
              <w:t>L&amp;SA</w:t>
            </w:r>
          </w:p>
        </w:tc>
        <w:tc>
          <w:tcPr>
            <w:tcW w:w="1287" w:type="dxa"/>
            <w:gridSpan w:val="3"/>
            <w:tcBorders>
              <w:right w:val="single" w:sz="18" w:space="0" w:color="auto"/>
            </w:tcBorders>
            <w:vAlign w:val="center"/>
          </w:tcPr>
          <w:p w14:paraId="4791812B" w14:textId="77777777" w:rsidR="00D53652" w:rsidRPr="00502BEB" w:rsidRDefault="00D53652">
            <w:pPr>
              <w:pStyle w:val="TableHeadingsBlue"/>
              <w:widowControl w:val="0"/>
              <w:rPr>
                <w:rFonts w:ascii="Tahoma" w:hAnsi="Tahoma" w:cs="Tahoma"/>
              </w:rPr>
            </w:pPr>
            <w:r w:rsidRPr="00502BEB">
              <w:rPr>
                <w:rFonts w:ascii="Tahoma" w:hAnsi="Tahoma" w:cs="Tahoma"/>
              </w:rPr>
              <w:t>SA</w:t>
            </w:r>
          </w:p>
        </w:tc>
        <w:tc>
          <w:tcPr>
            <w:tcW w:w="429" w:type="dxa"/>
            <w:vMerge w:val="restart"/>
            <w:tcBorders>
              <w:left w:val="single" w:sz="18" w:space="0" w:color="auto"/>
            </w:tcBorders>
            <w:vAlign w:val="center"/>
          </w:tcPr>
          <w:p w14:paraId="34151880" w14:textId="77777777" w:rsidR="00D53652" w:rsidRPr="00502BEB" w:rsidRDefault="00D53652">
            <w:pPr>
              <w:pStyle w:val="TableHeadingsRed"/>
              <w:widowControl w:val="0"/>
              <w:rPr>
                <w:rFonts w:ascii="Tahoma" w:hAnsi="Tahoma" w:cs="Tahoma"/>
              </w:rPr>
            </w:pPr>
            <w:r w:rsidRPr="00502BEB">
              <w:rPr>
                <w:rFonts w:ascii="Tahoma" w:hAnsi="Tahoma" w:cs="Tahoma"/>
              </w:rPr>
              <w:t>L</w:t>
            </w:r>
          </w:p>
        </w:tc>
        <w:tc>
          <w:tcPr>
            <w:tcW w:w="429" w:type="dxa"/>
            <w:vAlign w:val="center"/>
          </w:tcPr>
          <w:p w14:paraId="2859C416" w14:textId="77777777" w:rsidR="00D53652" w:rsidRPr="00502BEB" w:rsidRDefault="00D53652">
            <w:pPr>
              <w:pStyle w:val="TableHeadingsGreen"/>
              <w:widowControl w:val="0"/>
              <w:rPr>
                <w:rFonts w:ascii="Tahoma" w:hAnsi="Tahoma" w:cs="Tahoma"/>
              </w:rPr>
            </w:pPr>
            <w:r w:rsidRPr="00502BEB">
              <w:rPr>
                <w:rFonts w:ascii="Tahoma" w:hAnsi="Tahoma" w:cs="Tahoma"/>
              </w:rPr>
              <w:t>L&amp;SA</w:t>
            </w:r>
          </w:p>
        </w:tc>
        <w:tc>
          <w:tcPr>
            <w:tcW w:w="429" w:type="dxa"/>
            <w:vMerge w:val="restart"/>
            <w:tcBorders>
              <w:right w:val="single" w:sz="18" w:space="0" w:color="auto"/>
            </w:tcBorders>
            <w:vAlign w:val="center"/>
          </w:tcPr>
          <w:p w14:paraId="16C454D0" w14:textId="77777777" w:rsidR="00D53652" w:rsidRPr="00502BEB" w:rsidRDefault="00D53652">
            <w:pPr>
              <w:pStyle w:val="TableHeadingsBlue"/>
              <w:widowControl w:val="0"/>
              <w:rPr>
                <w:rFonts w:ascii="Tahoma" w:hAnsi="Tahoma" w:cs="Tahoma"/>
              </w:rPr>
            </w:pPr>
            <w:r w:rsidRPr="00502BEB">
              <w:rPr>
                <w:rFonts w:ascii="Tahoma" w:hAnsi="Tahoma" w:cs="Tahoma"/>
              </w:rPr>
              <w:t>SA</w:t>
            </w:r>
          </w:p>
        </w:tc>
        <w:tc>
          <w:tcPr>
            <w:tcW w:w="353" w:type="dxa"/>
            <w:vMerge/>
            <w:tcBorders>
              <w:left w:val="single" w:sz="18" w:space="0" w:color="auto"/>
            </w:tcBorders>
          </w:tcPr>
          <w:p w14:paraId="04F67AB8" w14:textId="77777777" w:rsidR="00D53652" w:rsidRPr="00502BEB" w:rsidRDefault="00D53652" w:rsidP="00097B90">
            <w:pPr>
              <w:widowControl w:val="0"/>
              <w:rPr>
                <w:rFonts w:cs="Tahoma"/>
              </w:rPr>
            </w:pPr>
          </w:p>
        </w:tc>
        <w:tc>
          <w:tcPr>
            <w:tcW w:w="423" w:type="dxa"/>
            <w:vMerge/>
            <w:tcBorders>
              <w:right w:val="single" w:sz="18" w:space="0" w:color="auto"/>
            </w:tcBorders>
          </w:tcPr>
          <w:p w14:paraId="7ECE9F6F" w14:textId="77777777" w:rsidR="00D53652" w:rsidRPr="00502BEB" w:rsidRDefault="00D53652">
            <w:pPr>
              <w:widowControl w:val="0"/>
              <w:rPr>
                <w:rFonts w:cs="Tahoma"/>
              </w:rPr>
            </w:pPr>
          </w:p>
        </w:tc>
        <w:tc>
          <w:tcPr>
            <w:tcW w:w="378" w:type="dxa"/>
            <w:vMerge/>
            <w:tcBorders>
              <w:left w:val="single" w:sz="18" w:space="0" w:color="auto"/>
              <w:right w:val="single" w:sz="18" w:space="0" w:color="auto"/>
            </w:tcBorders>
          </w:tcPr>
          <w:p w14:paraId="57C7672C" w14:textId="77777777" w:rsidR="00D53652" w:rsidRPr="00502BEB" w:rsidRDefault="00D53652">
            <w:pPr>
              <w:widowControl w:val="0"/>
              <w:rPr>
                <w:rFonts w:cs="Tahoma"/>
              </w:rPr>
            </w:pPr>
          </w:p>
        </w:tc>
        <w:tc>
          <w:tcPr>
            <w:tcW w:w="647" w:type="dxa"/>
            <w:vMerge/>
          </w:tcPr>
          <w:p w14:paraId="17CDFAF3" w14:textId="77777777" w:rsidR="00D53652" w:rsidRPr="00502BEB" w:rsidRDefault="00D53652">
            <w:pPr>
              <w:widowControl w:val="0"/>
              <w:rPr>
                <w:rFonts w:cs="Tahoma"/>
              </w:rPr>
            </w:pPr>
          </w:p>
        </w:tc>
        <w:tc>
          <w:tcPr>
            <w:tcW w:w="514" w:type="dxa"/>
            <w:vMerge/>
          </w:tcPr>
          <w:p w14:paraId="5420E856" w14:textId="77777777" w:rsidR="00D53652" w:rsidRPr="00502BEB" w:rsidRDefault="00D53652">
            <w:pPr>
              <w:widowControl w:val="0"/>
              <w:rPr>
                <w:rFonts w:cs="Tahoma"/>
              </w:rPr>
            </w:pPr>
          </w:p>
        </w:tc>
        <w:tc>
          <w:tcPr>
            <w:tcW w:w="388" w:type="dxa"/>
            <w:vMerge/>
          </w:tcPr>
          <w:p w14:paraId="0D7DFD97" w14:textId="77777777" w:rsidR="00D53652" w:rsidRPr="00502BEB" w:rsidRDefault="00D53652">
            <w:pPr>
              <w:widowControl w:val="0"/>
              <w:rPr>
                <w:rFonts w:cs="Tahoma"/>
              </w:rPr>
            </w:pPr>
          </w:p>
        </w:tc>
      </w:tr>
      <w:tr w:rsidR="00D53652" w:rsidRPr="00502BEB" w14:paraId="2B0B4470" w14:textId="77777777" w:rsidTr="00502BEB">
        <w:trPr>
          <w:cantSplit/>
          <w:trHeight w:val="262"/>
          <w:tblHeader/>
        </w:trPr>
        <w:tc>
          <w:tcPr>
            <w:tcW w:w="2371" w:type="dxa"/>
            <w:vMerge/>
            <w:tcBorders>
              <w:top w:val="single" w:sz="4" w:space="0" w:color="auto"/>
              <w:left w:val="nil"/>
              <w:bottom w:val="single" w:sz="4" w:space="0" w:color="auto"/>
            </w:tcBorders>
          </w:tcPr>
          <w:p w14:paraId="17B0AE4C" w14:textId="77777777" w:rsidR="00D53652" w:rsidRPr="00502BEB" w:rsidRDefault="00D53652">
            <w:pPr>
              <w:widowControl w:val="0"/>
              <w:rPr>
                <w:rFonts w:cs="Tahoma"/>
              </w:rPr>
            </w:pPr>
          </w:p>
        </w:tc>
        <w:tc>
          <w:tcPr>
            <w:tcW w:w="429" w:type="dxa"/>
            <w:vMerge/>
            <w:tcBorders>
              <w:bottom w:val="single" w:sz="4" w:space="0" w:color="auto"/>
            </w:tcBorders>
          </w:tcPr>
          <w:p w14:paraId="701B68BB" w14:textId="77777777" w:rsidR="00D53652" w:rsidRPr="00502BEB" w:rsidRDefault="00D53652">
            <w:pPr>
              <w:keepNext/>
              <w:widowControl w:val="0"/>
              <w:spacing w:before="200" w:after="120"/>
              <w:outlineLvl w:val="0"/>
              <w:rPr>
                <w:rFonts w:cs="Tahoma"/>
                <w:b/>
              </w:rPr>
            </w:pPr>
          </w:p>
        </w:tc>
        <w:tc>
          <w:tcPr>
            <w:tcW w:w="429" w:type="dxa"/>
            <w:vMerge/>
            <w:tcBorders>
              <w:bottom w:val="single" w:sz="4" w:space="0" w:color="auto"/>
            </w:tcBorders>
          </w:tcPr>
          <w:p w14:paraId="668DC6F1" w14:textId="77777777" w:rsidR="00D53652" w:rsidRPr="00502BEB" w:rsidRDefault="00D53652">
            <w:pPr>
              <w:widowControl w:val="0"/>
              <w:rPr>
                <w:rFonts w:cs="Tahoma"/>
              </w:rPr>
            </w:pPr>
          </w:p>
        </w:tc>
        <w:tc>
          <w:tcPr>
            <w:tcW w:w="429" w:type="dxa"/>
            <w:vMerge/>
            <w:tcBorders>
              <w:bottom w:val="single" w:sz="4" w:space="0" w:color="auto"/>
              <w:right w:val="single" w:sz="18" w:space="0" w:color="auto"/>
            </w:tcBorders>
          </w:tcPr>
          <w:p w14:paraId="6815F2E0" w14:textId="77777777" w:rsidR="00D53652" w:rsidRPr="00502BEB" w:rsidRDefault="00D53652">
            <w:pPr>
              <w:widowControl w:val="0"/>
              <w:rPr>
                <w:rFonts w:cs="Tahoma"/>
              </w:rPr>
            </w:pPr>
          </w:p>
        </w:tc>
        <w:tc>
          <w:tcPr>
            <w:tcW w:w="429" w:type="dxa"/>
            <w:vMerge/>
            <w:tcBorders>
              <w:left w:val="single" w:sz="18" w:space="0" w:color="auto"/>
              <w:bottom w:val="single" w:sz="4" w:space="0" w:color="auto"/>
            </w:tcBorders>
            <w:vAlign w:val="center"/>
          </w:tcPr>
          <w:p w14:paraId="2D1367B9" w14:textId="77777777" w:rsidR="00D53652" w:rsidRPr="00502BEB" w:rsidRDefault="00D53652">
            <w:pPr>
              <w:widowControl w:val="0"/>
              <w:jc w:val="center"/>
              <w:rPr>
                <w:rFonts w:cs="Tahoma"/>
              </w:rPr>
            </w:pPr>
          </w:p>
        </w:tc>
        <w:tc>
          <w:tcPr>
            <w:tcW w:w="429" w:type="dxa"/>
            <w:tcBorders>
              <w:bottom w:val="single" w:sz="4" w:space="0" w:color="auto"/>
            </w:tcBorders>
            <w:vAlign w:val="center"/>
          </w:tcPr>
          <w:p w14:paraId="5C7EF0B5" w14:textId="77777777" w:rsidR="00D53652" w:rsidRPr="00502BEB" w:rsidRDefault="00D53652">
            <w:pPr>
              <w:pStyle w:val="TableHeadingsGreen"/>
              <w:widowControl w:val="0"/>
              <w:rPr>
                <w:rFonts w:ascii="Tahoma" w:hAnsi="Tahoma" w:cs="Tahoma"/>
              </w:rPr>
            </w:pPr>
            <w:r w:rsidRPr="00502BEB">
              <w:rPr>
                <w:rFonts w:ascii="Tahoma" w:hAnsi="Tahoma" w:cs="Tahoma"/>
              </w:rPr>
              <w:t>3An</w:t>
            </w:r>
          </w:p>
        </w:tc>
        <w:tc>
          <w:tcPr>
            <w:tcW w:w="429" w:type="dxa"/>
            <w:tcBorders>
              <w:bottom w:val="single" w:sz="4" w:space="0" w:color="auto"/>
            </w:tcBorders>
            <w:vAlign w:val="center"/>
          </w:tcPr>
          <w:p w14:paraId="0CE53B0E" w14:textId="77777777" w:rsidR="00D53652" w:rsidRPr="00502BEB" w:rsidRDefault="00D53652">
            <w:pPr>
              <w:pStyle w:val="TableHeadingsGreen"/>
              <w:widowControl w:val="0"/>
              <w:rPr>
                <w:rFonts w:ascii="Tahoma" w:hAnsi="Tahoma" w:cs="Tahoma"/>
              </w:rPr>
            </w:pPr>
            <w:r w:rsidRPr="00502BEB">
              <w:rPr>
                <w:rFonts w:ascii="Tahoma" w:hAnsi="Tahoma" w:cs="Tahoma"/>
              </w:rPr>
              <w:t>2An</w:t>
            </w:r>
          </w:p>
        </w:tc>
        <w:tc>
          <w:tcPr>
            <w:tcW w:w="429" w:type="dxa"/>
            <w:tcBorders>
              <w:bottom w:val="single" w:sz="4" w:space="0" w:color="auto"/>
            </w:tcBorders>
            <w:vAlign w:val="center"/>
          </w:tcPr>
          <w:p w14:paraId="51173FC2" w14:textId="77777777" w:rsidR="00D53652" w:rsidRPr="00502BEB" w:rsidRDefault="00D53652">
            <w:pPr>
              <w:pStyle w:val="TableHeadingsGreen"/>
              <w:widowControl w:val="0"/>
              <w:rPr>
                <w:rFonts w:ascii="Tahoma" w:hAnsi="Tahoma" w:cs="Tahoma"/>
              </w:rPr>
            </w:pPr>
            <w:r w:rsidRPr="00502BEB">
              <w:rPr>
                <w:rFonts w:ascii="Tahoma" w:hAnsi="Tahoma" w:cs="Tahoma"/>
              </w:rPr>
              <w:t>1An</w:t>
            </w:r>
          </w:p>
        </w:tc>
        <w:tc>
          <w:tcPr>
            <w:tcW w:w="429" w:type="dxa"/>
            <w:tcBorders>
              <w:bottom w:val="single" w:sz="4" w:space="0" w:color="auto"/>
            </w:tcBorders>
            <w:vAlign w:val="center"/>
          </w:tcPr>
          <w:p w14:paraId="03F5CDBF" w14:textId="77777777" w:rsidR="00D53652" w:rsidRPr="00502BEB" w:rsidRDefault="00D53652">
            <w:pPr>
              <w:pStyle w:val="TableHeadingsBlue"/>
              <w:widowControl w:val="0"/>
              <w:rPr>
                <w:rFonts w:ascii="Tahoma" w:hAnsi="Tahoma" w:cs="Tahoma"/>
              </w:rPr>
            </w:pPr>
            <w:r w:rsidRPr="00502BEB">
              <w:rPr>
                <w:rFonts w:ascii="Tahoma" w:hAnsi="Tahoma" w:cs="Tahoma"/>
              </w:rPr>
              <w:t>3An</w:t>
            </w:r>
          </w:p>
        </w:tc>
        <w:tc>
          <w:tcPr>
            <w:tcW w:w="429" w:type="dxa"/>
            <w:tcBorders>
              <w:bottom w:val="single" w:sz="4" w:space="0" w:color="auto"/>
            </w:tcBorders>
            <w:vAlign w:val="center"/>
          </w:tcPr>
          <w:p w14:paraId="07E2CAD1" w14:textId="77777777" w:rsidR="00D53652" w:rsidRPr="00502BEB" w:rsidRDefault="00D53652">
            <w:pPr>
              <w:pStyle w:val="TableHeadingsBlue"/>
              <w:widowControl w:val="0"/>
              <w:rPr>
                <w:rFonts w:ascii="Tahoma" w:hAnsi="Tahoma" w:cs="Tahoma"/>
              </w:rPr>
            </w:pPr>
            <w:r w:rsidRPr="00502BEB">
              <w:rPr>
                <w:rFonts w:ascii="Tahoma" w:hAnsi="Tahoma" w:cs="Tahoma"/>
              </w:rPr>
              <w:t>2An</w:t>
            </w:r>
          </w:p>
        </w:tc>
        <w:tc>
          <w:tcPr>
            <w:tcW w:w="429" w:type="dxa"/>
            <w:tcBorders>
              <w:bottom w:val="single" w:sz="4" w:space="0" w:color="auto"/>
              <w:right w:val="single" w:sz="18" w:space="0" w:color="auto"/>
            </w:tcBorders>
            <w:vAlign w:val="center"/>
          </w:tcPr>
          <w:p w14:paraId="228B70C5" w14:textId="77777777" w:rsidR="00D53652" w:rsidRPr="00502BEB" w:rsidRDefault="00D53652">
            <w:pPr>
              <w:pStyle w:val="TableHeadingsBlue"/>
              <w:widowControl w:val="0"/>
              <w:rPr>
                <w:rFonts w:ascii="Tahoma" w:hAnsi="Tahoma" w:cs="Tahoma"/>
              </w:rPr>
            </w:pPr>
            <w:r w:rsidRPr="00502BEB">
              <w:rPr>
                <w:rFonts w:ascii="Tahoma" w:hAnsi="Tahoma" w:cs="Tahoma"/>
              </w:rPr>
              <w:t>1An</w:t>
            </w:r>
          </w:p>
        </w:tc>
        <w:tc>
          <w:tcPr>
            <w:tcW w:w="429" w:type="dxa"/>
            <w:vMerge/>
            <w:tcBorders>
              <w:left w:val="single" w:sz="18" w:space="0" w:color="auto"/>
              <w:bottom w:val="single" w:sz="4" w:space="0" w:color="auto"/>
            </w:tcBorders>
            <w:vAlign w:val="center"/>
          </w:tcPr>
          <w:p w14:paraId="5A71FBEC" w14:textId="77777777" w:rsidR="00D53652" w:rsidRPr="00502BEB" w:rsidRDefault="00D53652">
            <w:pPr>
              <w:widowControl w:val="0"/>
              <w:jc w:val="center"/>
              <w:rPr>
                <w:rFonts w:cs="Tahoma"/>
              </w:rPr>
            </w:pPr>
          </w:p>
        </w:tc>
        <w:tc>
          <w:tcPr>
            <w:tcW w:w="429" w:type="dxa"/>
            <w:tcBorders>
              <w:bottom w:val="single" w:sz="4" w:space="0" w:color="auto"/>
            </w:tcBorders>
            <w:vAlign w:val="center"/>
          </w:tcPr>
          <w:p w14:paraId="61DA7C13" w14:textId="77777777" w:rsidR="00D53652" w:rsidRPr="00502BEB" w:rsidRDefault="00D53652">
            <w:pPr>
              <w:pStyle w:val="TableHeadingsGreen"/>
              <w:widowControl w:val="0"/>
              <w:rPr>
                <w:rFonts w:ascii="Tahoma" w:hAnsi="Tahoma" w:cs="Tahoma"/>
              </w:rPr>
            </w:pPr>
            <w:r w:rsidRPr="00502BEB">
              <w:rPr>
                <w:rFonts w:ascii="Tahoma" w:hAnsi="Tahoma" w:cs="Tahoma"/>
              </w:rPr>
              <w:t>P</w:t>
            </w:r>
          </w:p>
        </w:tc>
        <w:tc>
          <w:tcPr>
            <w:tcW w:w="429" w:type="dxa"/>
            <w:vMerge/>
            <w:tcBorders>
              <w:bottom w:val="single" w:sz="4" w:space="0" w:color="auto"/>
              <w:right w:val="single" w:sz="18" w:space="0" w:color="auto"/>
            </w:tcBorders>
          </w:tcPr>
          <w:p w14:paraId="15D6E1F6" w14:textId="77777777" w:rsidR="00D53652" w:rsidRPr="00502BEB" w:rsidRDefault="00D53652">
            <w:pPr>
              <w:widowControl w:val="0"/>
              <w:rPr>
                <w:rFonts w:cs="Tahoma"/>
              </w:rPr>
            </w:pPr>
          </w:p>
        </w:tc>
        <w:tc>
          <w:tcPr>
            <w:tcW w:w="353" w:type="dxa"/>
            <w:vMerge/>
            <w:tcBorders>
              <w:left w:val="single" w:sz="18" w:space="0" w:color="auto"/>
              <w:bottom w:val="single" w:sz="4" w:space="0" w:color="auto"/>
            </w:tcBorders>
          </w:tcPr>
          <w:p w14:paraId="6FA753E9" w14:textId="77777777" w:rsidR="00D53652" w:rsidRPr="00502BEB" w:rsidRDefault="00D53652">
            <w:pPr>
              <w:widowControl w:val="0"/>
              <w:rPr>
                <w:rFonts w:cs="Tahoma"/>
              </w:rPr>
            </w:pPr>
          </w:p>
        </w:tc>
        <w:tc>
          <w:tcPr>
            <w:tcW w:w="423" w:type="dxa"/>
            <w:vMerge/>
            <w:tcBorders>
              <w:bottom w:val="single" w:sz="4" w:space="0" w:color="auto"/>
              <w:right w:val="single" w:sz="18" w:space="0" w:color="auto"/>
            </w:tcBorders>
          </w:tcPr>
          <w:p w14:paraId="014AFEAB" w14:textId="77777777" w:rsidR="00D53652" w:rsidRPr="00502BEB" w:rsidRDefault="00D53652">
            <w:pPr>
              <w:widowControl w:val="0"/>
              <w:rPr>
                <w:rFonts w:cs="Tahoma"/>
              </w:rPr>
            </w:pPr>
          </w:p>
        </w:tc>
        <w:tc>
          <w:tcPr>
            <w:tcW w:w="378" w:type="dxa"/>
            <w:vMerge/>
            <w:tcBorders>
              <w:left w:val="single" w:sz="18" w:space="0" w:color="auto"/>
              <w:bottom w:val="single" w:sz="4" w:space="0" w:color="auto"/>
              <w:right w:val="single" w:sz="18" w:space="0" w:color="auto"/>
            </w:tcBorders>
          </w:tcPr>
          <w:p w14:paraId="3518A4B0" w14:textId="77777777" w:rsidR="00D53652" w:rsidRPr="00502BEB" w:rsidRDefault="00D53652">
            <w:pPr>
              <w:widowControl w:val="0"/>
              <w:rPr>
                <w:rFonts w:cs="Tahoma"/>
              </w:rPr>
            </w:pPr>
          </w:p>
        </w:tc>
        <w:tc>
          <w:tcPr>
            <w:tcW w:w="647" w:type="dxa"/>
            <w:vMerge/>
            <w:tcBorders>
              <w:bottom w:val="single" w:sz="4" w:space="0" w:color="auto"/>
            </w:tcBorders>
          </w:tcPr>
          <w:p w14:paraId="0D72C11E" w14:textId="77777777" w:rsidR="00D53652" w:rsidRPr="00502BEB" w:rsidRDefault="00D53652">
            <w:pPr>
              <w:widowControl w:val="0"/>
              <w:rPr>
                <w:rFonts w:cs="Tahoma"/>
              </w:rPr>
            </w:pPr>
          </w:p>
        </w:tc>
        <w:tc>
          <w:tcPr>
            <w:tcW w:w="514" w:type="dxa"/>
            <w:vMerge/>
            <w:tcBorders>
              <w:bottom w:val="single" w:sz="4" w:space="0" w:color="auto"/>
            </w:tcBorders>
          </w:tcPr>
          <w:p w14:paraId="06675E54" w14:textId="77777777" w:rsidR="00D53652" w:rsidRPr="00502BEB" w:rsidRDefault="00D53652">
            <w:pPr>
              <w:widowControl w:val="0"/>
              <w:rPr>
                <w:rFonts w:cs="Tahoma"/>
              </w:rPr>
            </w:pPr>
          </w:p>
        </w:tc>
        <w:tc>
          <w:tcPr>
            <w:tcW w:w="388" w:type="dxa"/>
            <w:vMerge/>
            <w:tcBorders>
              <w:bottom w:val="single" w:sz="4" w:space="0" w:color="auto"/>
            </w:tcBorders>
          </w:tcPr>
          <w:p w14:paraId="469A5DBF" w14:textId="77777777" w:rsidR="00D53652" w:rsidRPr="00502BEB" w:rsidRDefault="00D53652">
            <w:pPr>
              <w:widowControl w:val="0"/>
              <w:rPr>
                <w:rFonts w:cs="Tahoma"/>
              </w:rPr>
            </w:pPr>
          </w:p>
        </w:tc>
      </w:tr>
      <w:tr w:rsidR="00502BEB" w:rsidRPr="00502BEB" w14:paraId="7202ECB9" w14:textId="77777777" w:rsidTr="00502BEB">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6A4D48F6" w14:textId="77777777" w:rsidR="00913A0A" w:rsidRPr="00502BEB" w:rsidRDefault="00913A0A" w:rsidP="00905324">
            <w:pPr>
              <w:pStyle w:val="ProductNames"/>
              <w:spacing w:beforeLines="20" w:before="48" w:afterLines="20" w:after="48"/>
              <w:rPr>
                <w:rFonts w:ascii="Tahoma" w:hAnsi="Tahoma" w:cs="Tahoma"/>
                <w:sz w:val="14"/>
              </w:rPr>
            </w:pPr>
            <w:bookmarkStart w:id="15" w:name="_Toc336337843"/>
            <w:bookmarkStart w:id="16" w:name="_Toc369964599"/>
            <w:r w:rsidRPr="00502BEB">
              <w:rPr>
                <w:rFonts w:ascii="Tahoma" w:hAnsi="Tahoma" w:cs="Tahoma"/>
                <w:sz w:val="14"/>
              </w:rPr>
              <w:t xml:space="preserve">Access </w:t>
            </w:r>
            <w:bookmarkEnd w:id="15"/>
            <w:r w:rsidRPr="00502BEB">
              <w:rPr>
                <w:rFonts w:ascii="Tahoma" w:hAnsi="Tahoma" w:cs="Tahoma"/>
                <w:sz w:val="14"/>
              </w:rPr>
              <w:t>2013</w:t>
            </w:r>
            <w:bookmarkEnd w:id="16"/>
          </w:p>
        </w:tc>
        <w:tc>
          <w:tcPr>
            <w:tcW w:w="429" w:type="dxa"/>
            <w:tcBorders>
              <w:bottom w:val="single" w:sz="3" w:space="0" w:color="auto"/>
            </w:tcBorders>
            <w:shd w:val="clear" w:color="auto" w:fill="FABF8F"/>
            <w:vAlign w:val="center"/>
          </w:tcPr>
          <w:p w14:paraId="31F50220" w14:textId="77777777" w:rsidR="00913A0A" w:rsidRPr="00502BEB" w:rsidRDefault="00913A0A">
            <w:pPr>
              <w:pStyle w:val="TableText"/>
              <w:widowControl w:val="0"/>
              <w:rPr>
                <w:rStyle w:val="EndnoteReference"/>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1F5F49AA" w14:textId="77777777" w:rsidR="00913A0A" w:rsidRPr="00502BEB" w:rsidRDefault="00913A0A" w:rsidP="004000C7">
            <w:pPr>
              <w:pStyle w:val="TableText"/>
              <w:widowControl w:val="0"/>
              <w:rPr>
                <w:rFonts w:ascii="Tahoma" w:hAnsi="Tahoma" w:cs="Tahoma"/>
                <w:color w:val="000000"/>
                <w:sz w:val="13"/>
              </w:rPr>
            </w:pPr>
            <w:r w:rsidRPr="00502BEB">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2599AF8A" w14:textId="77777777" w:rsidR="00913A0A" w:rsidRPr="00502BEB" w:rsidRDefault="00913A0A" w:rsidP="004B3534">
            <w:pPr>
              <w:pStyle w:val="TableText"/>
              <w:widowControl w:val="0"/>
              <w:rPr>
                <w:rFonts w:ascii="Tahoma" w:hAnsi="Tahoma" w:cs="Tahoma"/>
                <w:color w:val="000000"/>
                <w:sz w:val="13"/>
              </w:rPr>
            </w:pPr>
            <w:r w:rsidRPr="00502BEB">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13EFFE21"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3" w:space="0" w:color="auto"/>
            </w:tcBorders>
            <w:shd w:val="clear" w:color="auto" w:fill="FABF8F"/>
            <w:vAlign w:val="center"/>
          </w:tcPr>
          <w:p w14:paraId="78F4E5EB"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3" w:space="0" w:color="auto"/>
            </w:tcBorders>
            <w:shd w:val="clear" w:color="auto" w:fill="FABF8F"/>
            <w:vAlign w:val="center"/>
          </w:tcPr>
          <w:p w14:paraId="66254F78"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3" w:space="0" w:color="auto"/>
            </w:tcBorders>
            <w:shd w:val="clear" w:color="auto" w:fill="FABF8F"/>
            <w:vAlign w:val="center"/>
          </w:tcPr>
          <w:p w14:paraId="4066AC66"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3" w:space="0" w:color="auto"/>
            </w:tcBorders>
            <w:shd w:val="clear" w:color="auto" w:fill="FABF8F"/>
            <w:vAlign w:val="center"/>
          </w:tcPr>
          <w:p w14:paraId="3DF09DEC"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52E72A8B"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0957FF1A"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0FE22B71"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72A93ADB"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6143D539"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353" w:type="dxa"/>
            <w:tcBorders>
              <w:left w:val="single" w:sz="18" w:space="0" w:color="auto"/>
              <w:bottom w:val="single" w:sz="3" w:space="0" w:color="auto"/>
            </w:tcBorders>
            <w:shd w:val="clear" w:color="auto" w:fill="FABF8F"/>
            <w:vAlign w:val="center"/>
          </w:tcPr>
          <w:p w14:paraId="0257DAAE" w14:textId="77777777" w:rsidR="00913A0A" w:rsidRPr="00502BEB" w:rsidRDefault="00913A0A" w:rsidP="004B3534">
            <w:pPr>
              <w:pStyle w:val="TableText"/>
              <w:widowControl w:val="0"/>
              <w:rPr>
                <w:rFonts w:ascii="Tahoma" w:hAnsi="Tahoma" w:cs="Tahoma"/>
                <w:sz w:val="13"/>
              </w:rPr>
            </w:pPr>
          </w:p>
        </w:tc>
        <w:tc>
          <w:tcPr>
            <w:tcW w:w="423" w:type="dxa"/>
            <w:tcBorders>
              <w:bottom w:val="single" w:sz="3" w:space="0" w:color="auto"/>
              <w:right w:val="single" w:sz="18" w:space="0" w:color="auto"/>
            </w:tcBorders>
            <w:shd w:val="clear" w:color="auto" w:fill="FABF8F"/>
            <w:vAlign w:val="center"/>
          </w:tcPr>
          <w:p w14:paraId="7F6CF90F" w14:textId="77777777" w:rsidR="00913A0A" w:rsidRPr="00502BEB" w:rsidRDefault="00913A0A" w:rsidP="004B3534">
            <w:pPr>
              <w:pStyle w:val="TableText"/>
              <w:widowControl w:val="0"/>
              <w:rPr>
                <w:rFonts w:ascii="Tahoma" w:hAnsi="Tahoma" w:cs="Tahoma"/>
                <w:sz w:val="13"/>
              </w:rPr>
            </w:pPr>
          </w:p>
        </w:tc>
        <w:tc>
          <w:tcPr>
            <w:tcW w:w="378" w:type="dxa"/>
            <w:tcBorders>
              <w:top w:val="single" w:sz="4" w:space="0" w:color="auto"/>
              <w:left w:val="single" w:sz="18" w:space="0" w:color="auto"/>
              <w:bottom w:val="single" w:sz="4" w:space="0" w:color="auto"/>
              <w:right w:val="single" w:sz="18" w:space="0" w:color="auto"/>
            </w:tcBorders>
            <w:shd w:val="clear" w:color="auto" w:fill="FABF8F"/>
            <w:vAlign w:val="center"/>
          </w:tcPr>
          <w:p w14:paraId="129BA8F8"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P</w:t>
            </w:r>
          </w:p>
        </w:tc>
        <w:tc>
          <w:tcPr>
            <w:tcW w:w="647" w:type="dxa"/>
            <w:tcBorders>
              <w:left w:val="single" w:sz="18" w:space="0" w:color="auto"/>
              <w:bottom w:val="single" w:sz="3" w:space="0" w:color="auto"/>
            </w:tcBorders>
            <w:shd w:val="clear" w:color="auto" w:fill="FABF8F"/>
          </w:tcPr>
          <w:p w14:paraId="78ADE784" w14:textId="77777777" w:rsidR="00913A0A" w:rsidRPr="00502BEB" w:rsidRDefault="00913A0A" w:rsidP="004B3534">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4297A059" w14:textId="77777777" w:rsidR="00913A0A" w:rsidRPr="00502BEB"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14:paraId="4DEF57AA" w14:textId="77777777" w:rsidR="00913A0A" w:rsidRPr="00502BEB" w:rsidRDefault="00913A0A" w:rsidP="004B3534">
            <w:pPr>
              <w:pStyle w:val="TableText"/>
              <w:widowControl w:val="0"/>
              <w:rPr>
                <w:rFonts w:ascii="Tahoma" w:hAnsi="Tahoma" w:cs="Tahoma"/>
                <w:sz w:val="13"/>
              </w:rPr>
            </w:pPr>
          </w:p>
        </w:tc>
      </w:tr>
      <w:tr w:rsidR="00502BEB" w:rsidRPr="00502BEB" w14:paraId="125B63A9" w14:textId="77777777" w:rsidTr="00502BEB">
        <w:trPr>
          <w:cantSplit/>
          <w:trHeight w:val="287"/>
        </w:trPr>
        <w:tc>
          <w:tcPr>
            <w:tcW w:w="2371" w:type="dxa"/>
            <w:tcBorders>
              <w:bottom w:val="single" w:sz="4" w:space="0" w:color="auto"/>
            </w:tcBorders>
            <w:shd w:val="clear" w:color="auto" w:fill="FFFFFF"/>
            <w:vAlign w:val="center"/>
          </w:tcPr>
          <w:p w14:paraId="7540587C" w14:textId="77777777" w:rsidR="00913A0A" w:rsidRPr="00502BEB" w:rsidRDefault="00913A0A" w:rsidP="00905324">
            <w:pPr>
              <w:pStyle w:val="ProductNames"/>
              <w:spacing w:beforeLines="20" w:before="48" w:afterLines="20" w:after="48"/>
              <w:rPr>
                <w:rFonts w:ascii="Tahoma" w:hAnsi="Tahoma" w:cs="Tahoma"/>
                <w:sz w:val="14"/>
              </w:rPr>
            </w:pPr>
            <w:bookmarkStart w:id="17" w:name="_Toc336337844"/>
            <w:bookmarkStart w:id="18" w:name="_Toc369964600"/>
            <w:r w:rsidRPr="00502BEB">
              <w:rPr>
                <w:rFonts w:ascii="Tahoma" w:hAnsi="Tahoma" w:cs="Tahoma"/>
                <w:sz w:val="14"/>
              </w:rPr>
              <w:t>AutoRoute 2013</w:t>
            </w:r>
            <w:bookmarkEnd w:id="17"/>
            <w:bookmarkEnd w:id="18"/>
          </w:p>
        </w:tc>
        <w:tc>
          <w:tcPr>
            <w:tcW w:w="429" w:type="dxa"/>
            <w:tcBorders>
              <w:bottom w:val="single" w:sz="4" w:space="0" w:color="auto"/>
            </w:tcBorders>
            <w:shd w:val="clear" w:color="auto" w:fill="FFFFFF"/>
            <w:vAlign w:val="center"/>
          </w:tcPr>
          <w:p w14:paraId="408F80D0" w14:textId="77777777" w:rsidR="00913A0A" w:rsidRPr="00502BEB"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5C4D7777" w14:textId="77777777" w:rsidR="00913A0A" w:rsidRPr="00502BEB" w:rsidRDefault="00913A0A" w:rsidP="004000C7">
            <w:pPr>
              <w:pStyle w:val="TableText"/>
              <w:widowControl w:val="0"/>
              <w:rPr>
                <w:rFonts w:ascii="Tahoma" w:hAnsi="Tahoma" w:cs="Tahoma"/>
                <w:sz w:val="13"/>
              </w:rPr>
            </w:pPr>
            <w:r w:rsidRPr="00502BEB">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22ECEA26" w14:textId="77777777" w:rsidR="00913A0A" w:rsidRPr="00502BE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5DF6614"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FFFFF"/>
            <w:vAlign w:val="center"/>
          </w:tcPr>
          <w:p w14:paraId="165C08E6"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FFFFF"/>
            <w:vAlign w:val="center"/>
          </w:tcPr>
          <w:p w14:paraId="63CE2E4D"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FFFFF"/>
            <w:vAlign w:val="center"/>
          </w:tcPr>
          <w:p w14:paraId="77D33C80"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FFFFF"/>
            <w:vAlign w:val="center"/>
          </w:tcPr>
          <w:p w14:paraId="7DC4F65A"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FFFFF"/>
            <w:vAlign w:val="center"/>
          </w:tcPr>
          <w:p w14:paraId="082BE4A4"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16EF2A7E"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03DDF1D"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FFFFF"/>
            <w:vAlign w:val="center"/>
          </w:tcPr>
          <w:p w14:paraId="10A55659"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31EE3CB8"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FFFFF"/>
            <w:vAlign w:val="center"/>
          </w:tcPr>
          <w:p w14:paraId="1B9C3504"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FFFFFF"/>
            <w:vAlign w:val="center"/>
          </w:tcPr>
          <w:p w14:paraId="52AA8995"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A</w:t>
            </w:r>
          </w:p>
        </w:tc>
        <w:tc>
          <w:tcPr>
            <w:tcW w:w="378" w:type="dxa"/>
            <w:tcBorders>
              <w:top w:val="single" w:sz="4" w:space="0" w:color="auto"/>
              <w:left w:val="single" w:sz="18" w:space="0" w:color="auto"/>
              <w:bottom w:val="single" w:sz="4" w:space="0" w:color="auto"/>
              <w:right w:val="single" w:sz="18" w:space="0" w:color="auto"/>
            </w:tcBorders>
            <w:shd w:val="clear" w:color="auto" w:fill="FFFFFF"/>
            <w:vAlign w:val="center"/>
          </w:tcPr>
          <w:p w14:paraId="736CFCA2"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FFFFF"/>
            <w:vAlign w:val="center"/>
          </w:tcPr>
          <w:p w14:paraId="3724B515" w14:textId="77777777" w:rsidR="00913A0A" w:rsidRPr="00502BEB" w:rsidRDefault="00913A0A" w:rsidP="00080B33">
            <w:pPr>
              <w:pStyle w:val="TableText"/>
              <w:widowControl w:val="0"/>
              <w:rPr>
                <w:rFonts w:ascii="Tahoma" w:hAnsi="Tahoma" w:cs="Tahoma"/>
                <w:sz w:val="13"/>
              </w:rPr>
            </w:pPr>
            <w:r w:rsidRPr="00502BEB">
              <w:rPr>
                <w:rFonts w:ascii="Tahoma" w:hAnsi="Tahoma" w:cs="Tahoma"/>
                <w:sz w:val="13"/>
              </w:rPr>
              <w:t>A</w:t>
            </w:r>
          </w:p>
        </w:tc>
        <w:tc>
          <w:tcPr>
            <w:tcW w:w="514" w:type="dxa"/>
            <w:tcBorders>
              <w:bottom w:val="single" w:sz="4" w:space="0" w:color="auto"/>
            </w:tcBorders>
            <w:shd w:val="clear" w:color="auto" w:fill="FFFFFF"/>
            <w:vAlign w:val="center"/>
          </w:tcPr>
          <w:p w14:paraId="1643C591" w14:textId="77777777" w:rsidR="00913A0A" w:rsidRPr="00502BEB"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40FF0479"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A</w:t>
            </w:r>
          </w:p>
        </w:tc>
      </w:tr>
      <w:tr w:rsidR="00502BEB" w:rsidRPr="00502BEB" w14:paraId="07DAB279" w14:textId="77777777" w:rsidTr="00502BEB">
        <w:trPr>
          <w:cantSplit/>
          <w:trHeight w:val="287"/>
        </w:trPr>
        <w:tc>
          <w:tcPr>
            <w:tcW w:w="2371" w:type="dxa"/>
            <w:tcBorders>
              <w:bottom w:val="single" w:sz="4" w:space="0" w:color="auto"/>
            </w:tcBorders>
            <w:shd w:val="clear" w:color="auto" w:fill="FABF8F"/>
            <w:vAlign w:val="center"/>
          </w:tcPr>
          <w:p w14:paraId="570B0BBB" w14:textId="77777777" w:rsidR="00913A0A" w:rsidRPr="00502BEB" w:rsidRDefault="00913A0A" w:rsidP="00905324">
            <w:pPr>
              <w:pStyle w:val="ProductNames"/>
              <w:spacing w:beforeLines="20" w:before="48" w:afterLines="20" w:after="48"/>
              <w:rPr>
                <w:rFonts w:ascii="Tahoma" w:hAnsi="Tahoma" w:cs="Tahoma"/>
                <w:sz w:val="14"/>
              </w:rPr>
            </w:pPr>
            <w:bookmarkStart w:id="19" w:name="_Toc336337846"/>
            <w:bookmarkStart w:id="20" w:name="_Toc369964601"/>
            <w:r w:rsidRPr="00502BEB">
              <w:rPr>
                <w:rFonts w:ascii="Tahoma" w:hAnsi="Tahoma" w:cs="Tahoma"/>
                <w:sz w:val="14"/>
              </w:rPr>
              <w:t xml:space="preserve">Excel </w:t>
            </w:r>
            <w:bookmarkEnd w:id="19"/>
            <w:r w:rsidRPr="00502BEB">
              <w:rPr>
                <w:rFonts w:ascii="Tahoma" w:hAnsi="Tahoma" w:cs="Tahoma"/>
                <w:sz w:val="14"/>
              </w:rPr>
              <w:t>2013</w:t>
            </w:r>
            <w:bookmarkEnd w:id="20"/>
          </w:p>
        </w:tc>
        <w:tc>
          <w:tcPr>
            <w:tcW w:w="429" w:type="dxa"/>
            <w:tcBorders>
              <w:bottom w:val="single" w:sz="4" w:space="0" w:color="auto"/>
            </w:tcBorders>
            <w:shd w:val="clear" w:color="auto" w:fill="FABF8F"/>
            <w:vAlign w:val="center"/>
          </w:tcPr>
          <w:p w14:paraId="5DCDEDC2" w14:textId="77777777" w:rsidR="00913A0A" w:rsidRPr="00502BEB"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402709BD" w14:textId="77777777" w:rsidR="00913A0A" w:rsidRPr="00502BEB" w:rsidRDefault="00913A0A" w:rsidP="004000C7">
            <w:pPr>
              <w:pStyle w:val="TableText"/>
              <w:widowControl w:val="0"/>
              <w:rPr>
                <w:rFonts w:ascii="Tahoma" w:hAnsi="Tahoma" w:cs="Tahoma"/>
                <w:color w:val="000000"/>
                <w:sz w:val="13"/>
              </w:rPr>
            </w:pPr>
            <w:r w:rsidRPr="00502BEB">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34AD5E78" w14:textId="77777777" w:rsidR="00913A0A" w:rsidRPr="00502BEB" w:rsidRDefault="00913A0A" w:rsidP="004B3534">
            <w:pPr>
              <w:pStyle w:val="TableText"/>
              <w:widowControl w:val="0"/>
              <w:rPr>
                <w:rFonts w:ascii="Tahoma" w:hAnsi="Tahoma" w:cs="Tahoma"/>
                <w:color w:val="000000"/>
                <w:sz w:val="13"/>
              </w:rPr>
            </w:pPr>
            <w:r w:rsidRPr="00502BEB">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7A0DEE04"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03711A26"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2504DFAD"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4705A858"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3F181029"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1930C6B8"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4441CE"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89D682E"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49B29FBA"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4A67584"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14:paraId="60F725B6" w14:textId="77777777" w:rsidR="00913A0A" w:rsidRPr="00502BEB" w:rsidRDefault="00913A0A" w:rsidP="004B3534">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046EB261" w14:textId="77777777" w:rsidR="00913A0A" w:rsidRPr="00502BEB" w:rsidRDefault="00913A0A"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14:paraId="25BDDF00"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0020B97A" w14:textId="77777777" w:rsidR="00913A0A" w:rsidRPr="00502BE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27832D3" w14:textId="77777777" w:rsidR="00913A0A" w:rsidRPr="00502BEB"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5842704A" w14:textId="77777777" w:rsidR="00913A0A" w:rsidRPr="00502BEB" w:rsidRDefault="00913A0A" w:rsidP="004B3534">
            <w:pPr>
              <w:pStyle w:val="TableText"/>
              <w:widowControl w:val="0"/>
              <w:rPr>
                <w:rFonts w:ascii="Tahoma" w:hAnsi="Tahoma" w:cs="Tahoma"/>
                <w:sz w:val="13"/>
              </w:rPr>
            </w:pPr>
          </w:p>
        </w:tc>
      </w:tr>
      <w:tr w:rsidR="00913A0A" w:rsidRPr="00502BEB" w14:paraId="787E491D" w14:textId="77777777" w:rsidTr="00502BEB">
        <w:trPr>
          <w:cantSplit/>
          <w:trHeight w:val="278"/>
        </w:trPr>
        <w:tc>
          <w:tcPr>
            <w:tcW w:w="2371" w:type="dxa"/>
            <w:tcBorders>
              <w:bottom w:val="single" w:sz="4" w:space="0" w:color="auto"/>
            </w:tcBorders>
            <w:shd w:val="clear" w:color="auto" w:fill="auto"/>
            <w:vAlign w:val="center"/>
          </w:tcPr>
          <w:p w14:paraId="6BFD7936" w14:textId="77777777" w:rsidR="00913A0A" w:rsidRPr="00502BEB" w:rsidRDefault="00913A0A" w:rsidP="00905324">
            <w:pPr>
              <w:pStyle w:val="ProductNames"/>
              <w:spacing w:beforeLines="20" w:before="48" w:afterLines="20" w:after="48"/>
              <w:rPr>
                <w:rFonts w:ascii="Tahoma" w:hAnsi="Tahoma" w:cs="Tahoma"/>
                <w:sz w:val="14"/>
              </w:rPr>
            </w:pPr>
            <w:bookmarkStart w:id="21" w:name="_Toc336337847"/>
            <w:bookmarkStart w:id="22" w:name="_Toc369964602"/>
            <w:r w:rsidRPr="00502BEB">
              <w:rPr>
                <w:rFonts w:ascii="Tahoma" w:hAnsi="Tahoma" w:cs="Tahoma"/>
                <w:sz w:val="14"/>
              </w:rPr>
              <w:t>Excel para Mac 2011</w:t>
            </w:r>
            <w:bookmarkEnd w:id="21"/>
            <w:bookmarkEnd w:id="22"/>
          </w:p>
        </w:tc>
        <w:tc>
          <w:tcPr>
            <w:tcW w:w="429" w:type="dxa"/>
            <w:tcBorders>
              <w:bottom w:val="single" w:sz="4" w:space="0" w:color="auto"/>
            </w:tcBorders>
            <w:shd w:val="clear" w:color="auto" w:fill="auto"/>
            <w:vAlign w:val="center"/>
          </w:tcPr>
          <w:p w14:paraId="762001BA" w14:textId="77777777" w:rsidR="00913A0A" w:rsidRPr="00502BEB"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44EF392D" w14:textId="77777777" w:rsidR="00913A0A" w:rsidRPr="00502BEB" w:rsidRDefault="00913A0A" w:rsidP="004000C7">
            <w:pPr>
              <w:pStyle w:val="TableText"/>
              <w:widowControl w:val="0"/>
              <w:rPr>
                <w:rFonts w:ascii="Tahoma" w:hAnsi="Tahoma" w:cs="Tahoma"/>
                <w:color w:val="000000"/>
                <w:sz w:val="13"/>
              </w:rPr>
            </w:pPr>
            <w:r w:rsidRPr="00502BEB">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28714FE3" w14:textId="77777777" w:rsidR="00913A0A" w:rsidRPr="00502BEB" w:rsidRDefault="00913A0A" w:rsidP="004B3534">
            <w:pPr>
              <w:pStyle w:val="TableText"/>
              <w:widowControl w:val="0"/>
              <w:rPr>
                <w:rFonts w:ascii="Tahoma" w:hAnsi="Tahoma" w:cs="Tahoma"/>
                <w:color w:val="000000"/>
                <w:sz w:val="13"/>
              </w:rPr>
            </w:pPr>
            <w:r w:rsidRPr="00502BEB">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E127775"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457D7BA0"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79FC84D6"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6780EC2B"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57F11326"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5678775D"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6880D77"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C79708A"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29DF1D99"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F7F4AA6"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14:paraId="015FBADE" w14:textId="77777777" w:rsidR="00913A0A" w:rsidRPr="00502BEB" w:rsidRDefault="00913A0A" w:rsidP="004B3534">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14:paraId="5090942A" w14:textId="77777777" w:rsidR="00913A0A" w:rsidRPr="00502BEB" w:rsidRDefault="00913A0A"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14:paraId="5590EDF8"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340618D0" w14:textId="77777777" w:rsidR="00913A0A" w:rsidRPr="00502BE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8F2B59B" w14:textId="77777777" w:rsidR="00913A0A" w:rsidRPr="00502BEB" w:rsidRDefault="00913A0A" w:rsidP="004B3534">
            <w:pPr>
              <w:pStyle w:val="TableText"/>
              <w:widowControl w:val="0"/>
              <w:rPr>
                <w:rFonts w:ascii="Tahoma" w:hAnsi="Tahoma" w:cs="Tahoma"/>
                <w:sz w:val="13"/>
              </w:rPr>
            </w:pPr>
          </w:p>
        </w:tc>
        <w:tc>
          <w:tcPr>
            <w:tcW w:w="388" w:type="dxa"/>
            <w:tcBorders>
              <w:bottom w:val="single" w:sz="4" w:space="0" w:color="auto"/>
            </w:tcBorders>
          </w:tcPr>
          <w:p w14:paraId="422DF78A" w14:textId="77777777" w:rsidR="00913A0A" w:rsidRPr="00502BEB" w:rsidRDefault="00913A0A" w:rsidP="004B3534">
            <w:pPr>
              <w:pStyle w:val="TableText"/>
              <w:widowControl w:val="0"/>
              <w:rPr>
                <w:rFonts w:ascii="Tahoma" w:hAnsi="Tahoma" w:cs="Tahoma"/>
                <w:sz w:val="13"/>
              </w:rPr>
            </w:pPr>
          </w:p>
        </w:tc>
      </w:tr>
      <w:tr w:rsidR="00502BEB" w:rsidRPr="00502BEB" w14:paraId="5AD77A8E" w14:textId="77777777" w:rsidTr="00502BEB">
        <w:trPr>
          <w:cantSplit/>
          <w:trHeight w:val="287"/>
        </w:trPr>
        <w:tc>
          <w:tcPr>
            <w:tcW w:w="2371" w:type="dxa"/>
            <w:tcBorders>
              <w:bottom w:val="single" w:sz="4" w:space="0" w:color="auto"/>
            </w:tcBorders>
            <w:shd w:val="clear" w:color="auto" w:fill="FABF8F"/>
            <w:vAlign w:val="center"/>
          </w:tcPr>
          <w:p w14:paraId="1FC7D187"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23" w:name="_Toc336337850"/>
            <w:bookmarkStart w:id="24" w:name="_Toc369964603"/>
            <w:r w:rsidRPr="00502BEB">
              <w:rPr>
                <w:rFonts w:ascii="Tahoma" w:hAnsi="Tahoma" w:cs="Tahoma"/>
                <w:b w:val="0"/>
                <w:sz w:val="14"/>
              </w:rPr>
              <w:t>Expression Encoder Pro 4</w:t>
            </w:r>
            <w:bookmarkEnd w:id="23"/>
            <w:bookmarkEnd w:id="24"/>
          </w:p>
        </w:tc>
        <w:tc>
          <w:tcPr>
            <w:tcW w:w="429" w:type="dxa"/>
            <w:tcBorders>
              <w:bottom w:val="single" w:sz="4" w:space="0" w:color="auto"/>
            </w:tcBorders>
            <w:shd w:val="clear" w:color="auto" w:fill="FABF8F"/>
            <w:vAlign w:val="center"/>
          </w:tcPr>
          <w:p w14:paraId="4FBDE269" w14:textId="77777777" w:rsidR="00913A0A" w:rsidRPr="00502BEB" w:rsidRDefault="00A525DE" w:rsidP="00F9515B">
            <w:pPr>
              <w:pStyle w:val="TableText"/>
              <w:widowControl w:val="0"/>
              <w:rPr>
                <w:rStyle w:val="EndnoteReference"/>
                <w:rFonts w:cs="Tahoma"/>
                <w:b w:val="0"/>
                <w:color w:val="0000FF"/>
                <w:sz w:val="13"/>
                <w:szCs w:val="13"/>
                <w:u w:val="single"/>
              </w:rPr>
            </w:pPr>
            <w:hyperlink w:anchor="_1_Expression_Encoder" w:history="1">
              <w:r w:rsidR="00C8561E" w:rsidRPr="00502BEB">
                <w:rPr>
                  <w:rStyle w:val="Hyperlink"/>
                  <w:b/>
                  <w:sz w:val="13"/>
                  <w:szCs w:val="13"/>
                </w:rPr>
                <w:t>1</w:t>
              </w:r>
            </w:hyperlink>
          </w:p>
        </w:tc>
        <w:tc>
          <w:tcPr>
            <w:tcW w:w="429" w:type="dxa"/>
            <w:tcBorders>
              <w:bottom w:val="single" w:sz="4" w:space="0" w:color="auto"/>
            </w:tcBorders>
            <w:shd w:val="clear" w:color="auto" w:fill="FABF8F"/>
            <w:vAlign w:val="center"/>
          </w:tcPr>
          <w:p w14:paraId="42A3C317" w14:textId="77777777" w:rsidR="00913A0A" w:rsidRPr="00502BEB" w:rsidRDefault="00913A0A" w:rsidP="004000C7">
            <w:pPr>
              <w:pStyle w:val="TableText"/>
              <w:widowControl w:val="0"/>
              <w:rPr>
                <w:rFonts w:ascii="Tahoma" w:hAnsi="Tahoma" w:cs="Tahoma"/>
                <w:sz w:val="13"/>
              </w:rPr>
            </w:pPr>
            <w:r w:rsidRPr="00502BEB">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1F80273E" w14:textId="77777777" w:rsidR="00913A0A" w:rsidRPr="00502BEB" w:rsidRDefault="00913A0A" w:rsidP="00F9515B">
            <w:pPr>
              <w:pStyle w:val="TableText"/>
              <w:widowControl w:val="0"/>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26E3FDB" w14:textId="77777777" w:rsidR="00913A0A" w:rsidRPr="00502BEB" w:rsidRDefault="00913A0A" w:rsidP="00F9515B">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2A946F3B" w14:textId="77777777" w:rsidR="00913A0A" w:rsidRPr="00502BEB" w:rsidRDefault="00913A0A" w:rsidP="00F9515B">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1B7BE687" w14:textId="77777777" w:rsidR="00913A0A" w:rsidRPr="00502BEB" w:rsidRDefault="00913A0A" w:rsidP="00F9515B">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7B479671" w14:textId="77777777" w:rsidR="00913A0A" w:rsidRPr="00502BEB" w:rsidRDefault="00913A0A" w:rsidP="00F9515B">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04635F3F" w14:textId="77777777" w:rsidR="00913A0A" w:rsidRPr="00502BEB" w:rsidRDefault="00913A0A" w:rsidP="00F9515B">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7349A077" w14:textId="77777777" w:rsidR="00913A0A" w:rsidRPr="00502BEB" w:rsidRDefault="00913A0A" w:rsidP="00F9515B">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A9DF85A" w14:textId="77777777" w:rsidR="00913A0A" w:rsidRPr="00502BEB" w:rsidRDefault="00913A0A" w:rsidP="00F9515B">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94D901A" w14:textId="77777777" w:rsidR="00913A0A" w:rsidRPr="00502BEB" w:rsidRDefault="00913A0A" w:rsidP="00F9515B">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3F9E1581" w14:textId="77777777" w:rsidR="00913A0A" w:rsidRPr="00502BEB" w:rsidRDefault="00913A0A" w:rsidP="00F9515B">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EABCA75" w14:textId="77777777" w:rsidR="00913A0A" w:rsidRPr="00502BEB" w:rsidRDefault="00913A0A" w:rsidP="00F9515B">
            <w:pPr>
              <w:pStyle w:val="TableText"/>
              <w:widowControl w:val="0"/>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14:paraId="0F82C71E" w14:textId="77777777" w:rsidR="00913A0A" w:rsidRPr="00502BEB" w:rsidRDefault="00913A0A" w:rsidP="00F9515B">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271D90DB" w14:textId="77777777" w:rsidR="00913A0A" w:rsidRPr="00502BEB" w:rsidRDefault="00913A0A" w:rsidP="00F9515B">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14:paraId="344AFBEC" w14:textId="77777777" w:rsidR="00913A0A" w:rsidRPr="00502BEB" w:rsidRDefault="00913A0A" w:rsidP="00F9515B">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3BAF68D2" w14:textId="77777777" w:rsidR="00913A0A" w:rsidRPr="00502BE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3552332" w14:textId="77777777" w:rsidR="00913A0A" w:rsidRPr="00502BEB"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04340604" w14:textId="77777777" w:rsidR="00913A0A" w:rsidRPr="00502BEB" w:rsidRDefault="00913A0A" w:rsidP="00F9515B">
            <w:pPr>
              <w:pStyle w:val="TableText"/>
              <w:widowControl w:val="0"/>
              <w:rPr>
                <w:rFonts w:ascii="Tahoma" w:hAnsi="Tahoma" w:cs="Tahoma"/>
                <w:sz w:val="13"/>
              </w:rPr>
            </w:pPr>
          </w:p>
        </w:tc>
      </w:tr>
      <w:tr w:rsidR="00913A0A" w:rsidRPr="00502BEB" w14:paraId="1C306277" w14:textId="77777777" w:rsidTr="00502BEB">
        <w:trPr>
          <w:cantSplit/>
          <w:trHeight w:val="287"/>
        </w:trPr>
        <w:tc>
          <w:tcPr>
            <w:tcW w:w="2371" w:type="dxa"/>
            <w:tcBorders>
              <w:bottom w:val="single" w:sz="4" w:space="0" w:color="auto"/>
            </w:tcBorders>
            <w:shd w:val="clear" w:color="auto" w:fill="auto"/>
            <w:vAlign w:val="center"/>
          </w:tcPr>
          <w:p w14:paraId="17856EC8"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25" w:name="_Toc336337853"/>
            <w:bookmarkStart w:id="26" w:name="_Toc369964604"/>
            <w:r w:rsidRPr="00502BEB">
              <w:rPr>
                <w:rFonts w:ascii="Tahoma" w:hAnsi="Tahoma" w:cs="Tahoma"/>
                <w:b w:val="0"/>
                <w:sz w:val="14"/>
              </w:rPr>
              <w:t>InfoPath</w:t>
            </w:r>
            <w:r w:rsidR="008B0B73" w:rsidRPr="00502BEB">
              <w:rPr>
                <w:rFonts w:ascii="Tahoma" w:hAnsi="Tahoma" w:cs="Tahoma"/>
                <w:b w:val="0"/>
                <w:sz w:val="14"/>
                <w:vertAlign w:val="superscript"/>
              </w:rPr>
              <w:t>®</w:t>
            </w:r>
            <w:r w:rsidRPr="00502BEB">
              <w:rPr>
                <w:rFonts w:ascii="Tahoma" w:hAnsi="Tahoma" w:cs="Tahoma"/>
                <w:b w:val="0"/>
                <w:sz w:val="14"/>
              </w:rPr>
              <w:t xml:space="preserve"> </w:t>
            </w:r>
            <w:bookmarkEnd w:id="25"/>
            <w:r w:rsidRPr="00502BEB">
              <w:rPr>
                <w:rFonts w:ascii="Tahoma" w:hAnsi="Tahoma" w:cs="Tahoma"/>
                <w:b w:val="0"/>
                <w:sz w:val="14"/>
              </w:rPr>
              <w:t>2013</w:t>
            </w:r>
            <w:bookmarkEnd w:id="26"/>
          </w:p>
        </w:tc>
        <w:tc>
          <w:tcPr>
            <w:tcW w:w="429" w:type="dxa"/>
            <w:tcBorders>
              <w:bottom w:val="single" w:sz="4" w:space="0" w:color="auto"/>
            </w:tcBorders>
            <w:shd w:val="clear" w:color="auto" w:fill="auto"/>
            <w:vAlign w:val="center"/>
          </w:tcPr>
          <w:p w14:paraId="74F7B649" w14:textId="77777777" w:rsidR="00913A0A" w:rsidRPr="00502BEB"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5E19013C" w14:textId="77777777" w:rsidR="00913A0A" w:rsidRPr="00502BEB" w:rsidRDefault="00913A0A" w:rsidP="004000C7">
            <w:pPr>
              <w:pStyle w:val="TableText"/>
              <w:widowControl w:val="0"/>
              <w:rPr>
                <w:rFonts w:ascii="Tahoma" w:hAnsi="Tahoma" w:cs="Tahoma"/>
                <w:sz w:val="13"/>
              </w:rPr>
            </w:pPr>
            <w:r w:rsidRPr="00502BEB">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0051383D"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6E71CAE"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2B44129C"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6D8AB2E6"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7CFE25A6"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3CF75A80"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7857AA73"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3308B2"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EE16582"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28002C0E"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9A6EA6E"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14:paraId="037C5388" w14:textId="77777777" w:rsidR="00913A0A" w:rsidRPr="00502BEB" w:rsidRDefault="00913A0A" w:rsidP="004B3534">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14:paraId="539D4C84" w14:textId="77777777" w:rsidR="00913A0A" w:rsidRPr="00502BEB" w:rsidRDefault="00913A0A"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14:paraId="548D4210"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4A2C3F0C" w14:textId="77777777" w:rsidR="00913A0A" w:rsidRPr="00502BE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E7B8408" w14:textId="77777777" w:rsidR="00913A0A" w:rsidRPr="00502BEB" w:rsidRDefault="00913A0A" w:rsidP="004B3534">
            <w:pPr>
              <w:pStyle w:val="TableText"/>
              <w:widowControl w:val="0"/>
              <w:rPr>
                <w:rFonts w:ascii="Tahoma" w:hAnsi="Tahoma" w:cs="Tahoma"/>
                <w:sz w:val="13"/>
              </w:rPr>
            </w:pPr>
          </w:p>
        </w:tc>
        <w:tc>
          <w:tcPr>
            <w:tcW w:w="388" w:type="dxa"/>
            <w:tcBorders>
              <w:bottom w:val="single" w:sz="4" w:space="0" w:color="auto"/>
            </w:tcBorders>
          </w:tcPr>
          <w:p w14:paraId="0384E420" w14:textId="77777777" w:rsidR="00913A0A" w:rsidRPr="00502BEB" w:rsidRDefault="00913A0A" w:rsidP="004B3534">
            <w:pPr>
              <w:pStyle w:val="TableText"/>
              <w:widowControl w:val="0"/>
              <w:rPr>
                <w:rFonts w:ascii="Tahoma" w:hAnsi="Tahoma" w:cs="Tahoma"/>
                <w:sz w:val="13"/>
              </w:rPr>
            </w:pPr>
          </w:p>
        </w:tc>
      </w:tr>
      <w:tr w:rsidR="00502BEB" w:rsidRPr="00502BEB" w14:paraId="291732CF" w14:textId="77777777" w:rsidTr="00502BEB">
        <w:trPr>
          <w:cantSplit/>
          <w:trHeight w:val="287"/>
        </w:trPr>
        <w:tc>
          <w:tcPr>
            <w:tcW w:w="2371" w:type="dxa"/>
            <w:tcBorders>
              <w:bottom w:val="single" w:sz="4" w:space="0" w:color="auto"/>
            </w:tcBorders>
            <w:shd w:val="clear" w:color="auto" w:fill="FABF8F"/>
            <w:vAlign w:val="center"/>
          </w:tcPr>
          <w:p w14:paraId="073E239C"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27" w:name="_Toc336337854"/>
            <w:bookmarkStart w:id="28" w:name="_Toc369964605"/>
            <w:r w:rsidRPr="00502BEB">
              <w:rPr>
                <w:rFonts w:ascii="Tahoma" w:hAnsi="Tahoma" w:cs="Tahoma"/>
                <w:b w:val="0"/>
                <w:sz w:val="14"/>
              </w:rPr>
              <w:t xml:space="preserve">Lync </w:t>
            </w:r>
            <w:bookmarkEnd w:id="27"/>
            <w:r w:rsidRPr="00502BEB">
              <w:rPr>
                <w:rFonts w:ascii="Tahoma" w:hAnsi="Tahoma" w:cs="Tahoma"/>
                <w:b w:val="0"/>
                <w:sz w:val="14"/>
              </w:rPr>
              <w:t>2013</w:t>
            </w:r>
            <w:bookmarkEnd w:id="28"/>
          </w:p>
        </w:tc>
        <w:tc>
          <w:tcPr>
            <w:tcW w:w="429" w:type="dxa"/>
            <w:tcBorders>
              <w:bottom w:val="single" w:sz="4" w:space="0" w:color="auto"/>
            </w:tcBorders>
            <w:shd w:val="clear" w:color="auto" w:fill="FABF8F"/>
            <w:vAlign w:val="center"/>
          </w:tcPr>
          <w:p w14:paraId="75E8C9DF" w14:textId="77777777" w:rsidR="00913A0A" w:rsidRPr="00502BEB" w:rsidRDefault="00913A0A">
            <w:pPr>
              <w:pStyle w:val="TableText"/>
              <w:widowControl w:val="0"/>
              <w:rPr>
                <w:rStyle w:val="EndnoteReference"/>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7E9564AC" w14:textId="77777777" w:rsidR="00913A0A" w:rsidRPr="00502BEB" w:rsidRDefault="00913A0A" w:rsidP="004000C7">
            <w:pPr>
              <w:pStyle w:val="TableText"/>
              <w:widowControl w:val="0"/>
              <w:rPr>
                <w:rFonts w:ascii="Tahoma" w:hAnsi="Tahoma" w:cs="Tahoma"/>
                <w:sz w:val="13"/>
              </w:rPr>
            </w:pPr>
            <w:r w:rsidRPr="00502BE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44413A5"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2B26FD8"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12796F36"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57AC37DF"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04E83AE9"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5C28A867"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1ED15442"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F9A1D79"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6699F52"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0D11EA01"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34ADA58"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14:paraId="69A71B5D"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14:paraId="4AD19DDF"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14:paraId="66A251BF"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7C26EF24" w14:textId="77777777" w:rsidR="00913A0A" w:rsidRPr="00502BEB" w:rsidRDefault="00913A0A" w:rsidP="00080B33">
            <w:pPr>
              <w:pStyle w:val="TableText"/>
              <w:widowControl w:val="0"/>
              <w:rPr>
                <w:rFonts w:ascii="Tahoma" w:hAnsi="Tahoma" w:cs="Tahoma"/>
                <w:sz w:val="13"/>
              </w:rPr>
            </w:pPr>
            <w:r w:rsidRPr="00502BEB">
              <w:rPr>
                <w:rFonts w:ascii="Tahoma" w:hAnsi="Tahoma" w:cs="Tahoma"/>
                <w:sz w:val="13"/>
              </w:rPr>
              <w:t>A,ST</w:t>
            </w:r>
          </w:p>
        </w:tc>
        <w:tc>
          <w:tcPr>
            <w:tcW w:w="514" w:type="dxa"/>
            <w:tcBorders>
              <w:bottom w:val="single" w:sz="4" w:space="0" w:color="auto"/>
            </w:tcBorders>
            <w:shd w:val="clear" w:color="auto" w:fill="FABF8F"/>
            <w:vAlign w:val="center"/>
          </w:tcPr>
          <w:p w14:paraId="7CB12159" w14:textId="77777777" w:rsidR="00913A0A" w:rsidRPr="00502BEB"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32595B7A"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A</w:t>
            </w:r>
          </w:p>
        </w:tc>
      </w:tr>
      <w:tr w:rsidR="00913A0A" w:rsidRPr="00502BEB" w14:paraId="159C6158" w14:textId="77777777" w:rsidTr="00502BEB">
        <w:trPr>
          <w:cantSplit/>
          <w:trHeight w:val="287"/>
        </w:trPr>
        <w:tc>
          <w:tcPr>
            <w:tcW w:w="2371" w:type="dxa"/>
            <w:tcBorders>
              <w:bottom w:val="single" w:sz="4" w:space="0" w:color="auto"/>
            </w:tcBorders>
            <w:shd w:val="clear" w:color="auto" w:fill="auto"/>
            <w:vAlign w:val="center"/>
          </w:tcPr>
          <w:p w14:paraId="7A0500B8"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31" w:name="_Toc336337855"/>
            <w:bookmarkStart w:id="32" w:name="_Toc369964606"/>
            <w:r w:rsidRPr="00502BEB">
              <w:rPr>
                <w:rFonts w:ascii="Tahoma" w:hAnsi="Tahoma" w:cs="Tahoma"/>
                <w:b w:val="0"/>
                <w:sz w:val="14"/>
              </w:rPr>
              <w:t>Lync para Mac 2011</w:t>
            </w:r>
            <w:bookmarkEnd w:id="31"/>
            <w:bookmarkEnd w:id="32"/>
          </w:p>
        </w:tc>
        <w:tc>
          <w:tcPr>
            <w:tcW w:w="429" w:type="dxa"/>
            <w:tcBorders>
              <w:bottom w:val="single" w:sz="4" w:space="0" w:color="auto"/>
            </w:tcBorders>
            <w:shd w:val="clear" w:color="auto" w:fill="auto"/>
            <w:vAlign w:val="center"/>
          </w:tcPr>
          <w:p w14:paraId="2CF984A9" w14:textId="77777777" w:rsidR="00913A0A" w:rsidRPr="00502BEB" w:rsidRDefault="00A525DE" w:rsidP="009832D3">
            <w:pPr>
              <w:pStyle w:val="TableText"/>
              <w:widowControl w:val="0"/>
              <w:rPr>
                <w:rStyle w:val="EndnoteReference"/>
                <w:b w:val="0"/>
                <w:color w:val="0000FF"/>
                <w:sz w:val="13"/>
                <w:szCs w:val="13"/>
                <w:u w:val="single"/>
              </w:rPr>
            </w:pPr>
            <w:hyperlink w:anchor="_2_Lync_for" w:history="1">
              <w:r w:rsidR="00C8561E" w:rsidRPr="00502BEB">
                <w:rPr>
                  <w:rStyle w:val="Hyperlink"/>
                  <w:b/>
                  <w:sz w:val="13"/>
                  <w:szCs w:val="13"/>
                </w:rPr>
                <w:t>2</w:t>
              </w:r>
            </w:hyperlink>
          </w:p>
        </w:tc>
        <w:tc>
          <w:tcPr>
            <w:tcW w:w="429" w:type="dxa"/>
            <w:tcBorders>
              <w:bottom w:val="single" w:sz="4" w:space="0" w:color="auto"/>
            </w:tcBorders>
            <w:shd w:val="clear" w:color="auto" w:fill="auto"/>
            <w:vAlign w:val="center"/>
          </w:tcPr>
          <w:p w14:paraId="7B631DEF" w14:textId="77777777" w:rsidR="00913A0A" w:rsidRPr="00502BEB" w:rsidRDefault="00913A0A" w:rsidP="004000C7">
            <w:pPr>
              <w:pStyle w:val="TableText"/>
              <w:widowControl w:val="0"/>
              <w:rPr>
                <w:rFonts w:ascii="Tahoma" w:hAnsi="Tahoma" w:cs="Tahoma"/>
                <w:sz w:val="13"/>
              </w:rPr>
            </w:pPr>
            <w:r w:rsidRPr="00502BEB">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24805229" w14:textId="77777777" w:rsidR="00913A0A" w:rsidRPr="00502BEB" w:rsidRDefault="00913A0A" w:rsidP="00703595">
            <w:pPr>
              <w:pStyle w:val="TableText"/>
              <w:widowControl w:val="0"/>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9DCBDF1" w14:textId="77777777" w:rsidR="00913A0A" w:rsidRPr="00502BEB" w:rsidRDefault="00913A0A" w:rsidP="00703595">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546FB897" w14:textId="77777777" w:rsidR="00913A0A" w:rsidRPr="00502BEB" w:rsidRDefault="00913A0A" w:rsidP="00703595">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5D09643A" w14:textId="77777777" w:rsidR="00913A0A" w:rsidRPr="00502BEB" w:rsidRDefault="00913A0A" w:rsidP="00703595">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4C56EA13" w14:textId="77777777" w:rsidR="00913A0A" w:rsidRPr="00502BEB" w:rsidRDefault="00913A0A" w:rsidP="00703595">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3D5EAF0C" w14:textId="77777777" w:rsidR="00913A0A" w:rsidRPr="00502BEB" w:rsidRDefault="00913A0A" w:rsidP="00703595">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746E3885" w14:textId="77777777" w:rsidR="00913A0A" w:rsidRPr="00502BEB" w:rsidRDefault="00913A0A" w:rsidP="00703595">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37B4C5D" w14:textId="77777777" w:rsidR="00913A0A" w:rsidRPr="00502BEB" w:rsidRDefault="00913A0A" w:rsidP="00703595">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C2D63F9" w14:textId="77777777" w:rsidR="00913A0A" w:rsidRPr="00502BEB" w:rsidRDefault="00913A0A" w:rsidP="00703595">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24613FA5" w14:textId="77777777" w:rsidR="00913A0A" w:rsidRPr="00502BEB" w:rsidRDefault="00913A0A" w:rsidP="00703595">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1D35DE8" w14:textId="77777777" w:rsidR="00913A0A" w:rsidRPr="00502BEB" w:rsidRDefault="00913A0A" w:rsidP="00703595">
            <w:pPr>
              <w:pStyle w:val="TableText"/>
              <w:widowControl w:val="0"/>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14:paraId="64C65343" w14:textId="77777777" w:rsidR="00913A0A" w:rsidRPr="00502BEB" w:rsidRDefault="00913A0A" w:rsidP="00703595">
            <w:pPr>
              <w:pStyle w:val="TableText"/>
              <w:widowControl w:val="0"/>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14:paraId="27752435" w14:textId="77777777" w:rsidR="00913A0A" w:rsidRPr="00502BEB" w:rsidRDefault="00913A0A" w:rsidP="00703595">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14:paraId="53FACA30" w14:textId="77777777" w:rsidR="00913A0A" w:rsidRPr="00502BEB" w:rsidRDefault="00913A0A" w:rsidP="00703595">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572B7179" w14:textId="77777777" w:rsidR="00913A0A" w:rsidRPr="00502BE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38AD0739" w14:textId="77777777" w:rsidR="00913A0A" w:rsidRPr="00502BEB" w:rsidRDefault="00913A0A" w:rsidP="00703595">
            <w:pPr>
              <w:pStyle w:val="TableText"/>
              <w:widowControl w:val="0"/>
              <w:rPr>
                <w:rFonts w:ascii="Tahoma" w:hAnsi="Tahoma" w:cs="Tahoma"/>
                <w:sz w:val="13"/>
              </w:rPr>
            </w:pPr>
          </w:p>
        </w:tc>
        <w:tc>
          <w:tcPr>
            <w:tcW w:w="388" w:type="dxa"/>
            <w:tcBorders>
              <w:bottom w:val="single" w:sz="4" w:space="0" w:color="auto"/>
            </w:tcBorders>
          </w:tcPr>
          <w:p w14:paraId="60FAEE7F" w14:textId="77777777" w:rsidR="00913A0A" w:rsidRPr="00502BEB" w:rsidRDefault="00913A0A" w:rsidP="00703595">
            <w:pPr>
              <w:pStyle w:val="TableText"/>
              <w:widowControl w:val="0"/>
              <w:rPr>
                <w:rFonts w:ascii="Tahoma" w:hAnsi="Tahoma" w:cs="Tahoma"/>
                <w:sz w:val="13"/>
              </w:rPr>
            </w:pPr>
          </w:p>
        </w:tc>
      </w:tr>
      <w:tr w:rsidR="00502BEB" w:rsidRPr="00502BEB" w14:paraId="7856A041" w14:textId="77777777" w:rsidTr="00502BEB">
        <w:trPr>
          <w:cantSplit/>
          <w:trHeight w:val="287"/>
        </w:trPr>
        <w:tc>
          <w:tcPr>
            <w:tcW w:w="2371" w:type="dxa"/>
            <w:tcBorders>
              <w:bottom w:val="single" w:sz="4" w:space="0" w:color="auto"/>
            </w:tcBorders>
            <w:shd w:val="clear" w:color="auto" w:fill="FABF8F"/>
            <w:vAlign w:val="center"/>
          </w:tcPr>
          <w:p w14:paraId="2B4F3354"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33" w:name="_Toc235859737"/>
            <w:bookmarkStart w:id="34" w:name="_Toc336337856"/>
            <w:bookmarkStart w:id="35" w:name="_Toc369964607"/>
            <w:r w:rsidRPr="00502BEB">
              <w:rPr>
                <w:rFonts w:ascii="Tahoma" w:hAnsi="Tahoma" w:cs="Tahoma"/>
                <w:b w:val="0"/>
                <w:sz w:val="14"/>
              </w:rPr>
              <w:t>MapPoint</w:t>
            </w:r>
            <w:r w:rsidR="008B0B73" w:rsidRPr="00502BEB">
              <w:rPr>
                <w:rFonts w:ascii="Tahoma" w:hAnsi="Tahoma" w:cs="Tahoma"/>
                <w:b w:val="0"/>
                <w:sz w:val="14"/>
                <w:vertAlign w:val="superscript"/>
              </w:rPr>
              <w:t>®</w:t>
            </w:r>
            <w:r w:rsidRPr="00502BEB">
              <w:rPr>
                <w:rFonts w:ascii="Tahoma" w:hAnsi="Tahoma" w:cs="Tahoma"/>
                <w:b w:val="0"/>
                <w:sz w:val="14"/>
              </w:rPr>
              <w:t xml:space="preserve"> Fleet Edition </w:t>
            </w:r>
            <w:bookmarkEnd w:id="33"/>
            <w:r w:rsidRPr="00502BEB">
              <w:rPr>
                <w:rFonts w:ascii="Tahoma" w:hAnsi="Tahoma" w:cs="Tahoma"/>
                <w:b w:val="0"/>
                <w:sz w:val="14"/>
              </w:rPr>
              <w:t>2013</w:t>
            </w:r>
            <w:bookmarkEnd w:id="34"/>
            <w:bookmarkEnd w:id="35"/>
          </w:p>
        </w:tc>
        <w:tc>
          <w:tcPr>
            <w:tcW w:w="429" w:type="dxa"/>
            <w:tcBorders>
              <w:bottom w:val="single" w:sz="4" w:space="0" w:color="auto"/>
            </w:tcBorders>
            <w:shd w:val="clear" w:color="auto" w:fill="FABF8F"/>
            <w:vAlign w:val="center"/>
          </w:tcPr>
          <w:p w14:paraId="1870E680" w14:textId="77777777" w:rsidR="00913A0A" w:rsidRPr="00502BEB"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3E476CD4" w14:textId="77777777" w:rsidR="00913A0A" w:rsidRPr="00502BEB" w:rsidRDefault="00913A0A" w:rsidP="004000C7">
            <w:pPr>
              <w:pStyle w:val="TableText"/>
              <w:widowControl w:val="0"/>
              <w:rPr>
                <w:rFonts w:ascii="Tahoma" w:hAnsi="Tahoma" w:cs="Tahoma"/>
                <w:sz w:val="13"/>
              </w:rPr>
            </w:pPr>
            <w:r w:rsidRPr="00502BEB">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5526E0EC"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F8FAAC1"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4</w:t>
            </w:r>
          </w:p>
        </w:tc>
        <w:tc>
          <w:tcPr>
            <w:tcW w:w="429" w:type="dxa"/>
            <w:tcBorders>
              <w:bottom w:val="single" w:sz="4" w:space="0" w:color="auto"/>
            </w:tcBorders>
            <w:shd w:val="clear" w:color="auto" w:fill="FABF8F"/>
            <w:vAlign w:val="center"/>
          </w:tcPr>
          <w:p w14:paraId="559692F7"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10</w:t>
            </w:r>
          </w:p>
        </w:tc>
        <w:tc>
          <w:tcPr>
            <w:tcW w:w="429" w:type="dxa"/>
            <w:tcBorders>
              <w:bottom w:val="single" w:sz="4" w:space="0" w:color="auto"/>
            </w:tcBorders>
            <w:shd w:val="clear" w:color="auto" w:fill="FABF8F"/>
            <w:vAlign w:val="center"/>
          </w:tcPr>
          <w:p w14:paraId="0C90FA4E"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8</w:t>
            </w:r>
          </w:p>
        </w:tc>
        <w:tc>
          <w:tcPr>
            <w:tcW w:w="429" w:type="dxa"/>
            <w:tcBorders>
              <w:bottom w:val="single" w:sz="4" w:space="0" w:color="auto"/>
            </w:tcBorders>
            <w:shd w:val="clear" w:color="auto" w:fill="FABF8F"/>
            <w:vAlign w:val="center"/>
          </w:tcPr>
          <w:p w14:paraId="30DF3D61"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6</w:t>
            </w:r>
          </w:p>
        </w:tc>
        <w:tc>
          <w:tcPr>
            <w:tcW w:w="429" w:type="dxa"/>
            <w:tcBorders>
              <w:bottom w:val="single" w:sz="4" w:space="0" w:color="auto"/>
            </w:tcBorders>
            <w:shd w:val="clear" w:color="auto" w:fill="FABF8F"/>
            <w:vAlign w:val="center"/>
          </w:tcPr>
          <w:p w14:paraId="7F42912B"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6</w:t>
            </w:r>
          </w:p>
        </w:tc>
        <w:tc>
          <w:tcPr>
            <w:tcW w:w="429" w:type="dxa"/>
            <w:tcBorders>
              <w:bottom w:val="single" w:sz="4" w:space="0" w:color="auto"/>
            </w:tcBorders>
            <w:shd w:val="clear" w:color="auto" w:fill="FABF8F"/>
            <w:vAlign w:val="center"/>
          </w:tcPr>
          <w:p w14:paraId="37C82425"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141F6D4B"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4B0A586"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4</w:t>
            </w:r>
          </w:p>
        </w:tc>
        <w:tc>
          <w:tcPr>
            <w:tcW w:w="429" w:type="dxa"/>
            <w:tcBorders>
              <w:bottom w:val="single" w:sz="4" w:space="0" w:color="auto"/>
            </w:tcBorders>
            <w:shd w:val="clear" w:color="auto" w:fill="FABF8F"/>
            <w:vAlign w:val="center"/>
          </w:tcPr>
          <w:p w14:paraId="57CABFE6"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1830B991"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4</w:t>
            </w:r>
          </w:p>
        </w:tc>
        <w:tc>
          <w:tcPr>
            <w:tcW w:w="353" w:type="dxa"/>
            <w:tcBorders>
              <w:left w:val="single" w:sz="18" w:space="0" w:color="auto"/>
              <w:bottom w:val="single" w:sz="4" w:space="0" w:color="auto"/>
            </w:tcBorders>
            <w:shd w:val="clear" w:color="auto" w:fill="FABF8F"/>
            <w:vAlign w:val="center"/>
          </w:tcPr>
          <w:p w14:paraId="204BAF71" w14:textId="77777777" w:rsidR="00913A0A" w:rsidRPr="00502BEB" w:rsidRDefault="00913A0A" w:rsidP="004B3534">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12964BA2"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14:paraId="2AE04791"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7926449D" w14:textId="77777777" w:rsidR="00913A0A" w:rsidRPr="00502BE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C232B0D" w14:textId="77777777" w:rsidR="00913A0A" w:rsidRPr="00502BEB"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7C3780D7"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A</w:t>
            </w:r>
          </w:p>
        </w:tc>
      </w:tr>
      <w:tr w:rsidR="00913A0A" w:rsidRPr="00502BEB" w14:paraId="46E788D8" w14:textId="77777777" w:rsidTr="00502BEB">
        <w:trPr>
          <w:cantSplit/>
          <w:trHeight w:val="323"/>
        </w:trPr>
        <w:tc>
          <w:tcPr>
            <w:tcW w:w="2371" w:type="dxa"/>
            <w:tcBorders>
              <w:bottom w:val="single" w:sz="4" w:space="0" w:color="auto"/>
            </w:tcBorders>
            <w:shd w:val="clear" w:color="auto" w:fill="auto"/>
            <w:vAlign w:val="center"/>
          </w:tcPr>
          <w:p w14:paraId="2E4ECA09"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36" w:name="_Toc235859738"/>
            <w:bookmarkStart w:id="37" w:name="_Toc336337857"/>
            <w:bookmarkStart w:id="38" w:name="_Toc369964608"/>
            <w:r w:rsidRPr="00502BEB">
              <w:rPr>
                <w:rFonts w:ascii="Tahoma" w:hAnsi="Tahoma" w:cs="Tahoma"/>
                <w:b w:val="0"/>
                <w:sz w:val="14"/>
              </w:rPr>
              <w:t>MapPoint</w:t>
            </w:r>
            <w:r w:rsidR="008B0B73" w:rsidRPr="00502BEB">
              <w:rPr>
                <w:rFonts w:ascii="Tahoma" w:hAnsi="Tahoma" w:cs="Tahoma"/>
                <w:b w:val="0"/>
                <w:sz w:val="14"/>
                <w:vertAlign w:val="superscript"/>
              </w:rPr>
              <w:t>®</w:t>
            </w:r>
            <w:r w:rsidRPr="00502BEB">
              <w:rPr>
                <w:rFonts w:ascii="Tahoma" w:hAnsi="Tahoma" w:cs="Tahoma"/>
                <w:b w:val="0"/>
                <w:sz w:val="14"/>
              </w:rPr>
              <w:t xml:space="preserve"> 2013 para Windows</w:t>
            </w:r>
            <w:bookmarkEnd w:id="36"/>
            <w:bookmarkEnd w:id="37"/>
            <w:bookmarkEnd w:id="38"/>
          </w:p>
        </w:tc>
        <w:tc>
          <w:tcPr>
            <w:tcW w:w="429" w:type="dxa"/>
            <w:tcBorders>
              <w:bottom w:val="single" w:sz="4" w:space="0" w:color="auto"/>
            </w:tcBorders>
            <w:shd w:val="clear" w:color="auto" w:fill="auto"/>
            <w:vAlign w:val="center"/>
          </w:tcPr>
          <w:p w14:paraId="1FA98ED1" w14:textId="77777777" w:rsidR="00913A0A" w:rsidRPr="00502BEB"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46D8AFB5" w14:textId="77777777" w:rsidR="00913A0A" w:rsidRPr="00502BEB" w:rsidRDefault="00913A0A" w:rsidP="004000C7">
            <w:pPr>
              <w:pStyle w:val="TableText"/>
              <w:widowControl w:val="0"/>
              <w:rPr>
                <w:rFonts w:ascii="Tahoma" w:hAnsi="Tahoma" w:cs="Tahoma"/>
                <w:color w:val="000000"/>
                <w:sz w:val="13"/>
              </w:rPr>
            </w:pPr>
            <w:r w:rsidRPr="00502BEB">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01D98D0C" w14:textId="77777777" w:rsidR="00913A0A" w:rsidRPr="00502BEB" w:rsidRDefault="00913A0A" w:rsidP="004B3534">
            <w:pPr>
              <w:pStyle w:val="TableText"/>
              <w:widowControl w:val="0"/>
              <w:rPr>
                <w:rFonts w:ascii="Tahoma" w:hAnsi="Tahoma" w:cs="Tahoma"/>
                <w:color w:val="000000"/>
                <w:sz w:val="13"/>
              </w:rPr>
            </w:pPr>
            <w:r w:rsidRPr="00502BEB">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204B41E"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597EA390"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6A55B2C9"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74B8C34D"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6F294B98"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1E45F258"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C6ED1A3"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26D58D8"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77F62F68"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A8599EC"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14:paraId="326ED75D"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14:paraId="6148E273"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14:paraId="4424438C"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3E402FAC" w14:textId="77777777" w:rsidR="00913A0A" w:rsidRPr="00502BEB" w:rsidRDefault="00913A0A" w:rsidP="00080B33">
            <w:pPr>
              <w:pStyle w:val="TableText"/>
              <w:widowControl w:val="0"/>
              <w:rPr>
                <w:rFonts w:ascii="Tahoma" w:hAnsi="Tahoma" w:cs="Tahoma"/>
                <w:sz w:val="13"/>
              </w:rPr>
            </w:pPr>
            <w:r w:rsidRPr="00502BEB">
              <w:rPr>
                <w:rFonts w:ascii="Tahoma" w:hAnsi="Tahoma" w:cs="Tahoma"/>
                <w:sz w:val="13"/>
              </w:rPr>
              <w:t>A, AO, ST</w:t>
            </w:r>
          </w:p>
        </w:tc>
        <w:tc>
          <w:tcPr>
            <w:tcW w:w="514" w:type="dxa"/>
            <w:tcBorders>
              <w:bottom w:val="single" w:sz="4" w:space="0" w:color="auto"/>
            </w:tcBorders>
            <w:shd w:val="clear" w:color="auto" w:fill="auto"/>
            <w:vAlign w:val="center"/>
          </w:tcPr>
          <w:p w14:paraId="3F719CD8" w14:textId="77777777" w:rsidR="00913A0A" w:rsidRPr="00502BEB" w:rsidRDefault="00913A0A" w:rsidP="004B3534">
            <w:pPr>
              <w:pStyle w:val="TableText"/>
              <w:widowControl w:val="0"/>
              <w:rPr>
                <w:rFonts w:ascii="Tahoma" w:hAnsi="Tahoma" w:cs="Tahoma"/>
                <w:sz w:val="13"/>
              </w:rPr>
            </w:pPr>
          </w:p>
        </w:tc>
        <w:tc>
          <w:tcPr>
            <w:tcW w:w="388" w:type="dxa"/>
            <w:tcBorders>
              <w:bottom w:val="single" w:sz="4" w:space="0" w:color="auto"/>
            </w:tcBorders>
          </w:tcPr>
          <w:p w14:paraId="049AEFA0"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A</w:t>
            </w:r>
          </w:p>
        </w:tc>
      </w:tr>
      <w:tr w:rsidR="00502BEB" w:rsidRPr="00502BEB" w14:paraId="7FF78E4A" w14:textId="77777777" w:rsidTr="00502BEB">
        <w:trPr>
          <w:cantSplit/>
          <w:trHeight w:val="269"/>
        </w:trPr>
        <w:tc>
          <w:tcPr>
            <w:tcW w:w="2371" w:type="dxa"/>
            <w:tcBorders>
              <w:bottom w:val="single" w:sz="4" w:space="0" w:color="auto"/>
            </w:tcBorders>
            <w:shd w:val="clear" w:color="auto" w:fill="FABF8F"/>
            <w:vAlign w:val="center"/>
          </w:tcPr>
          <w:p w14:paraId="3B799764"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39" w:name="_Toc336337858"/>
            <w:bookmarkStart w:id="40" w:name="_Toc369964609"/>
            <w:r w:rsidRPr="00502BEB">
              <w:rPr>
                <w:rFonts w:ascii="Tahoma" w:hAnsi="Tahoma" w:cs="Tahoma"/>
                <w:b w:val="0"/>
                <w:sz w:val="14"/>
              </w:rPr>
              <w:t>Sistemas Operacionais MSDN</w:t>
            </w:r>
            <w:bookmarkEnd w:id="39"/>
            <w:bookmarkEnd w:id="40"/>
          </w:p>
        </w:tc>
        <w:tc>
          <w:tcPr>
            <w:tcW w:w="429" w:type="dxa"/>
            <w:tcBorders>
              <w:bottom w:val="single" w:sz="4" w:space="0" w:color="auto"/>
            </w:tcBorders>
            <w:shd w:val="clear" w:color="auto" w:fill="FABF8F"/>
            <w:vAlign w:val="center"/>
          </w:tcPr>
          <w:p w14:paraId="42B1B7C3" w14:textId="77777777" w:rsidR="00913A0A" w:rsidRPr="00502BEB" w:rsidRDefault="00A525DE" w:rsidP="009832D3">
            <w:pPr>
              <w:pStyle w:val="TableText"/>
              <w:widowControl w:val="0"/>
              <w:rPr>
                <w:rStyle w:val="EndnoteReference"/>
                <w:b w:val="0"/>
                <w:color w:val="0000FF"/>
                <w:sz w:val="13"/>
                <w:szCs w:val="13"/>
                <w:u w:val="single"/>
              </w:rPr>
            </w:pPr>
            <w:hyperlink w:anchor="_3_MSDN_Operating" w:history="1">
              <w:r w:rsidR="00C8561E" w:rsidRPr="00502BEB">
                <w:rPr>
                  <w:rStyle w:val="Hyperlink"/>
                  <w:b/>
                  <w:sz w:val="13"/>
                  <w:szCs w:val="13"/>
                </w:rPr>
                <w:t>3</w:t>
              </w:r>
            </w:hyperlink>
          </w:p>
        </w:tc>
        <w:tc>
          <w:tcPr>
            <w:tcW w:w="429" w:type="dxa"/>
            <w:tcBorders>
              <w:bottom w:val="single" w:sz="4" w:space="0" w:color="auto"/>
            </w:tcBorders>
            <w:shd w:val="clear" w:color="auto" w:fill="FABF8F"/>
            <w:vAlign w:val="center"/>
          </w:tcPr>
          <w:p w14:paraId="36E384EA" w14:textId="77777777" w:rsidR="00913A0A" w:rsidRPr="00502BEB" w:rsidRDefault="00913A0A" w:rsidP="004000C7">
            <w:pPr>
              <w:pStyle w:val="TableText"/>
              <w:rPr>
                <w:rFonts w:ascii="Tahoma" w:hAnsi="Tahoma" w:cs="Tahoma"/>
                <w:sz w:val="13"/>
              </w:rPr>
            </w:pPr>
            <w:r w:rsidRPr="00502BEB">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516ECD03" w14:textId="77777777" w:rsidR="00913A0A" w:rsidRPr="00502BEB"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2BBDB49" w14:textId="77777777" w:rsidR="00913A0A" w:rsidRPr="00502BEB"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BD84847" w14:textId="77777777" w:rsidR="00913A0A" w:rsidRPr="00502BEB" w:rsidRDefault="00913A0A" w:rsidP="004B3534">
            <w:pPr>
              <w:pStyle w:val="TableText"/>
              <w:rPr>
                <w:rFonts w:ascii="Tahoma" w:hAnsi="Tahoma" w:cs="Tahoma"/>
                <w:sz w:val="13"/>
              </w:rPr>
            </w:pPr>
            <w:r w:rsidRPr="00502BEB">
              <w:rPr>
                <w:rFonts w:ascii="Tahoma" w:hAnsi="Tahoma" w:cs="Tahoma"/>
                <w:sz w:val="13"/>
              </w:rPr>
              <w:t>5</w:t>
            </w:r>
          </w:p>
        </w:tc>
        <w:tc>
          <w:tcPr>
            <w:tcW w:w="429" w:type="dxa"/>
            <w:tcBorders>
              <w:bottom w:val="single" w:sz="4" w:space="0" w:color="auto"/>
            </w:tcBorders>
            <w:shd w:val="clear" w:color="auto" w:fill="FABF8F"/>
            <w:vAlign w:val="center"/>
          </w:tcPr>
          <w:p w14:paraId="53598D94" w14:textId="77777777" w:rsidR="00913A0A" w:rsidRPr="00502BEB" w:rsidRDefault="00913A0A" w:rsidP="004B3534">
            <w:pPr>
              <w:pStyle w:val="TableText"/>
              <w:rPr>
                <w:rFonts w:ascii="Tahoma" w:hAnsi="Tahoma" w:cs="Tahoma"/>
                <w:sz w:val="13"/>
              </w:rPr>
            </w:pPr>
            <w:r w:rsidRPr="00502BEB">
              <w:rPr>
                <w:rFonts w:ascii="Tahoma" w:hAnsi="Tahoma" w:cs="Tahoma"/>
                <w:sz w:val="13"/>
              </w:rPr>
              <w:t>4</w:t>
            </w:r>
          </w:p>
        </w:tc>
        <w:tc>
          <w:tcPr>
            <w:tcW w:w="429" w:type="dxa"/>
            <w:tcBorders>
              <w:bottom w:val="single" w:sz="4" w:space="0" w:color="auto"/>
            </w:tcBorders>
            <w:shd w:val="clear" w:color="auto" w:fill="FABF8F"/>
            <w:vAlign w:val="center"/>
          </w:tcPr>
          <w:p w14:paraId="2D99530A" w14:textId="77777777" w:rsidR="00913A0A" w:rsidRPr="00502BEB" w:rsidRDefault="00913A0A" w:rsidP="004B3534">
            <w:pPr>
              <w:pStyle w:val="TableText"/>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6E136C2A" w14:textId="77777777" w:rsidR="00913A0A" w:rsidRPr="00502BEB" w:rsidRDefault="00913A0A" w:rsidP="004B3534">
            <w:pPr>
              <w:pStyle w:val="TableText"/>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7A2976AC" w14:textId="77777777" w:rsidR="00913A0A" w:rsidRPr="00502BEB" w:rsidRDefault="00913A0A" w:rsidP="004B3534">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3BAA896" w14:textId="77777777" w:rsidR="00913A0A" w:rsidRPr="00502BEB" w:rsidRDefault="00913A0A" w:rsidP="004B3534">
            <w:pPr>
              <w:pStyle w:val="TableText"/>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E23EF5" w14:textId="77777777" w:rsidR="00913A0A" w:rsidRPr="00502BEB"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64962D3F" w14:textId="77777777" w:rsidR="00913A0A" w:rsidRPr="00502BEB" w:rsidRDefault="00913A0A" w:rsidP="004B3534">
            <w:pPr>
              <w:pStyle w:val="TableText"/>
              <w:rPr>
                <w:rFonts w:ascii="Tahoma" w:hAnsi="Tahoma" w:cs="Tahoma"/>
                <w:sz w:val="13"/>
              </w:rPr>
            </w:pPr>
            <w:r w:rsidRPr="00502BEB">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052A778" w14:textId="77777777" w:rsidR="00913A0A" w:rsidRPr="00502BEB" w:rsidRDefault="00913A0A" w:rsidP="004B3534">
            <w:pPr>
              <w:pStyle w:val="TableText"/>
              <w:rPr>
                <w:rFonts w:ascii="Tahoma" w:hAnsi="Tahoma" w:cs="Tahoma"/>
                <w:sz w:val="13"/>
              </w:rPr>
            </w:pPr>
            <w:r w:rsidRPr="00502BEB">
              <w:rPr>
                <w:rFonts w:ascii="Tahoma" w:hAnsi="Tahoma" w:cs="Tahoma"/>
                <w:sz w:val="13"/>
              </w:rPr>
              <w:t>2</w:t>
            </w:r>
          </w:p>
        </w:tc>
        <w:tc>
          <w:tcPr>
            <w:tcW w:w="353" w:type="dxa"/>
            <w:tcBorders>
              <w:left w:val="single" w:sz="18" w:space="0" w:color="auto"/>
              <w:bottom w:val="single" w:sz="4" w:space="0" w:color="auto"/>
            </w:tcBorders>
            <w:shd w:val="clear" w:color="auto" w:fill="FABF8F"/>
            <w:vAlign w:val="center"/>
          </w:tcPr>
          <w:p w14:paraId="2DEFA1C7" w14:textId="77777777" w:rsidR="00913A0A" w:rsidRPr="00502BEB" w:rsidRDefault="00913A0A" w:rsidP="004B3534">
            <w:pPr>
              <w:pStyle w:val="TableText"/>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14:paraId="5D1E1A72" w14:textId="77777777" w:rsidR="00913A0A" w:rsidRPr="00502BEB" w:rsidRDefault="00913A0A"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14:paraId="66E9685F" w14:textId="77777777" w:rsidR="00913A0A" w:rsidRPr="00502BEB" w:rsidRDefault="00913A0A" w:rsidP="004B3534">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2355E000" w14:textId="77777777" w:rsidR="00913A0A" w:rsidRPr="00502BEB" w:rsidRDefault="00913A0A" w:rsidP="00080B33">
            <w:pPr>
              <w:pStyle w:val="TableText"/>
              <w:rPr>
                <w:rFonts w:ascii="Tahoma" w:hAnsi="Tahoma" w:cs="Tahoma"/>
                <w:sz w:val="13"/>
              </w:rPr>
            </w:pPr>
            <w:r w:rsidRPr="00502BEB">
              <w:rPr>
                <w:rFonts w:ascii="Tahoma" w:hAnsi="Tahoma" w:cs="Tahoma"/>
                <w:sz w:val="13"/>
              </w:rPr>
              <w:t>A</w:t>
            </w:r>
          </w:p>
        </w:tc>
        <w:tc>
          <w:tcPr>
            <w:tcW w:w="514" w:type="dxa"/>
            <w:tcBorders>
              <w:bottom w:val="single" w:sz="4" w:space="0" w:color="auto"/>
            </w:tcBorders>
            <w:shd w:val="clear" w:color="auto" w:fill="FABF8F"/>
            <w:vAlign w:val="center"/>
          </w:tcPr>
          <w:p w14:paraId="307F3186" w14:textId="77777777" w:rsidR="00913A0A" w:rsidRPr="00502BEB" w:rsidRDefault="00913A0A" w:rsidP="004B3534">
            <w:pPr>
              <w:pStyle w:val="TableText"/>
            </w:pPr>
            <w:r w:rsidRPr="00502BEB">
              <w:rPr>
                <w:rFonts w:ascii="Tahoma" w:hAnsi="Tahoma" w:cs="Tahoma"/>
                <w:sz w:val="13"/>
              </w:rPr>
              <w:t>LO/SA/</w:t>
            </w:r>
          </w:p>
          <w:p w14:paraId="1A9BAD23" w14:textId="77777777" w:rsidR="00913A0A" w:rsidRPr="00502BEB" w:rsidRDefault="00913A0A" w:rsidP="004B3534">
            <w:pPr>
              <w:pStyle w:val="TableText"/>
              <w:rPr>
                <w:rFonts w:ascii="Tahoma" w:hAnsi="Tahoma" w:cs="Tahoma"/>
                <w:sz w:val="13"/>
              </w:rPr>
            </w:pPr>
            <w:r w:rsidRPr="00502BEB">
              <w:rPr>
                <w:rFonts w:ascii="Tahoma" w:hAnsi="Tahoma" w:cs="Tahoma"/>
                <w:sz w:val="13"/>
              </w:rPr>
              <w:t>OV</w:t>
            </w:r>
          </w:p>
        </w:tc>
        <w:tc>
          <w:tcPr>
            <w:tcW w:w="388" w:type="dxa"/>
            <w:tcBorders>
              <w:bottom w:val="single" w:sz="4" w:space="0" w:color="auto"/>
            </w:tcBorders>
            <w:shd w:val="clear" w:color="auto" w:fill="FABF8F"/>
          </w:tcPr>
          <w:p w14:paraId="614DC7D1" w14:textId="77777777" w:rsidR="00913A0A" w:rsidRPr="00502BEB" w:rsidRDefault="00913A0A" w:rsidP="004B3534">
            <w:pPr>
              <w:pStyle w:val="TableText"/>
              <w:rPr>
                <w:rFonts w:ascii="Tahoma" w:hAnsi="Tahoma" w:cs="Tahoma"/>
                <w:sz w:val="13"/>
              </w:rPr>
            </w:pPr>
          </w:p>
        </w:tc>
      </w:tr>
      <w:tr w:rsidR="00913A0A" w:rsidRPr="00502BEB" w14:paraId="1F25B15D" w14:textId="77777777" w:rsidTr="00502BEB">
        <w:trPr>
          <w:cantSplit/>
          <w:trHeight w:val="287"/>
        </w:trPr>
        <w:tc>
          <w:tcPr>
            <w:tcW w:w="2371" w:type="dxa"/>
            <w:tcBorders>
              <w:bottom w:val="single" w:sz="4" w:space="0" w:color="auto"/>
            </w:tcBorders>
            <w:shd w:val="clear" w:color="auto" w:fill="auto"/>
            <w:vAlign w:val="center"/>
          </w:tcPr>
          <w:p w14:paraId="571AA644"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41" w:name="_Toc369964610"/>
            <w:r w:rsidRPr="00502BEB">
              <w:rPr>
                <w:rFonts w:ascii="Tahoma" w:hAnsi="Tahoma" w:cs="Tahoma"/>
                <w:b w:val="0"/>
                <w:sz w:val="14"/>
              </w:rPr>
              <w:t>Plataformas MSDN</w:t>
            </w:r>
            <w:bookmarkEnd w:id="41"/>
          </w:p>
        </w:tc>
        <w:tc>
          <w:tcPr>
            <w:tcW w:w="429" w:type="dxa"/>
            <w:tcBorders>
              <w:bottom w:val="single" w:sz="4" w:space="0" w:color="auto"/>
            </w:tcBorders>
            <w:shd w:val="clear" w:color="auto" w:fill="auto"/>
            <w:vAlign w:val="center"/>
          </w:tcPr>
          <w:p w14:paraId="3469626F" w14:textId="77777777" w:rsidR="00913A0A" w:rsidRPr="00502BEB" w:rsidRDefault="00A525DE" w:rsidP="009832D3">
            <w:pPr>
              <w:pStyle w:val="TableText"/>
              <w:widowControl w:val="0"/>
            </w:pPr>
            <w:hyperlink w:anchor="_4_MSDN_Platforms" w:history="1">
              <w:r w:rsidR="00C8561E" w:rsidRPr="00502BEB">
                <w:rPr>
                  <w:rStyle w:val="Hyperlink"/>
                  <w:b/>
                  <w:sz w:val="13"/>
                  <w:szCs w:val="13"/>
                </w:rPr>
                <w:t>4</w:t>
              </w:r>
            </w:hyperlink>
          </w:p>
        </w:tc>
        <w:tc>
          <w:tcPr>
            <w:tcW w:w="429" w:type="dxa"/>
            <w:tcBorders>
              <w:bottom w:val="single" w:sz="4" w:space="0" w:color="auto"/>
            </w:tcBorders>
            <w:shd w:val="clear" w:color="auto" w:fill="auto"/>
            <w:vAlign w:val="center"/>
          </w:tcPr>
          <w:p w14:paraId="49F20D19" w14:textId="77777777" w:rsidR="00913A0A" w:rsidRPr="00502BEB" w:rsidRDefault="00913A0A" w:rsidP="004000C7">
            <w:pPr>
              <w:pStyle w:val="TableText"/>
              <w:widowControl w:val="0"/>
              <w:rPr>
                <w:rFonts w:ascii="Tahoma" w:hAnsi="Tahoma" w:cs="Tahoma"/>
                <w:sz w:val="13"/>
              </w:rPr>
            </w:pPr>
            <w:r w:rsidRPr="00502BEB">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65ED4A93" w14:textId="77777777" w:rsidR="00913A0A" w:rsidRPr="00502BE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52E914"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6C491E3"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15</w:t>
            </w:r>
          </w:p>
        </w:tc>
        <w:tc>
          <w:tcPr>
            <w:tcW w:w="429" w:type="dxa"/>
            <w:tcBorders>
              <w:bottom w:val="single" w:sz="4" w:space="0" w:color="auto"/>
            </w:tcBorders>
            <w:shd w:val="clear" w:color="auto" w:fill="auto"/>
            <w:vAlign w:val="center"/>
          </w:tcPr>
          <w:p w14:paraId="0E1D8157"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12</w:t>
            </w:r>
          </w:p>
        </w:tc>
        <w:tc>
          <w:tcPr>
            <w:tcW w:w="429" w:type="dxa"/>
            <w:tcBorders>
              <w:bottom w:val="single" w:sz="4" w:space="0" w:color="auto"/>
            </w:tcBorders>
            <w:shd w:val="clear" w:color="auto" w:fill="auto"/>
            <w:vAlign w:val="center"/>
          </w:tcPr>
          <w:p w14:paraId="1CF7B236"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9</w:t>
            </w:r>
          </w:p>
        </w:tc>
        <w:tc>
          <w:tcPr>
            <w:tcW w:w="429" w:type="dxa"/>
            <w:tcBorders>
              <w:bottom w:val="single" w:sz="4" w:space="0" w:color="auto"/>
            </w:tcBorders>
            <w:shd w:val="clear" w:color="auto" w:fill="auto"/>
            <w:vAlign w:val="center"/>
          </w:tcPr>
          <w:p w14:paraId="657C7FA8"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9</w:t>
            </w:r>
          </w:p>
        </w:tc>
        <w:tc>
          <w:tcPr>
            <w:tcW w:w="429" w:type="dxa"/>
            <w:tcBorders>
              <w:bottom w:val="single" w:sz="4" w:space="0" w:color="auto"/>
            </w:tcBorders>
            <w:shd w:val="clear" w:color="auto" w:fill="auto"/>
            <w:vAlign w:val="center"/>
          </w:tcPr>
          <w:p w14:paraId="743A3927"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78AF874C"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00E671D0"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3A8EE23"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22C489B0"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6</w:t>
            </w:r>
          </w:p>
        </w:tc>
        <w:tc>
          <w:tcPr>
            <w:tcW w:w="353" w:type="dxa"/>
            <w:tcBorders>
              <w:left w:val="single" w:sz="18" w:space="0" w:color="auto"/>
              <w:bottom w:val="single" w:sz="4" w:space="0" w:color="auto"/>
            </w:tcBorders>
            <w:shd w:val="clear" w:color="auto" w:fill="auto"/>
            <w:vAlign w:val="center"/>
          </w:tcPr>
          <w:p w14:paraId="68E2E32A"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14:paraId="6331A99F" w14:textId="77777777" w:rsidR="00913A0A" w:rsidRPr="00502BEB" w:rsidDel="000365B0" w:rsidRDefault="00913A0A" w:rsidP="004B3534">
            <w:pPr>
              <w:pStyle w:val="TableText"/>
              <w:widowControl w:val="0"/>
              <w:rPr>
                <w:rFonts w:ascii="Tahoma" w:hAnsi="Tahoma" w:cs="Tahoma"/>
                <w:sz w:val="13"/>
              </w:rPr>
            </w:pPr>
            <w:r w:rsidRPr="00502BEB">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auto"/>
            <w:vAlign w:val="center"/>
          </w:tcPr>
          <w:p w14:paraId="03451561"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0C51CAD6" w14:textId="77777777" w:rsidR="00913A0A" w:rsidRPr="00502BEB" w:rsidRDefault="00913A0A" w:rsidP="00080B33">
            <w:pPr>
              <w:pStyle w:val="TableText"/>
              <w:widowControl w:val="0"/>
              <w:rPr>
                <w:rFonts w:ascii="Tahoma" w:hAnsi="Tahoma" w:cs="Tahoma"/>
                <w:sz w:val="13"/>
              </w:rPr>
            </w:pPr>
            <w:r w:rsidRPr="00502BEB">
              <w:rPr>
                <w:rFonts w:ascii="Tahoma" w:hAnsi="Tahoma" w:cs="Tahoma"/>
                <w:sz w:val="13"/>
              </w:rPr>
              <w:t>A, (somente EES)</w:t>
            </w:r>
          </w:p>
        </w:tc>
        <w:tc>
          <w:tcPr>
            <w:tcW w:w="514" w:type="dxa"/>
            <w:tcBorders>
              <w:bottom w:val="single" w:sz="4" w:space="0" w:color="auto"/>
            </w:tcBorders>
            <w:shd w:val="clear" w:color="auto" w:fill="auto"/>
            <w:vAlign w:val="center"/>
          </w:tcPr>
          <w:p w14:paraId="38DF27BF"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LO/SA/OV</w:t>
            </w:r>
          </w:p>
        </w:tc>
        <w:tc>
          <w:tcPr>
            <w:tcW w:w="388" w:type="dxa"/>
            <w:tcBorders>
              <w:bottom w:val="single" w:sz="4" w:space="0" w:color="auto"/>
            </w:tcBorders>
          </w:tcPr>
          <w:p w14:paraId="6404971A"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STP</w:t>
            </w:r>
          </w:p>
        </w:tc>
      </w:tr>
      <w:tr w:rsidR="008A0F85" w:rsidRPr="00502BEB" w14:paraId="75229EA5" w14:textId="77777777" w:rsidTr="00502BEB">
        <w:trPr>
          <w:cantSplit/>
          <w:trHeight w:val="287"/>
        </w:trPr>
        <w:tc>
          <w:tcPr>
            <w:tcW w:w="2371" w:type="dxa"/>
            <w:tcBorders>
              <w:bottom w:val="single" w:sz="4" w:space="0" w:color="auto"/>
            </w:tcBorders>
            <w:shd w:val="clear" w:color="auto" w:fill="FABF8F"/>
            <w:vAlign w:val="center"/>
          </w:tcPr>
          <w:p w14:paraId="04120C5D"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42" w:name="_Toc336337860"/>
            <w:bookmarkStart w:id="43" w:name="_Toc369964611"/>
            <w:r w:rsidRPr="00502BEB">
              <w:rPr>
                <w:rFonts w:ascii="Tahoma" w:hAnsi="Tahoma" w:cs="Tahoma"/>
                <w:b w:val="0"/>
                <w:sz w:val="14"/>
              </w:rPr>
              <w:t xml:space="preserve">Office 365 Education A3 </w:t>
            </w:r>
            <w:r w:rsidR="00502BEB">
              <w:rPr>
                <w:rFonts w:ascii="Tahoma" w:hAnsi="Tahoma" w:cs="Tahoma"/>
                <w:b w:val="0"/>
                <w:sz w:val="14"/>
              </w:rPr>
              <w:br/>
            </w:r>
            <w:r w:rsidRPr="00502BEB">
              <w:rPr>
                <w:rFonts w:ascii="Tahoma" w:hAnsi="Tahoma" w:cs="Tahoma"/>
                <w:b w:val="0"/>
                <w:sz w:val="14"/>
              </w:rPr>
              <w:t>(SL de Usuário)</w:t>
            </w:r>
            <w:bookmarkEnd w:id="42"/>
            <w:bookmarkEnd w:id="43"/>
          </w:p>
        </w:tc>
        <w:tc>
          <w:tcPr>
            <w:tcW w:w="429" w:type="dxa"/>
            <w:tcBorders>
              <w:bottom w:val="single" w:sz="4" w:space="0" w:color="auto"/>
            </w:tcBorders>
            <w:shd w:val="clear" w:color="auto" w:fill="FABF8F"/>
            <w:vAlign w:val="center"/>
          </w:tcPr>
          <w:p w14:paraId="4370FB84" w14:textId="77777777" w:rsidR="00913A0A" w:rsidRPr="00502BEB" w:rsidRDefault="00A525DE" w:rsidP="009832D3">
            <w:pPr>
              <w:pStyle w:val="TableText"/>
              <w:widowControl w:val="0"/>
              <w:rPr>
                <w:b/>
                <w:color w:val="0000FF"/>
                <w:sz w:val="13"/>
                <w:szCs w:val="13"/>
                <w:u w:val="single"/>
              </w:rPr>
            </w:pPr>
            <w:hyperlink w:anchor="_5_Office_365_1" w:history="1">
              <w:r w:rsidR="00C8561E" w:rsidRPr="00502BEB">
                <w:rPr>
                  <w:rStyle w:val="Hyperlink"/>
                  <w:b/>
                  <w:sz w:val="13"/>
                  <w:szCs w:val="13"/>
                </w:rPr>
                <w:t>5</w:t>
              </w:r>
            </w:hyperlink>
          </w:p>
        </w:tc>
        <w:tc>
          <w:tcPr>
            <w:tcW w:w="429" w:type="dxa"/>
            <w:tcBorders>
              <w:bottom w:val="single" w:sz="4" w:space="0" w:color="auto"/>
            </w:tcBorders>
            <w:shd w:val="clear" w:color="auto" w:fill="FABF8F"/>
            <w:vAlign w:val="center"/>
          </w:tcPr>
          <w:p w14:paraId="606DC57A" w14:textId="77777777" w:rsidR="00913A0A" w:rsidRPr="00502BEB" w:rsidRDefault="00913A0A" w:rsidP="004000C7">
            <w:pPr>
              <w:pStyle w:val="TableText"/>
              <w:widowControl w:val="0"/>
              <w:rPr>
                <w:rFonts w:ascii="Tahoma" w:hAnsi="Tahoma" w:cs="Tahoma"/>
                <w:sz w:val="13"/>
              </w:rPr>
            </w:pPr>
            <w:r w:rsidRPr="00502BEB">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6E3DC0F2"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21FE5C5"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CBE9919"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7042874"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590B1D8"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B03A526"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5E3A268"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8DA5683" w14:textId="77777777" w:rsidR="00913A0A" w:rsidRPr="00502BEB"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B359431"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353" w:type="dxa"/>
            <w:tcBorders>
              <w:left w:val="single" w:sz="18" w:space="0" w:color="auto"/>
              <w:bottom w:val="single" w:sz="4" w:space="0" w:color="auto"/>
            </w:tcBorders>
            <w:shd w:val="clear" w:color="auto" w:fill="FABF8F"/>
            <w:vAlign w:val="center"/>
          </w:tcPr>
          <w:p w14:paraId="2182E2E9"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2</w:t>
            </w:r>
          </w:p>
        </w:tc>
        <w:tc>
          <w:tcPr>
            <w:tcW w:w="423" w:type="dxa"/>
            <w:tcBorders>
              <w:bottom w:val="single" w:sz="4" w:space="0" w:color="auto"/>
              <w:right w:val="single" w:sz="18" w:space="0" w:color="auto"/>
            </w:tcBorders>
            <w:shd w:val="clear" w:color="auto" w:fill="FABF8F"/>
            <w:vAlign w:val="center"/>
          </w:tcPr>
          <w:p w14:paraId="3547C695" w14:textId="77777777" w:rsidR="00913A0A" w:rsidRPr="00502BEB" w:rsidDel="000365B0" w:rsidRDefault="00913A0A"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14:paraId="1D9A15FA"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3B49D51D" w14:textId="77777777" w:rsidR="00913A0A" w:rsidRPr="00502BEB" w:rsidRDefault="00913A0A" w:rsidP="00520AA4">
            <w:pPr>
              <w:pStyle w:val="TableText"/>
              <w:widowControl w:val="0"/>
              <w:rPr>
                <w:rFonts w:ascii="Tahoma" w:hAnsi="Tahoma" w:cs="Tahoma"/>
                <w:sz w:val="13"/>
              </w:rPr>
            </w:pPr>
            <w:r w:rsidRPr="00502BEB">
              <w:rPr>
                <w:rFonts w:ascii="Tahoma" w:hAnsi="Tahoma" w:cs="Tahoma"/>
                <w:sz w:val="13"/>
              </w:rPr>
              <w:t xml:space="preserve">EOLS (EES), </w:t>
            </w:r>
            <w:r w:rsidR="00502BEB">
              <w:rPr>
                <w:rFonts w:ascii="Tahoma" w:hAnsi="Tahoma" w:cs="Tahoma"/>
                <w:sz w:val="13"/>
              </w:rPr>
              <w:br/>
            </w:r>
            <w:r w:rsidRPr="00502BEB">
              <w:rPr>
                <w:rFonts w:ascii="Tahoma" w:hAnsi="Tahoma" w:cs="Tahoma"/>
                <w:sz w:val="13"/>
              </w:rPr>
              <w:t xml:space="preserve">A, ST </w:t>
            </w:r>
            <w:r w:rsidR="00502BEB">
              <w:rPr>
                <w:rFonts w:ascii="Tahoma" w:hAnsi="Tahoma" w:cs="Tahoma"/>
                <w:sz w:val="13"/>
              </w:rPr>
              <w:br/>
            </w:r>
            <w:r w:rsidRPr="00502BEB">
              <w:rPr>
                <w:rFonts w:ascii="Tahoma" w:hAnsi="Tahoma" w:cs="Tahoma"/>
                <w:sz w:val="13"/>
              </w:rPr>
              <w:t>(OVS-ES)</w:t>
            </w:r>
          </w:p>
        </w:tc>
        <w:tc>
          <w:tcPr>
            <w:tcW w:w="514" w:type="dxa"/>
            <w:tcBorders>
              <w:bottom w:val="single" w:sz="4" w:space="0" w:color="auto"/>
            </w:tcBorders>
            <w:shd w:val="clear" w:color="auto" w:fill="FABF8F"/>
            <w:vAlign w:val="center"/>
          </w:tcPr>
          <w:p w14:paraId="1A818358"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LO</w:t>
            </w:r>
          </w:p>
        </w:tc>
        <w:tc>
          <w:tcPr>
            <w:tcW w:w="388" w:type="dxa"/>
            <w:tcBorders>
              <w:bottom w:val="single" w:sz="4" w:space="0" w:color="auto"/>
            </w:tcBorders>
            <w:shd w:val="clear" w:color="auto" w:fill="FABF8F"/>
          </w:tcPr>
          <w:p w14:paraId="75987738" w14:textId="77777777" w:rsidR="00913A0A" w:rsidRPr="00502BEB" w:rsidRDefault="00913A0A" w:rsidP="004B3534">
            <w:pPr>
              <w:pStyle w:val="TableText"/>
              <w:widowControl w:val="0"/>
              <w:rPr>
                <w:rFonts w:ascii="Tahoma" w:hAnsi="Tahoma" w:cs="Tahoma"/>
                <w:sz w:val="13"/>
              </w:rPr>
            </w:pPr>
          </w:p>
        </w:tc>
      </w:tr>
      <w:tr w:rsidR="00913A0A" w:rsidRPr="00502BEB" w14:paraId="79E8889A" w14:textId="77777777" w:rsidTr="00502BEB">
        <w:trPr>
          <w:cantSplit/>
          <w:trHeight w:val="287"/>
        </w:trPr>
        <w:tc>
          <w:tcPr>
            <w:tcW w:w="2371" w:type="dxa"/>
            <w:tcBorders>
              <w:bottom w:val="single" w:sz="4" w:space="0" w:color="auto"/>
            </w:tcBorders>
            <w:shd w:val="clear" w:color="auto" w:fill="auto"/>
            <w:vAlign w:val="center"/>
          </w:tcPr>
          <w:p w14:paraId="4C2D1128"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44" w:name="_Toc369964612"/>
            <w:r w:rsidRPr="00502BEB">
              <w:rPr>
                <w:rFonts w:ascii="Tahoma" w:hAnsi="Tahoma" w:cs="Tahoma"/>
                <w:b w:val="0"/>
                <w:sz w:val="14"/>
              </w:rPr>
              <w:t xml:space="preserve">Office 365 Education A4 </w:t>
            </w:r>
            <w:r w:rsidR="00502BEB">
              <w:rPr>
                <w:rFonts w:ascii="Tahoma" w:hAnsi="Tahoma" w:cs="Tahoma"/>
                <w:b w:val="0"/>
                <w:sz w:val="14"/>
              </w:rPr>
              <w:br/>
            </w:r>
            <w:r w:rsidRPr="00502BEB">
              <w:rPr>
                <w:rFonts w:ascii="Tahoma" w:hAnsi="Tahoma" w:cs="Tahoma"/>
                <w:b w:val="0"/>
                <w:sz w:val="14"/>
              </w:rPr>
              <w:t>(SL de Usuário)</w:t>
            </w:r>
            <w:bookmarkEnd w:id="44"/>
          </w:p>
        </w:tc>
        <w:tc>
          <w:tcPr>
            <w:tcW w:w="429" w:type="dxa"/>
            <w:tcBorders>
              <w:bottom w:val="single" w:sz="4" w:space="0" w:color="auto"/>
            </w:tcBorders>
            <w:shd w:val="clear" w:color="auto" w:fill="auto"/>
            <w:vAlign w:val="center"/>
          </w:tcPr>
          <w:p w14:paraId="77F8170D" w14:textId="77777777" w:rsidR="00913A0A" w:rsidRPr="00502BEB" w:rsidRDefault="00A525DE" w:rsidP="009578A2">
            <w:pPr>
              <w:pStyle w:val="TableText"/>
              <w:widowControl w:val="0"/>
            </w:pPr>
            <w:hyperlink w:anchor="_5_Office_365_1" w:history="1">
              <w:r w:rsidR="00C8561E" w:rsidRPr="00502BEB">
                <w:rPr>
                  <w:rStyle w:val="Hyperlink"/>
                  <w:b/>
                  <w:sz w:val="13"/>
                  <w:szCs w:val="13"/>
                </w:rPr>
                <w:t>5</w:t>
              </w:r>
            </w:hyperlink>
          </w:p>
        </w:tc>
        <w:tc>
          <w:tcPr>
            <w:tcW w:w="429" w:type="dxa"/>
            <w:tcBorders>
              <w:bottom w:val="single" w:sz="4" w:space="0" w:color="auto"/>
            </w:tcBorders>
            <w:shd w:val="clear" w:color="auto" w:fill="auto"/>
            <w:vAlign w:val="center"/>
          </w:tcPr>
          <w:p w14:paraId="039940AB" w14:textId="77777777" w:rsidR="00913A0A" w:rsidRPr="00502BEB" w:rsidRDefault="00913A0A" w:rsidP="009578A2">
            <w:pPr>
              <w:pStyle w:val="TableText"/>
              <w:widowControl w:val="0"/>
              <w:rPr>
                <w:rFonts w:ascii="Tahoma" w:hAnsi="Tahoma" w:cs="Tahoma"/>
                <w:sz w:val="13"/>
              </w:rPr>
            </w:pPr>
            <w:r w:rsidRPr="00502BEB">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295285D0" w14:textId="77777777" w:rsidR="00913A0A" w:rsidRPr="00502BEB" w:rsidRDefault="00913A0A" w:rsidP="009578A2">
            <w:pPr>
              <w:pStyle w:val="TableText"/>
              <w:widowControl w:val="0"/>
              <w:rPr>
                <w:rFonts w:ascii="Tahoma" w:hAnsi="Tahoma" w:cs="Tahoma"/>
                <w:sz w:val="13"/>
              </w:rPr>
            </w:pPr>
            <w:r w:rsidRPr="00502BEB">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DE43E0C" w14:textId="77777777" w:rsidR="00913A0A" w:rsidRPr="00502BEB"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82D4920" w14:textId="77777777" w:rsidR="00913A0A" w:rsidRPr="00502BEB"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C5B0048" w14:textId="77777777" w:rsidR="00913A0A" w:rsidRPr="00502BEB"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A2691B6" w14:textId="77777777" w:rsidR="00913A0A" w:rsidRPr="00502BEB"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4B0DEDD" w14:textId="77777777" w:rsidR="00913A0A" w:rsidRPr="00502BEB"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062A5C4" w14:textId="77777777" w:rsidR="00913A0A" w:rsidRPr="00502BEB"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37E361C" w14:textId="77777777" w:rsidR="00913A0A" w:rsidRPr="00502BEB"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BEE84D8" w14:textId="77777777" w:rsidR="00913A0A" w:rsidRPr="00502BEB" w:rsidRDefault="00520AA4" w:rsidP="009578A2">
            <w:pPr>
              <w:pStyle w:val="TableText"/>
              <w:widowControl w:val="0"/>
              <w:rPr>
                <w:rFonts w:ascii="Tahoma" w:hAnsi="Tahoma" w:cs="Tahoma"/>
                <w:sz w:val="13"/>
              </w:rPr>
            </w:pPr>
            <w:r w:rsidRPr="00502BEB">
              <w:rPr>
                <w:rFonts w:ascii="Tahoma" w:hAnsi="Tahoma" w:cs="Tahoma"/>
                <w:sz w:val="13"/>
              </w:rPr>
              <w:t>2</w:t>
            </w:r>
          </w:p>
        </w:tc>
        <w:tc>
          <w:tcPr>
            <w:tcW w:w="353" w:type="dxa"/>
            <w:tcBorders>
              <w:left w:val="single" w:sz="18" w:space="0" w:color="auto"/>
              <w:bottom w:val="single" w:sz="4" w:space="0" w:color="auto"/>
            </w:tcBorders>
            <w:shd w:val="clear" w:color="auto" w:fill="auto"/>
            <w:vAlign w:val="center"/>
          </w:tcPr>
          <w:p w14:paraId="386B46E8" w14:textId="77777777" w:rsidR="00913A0A" w:rsidRPr="00502BEB" w:rsidRDefault="00913A0A" w:rsidP="009578A2">
            <w:pPr>
              <w:pStyle w:val="TableText"/>
              <w:widowControl w:val="0"/>
              <w:rPr>
                <w:rFonts w:ascii="Tahoma" w:hAnsi="Tahoma" w:cs="Tahoma"/>
                <w:sz w:val="13"/>
              </w:rPr>
            </w:pPr>
            <w:r w:rsidRPr="00502BEB">
              <w:rPr>
                <w:rFonts w:ascii="Tahoma" w:hAnsi="Tahoma" w:cs="Tahoma"/>
                <w:sz w:val="13"/>
              </w:rPr>
              <w:t>2</w:t>
            </w:r>
          </w:p>
        </w:tc>
        <w:tc>
          <w:tcPr>
            <w:tcW w:w="423" w:type="dxa"/>
            <w:tcBorders>
              <w:bottom w:val="single" w:sz="4" w:space="0" w:color="auto"/>
              <w:right w:val="single" w:sz="18" w:space="0" w:color="auto"/>
            </w:tcBorders>
            <w:shd w:val="clear" w:color="auto" w:fill="auto"/>
            <w:vAlign w:val="center"/>
          </w:tcPr>
          <w:p w14:paraId="068C169D" w14:textId="77777777" w:rsidR="00913A0A" w:rsidRPr="00502BEB" w:rsidRDefault="00913A0A" w:rsidP="009578A2">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14:paraId="474C40D4" w14:textId="77777777" w:rsidR="00913A0A" w:rsidRPr="00502BEB" w:rsidRDefault="00520AA4" w:rsidP="009578A2">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535FDCE8" w14:textId="77777777" w:rsidR="00913A0A" w:rsidRPr="00502BEB" w:rsidRDefault="00913A0A" w:rsidP="009578A2">
            <w:pPr>
              <w:pStyle w:val="TableText"/>
              <w:widowControl w:val="0"/>
              <w:rPr>
                <w:rFonts w:ascii="Tahoma" w:hAnsi="Tahoma" w:cs="Tahoma"/>
                <w:sz w:val="13"/>
              </w:rPr>
            </w:pPr>
            <w:r w:rsidRPr="00502BEB">
              <w:rPr>
                <w:rFonts w:ascii="Tahoma" w:hAnsi="Tahoma" w:cs="Tahoma"/>
                <w:sz w:val="13"/>
              </w:rPr>
              <w:t>EOLS (Somente EES)</w:t>
            </w:r>
          </w:p>
        </w:tc>
        <w:tc>
          <w:tcPr>
            <w:tcW w:w="514" w:type="dxa"/>
            <w:tcBorders>
              <w:bottom w:val="single" w:sz="4" w:space="0" w:color="auto"/>
            </w:tcBorders>
            <w:shd w:val="clear" w:color="auto" w:fill="auto"/>
            <w:vAlign w:val="center"/>
          </w:tcPr>
          <w:p w14:paraId="1FAA8C98" w14:textId="77777777" w:rsidR="00913A0A" w:rsidRPr="00502BEB" w:rsidRDefault="00520AA4" w:rsidP="009578A2">
            <w:pPr>
              <w:pStyle w:val="TableText"/>
              <w:widowControl w:val="0"/>
              <w:rPr>
                <w:rFonts w:ascii="Tahoma" w:hAnsi="Tahoma" w:cs="Tahoma"/>
                <w:sz w:val="13"/>
              </w:rPr>
            </w:pPr>
            <w:r w:rsidRPr="00502BEB">
              <w:rPr>
                <w:rFonts w:ascii="Tahoma" w:hAnsi="Tahoma" w:cs="Tahoma"/>
                <w:sz w:val="13"/>
              </w:rPr>
              <w:t>LO/OV</w:t>
            </w:r>
          </w:p>
        </w:tc>
        <w:tc>
          <w:tcPr>
            <w:tcW w:w="388" w:type="dxa"/>
            <w:tcBorders>
              <w:bottom w:val="single" w:sz="4" w:space="0" w:color="auto"/>
            </w:tcBorders>
          </w:tcPr>
          <w:p w14:paraId="6CE074AA" w14:textId="77777777" w:rsidR="00913A0A" w:rsidRPr="00502BEB" w:rsidRDefault="00913A0A" w:rsidP="009578A2">
            <w:pPr>
              <w:pStyle w:val="TableText"/>
              <w:widowControl w:val="0"/>
              <w:rPr>
                <w:rFonts w:ascii="Tahoma" w:hAnsi="Tahoma" w:cs="Tahoma"/>
                <w:sz w:val="13"/>
              </w:rPr>
            </w:pPr>
          </w:p>
        </w:tc>
      </w:tr>
      <w:tr w:rsidR="008A0F85" w:rsidRPr="00502BEB" w14:paraId="3C886E8F" w14:textId="77777777" w:rsidTr="00502BEB">
        <w:trPr>
          <w:cantSplit/>
          <w:trHeight w:val="287"/>
        </w:trPr>
        <w:tc>
          <w:tcPr>
            <w:tcW w:w="2371" w:type="dxa"/>
            <w:tcBorders>
              <w:bottom w:val="single" w:sz="4" w:space="0" w:color="auto"/>
            </w:tcBorders>
            <w:shd w:val="clear" w:color="auto" w:fill="FABF8F"/>
            <w:vAlign w:val="center"/>
          </w:tcPr>
          <w:p w14:paraId="68CD7D0B"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45" w:name="_Toc369964613"/>
            <w:r w:rsidRPr="00502BEB">
              <w:rPr>
                <w:rFonts w:ascii="Tahoma" w:hAnsi="Tahoma" w:cs="Tahoma"/>
                <w:b w:val="0"/>
                <w:sz w:val="14"/>
              </w:rPr>
              <w:t xml:space="preserve">Office 365 Midsize Business </w:t>
            </w:r>
            <w:r w:rsidR="00502BEB">
              <w:rPr>
                <w:rFonts w:ascii="Tahoma" w:hAnsi="Tahoma" w:cs="Tahoma"/>
                <w:b w:val="0"/>
                <w:sz w:val="14"/>
              </w:rPr>
              <w:br/>
            </w:r>
            <w:r w:rsidRPr="00502BEB">
              <w:rPr>
                <w:rFonts w:ascii="Tahoma" w:hAnsi="Tahoma" w:cs="Tahoma"/>
                <w:b w:val="0"/>
                <w:sz w:val="14"/>
              </w:rPr>
              <w:t>(SL de Usuário)</w:t>
            </w:r>
            <w:bookmarkEnd w:id="45"/>
          </w:p>
        </w:tc>
        <w:tc>
          <w:tcPr>
            <w:tcW w:w="429" w:type="dxa"/>
            <w:tcBorders>
              <w:bottom w:val="single" w:sz="4" w:space="0" w:color="auto"/>
            </w:tcBorders>
            <w:shd w:val="clear" w:color="auto" w:fill="FABF8F"/>
            <w:vAlign w:val="center"/>
          </w:tcPr>
          <w:p w14:paraId="2E430E00" w14:textId="77777777" w:rsidR="00913A0A" w:rsidRPr="00502BEB" w:rsidRDefault="00A525DE" w:rsidP="009832D3">
            <w:pPr>
              <w:pStyle w:val="TableText"/>
              <w:widowControl w:val="0"/>
              <w:rPr>
                <w:b/>
                <w:sz w:val="13"/>
                <w:szCs w:val="13"/>
              </w:rPr>
            </w:pPr>
            <w:hyperlink w:anchor="_7_Office_365" w:history="1">
              <w:r w:rsidR="00C8561E" w:rsidRPr="00502BEB">
                <w:rPr>
                  <w:rStyle w:val="Hyperlink"/>
                  <w:b/>
                  <w:sz w:val="13"/>
                  <w:szCs w:val="13"/>
                </w:rPr>
                <w:t>6</w:t>
              </w:r>
            </w:hyperlink>
          </w:p>
        </w:tc>
        <w:tc>
          <w:tcPr>
            <w:tcW w:w="429" w:type="dxa"/>
            <w:tcBorders>
              <w:bottom w:val="single" w:sz="4" w:space="0" w:color="auto"/>
            </w:tcBorders>
            <w:shd w:val="clear" w:color="auto" w:fill="FABF8F"/>
            <w:vAlign w:val="center"/>
          </w:tcPr>
          <w:p w14:paraId="5D7CEB44" w14:textId="77777777" w:rsidR="00913A0A" w:rsidRPr="00502BEB" w:rsidRDefault="00913A0A" w:rsidP="004000C7">
            <w:pPr>
              <w:pStyle w:val="TableText"/>
              <w:widowControl w:val="0"/>
              <w:rPr>
                <w:rFonts w:ascii="Tahoma" w:hAnsi="Tahoma" w:cs="Tahoma"/>
                <w:sz w:val="13"/>
              </w:rPr>
            </w:pPr>
            <w:r w:rsidRPr="00502BEB">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1C5A84AB" w14:textId="77777777" w:rsidR="00913A0A" w:rsidRPr="00502BE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7A05C5A"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E03C66E"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1E04CB8"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4EBF1C2"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AA65AD1"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AF6FEBD"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09740F9" w14:textId="77777777" w:rsidR="00913A0A" w:rsidRPr="00502BEB"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5A45FA9"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14:paraId="0DF689A6" w14:textId="77777777" w:rsidR="00913A0A" w:rsidRPr="00502BEB" w:rsidRDefault="00913A0A" w:rsidP="004B3534">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460B6212" w14:textId="77777777" w:rsidR="00913A0A" w:rsidRPr="00502BEB" w:rsidRDefault="00913A0A" w:rsidP="00CC19FC">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14:paraId="3DBE324B"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449C3459" w14:textId="77777777" w:rsidR="00913A0A" w:rsidRPr="00502BE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79110A6" w14:textId="77777777" w:rsidR="00913A0A" w:rsidRPr="00502BEB" w:rsidRDefault="00913A0A" w:rsidP="004B3534">
            <w:pPr>
              <w:pStyle w:val="TableText"/>
              <w:widowControl w:val="0"/>
              <w:rPr>
                <w:rFonts w:ascii="Tahoma" w:hAnsi="Tahoma" w:cs="Tahoma"/>
                <w:sz w:val="13"/>
              </w:rPr>
            </w:pPr>
            <w:r w:rsidRPr="00502BEB">
              <w:rPr>
                <w:rFonts w:ascii="Tahoma" w:hAnsi="Tahoma" w:cs="Tahoma"/>
                <w:sz w:val="13"/>
              </w:rPr>
              <w:t>LO/OV</w:t>
            </w:r>
          </w:p>
        </w:tc>
        <w:tc>
          <w:tcPr>
            <w:tcW w:w="388" w:type="dxa"/>
            <w:tcBorders>
              <w:bottom w:val="single" w:sz="4" w:space="0" w:color="auto"/>
            </w:tcBorders>
            <w:shd w:val="clear" w:color="auto" w:fill="FABF8F"/>
          </w:tcPr>
          <w:p w14:paraId="533893BC" w14:textId="77777777" w:rsidR="00913A0A" w:rsidRPr="00502BEB" w:rsidRDefault="00913A0A" w:rsidP="004B3534">
            <w:pPr>
              <w:pStyle w:val="TableText"/>
              <w:widowControl w:val="0"/>
              <w:rPr>
                <w:rFonts w:ascii="Tahoma" w:hAnsi="Tahoma" w:cs="Tahoma"/>
                <w:sz w:val="13"/>
              </w:rPr>
            </w:pPr>
          </w:p>
        </w:tc>
      </w:tr>
      <w:tr w:rsidR="00502BEB" w:rsidRPr="00502BEB" w14:paraId="0B3F460A" w14:textId="77777777" w:rsidTr="00502BEB">
        <w:trPr>
          <w:cantSplit/>
          <w:trHeight w:val="287"/>
        </w:trPr>
        <w:tc>
          <w:tcPr>
            <w:tcW w:w="2371" w:type="dxa"/>
            <w:tcBorders>
              <w:bottom w:val="single" w:sz="4" w:space="0" w:color="auto"/>
            </w:tcBorders>
            <w:shd w:val="clear" w:color="auto" w:fill="FFFFFF" w:themeFill="background1"/>
            <w:vAlign w:val="center"/>
          </w:tcPr>
          <w:p w14:paraId="590646EE" w14:textId="77777777" w:rsidR="00913A0A" w:rsidRPr="0068087A" w:rsidRDefault="00913A0A" w:rsidP="00905324">
            <w:pPr>
              <w:pStyle w:val="Heading2"/>
              <w:spacing w:beforeLines="20" w:before="48" w:afterLines="20" w:after="48"/>
              <w:ind w:left="0"/>
              <w:rPr>
                <w:rFonts w:ascii="Tahoma" w:hAnsi="Tahoma" w:cs="Tahoma"/>
                <w:b w:val="0"/>
                <w:sz w:val="14"/>
                <w:lang w:val="pt-BR"/>
              </w:rPr>
            </w:pPr>
            <w:bookmarkStart w:id="46" w:name="_Toc369964614"/>
            <w:r w:rsidRPr="0068087A">
              <w:rPr>
                <w:rFonts w:ascii="Tahoma" w:hAnsi="Tahoma" w:cs="Tahoma"/>
                <w:b w:val="0"/>
                <w:sz w:val="14"/>
                <w:lang w:val="pt-BR"/>
              </w:rPr>
              <w:t>Complemento do Office 365 Enterprise E3, E4 (SL de Usuário)</w:t>
            </w:r>
            <w:bookmarkEnd w:id="46"/>
          </w:p>
        </w:tc>
        <w:tc>
          <w:tcPr>
            <w:tcW w:w="429" w:type="dxa"/>
            <w:tcBorders>
              <w:bottom w:val="single" w:sz="4" w:space="0" w:color="auto"/>
            </w:tcBorders>
            <w:shd w:val="clear" w:color="auto" w:fill="FFFFFF" w:themeFill="background1"/>
            <w:vAlign w:val="center"/>
          </w:tcPr>
          <w:p w14:paraId="60DBF046" w14:textId="77777777" w:rsidR="00913A0A" w:rsidRPr="00502BEB" w:rsidRDefault="00A525DE" w:rsidP="009832D3">
            <w:pPr>
              <w:pStyle w:val="TableText"/>
              <w:widowControl w:val="0"/>
              <w:rPr>
                <w:b/>
                <w:sz w:val="13"/>
                <w:szCs w:val="13"/>
              </w:rPr>
            </w:pPr>
            <w:hyperlink w:anchor="_7_Add-on_User" w:history="1">
              <w:r w:rsidR="00C8561E" w:rsidRPr="00502BEB">
                <w:rPr>
                  <w:rStyle w:val="Hyperlink"/>
                  <w:b/>
                  <w:sz w:val="13"/>
                  <w:szCs w:val="13"/>
                </w:rPr>
                <w:t>7</w:t>
              </w:r>
            </w:hyperlink>
          </w:p>
        </w:tc>
        <w:tc>
          <w:tcPr>
            <w:tcW w:w="429" w:type="dxa"/>
            <w:tcBorders>
              <w:bottom w:val="single" w:sz="4" w:space="0" w:color="auto"/>
            </w:tcBorders>
            <w:shd w:val="clear" w:color="auto" w:fill="FFFFFF" w:themeFill="background1"/>
            <w:vAlign w:val="center"/>
          </w:tcPr>
          <w:p w14:paraId="709DA922" w14:textId="77777777" w:rsidR="00913A0A" w:rsidRPr="00502BEB" w:rsidRDefault="00913A0A" w:rsidP="004000C7">
            <w:pPr>
              <w:pStyle w:val="TableText"/>
              <w:widowControl w:val="0"/>
              <w:rPr>
                <w:rFonts w:ascii="Tahoma" w:hAnsi="Tahoma" w:cs="Tahoma"/>
                <w:sz w:val="13"/>
              </w:rPr>
            </w:pPr>
            <w:r w:rsidRPr="00502BEB">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6B6E7948" w14:textId="77777777" w:rsidR="00913A0A" w:rsidRPr="00502BE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82FA9C8"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791236B"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6087779"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DDC07E5"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D2792BD"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2353F7F"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FD18EA7" w14:textId="77777777" w:rsidR="00913A0A" w:rsidRPr="00502BE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355A7A42"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B10FB6F" w14:textId="77777777" w:rsidR="00913A0A" w:rsidRPr="00502BE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058AB9C7" w14:textId="77777777" w:rsidR="00913A0A" w:rsidRPr="00502BEB" w:rsidRDefault="00913A0A" w:rsidP="004B3534">
            <w:pPr>
              <w:pStyle w:val="TableText"/>
              <w:widowControl w:val="0"/>
              <w:rPr>
                <w:rFonts w:ascii="Tahoma" w:hAnsi="Tahoma" w:cs="Tahoma"/>
                <w:sz w:val="13"/>
              </w:rPr>
            </w:pPr>
          </w:p>
        </w:tc>
        <w:tc>
          <w:tcPr>
            <w:tcW w:w="353" w:type="dxa"/>
            <w:tcBorders>
              <w:left w:val="single" w:sz="18" w:space="0" w:color="auto"/>
              <w:bottom w:val="single" w:sz="4" w:space="0" w:color="auto"/>
            </w:tcBorders>
            <w:shd w:val="clear" w:color="auto" w:fill="FFFFFF" w:themeFill="background1"/>
            <w:vAlign w:val="center"/>
          </w:tcPr>
          <w:p w14:paraId="3605C2DD" w14:textId="77777777" w:rsidR="00913A0A" w:rsidRPr="00502BEB" w:rsidRDefault="00913A0A" w:rsidP="004B3534">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FFFFF" w:themeFill="background1"/>
            <w:vAlign w:val="center"/>
          </w:tcPr>
          <w:p w14:paraId="16115B46" w14:textId="77777777" w:rsidR="00913A0A" w:rsidRPr="00502BEB" w:rsidRDefault="00913A0A" w:rsidP="00CC19FC">
            <w:pPr>
              <w:pStyle w:val="TableText"/>
              <w:widowControl w:val="0"/>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FFFFF" w:themeFill="background1"/>
            <w:vAlign w:val="center"/>
          </w:tcPr>
          <w:p w14:paraId="32E74EBE" w14:textId="77777777" w:rsidR="00913A0A" w:rsidRPr="00502BEB" w:rsidRDefault="00913A0A" w:rsidP="004B3534">
            <w:pPr>
              <w:pStyle w:val="TableText"/>
              <w:widowControl w:val="0"/>
              <w:rPr>
                <w:rFonts w:ascii="Tahoma" w:hAnsi="Tahoma" w:cs="Tahoma"/>
                <w:sz w:val="13"/>
              </w:rPr>
            </w:pPr>
          </w:p>
        </w:tc>
        <w:tc>
          <w:tcPr>
            <w:tcW w:w="647" w:type="dxa"/>
            <w:tcBorders>
              <w:bottom w:val="single" w:sz="4" w:space="0" w:color="auto"/>
            </w:tcBorders>
            <w:shd w:val="clear" w:color="auto" w:fill="FFFFFF" w:themeFill="background1"/>
            <w:vAlign w:val="center"/>
          </w:tcPr>
          <w:p w14:paraId="6EC49F58" w14:textId="77777777" w:rsidR="00913A0A" w:rsidRPr="00502BE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821E863" w14:textId="77777777" w:rsidR="00913A0A" w:rsidRPr="00502BEB"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17DCC35B" w14:textId="77777777" w:rsidR="00913A0A" w:rsidRPr="00502BEB" w:rsidRDefault="00913A0A" w:rsidP="004B3534">
            <w:pPr>
              <w:pStyle w:val="TableText"/>
              <w:widowControl w:val="0"/>
              <w:rPr>
                <w:rFonts w:ascii="Tahoma" w:hAnsi="Tahoma" w:cs="Tahoma"/>
                <w:sz w:val="13"/>
              </w:rPr>
            </w:pPr>
          </w:p>
        </w:tc>
      </w:tr>
      <w:tr w:rsidR="000956ED" w:rsidRPr="00502BEB" w14:paraId="352566E8" w14:textId="77777777" w:rsidTr="00502BEB">
        <w:trPr>
          <w:cantSplit/>
          <w:trHeight w:val="287"/>
        </w:trPr>
        <w:tc>
          <w:tcPr>
            <w:tcW w:w="2371" w:type="dxa"/>
            <w:tcBorders>
              <w:bottom w:val="single" w:sz="4" w:space="0" w:color="auto"/>
            </w:tcBorders>
            <w:shd w:val="clear" w:color="auto" w:fill="FABF8F"/>
            <w:vAlign w:val="center"/>
          </w:tcPr>
          <w:p w14:paraId="156EA828" w14:textId="77777777" w:rsidR="000956ED" w:rsidRPr="0068087A" w:rsidRDefault="000956ED" w:rsidP="00905324">
            <w:pPr>
              <w:pStyle w:val="Heading2"/>
              <w:spacing w:beforeLines="20" w:before="48" w:afterLines="20" w:after="48"/>
              <w:ind w:left="0"/>
              <w:rPr>
                <w:rFonts w:ascii="Tahoma" w:hAnsi="Tahoma" w:cs="Tahoma"/>
                <w:b w:val="0"/>
                <w:sz w:val="14"/>
                <w:lang w:val="pt-BR"/>
              </w:rPr>
            </w:pPr>
            <w:bookmarkStart w:id="47" w:name="_Toc291024473"/>
            <w:bookmarkStart w:id="48" w:name="_Toc336337862"/>
            <w:bookmarkStart w:id="49" w:name="_Toc369964615"/>
            <w:r w:rsidRPr="0068087A">
              <w:rPr>
                <w:rFonts w:ascii="Tahoma" w:hAnsi="Tahoma" w:cs="Tahoma"/>
                <w:b w:val="0"/>
                <w:sz w:val="14"/>
                <w:lang w:val="pt-BR"/>
              </w:rPr>
              <w:t xml:space="preserve">Office 365 Enterprise E3 </w:t>
            </w:r>
            <w:r w:rsidR="005840F7" w:rsidRPr="0068087A">
              <w:rPr>
                <w:rFonts w:ascii="Tahoma" w:hAnsi="Tahoma" w:cs="Tahoma"/>
                <w:b w:val="0"/>
                <w:sz w:val="14"/>
                <w:lang w:val="pt-BR"/>
              </w:rPr>
              <w:br/>
            </w:r>
            <w:r w:rsidRPr="0068087A">
              <w:rPr>
                <w:rFonts w:ascii="Tahoma" w:hAnsi="Tahoma" w:cs="Tahoma"/>
                <w:b w:val="0"/>
                <w:sz w:val="14"/>
                <w:lang w:val="pt-BR"/>
              </w:rPr>
              <w:t>(SL de Usuário)</w:t>
            </w:r>
            <w:bookmarkEnd w:id="47"/>
            <w:bookmarkEnd w:id="48"/>
            <w:bookmarkEnd w:id="49"/>
          </w:p>
        </w:tc>
        <w:tc>
          <w:tcPr>
            <w:tcW w:w="429" w:type="dxa"/>
            <w:tcBorders>
              <w:bottom w:val="single" w:sz="4" w:space="0" w:color="auto"/>
            </w:tcBorders>
            <w:shd w:val="clear" w:color="auto" w:fill="FABF8F"/>
            <w:vAlign w:val="center"/>
          </w:tcPr>
          <w:p w14:paraId="5135B4B0" w14:textId="77777777" w:rsidR="000956ED" w:rsidRPr="00502BEB" w:rsidRDefault="00A525DE" w:rsidP="00B0065F">
            <w:pPr>
              <w:pStyle w:val="TableText"/>
              <w:widowControl w:val="0"/>
              <w:rPr>
                <w:b/>
                <w:color w:val="0000FF"/>
                <w:sz w:val="13"/>
                <w:szCs w:val="13"/>
                <w:u w:val="single"/>
              </w:rPr>
            </w:pPr>
            <w:hyperlink w:anchor="_7_Office_365_1" w:history="1">
              <w:r w:rsidR="00C8561E" w:rsidRPr="00502BEB">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14:paraId="14619995" w14:textId="77777777" w:rsidR="000956ED" w:rsidRPr="00502BEB" w:rsidRDefault="000956ED" w:rsidP="004000C7">
            <w:pPr>
              <w:pStyle w:val="TableText"/>
              <w:widowControl w:val="0"/>
              <w:rPr>
                <w:rFonts w:ascii="Tahoma" w:hAnsi="Tahoma" w:cs="Tahoma"/>
                <w:sz w:val="13"/>
              </w:rPr>
            </w:pPr>
            <w:r w:rsidRPr="00502BEB">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7F4DB434" w14:textId="77777777" w:rsidR="000956ED" w:rsidRPr="00502BEB" w:rsidRDefault="000956ED" w:rsidP="004B3534">
            <w:pPr>
              <w:pStyle w:val="TableText"/>
              <w:widowControl w:val="0"/>
              <w:rPr>
                <w:rFonts w:ascii="Tahoma" w:hAnsi="Tahoma" w:cs="Tahoma"/>
                <w:sz w:val="13"/>
              </w:rPr>
            </w:pPr>
            <w:r w:rsidRPr="00502BEB">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63072F3E" w14:textId="77777777" w:rsidR="000956ED" w:rsidRPr="00502BEB"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5AC3D35" w14:textId="77777777" w:rsidR="000956ED" w:rsidRPr="00502BEB"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B4F25E" w14:textId="77777777" w:rsidR="000956ED" w:rsidRPr="00502BEB"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7C2F15D" w14:textId="77777777" w:rsidR="000956ED" w:rsidRPr="00502BEB"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CB2683C" w14:textId="77777777" w:rsidR="000956ED" w:rsidRPr="00502BEB"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3558B69" w14:textId="77777777" w:rsidR="000956ED" w:rsidRPr="00502BEB"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3D1E4CF" w14:textId="77777777" w:rsidR="000956ED" w:rsidRPr="00502BEB"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6438C61" w14:textId="77777777" w:rsidR="000956ED" w:rsidRPr="00502BEB" w:rsidRDefault="000956ED" w:rsidP="004B3534">
            <w:pPr>
              <w:pStyle w:val="TableText"/>
              <w:widowControl w:val="0"/>
              <w:rPr>
                <w:rFonts w:ascii="Tahoma" w:hAnsi="Tahoma" w:cs="Tahoma"/>
                <w:sz w:val="13"/>
              </w:rPr>
            </w:pPr>
            <w:r w:rsidRPr="00502BEB">
              <w:rPr>
                <w:rFonts w:ascii="Tahoma" w:hAnsi="Tahoma" w:cs="Tahoma"/>
                <w:sz w:val="13"/>
              </w:rPr>
              <w:t>2</w:t>
            </w:r>
          </w:p>
        </w:tc>
        <w:tc>
          <w:tcPr>
            <w:tcW w:w="353" w:type="dxa"/>
            <w:tcBorders>
              <w:left w:val="single" w:sz="18" w:space="0" w:color="auto"/>
              <w:bottom w:val="single" w:sz="4" w:space="0" w:color="auto"/>
            </w:tcBorders>
            <w:shd w:val="clear" w:color="auto" w:fill="FABF8F"/>
            <w:vAlign w:val="center"/>
          </w:tcPr>
          <w:p w14:paraId="086D1B0A" w14:textId="77777777" w:rsidR="000956ED" w:rsidRPr="00502BEB" w:rsidRDefault="000956ED" w:rsidP="004B3534">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5CB31224" w14:textId="77777777" w:rsidR="000956ED" w:rsidRPr="00502BEB" w:rsidRDefault="000956ED" w:rsidP="004B3534">
            <w:pPr>
              <w:pStyle w:val="TableText"/>
              <w:widowControl w:val="0"/>
              <w:rPr>
                <w:rFonts w:ascii="Tahoma" w:hAnsi="Tahoma" w:cs="Tahoma"/>
                <w:sz w:val="13"/>
              </w:rPr>
            </w:pPr>
            <w:r w:rsidRPr="00502BEB">
              <w:rPr>
                <w:rFonts w:ascii="Tahoma" w:hAnsi="Tahoma" w:cs="Tahoma"/>
                <w:sz w:val="13"/>
              </w:rPr>
              <w:t>EOLS</w:t>
            </w:r>
          </w:p>
        </w:tc>
        <w:tc>
          <w:tcPr>
            <w:tcW w:w="378" w:type="dxa"/>
            <w:tcBorders>
              <w:left w:val="single" w:sz="18" w:space="0" w:color="auto"/>
              <w:bottom w:val="single" w:sz="4" w:space="0" w:color="auto"/>
              <w:right w:val="single" w:sz="18" w:space="0" w:color="auto"/>
            </w:tcBorders>
            <w:shd w:val="clear" w:color="auto" w:fill="FABF8F"/>
            <w:vAlign w:val="center"/>
          </w:tcPr>
          <w:p w14:paraId="5CCBE22B" w14:textId="77777777" w:rsidR="000956ED" w:rsidRPr="00502BEB" w:rsidRDefault="000956ED" w:rsidP="004B3534">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14B06577" w14:textId="77777777" w:rsidR="000956ED" w:rsidRPr="00502BEB"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E31318A" w14:textId="77777777" w:rsidR="000956ED" w:rsidRPr="00502BEB" w:rsidRDefault="000956ED" w:rsidP="004B3534">
            <w:pPr>
              <w:pStyle w:val="TableText"/>
              <w:widowControl w:val="0"/>
              <w:rPr>
                <w:rFonts w:ascii="Tahoma" w:hAnsi="Tahoma" w:cs="Tahoma"/>
                <w:sz w:val="13"/>
              </w:rPr>
            </w:pPr>
            <w:r w:rsidRPr="00502BEB">
              <w:rPr>
                <w:rFonts w:ascii="Tahoma" w:hAnsi="Tahoma" w:cs="Tahoma"/>
                <w:sz w:val="13"/>
              </w:rPr>
              <w:t>LO/OV</w:t>
            </w:r>
          </w:p>
        </w:tc>
        <w:tc>
          <w:tcPr>
            <w:tcW w:w="388" w:type="dxa"/>
            <w:tcBorders>
              <w:bottom w:val="single" w:sz="4" w:space="0" w:color="auto"/>
            </w:tcBorders>
            <w:shd w:val="clear" w:color="auto" w:fill="FABF8F"/>
          </w:tcPr>
          <w:p w14:paraId="50465486" w14:textId="77777777" w:rsidR="000956ED" w:rsidRPr="00502BEB" w:rsidRDefault="000956ED" w:rsidP="004B3534">
            <w:pPr>
              <w:pStyle w:val="TableText"/>
              <w:widowControl w:val="0"/>
              <w:rPr>
                <w:rFonts w:ascii="Tahoma" w:hAnsi="Tahoma" w:cs="Tahoma"/>
                <w:sz w:val="13"/>
              </w:rPr>
            </w:pPr>
          </w:p>
        </w:tc>
      </w:tr>
      <w:tr w:rsidR="00520AA4" w:rsidRPr="00502BEB" w14:paraId="22B2CF80" w14:textId="77777777" w:rsidTr="00502BEB">
        <w:trPr>
          <w:cantSplit/>
          <w:trHeight w:val="287"/>
        </w:trPr>
        <w:tc>
          <w:tcPr>
            <w:tcW w:w="2371" w:type="dxa"/>
            <w:tcBorders>
              <w:bottom w:val="single" w:sz="4" w:space="0" w:color="auto"/>
            </w:tcBorders>
            <w:shd w:val="clear" w:color="auto" w:fill="FFFFFF" w:themeFill="background1"/>
            <w:vAlign w:val="center"/>
          </w:tcPr>
          <w:p w14:paraId="76E99E08" w14:textId="77777777" w:rsidR="00520AA4" w:rsidRPr="0068087A" w:rsidRDefault="00520AA4" w:rsidP="00905324">
            <w:pPr>
              <w:pStyle w:val="Heading2"/>
              <w:spacing w:beforeLines="20" w:before="48" w:afterLines="20" w:after="48"/>
              <w:ind w:left="0"/>
              <w:rPr>
                <w:rFonts w:ascii="Tahoma" w:hAnsi="Tahoma" w:cs="Tahoma"/>
                <w:b w:val="0"/>
                <w:sz w:val="14"/>
                <w:lang w:val="pt-BR"/>
              </w:rPr>
            </w:pPr>
            <w:bookmarkStart w:id="50" w:name="_Toc369964616"/>
            <w:r w:rsidRPr="0068087A">
              <w:rPr>
                <w:rFonts w:ascii="Tahoma" w:hAnsi="Tahoma" w:cs="Tahoma"/>
                <w:b w:val="0"/>
                <w:sz w:val="14"/>
                <w:lang w:val="pt-BR"/>
              </w:rPr>
              <w:t xml:space="preserve">Office 365 Enterprise E4 </w:t>
            </w:r>
            <w:r w:rsidR="005840F7" w:rsidRPr="0068087A">
              <w:rPr>
                <w:rFonts w:ascii="Tahoma" w:hAnsi="Tahoma" w:cs="Tahoma"/>
                <w:b w:val="0"/>
                <w:sz w:val="14"/>
                <w:lang w:val="pt-BR"/>
              </w:rPr>
              <w:br/>
            </w:r>
            <w:r w:rsidRPr="0068087A">
              <w:rPr>
                <w:rFonts w:ascii="Tahoma" w:hAnsi="Tahoma" w:cs="Tahoma"/>
                <w:b w:val="0"/>
                <w:sz w:val="14"/>
                <w:lang w:val="pt-BR"/>
              </w:rPr>
              <w:t>(SL de Usuário)</w:t>
            </w:r>
            <w:bookmarkEnd w:id="50"/>
          </w:p>
        </w:tc>
        <w:tc>
          <w:tcPr>
            <w:tcW w:w="429" w:type="dxa"/>
            <w:tcBorders>
              <w:bottom w:val="single" w:sz="4" w:space="0" w:color="auto"/>
            </w:tcBorders>
            <w:shd w:val="clear" w:color="auto" w:fill="FFFFFF" w:themeFill="background1"/>
            <w:vAlign w:val="center"/>
          </w:tcPr>
          <w:p w14:paraId="7B608B3E" w14:textId="77777777" w:rsidR="00520AA4" w:rsidRPr="00502BEB" w:rsidRDefault="00A525DE" w:rsidP="00D55AB9">
            <w:pPr>
              <w:pStyle w:val="TableText"/>
              <w:widowControl w:val="0"/>
            </w:pPr>
            <w:hyperlink w:anchor="_7_Office_365_1" w:history="1">
              <w:r w:rsidR="00C8561E" w:rsidRPr="00502BEB">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41CAD0EB" w14:textId="77777777" w:rsidR="00520AA4" w:rsidRPr="00502BEB" w:rsidRDefault="00520AA4" w:rsidP="00D55AB9">
            <w:pPr>
              <w:pStyle w:val="TableText"/>
              <w:widowControl w:val="0"/>
              <w:rPr>
                <w:rFonts w:ascii="Tahoma" w:hAnsi="Tahoma" w:cs="Tahoma"/>
                <w:sz w:val="13"/>
              </w:rPr>
            </w:pPr>
            <w:r w:rsidRPr="00502BEB">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1CBDA9E7" w14:textId="77777777" w:rsidR="00520AA4" w:rsidRPr="00502BEB" w:rsidRDefault="00520AA4" w:rsidP="00D55AB9">
            <w:pPr>
              <w:pStyle w:val="TableText"/>
              <w:widowControl w:val="0"/>
              <w:rPr>
                <w:rFonts w:ascii="Tahoma" w:hAnsi="Tahoma" w:cs="Tahoma"/>
                <w:sz w:val="13"/>
              </w:rPr>
            </w:pPr>
            <w:r w:rsidRPr="00502BEB">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332BD74A" w14:textId="77777777" w:rsidR="00520AA4" w:rsidRPr="00502BEB"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3EEF997" w14:textId="77777777" w:rsidR="00520AA4" w:rsidRPr="00502BEB"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1E9E92C" w14:textId="77777777" w:rsidR="00520AA4" w:rsidRPr="00502BEB"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5A33C97" w14:textId="77777777" w:rsidR="00520AA4" w:rsidRPr="00502BEB"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2582D38" w14:textId="77777777" w:rsidR="00520AA4" w:rsidRPr="00502BEB"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BCB984F" w14:textId="77777777" w:rsidR="00520AA4" w:rsidRPr="00502BEB"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C9ED5CE" w14:textId="77777777" w:rsidR="00520AA4" w:rsidRPr="00502BEB" w:rsidRDefault="00520AA4"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247D2823" w14:textId="77777777" w:rsidR="00520AA4" w:rsidRPr="00502BEB" w:rsidRDefault="00520AA4" w:rsidP="00D55AB9">
            <w:pPr>
              <w:pStyle w:val="TableText"/>
              <w:widowControl w:val="0"/>
              <w:rPr>
                <w:rFonts w:ascii="Tahoma" w:hAnsi="Tahoma" w:cs="Tahoma"/>
                <w:sz w:val="13"/>
              </w:rPr>
            </w:pPr>
            <w:r w:rsidRPr="00502BEB">
              <w:rPr>
                <w:rFonts w:ascii="Tahoma" w:hAnsi="Tahoma" w:cs="Tahoma"/>
                <w:sz w:val="13"/>
              </w:rPr>
              <w:t>2</w:t>
            </w:r>
          </w:p>
        </w:tc>
        <w:tc>
          <w:tcPr>
            <w:tcW w:w="353" w:type="dxa"/>
            <w:tcBorders>
              <w:left w:val="single" w:sz="18" w:space="0" w:color="auto"/>
              <w:bottom w:val="single" w:sz="4" w:space="0" w:color="auto"/>
            </w:tcBorders>
            <w:shd w:val="clear" w:color="auto" w:fill="FFFFFF" w:themeFill="background1"/>
            <w:vAlign w:val="center"/>
          </w:tcPr>
          <w:p w14:paraId="70799A8F" w14:textId="77777777" w:rsidR="00520AA4" w:rsidRPr="00502BEB" w:rsidRDefault="00520AA4" w:rsidP="00D55AB9">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FFFFF" w:themeFill="background1"/>
            <w:vAlign w:val="center"/>
          </w:tcPr>
          <w:p w14:paraId="042B439C" w14:textId="77777777" w:rsidR="00520AA4" w:rsidRPr="00502BEB" w:rsidRDefault="00520AA4" w:rsidP="00D55AB9">
            <w:pPr>
              <w:pStyle w:val="TableText"/>
              <w:widowControl w:val="0"/>
              <w:rPr>
                <w:rFonts w:ascii="Tahoma" w:hAnsi="Tahoma" w:cs="Tahoma"/>
                <w:sz w:val="13"/>
              </w:rPr>
            </w:pPr>
            <w:r w:rsidRPr="00502BEB">
              <w:rPr>
                <w:rFonts w:ascii="Tahoma" w:hAnsi="Tahoma" w:cs="Tahoma"/>
                <w:sz w:val="13"/>
              </w:rPr>
              <w:t>EOLS</w:t>
            </w:r>
          </w:p>
        </w:tc>
        <w:tc>
          <w:tcPr>
            <w:tcW w:w="378" w:type="dxa"/>
            <w:tcBorders>
              <w:left w:val="single" w:sz="18" w:space="0" w:color="auto"/>
              <w:bottom w:val="single" w:sz="4" w:space="0" w:color="auto"/>
              <w:right w:val="single" w:sz="18" w:space="0" w:color="auto"/>
            </w:tcBorders>
            <w:shd w:val="clear" w:color="auto" w:fill="FFFFFF" w:themeFill="background1"/>
            <w:vAlign w:val="center"/>
          </w:tcPr>
          <w:p w14:paraId="0ACD5B44" w14:textId="77777777" w:rsidR="00520AA4" w:rsidRPr="00502BEB" w:rsidRDefault="00520AA4" w:rsidP="00D55AB9">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FFFFF" w:themeFill="background1"/>
            <w:vAlign w:val="center"/>
          </w:tcPr>
          <w:p w14:paraId="0332FDE6" w14:textId="77777777" w:rsidR="00520AA4" w:rsidRPr="00502BEB" w:rsidRDefault="00520AA4"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56430AE3" w14:textId="77777777" w:rsidR="00520AA4" w:rsidRPr="00502BEB" w:rsidRDefault="00520AA4" w:rsidP="00D55AB9">
            <w:pPr>
              <w:pStyle w:val="TableText"/>
              <w:widowControl w:val="0"/>
              <w:rPr>
                <w:rFonts w:ascii="Tahoma" w:hAnsi="Tahoma" w:cs="Tahoma"/>
                <w:sz w:val="13"/>
              </w:rPr>
            </w:pPr>
            <w:r w:rsidRPr="00502BEB">
              <w:rPr>
                <w:rFonts w:ascii="Tahoma" w:hAnsi="Tahoma" w:cs="Tahoma"/>
                <w:sz w:val="13"/>
              </w:rPr>
              <w:t>LO/OV</w:t>
            </w:r>
          </w:p>
        </w:tc>
        <w:tc>
          <w:tcPr>
            <w:tcW w:w="388" w:type="dxa"/>
            <w:tcBorders>
              <w:bottom w:val="single" w:sz="4" w:space="0" w:color="auto"/>
            </w:tcBorders>
            <w:shd w:val="clear" w:color="auto" w:fill="FFFFFF" w:themeFill="background1"/>
          </w:tcPr>
          <w:p w14:paraId="6505985B" w14:textId="77777777" w:rsidR="00520AA4" w:rsidRPr="00502BEB" w:rsidRDefault="00520AA4" w:rsidP="00D55AB9">
            <w:pPr>
              <w:pStyle w:val="TableText"/>
              <w:widowControl w:val="0"/>
              <w:rPr>
                <w:rFonts w:ascii="Tahoma" w:hAnsi="Tahoma" w:cs="Tahoma"/>
                <w:sz w:val="13"/>
              </w:rPr>
            </w:pPr>
          </w:p>
        </w:tc>
      </w:tr>
      <w:tr w:rsidR="00502BEB" w:rsidRPr="00502BEB" w14:paraId="3C45BCFD" w14:textId="77777777" w:rsidTr="00502BEB">
        <w:trPr>
          <w:cantSplit/>
          <w:trHeight w:val="287"/>
        </w:trPr>
        <w:tc>
          <w:tcPr>
            <w:tcW w:w="2371" w:type="dxa"/>
            <w:tcBorders>
              <w:bottom w:val="single" w:sz="4" w:space="0" w:color="auto"/>
            </w:tcBorders>
            <w:shd w:val="clear" w:color="auto" w:fill="FABF8F"/>
            <w:vAlign w:val="center"/>
          </w:tcPr>
          <w:p w14:paraId="40CF1F51" w14:textId="77777777" w:rsidR="00913A0A" w:rsidRPr="0068087A" w:rsidRDefault="00913A0A" w:rsidP="00905324">
            <w:pPr>
              <w:pStyle w:val="Heading2"/>
              <w:spacing w:beforeLines="20" w:before="48" w:afterLines="20" w:after="48"/>
              <w:ind w:left="0"/>
              <w:rPr>
                <w:rFonts w:ascii="Tahoma" w:hAnsi="Tahoma" w:cs="Tahoma"/>
                <w:b w:val="0"/>
                <w:sz w:val="14"/>
                <w:lang w:val="pt-BR"/>
              </w:rPr>
            </w:pPr>
            <w:bookmarkStart w:id="51" w:name="_Toc369964617"/>
            <w:r w:rsidRPr="0068087A">
              <w:rPr>
                <w:rFonts w:ascii="Tahoma" w:hAnsi="Tahoma" w:cs="Tahoma"/>
                <w:b w:val="0"/>
                <w:sz w:val="14"/>
                <w:lang w:val="pt-BR"/>
              </w:rPr>
              <w:t>Complemento do Office 365 Government G3, G4 (SL de Usuário)</w:t>
            </w:r>
            <w:bookmarkEnd w:id="51"/>
          </w:p>
        </w:tc>
        <w:tc>
          <w:tcPr>
            <w:tcW w:w="429" w:type="dxa"/>
            <w:tcBorders>
              <w:bottom w:val="single" w:sz="4" w:space="0" w:color="auto"/>
            </w:tcBorders>
            <w:shd w:val="clear" w:color="auto" w:fill="FABF8F"/>
            <w:vAlign w:val="center"/>
          </w:tcPr>
          <w:p w14:paraId="64F13AA5" w14:textId="77777777" w:rsidR="00913A0A" w:rsidRPr="00502BEB" w:rsidRDefault="00A525DE" w:rsidP="00D55AB9">
            <w:pPr>
              <w:pStyle w:val="TableText"/>
              <w:widowControl w:val="0"/>
            </w:pPr>
            <w:hyperlink w:anchor="_7_Add-on_User" w:history="1">
              <w:r w:rsidR="00C8561E" w:rsidRPr="00502BEB">
                <w:rPr>
                  <w:rStyle w:val="Hyperlink"/>
                  <w:b/>
                  <w:sz w:val="13"/>
                  <w:szCs w:val="13"/>
                </w:rPr>
                <w:t>7</w:t>
              </w:r>
            </w:hyperlink>
          </w:p>
        </w:tc>
        <w:tc>
          <w:tcPr>
            <w:tcW w:w="429" w:type="dxa"/>
            <w:tcBorders>
              <w:bottom w:val="single" w:sz="4" w:space="0" w:color="auto"/>
            </w:tcBorders>
            <w:shd w:val="clear" w:color="auto" w:fill="FABF8F"/>
            <w:vAlign w:val="center"/>
          </w:tcPr>
          <w:p w14:paraId="1563AC14"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2BCD3077" w14:textId="77777777" w:rsidR="00913A0A" w:rsidRPr="00502BE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9C91DB8"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386098A"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828C9FA"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FD9434E"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CF7C5C1"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86A3C5A"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E9A2E39" w14:textId="77777777" w:rsidR="00913A0A" w:rsidRPr="00502BE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BEC1F45"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C785661"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F96CFE9" w14:textId="77777777" w:rsidR="00913A0A" w:rsidRPr="00502BEB" w:rsidRDefault="00913A0A" w:rsidP="00D55AB9">
            <w:pPr>
              <w:pStyle w:val="TableText"/>
              <w:widowControl w:val="0"/>
              <w:rPr>
                <w:rFonts w:ascii="Tahoma" w:hAnsi="Tahoma" w:cs="Tahoma"/>
                <w:sz w:val="13"/>
              </w:rPr>
            </w:pPr>
          </w:p>
        </w:tc>
        <w:tc>
          <w:tcPr>
            <w:tcW w:w="353" w:type="dxa"/>
            <w:tcBorders>
              <w:left w:val="single" w:sz="18" w:space="0" w:color="auto"/>
              <w:bottom w:val="single" w:sz="4" w:space="0" w:color="auto"/>
            </w:tcBorders>
            <w:shd w:val="clear" w:color="auto" w:fill="FABF8F"/>
            <w:vAlign w:val="center"/>
          </w:tcPr>
          <w:p w14:paraId="47B2DD1C" w14:textId="77777777" w:rsidR="00913A0A" w:rsidRPr="00502BEB" w:rsidRDefault="00913A0A" w:rsidP="00D55AB9">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33D94F3E"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14:paraId="32C1CFB9" w14:textId="77777777" w:rsidR="00913A0A" w:rsidRPr="00502BEB" w:rsidRDefault="00913A0A" w:rsidP="00D55AB9">
            <w:pPr>
              <w:pStyle w:val="TableText"/>
              <w:widowControl w:val="0"/>
              <w:rPr>
                <w:rFonts w:ascii="Tahoma" w:hAnsi="Tahoma" w:cs="Tahoma"/>
                <w:sz w:val="13"/>
              </w:rPr>
            </w:pPr>
          </w:p>
        </w:tc>
        <w:tc>
          <w:tcPr>
            <w:tcW w:w="647" w:type="dxa"/>
            <w:tcBorders>
              <w:bottom w:val="single" w:sz="4" w:space="0" w:color="auto"/>
            </w:tcBorders>
            <w:shd w:val="clear" w:color="auto" w:fill="FABF8F"/>
            <w:vAlign w:val="center"/>
          </w:tcPr>
          <w:p w14:paraId="504AA9A6" w14:textId="77777777" w:rsidR="00913A0A" w:rsidRPr="00502BE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5B1D0B" w14:textId="77777777" w:rsidR="00913A0A" w:rsidRPr="00502BEB"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517623BC" w14:textId="77777777" w:rsidR="00913A0A" w:rsidRPr="00502BEB" w:rsidRDefault="00913A0A" w:rsidP="00905D4E">
            <w:pPr>
              <w:pStyle w:val="TableText"/>
              <w:widowControl w:val="0"/>
              <w:rPr>
                <w:rFonts w:ascii="Tahoma" w:hAnsi="Tahoma" w:cs="Tahoma"/>
                <w:sz w:val="13"/>
              </w:rPr>
            </w:pPr>
          </w:p>
        </w:tc>
      </w:tr>
      <w:tr w:rsidR="00913A0A" w:rsidRPr="00502BEB" w14:paraId="59C92D09" w14:textId="77777777" w:rsidTr="00502BEB">
        <w:trPr>
          <w:cantSplit/>
          <w:trHeight w:val="287"/>
        </w:trPr>
        <w:tc>
          <w:tcPr>
            <w:tcW w:w="2371" w:type="dxa"/>
            <w:tcBorders>
              <w:bottom w:val="single" w:sz="4" w:space="0" w:color="auto"/>
            </w:tcBorders>
            <w:shd w:val="clear" w:color="auto" w:fill="auto"/>
            <w:vAlign w:val="center"/>
          </w:tcPr>
          <w:p w14:paraId="5A6FF9A5" w14:textId="77777777" w:rsidR="00913A0A" w:rsidRPr="00502BEB" w:rsidRDefault="00913A0A" w:rsidP="00502BEB">
            <w:pPr>
              <w:pStyle w:val="Heading2"/>
              <w:spacing w:beforeLines="20" w:before="48" w:afterLines="20" w:after="48"/>
              <w:ind w:left="0"/>
              <w:rPr>
                <w:rFonts w:ascii="Tahoma" w:hAnsi="Tahoma" w:cs="Tahoma"/>
                <w:b w:val="0"/>
                <w:sz w:val="14"/>
              </w:rPr>
            </w:pPr>
            <w:bookmarkStart w:id="52" w:name="_Toc291024474"/>
            <w:bookmarkStart w:id="53" w:name="_Toc336337863"/>
            <w:bookmarkStart w:id="54" w:name="_Toc369964618"/>
            <w:r w:rsidRPr="00502BEB">
              <w:rPr>
                <w:rFonts w:ascii="Tahoma" w:hAnsi="Tahoma" w:cs="Tahoma"/>
                <w:b w:val="0"/>
                <w:sz w:val="14"/>
              </w:rPr>
              <w:t xml:space="preserve">Office 365 </w:t>
            </w:r>
            <w:bookmarkEnd w:id="52"/>
            <w:bookmarkEnd w:id="53"/>
            <w:r w:rsidRPr="00502BEB">
              <w:rPr>
                <w:rFonts w:ascii="Tahoma" w:hAnsi="Tahoma" w:cs="Tahoma"/>
                <w:b w:val="0"/>
                <w:sz w:val="14"/>
              </w:rPr>
              <w:t>Government G3—G4 (SL</w:t>
            </w:r>
            <w:r w:rsidR="00502BEB">
              <w:rPr>
                <w:rFonts w:ascii="Tahoma" w:hAnsi="Tahoma" w:cs="Tahoma"/>
                <w:b w:val="0"/>
                <w:sz w:val="14"/>
              </w:rPr>
              <w:t> </w:t>
            </w:r>
            <w:r w:rsidRPr="00502BEB">
              <w:rPr>
                <w:rFonts w:ascii="Tahoma" w:hAnsi="Tahoma" w:cs="Tahoma"/>
                <w:b w:val="0"/>
                <w:sz w:val="14"/>
              </w:rPr>
              <w:t>de Usuário)</w:t>
            </w:r>
            <w:bookmarkEnd w:id="54"/>
          </w:p>
        </w:tc>
        <w:tc>
          <w:tcPr>
            <w:tcW w:w="429" w:type="dxa"/>
            <w:tcBorders>
              <w:bottom w:val="single" w:sz="4" w:space="0" w:color="auto"/>
            </w:tcBorders>
            <w:shd w:val="clear" w:color="auto" w:fill="auto"/>
            <w:vAlign w:val="center"/>
          </w:tcPr>
          <w:p w14:paraId="14C91093" w14:textId="77777777" w:rsidR="00913A0A" w:rsidRPr="00502BEB" w:rsidRDefault="00A525DE" w:rsidP="00D55AB9">
            <w:pPr>
              <w:pStyle w:val="TableText"/>
              <w:widowControl w:val="0"/>
              <w:rPr>
                <w:b/>
                <w:color w:val="0000FF"/>
                <w:sz w:val="13"/>
                <w:szCs w:val="13"/>
                <w:u w:val="single"/>
              </w:rPr>
            </w:pPr>
            <w:hyperlink w:anchor="_77_SharePoint_Online" w:history="1">
              <w:r w:rsidR="00C8561E" w:rsidRPr="00502BEB">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008DA4E2"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54FB1E88"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0CF3C98"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9547BD1"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91EF0A4"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302BD1C"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B1DCCD6"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1481CA3"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67F6C77" w14:textId="77777777" w:rsidR="00913A0A" w:rsidRPr="00502BE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170BD23"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D14D27D" w14:textId="77777777" w:rsidR="00913A0A" w:rsidRPr="00502BEB"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2DBD907" w14:textId="77777777" w:rsidR="00913A0A" w:rsidRPr="00502BEB" w:rsidRDefault="00913A0A" w:rsidP="00D55AB9">
            <w:pPr>
              <w:pStyle w:val="TableText"/>
              <w:widowControl w:val="0"/>
              <w:rPr>
                <w:rFonts w:ascii="Tahoma" w:hAnsi="Tahoma" w:cs="Tahoma"/>
                <w:sz w:val="13"/>
              </w:rPr>
            </w:pPr>
          </w:p>
        </w:tc>
        <w:tc>
          <w:tcPr>
            <w:tcW w:w="353" w:type="dxa"/>
            <w:tcBorders>
              <w:left w:val="single" w:sz="18" w:space="0" w:color="auto"/>
              <w:bottom w:val="single" w:sz="4" w:space="0" w:color="auto"/>
            </w:tcBorders>
            <w:shd w:val="clear" w:color="auto" w:fill="auto"/>
            <w:vAlign w:val="center"/>
          </w:tcPr>
          <w:p w14:paraId="2721D6A8" w14:textId="77777777" w:rsidR="00913A0A" w:rsidRPr="00502BEB" w:rsidRDefault="00913A0A" w:rsidP="00D55AB9">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14:paraId="5834C133"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 xml:space="preserve">EOLS </w:t>
            </w:r>
          </w:p>
        </w:tc>
        <w:tc>
          <w:tcPr>
            <w:tcW w:w="378" w:type="dxa"/>
            <w:tcBorders>
              <w:left w:val="single" w:sz="18" w:space="0" w:color="auto"/>
              <w:bottom w:val="single" w:sz="4" w:space="0" w:color="auto"/>
              <w:right w:val="single" w:sz="18" w:space="0" w:color="auto"/>
            </w:tcBorders>
            <w:shd w:val="clear" w:color="auto" w:fill="auto"/>
            <w:vAlign w:val="center"/>
          </w:tcPr>
          <w:p w14:paraId="7AE49704" w14:textId="77777777" w:rsidR="00913A0A" w:rsidRPr="00502BEB" w:rsidRDefault="00913A0A" w:rsidP="00D55AB9">
            <w:pPr>
              <w:pStyle w:val="TableText"/>
              <w:widowControl w:val="0"/>
              <w:rPr>
                <w:rFonts w:ascii="Tahoma" w:hAnsi="Tahoma" w:cs="Tahoma"/>
                <w:sz w:val="13"/>
              </w:rPr>
            </w:pPr>
          </w:p>
        </w:tc>
        <w:tc>
          <w:tcPr>
            <w:tcW w:w="647" w:type="dxa"/>
            <w:tcBorders>
              <w:bottom w:val="single" w:sz="4" w:space="0" w:color="auto"/>
            </w:tcBorders>
            <w:shd w:val="clear" w:color="auto" w:fill="auto"/>
            <w:vAlign w:val="center"/>
          </w:tcPr>
          <w:p w14:paraId="2E827E53" w14:textId="77777777" w:rsidR="00913A0A" w:rsidRPr="00502BE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F34F205" w14:textId="77777777" w:rsidR="00913A0A" w:rsidRPr="00502BEB"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0D3588AE" w14:textId="77777777" w:rsidR="00913A0A" w:rsidRPr="00502BEB" w:rsidRDefault="00913A0A" w:rsidP="00905D4E">
            <w:pPr>
              <w:pStyle w:val="TableText"/>
              <w:widowControl w:val="0"/>
              <w:rPr>
                <w:rFonts w:ascii="Tahoma" w:hAnsi="Tahoma" w:cs="Tahoma"/>
                <w:sz w:val="13"/>
              </w:rPr>
            </w:pPr>
          </w:p>
        </w:tc>
      </w:tr>
      <w:tr w:rsidR="00502BEB" w:rsidRPr="00502BEB" w14:paraId="19ADC59F" w14:textId="77777777" w:rsidTr="00502BEB">
        <w:trPr>
          <w:cantSplit/>
          <w:trHeight w:val="287"/>
        </w:trPr>
        <w:tc>
          <w:tcPr>
            <w:tcW w:w="2371" w:type="dxa"/>
            <w:tcBorders>
              <w:bottom w:val="single" w:sz="4" w:space="0" w:color="auto"/>
            </w:tcBorders>
            <w:shd w:val="clear" w:color="auto" w:fill="FABF8F"/>
            <w:vAlign w:val="center"/>
          </w:tcPr>
          <w:p w14:paraId="15D1AA75" w14:textId="77777777" w:rsidR="00913A0A" w:rsidRPr="0068087A" w:rsidRDefault="00913A0A" w:rsidP="00905324">
            <w:pPr>
              <w:pStyle w:val="Heading2"/>
              <w:spacing w:beforeLines="20" w:before="48" w:afterLines="20" w:after="48"/>
              <w:ind w:left="0"/>
              <w:rPr>
                <w:rFonts w:ascii="Tahoma" w:hAnsi="Tahoma" w:cs="Tahoma"/>
                <w:b w:val="0"/>
                <w:sz w:val="14"/>
                <w:lang w:val="pt-BR"/>
              </w:rPr>
            </w:pPr>
            <w:bookmarkStart w:id="55" w:name="_Toc369964619"/>
            <w:r w:rsidRPr="0068087A">
              <w:rPr>
                <w:rFonts w:ascii="Tahoma" w:hAnsi="Tahoma" w:cs="Tahoma"/>
                <w:b w:val="0"/>
                <w:sz w:val="14"/>
                <w:lang w:val="pt-BR"/>
              </w:rPr>
              <w:t>Direitos de Uso Comercial do Office Home and Student RT 2013</w:t>
            </w:r>
            <w:bookmarkEnd w:id="55"/>
          </w:p>
        </w:tc>
        <w:tc>
          <w:tcPr>
            <w:tcW w:w="429" w:type="dxa"/>
            <w:tcBorders>
              <w:bottom w:val="single" w:sz="4" w:space="0" w:color="auto"/>
            </w:tcBorders>
            <w:shd w:val="clear" w:color="auto" w:fill="FABF8F"/>
            <w:vAlign w:val="center"/>
          </w:tcPr>
          <w:p w14:paraId="27850B78" w14:textId="77777777" w:rsidR="00913A0A" w:rsidRPr="0068087A" w:rsidRDefault="00913A0A" w:rsidP="00D55AB9">
            <w:pPr>
              <w:pStyle w:val="TableText"/>
              <w:widowControl w:val="0"/>
              <w:rPr>
                <w:b/>
                <w:color w:val="0000FF"/>
                <w:sz w:val="13"/>
                <w:szCs w:val="13"/>
                <w:u w:val="single"/>
                <w:lang w:val="pt-BR"/>
              </w:rPr>
            </w:pPr>
          </w:p>
        </w:tc>
        <w:tc>
          <w:tcPr>
            <w:tcW w:w="429" w:type="dxa"/>
            <w:tcBorders>
              <w:bottom w:val="single" w:sz="4" w:space="0" w:color="auto"/>
            </w:tcBorders>
            <w:shd w:val="clear" w:color="auto" w:fill="FABF8F"/>
            <w:vAlign w:val="center"/>
          </w:tcPr>
          <w:p w14:paraId="3615C094"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7B89BA44" w14:textId="77777777" w:rsidR="00913A0A" w:rsidRPr="00502BE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DBBADFF"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540F1409"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6180759C"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182CC16F"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0805780C"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54DB2B17"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10FD2D"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CD8FCC"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2612670B"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B07D3FC"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14:paraId="665C2CDB" w14:textId="77777777" w:rsidR="00913A0A" w:rsidRPr="00502BEB" w:rsidRDefault="00913A0A" w:rsidP="00D55AB9">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7931C43E" w14:textId="77777777" w:rsidR="00913A0A" w:rsidRPr="00502BEB" w:rsidRDefault="00913A0A" w:rsidP="00D55AB9">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14:paraId="054273F1" w14:textId="77777777" w:rsidR="00913A0A" w:rsidRPr="00502BEB" w:rsidRDefault="00913A0A" w:rsidP="00D55AB9">
            <w:pPr>
              <w:pStyle w:val="TableText"/>
              <w:widowControl w:val="0"/>
              <w:rPr>
                <w:rFonts w:ascii="Tahoma" w:hAnsi="Tahoma" w:cs="Tahoma"/>
                <w:sz w:val="13"/>
              </w:rPr>
            </w:pPr>
          </w:p>
        </w:tc>
        <w:tc>
          <w:tcPr>
            <w:tcW w:w="647" w:type="dxa"/>
            <w:tcBorders>
              <w:bottom w:val="single" w:sz="4" w:space="0" w:color="auto"/>
            </w:tcBorders>
            <w:shd w:val="clear" w:color="auto" w:fill="FABF8F"/>
            <w:vAlign w:val="center"/>
          </w:tcPr>
          <w:p w14:paraId="616689F0" w14:textId="77777777" w:rsidR="00913A0A" w:rsidRPr="00502BE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5C6AE87" w14:textId="77777777" w:rsidR="00913A0A" w:rsidRPr="00502BEB"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222251ED" w14:textId="77777777" w:rsidR="00913A0A" w:rsidRPr="00502BEB" w:rsidRDefault="00913A0A" w:rsidP="00905D4E">
            <w:pPr>
              <w:pStyle w:val="TableText"/>
              <w:widowControl w:val="0"/>
              <w:rPr>
                <w:rFonts w:ascii="Tahoma" w:hAnsi="Tahoma" w:cs="Tahoma"/>
                <w:sz w:val="13"/>
              </w:rPr>
            </w:pPr>
          </w:p>
        </w:tc>
      </w:tr>
      <w:tr w:rsidR="00913A0A" w:rsidRPr="00502BEB" w14:paraId="1AA36B86" w14:textId="77777777" w:rsidTr="00502BEB">
        <w:trPr>
          <w:cantSplit/>
          <w:trHeight w:val="287"/>
        </w:trPr>
        <w:tc>
          <w:tcPr>
            <w:tcW w:w="2371" w:type="dxa"/>
            <w:tcBorders>
              <w:bottom w:val="single" w:sz="4" w:space="0" w:color="auto"/>
            </w:tcBorders>
            <w:shd w:val="clear" w:color="auto" w:fill="auto"/>
            <w:vAlign w:val="center"/>
          </w:tcPr>
          <w:p w14:paraId="3A83140B"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56" w:name="_Toc336337865"/>
            <w:bookmarkStart w:id="57" w:name="_Toc369964620"/>
            <w:r w:rsidRPr="00502BEB">
              <w:rPr>
                <w:rFonts w:ascii="Tahoma" w:hAnsi="Tahoma" w:cs="Tahoma"/>
                <w:b w:val="0"/>
                <w:sz w:val="14"/>
              </w:rPr>
              <w:t>Office para Mac Standard 2011</w:t>
            </w:r>
            <w:bookmarkEnd w:id="56"/>
            <w:bookmarkEnd w:id="57"/>
            <w:r w:rsidRPr="00502BEB">
              <w:rPr>
                <w:rFonts w:ascii="Tahoma" w:hAnsi="Tahoma" w:cs="Tahoma"/>
                <w:b w:val="0"/>
                <w:sz w:val="14"/>
              </w:rPr>
              <w:t xml:space="preserve"> </w:t>
            </w:r>
          </w:p>
        </w:tc>
        <w:tc>
          <w:tcPr>
            <w:tcW w:w="429" w:type="dxa"/>
            <w:tcBorders>
              <w:bottom w:val="single" w:sz="4" w:space="0" w:color="auto"/>
            </w:tcBorders>
            <w:shd w:val="clear" w:color="auto" w:fill="auto"/>
            <w:vAlign w:val="center"/>
          </w:tcPr>
          <w:p w14:paraId="51A4B513" w14:textId="77777777" w:rsidR="00913A0A" w:rsidRPr="00502BEB" w:rsidRDefault="00A525DE" w:rsidP="00D55AB9">
            <w:pPr>
              <w:pStyle w:val="TableText"/>
              <w:widowControl w:val="0"/>
              <w:rPr>
                <w:rStyle w:val="EndnoteReference"/>
                <w:b w:val="0"/>
                <w:color w:val="0000FF"/>
                <w:sz w:val="13"/>
                <w:szCs w:val="13"/>
                <w:u w:val="single"/>
              </w:rPr>
            </w:pPr>
            <w:hyperlink w:anchor="_8_Office_for" w:history="1">
              <w:r w:rsidR="00C8561E" w:rsidRPr="00502BEB">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36C373E4"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0341D171"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F0C86D7"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6E9D8EB7"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5</w:t>
            </w:r>
          </w:p>
        </w:tc>
        <w:tc>
          <w:tcPr>
            <w:tcW w:w="429" w:type="dxa"/>
            <w:tcBorders>
              <w:bottom w:val="single" w:sz="4" w:space="0" w:color="auto"/>
            </w:tcBorders>
            <w:shd w:val="clear" w:color="auto" w:fill="auto"/>
            <w:vAlign w:val="center"/>
          </w:tcPr>
          <w:p w14:paraId="2D79048F"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4</w:t>
            </w:r>
          </w:p>
        </w:tc>
        <w:tc>
          <w:tcPr>
            <w:tcW w:w="429" w:type="dxa"/>
            <w:tcBorders>
              <w:bottom w:val="single" w:sz="4" w:space="0" w:color="auto"/>
            </w:tcBorders>
            <w:shd w:val="clear" w:color="auto" w:fill="auto"/>
            <w:vAlign w:val="center"/>
          </w:tcPr>
          <w:p w14:paraId="16B0A204"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1144328C"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0053D617"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B48F0CC"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84A7DAE"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4CC44D95"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21E13103"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353" w:type="dxa"/>
            <w:tcBorders>
              <w:left w:val="single" w:sz="18" w:space="0" w:color="auto"/>
              <w:bottom w:val="single" w:sz="4" w:space="0" w:color="auto"/>
            </w:tcBorders>
            <w:shd w:val="clear" w:color="auto" w:fill="auto"/>
            <w:vAlign w:val="center"/>
          </w:tcPr>
          <w:p w14:paraId="5721F86F"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14:paraId="4D44AAF1" w14:textId="77777777" w:rsidR="00913A0A" w:rsidRPr="00502BEB" w:rsidRDefault="00913A0A" w:rsidP="00D55AB9">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14:paraId="5E5EB99D"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7303A29C"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E</w:t>
            </w:r>
          </w:p>
        </w:tc>
        <w:tc>
          <w:tcPr>
            <w:tcW w:w="514" w:type="dxa"/>
            <w:tcBorders>
              <w:bottom w:val="single" w:sz="4" w:space="0" w:color="auto"/>
            </w:tcBorders>
            <w:shd w:val="clear" w:color="auto" w:fill="auto"/>
            <w:vAlign w:val="center"/>
          </w:tcPr>
          <w:p w14:paraId="6D822E0F" w14:textId="77777777" w:rsidR="00913A0A" w:rsidRPr="00502BEB"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362DEB2A" w14:textId="77777777" w:rsidR="00913A0A" w:rsidRPr="00502BEB" w:rsidRDefault="00913A0A" w:rsidP="00905D4E">
            <w:pPr>
              <w:pStyle w:val="TableText"/>
              <w:widowControl w:val="0"/>
              <w:rPr>
                <w:rFonts w:ascii="Tahoma" w:hAnsi="Tahoma" w:cs="Tahoma"/>
                <w:sz w:val="13"/>
              </w:rPr>
            </w:pPr>
          </w:p>
        </w:tc>
      </w:tr>
      <w:tr w:rsidR="00502BEB" w:rsidRPr="00502BEB" w14:paraId="3921ED08" w14:textId="77777777" w:rsidTr="00502BEB">
        <w:trPr>
          <w:cantSplit/>
          <w:trHeight w:val="287"/>
        </w:trPr>
        <w:tc>
          <w:tcPr>
            <w:tcW w:w="2371" w:type="dxa"/>
            <w:tcBorders>
              <w:bottom w:val="single" w:sz="4" w:space="0" w:color="auto"/>
            </w:tcBorders>
            <w:shd w:val="clear" w:color="auto" w:fill="FABF8F"/>
            <w:vAlign w:val="center"/>
          </w:tcPr>
          <w:p w14:paraId="0A60AF2D"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58" w:name="_Office_Multi-Language_Pack"/>
            <w:bookmarkStart w:id="59" w:name="_Toc336337866"/>
            <w:bookmarkStart w:id="60" w:name="_Toc369964621"/>
            <w:bookmarkEnd w:id="58"/>
            <w:r w:rsidRPr="00502BEB">
              <w:rPr>
                <w:rFonts w:ascii="Tahoma" w:hAnsi="Tahoma" w:cs="Tahoma"/>
                <w:b w:val="0"/>
                <w:sz w:val="14"/>
              </w:rPr>
              <w:t xml:space="preserve">Pacote Multilíngue do Office </w:t>
            </w:r>
            <w:bookmarkEnd w:id="59"/>
            <w:r w:rsidRPr="00502BEB">
              <w:rPr>
                <w:rFonts w:ascii="Tahoma" w:hAnsi="Tahoma" w:cs="Tahoma"/>
                <w:b w:val="0"/>
                <w:sz w:val="14"/>
              </w:rPr>
              <w:t>2013</w:t>
            </w:r>
            <w:bookmarkEnd w:id="60"/>
          </w:p>
        </w:tc>
        <w:tc>
          <w:tcPr>
            <w:tcW w:w="429" w:type="dxa"/>
            <w:tcBorders>
              <w:bottom w:val="single" w:sz="4" w:space="0" w:color="auto"/>
            </w:tcBorders>
            <w:shd w:val="clear" w:color="auto" w:fill="FABF8F"/>
            <w:vAlign w:val="center"/>
          </w:tcPr>
          <w:p w14:paraId="3A2D0D5E" w14:textId="77777777" w:rsidR="00913A0A" w:rsidRPr="00502BEB" w:rsidRDefault="00A525DE" w:rsidP="00D55AB9">
            <w:pPr>
              <w:pStyle w:val="TableText"/>
              <w:widowControl w:val="0"/>
              <w:rPr>
                <w:rStyle w:val="EndnoteReference"/>
                <w:b w:val="0"/>
                <w:color w:val="0000FF"/>
                <w:sz w:val="13"/>
                <w:szCs w:val="13"/>
                <w:u w:val="single"/>
              </w:rPr>
            </w:pPr>
            <w:hyperlink w:anchor="_9_Office_Multi-Language" w:history="1">
              <w:r w:rsidR="00C8561E" w:rsidRPr="00502BEB">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6D669594"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3854515" w14:textId="77777777" w:rsidR="00913A0A" w:rsidRPr="00502BE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AB7E2E9"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7B88EBE4"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4ECE95B8"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6652927A"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08CA3BF9"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516B7747"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2CBC4FF"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E513B2E"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0D585E08"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21C1860"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14:paraId="5ADFC894"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14:paraId="561ECE53"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14:paraId="76DE29F4" w14:textId="77777777" w:rsidR="00913A0A" w:rsidRPr="00502BEB" w:rsidRDefault="00913A0A" w:rsidP="00D55AB9">
            <w:pPr>
              <w:pStyle w:val="TableText"/>
              <w:widowControl w:val="0"/>
              <w:rPr>
                <w:rFonts w:ascii="Tahoma" w:hAnsi="Tahoma" w:cs="Tahoma"/>
                <w:sz w:val="13"/>
              </w:rPr>
            </w:pPr>
          </w:p>
        </w:tc>
        <w:tc>
          <w:tcPr>
            <w:tcW w:w="647" w:type="dxa"/>
            <w:tcBorders>
              <w:bottom w:val="single" w:sz="4" w:space="0" w:color="auto"/>
            </w:tcBorders>
            <w:shd w:val="clear" w:color="auto" w:fill="FABF8F"/>
            <w:vAlign w:val="center"/>
          </w:tcPr>
          <w:p w14:paraId="43FC73BF"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A</w:t>
            </w:r>
          </w:p>
        </w:tc>
        <w:tc>
          <w:tcPr>
            <w:tcW w:w="514" w:type="dxa"/>
            <w:tcBorders>
              <w:bottom w:val="single" w:sz="4" w:space="0" w:color="auto"/>
            </w:tcBorders>
            <w:shd w:val="clear" w:color="auto" w:fill="FABF8F"/>
            <w:vAlign w:val="center"/>
          </w:tcPr>
          <w:p w14:paraId="46F134D6" w14:textId="77777777" w:rsidR="00913A0A" w:rsidRPr="00502BEB"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2E84D667" w14:textId="77777777" w:rsidR="00913A0A" w:rsidRPr="00502BEB" w:rsidRDefault="00913A0A" w:rsidP="00905D4E">
            <w:pPr>
              <w:pStyle w:val="TableText"/>
              <w:widowControl w:val="0"/>
              <w:rPr>
                <w:rFonts w:ascii="Tahoma" w:hAnsi="Tahoma" w:cs="Tahoma"/>
                <w:sz w:val="13"/>
              </w:rPr>
            </w:pPr>
            <w:r w:rsidRPr="00502BEB">
              <w:rPr>
                <w:rFonts w:ascii="Tahoma" w:hAnsi="Tahoma" w:cs="Tahoma"/>
                <w:sz w:val="13"/>
              </w:rPr>
              <w:t>A</w:t>
            </w:r>
          </w:p>
        </w:tc>
      </w:tr>
      <w:tr w:rsidR="00913A0A" w:rsidRPr="00502BEB" w14:paraId="2FF0EB40" w14:textId="77777777" w:rsidTr="00502BEB">
        <w:trPr>
          <w:cantSplit/>
          <w:trHeight w:val="422"/>
        </w:trPr>
        <w:tc>
          <w:tcPr>
            <w:tcW w:w="2371" w:type="dxa"/>
            <w:tcBorders>
              <w:bottom w:val="single" w:sz="4" w:space="0" w:color="auto"/>
            </w:tcBorders>
            <w:shd w:val="clear" w:color="auto" w:fill="auto"/>
            <w:vAlign w:val="center"/>
          </w:tcPr>
          <w:p w14:paraId="658F2DE9" w14:textId="77777777" w:rsidR="00913A0A" w:rsidRPr="00502BEB" w:rsidRDefault="00913A0A" w:rsidP="00905324">
            <w:pPr>
              <w:pStyle w:val="ProductNames"/>
              <w:spacing w:beforeLines="20" w:before="48" w:afterLines="20" w:after="48"/>
              <w:rPr>
                <w:rFonts w:ascii="Tahoma" w:hAnsi="Tahoma" w:cs="Tahoma"/>
                <w:sz w:val="14"/>
              </w:rPr>
            </w:pPr>
            <w:bookmarkStart w:id="61" w:name="_Toc336337867"/>
            <w:bookmarkStart w:id="62" w:name="_Toc369964622"/>
            <w:r w:rsidRPr="00502BEB">
              <w:rPr>
                <w:rFonts w:ascii="Tahoma" w:hAnsi="Tahoma" w:cs="Tahoma"/>
                <w:sz w:val="14"/>
              </w:rPr>
              <w:t xml:space="preserve">Office Professional Plus </w:t>
            </w:r>
            <w:bookmarkEnd w:id="61"/>
            <w:r w:rsidRPr="00502BEB">
              <w:rPr>
                <w:rFonts w:ascii="Tahoma" w:hAnsi="Tahoma" w:cs="Tahoma"/>
                <w:sz w:val="14"/>
              </w:rPr>
              <w:t>2013</w:t>
            </w:r>
            <w:bookmarkEnd w:id="62"/>
          </w:p>
        </w:tc>
        <w:tc>
          <w:tcPr>
            <w:tcW w:w="429" w:type="dxa"/>
            <w:tcBorders>
              <w:bottom w:val="single" w:sz="4" w:space="0" w:color="auto"/>
            </w:tcBorders>
            <w:shd w:val="clear" w:color="auto" w:fill="auto"/>
            <w:vAlign w:val="center"/>
          </w:tcPr>
          <w:p w14:paraId="40E133F6" w14:textId="77777777" w:rsidR="00913A0A" w:rsidRPr="00502BEB" w:rsidRDefault="00A525DE" w:rsidP="00D55AB9">
            <w:pPr>
              <w:pStyle w:val="TableText"/>
              <w:widowControl w:val="0"/>
              <w:rPr>
                <w:rStyle w:val="EndnoteReference"/>
                <w:b w:val="0"/>
                <w:color w:val="0000FF"/>
                <w:sz w:val="13"/>
                <w:szCs w:val="13"/>
                <w:u w:val="single"/>
              </w:rPr>
            </w:pPr>
            <w:hyperlink w:anchor="_10_Office_Professional" w:history="1">
              <w:r w:rsidR="00C8561E" w:rsidRPr="00502BEB">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1A9348EC"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F61566F"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43DABD9"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7CF6A7A1"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5</w:t>
            </w:r>
          </w:p>
        </w:tc>
        <w:tc>
          <w:tcPr>
            <w:tcW w:w="429" w:type="dxa"/>
            <w:tcBorders>
              <w:bottom w:val="single" w:sz="4" w:space="0" w:color="auto"/>
            </w:tcBorders>
            <w:shd w:val="clear" w:color="auto" w:fill="auto"/>
            <w:vAlign w:val="center"/>
          </w:tcPr>
          <w:p w14:paraId="1D89B8D0"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4</w:t>
            </w:r>
          </w:p>
        </w:tc>
        <w:tc>
          <w:tcPr>
            <w:tcW w:w="429" w:type="dxa"/>
            <w:tcBorders>
              <w:bottom w:val="single" w:sz="4" w:space="0" w:color="auto"/>
            </w:tcBorders>
            <w:shd w:val="clear" w:color="auto" w:fill="auto"/>
            <w:vAlign w:val="center"/>
          </w:tcPr>
          <w:p w14:paraId="4783B7A3"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2328CB46"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6F0AF4D9"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260206C"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CC87ED1"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02B5D885"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5400976"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353" w:type="dxa"/>
            <w:tcBorders>
              <w:left w:val="single" w:sz="18" w:space="0" w:color="auto"/>
              <w:bottom w:val="single" w:sz="4" w:space="0" w:color="auto"/>
            </w:tcBorders>
            <w:shd w:val="clear" w:color="auto" w:fill="auto"/>
            <w:vAlign w:val="center"/>
          </w:tcPr>
          <w:p w14:paraId="54B7AE9D"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14:paraId="25B2971A"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E</w:t>
            </w:r>
          </w:p>
        </w:tc>
        <w:tc>
          <w:tcPr>
            <w:tcW w:w="378" w:type="dxa"/>
            <w:tcBorders>
              <w:left w:val="single" w:sz="18" w:space="0" w:color="auto"/>
              <w:bottom w:val="single" w:sz="4" w:space="0" w:color="auto"/>
              <w:right w:val="single" w:sz="18" w:space="0" w:color="auto"/>
            </w:tcBorders>
            <w:shd w:val="clear" w:color="auto" w:fill="auto"/>
            <w:vAlign w:val="center"/>
          </w:tcPr>
          <w:p w14:paraId="4F5B80A9"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E, P</w:t>
            </w:r>
          </w:p>
        </w:tc>
        <w:tc>
          <w:tcPr>
            <w:tcW w:w="647" w:type="dxa"/>
            <w:tcBorders>
              <w:bottom w:val="single" w:sz="4" w:space="0" w:color="auto"/>
            </w:tcBorders>
            <w:shd w:val="clear" w:color="auto" w:fill="auto"/>
            <w:vAlign w:val="center"/>
          </w:tcPr>
          <w:p w14:paraId="0463A06D"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E,ST</w:t>
            </w:r>
          </w:p>
        </w:tc>
        <w:tc>
          <w:tcPr>
            <w:tcW w:w="514" w:type="dxa"/>
            <w:tcBorders>
              <w:bottom w:val="single" w:sz="4" w:space="0" w:color="auto"/>
            </w:tcBorders>
            <w:shd w:val="clear" w:color="auto" w:fill="auto"/>
            <w:vAlign w:val="center"/>
          </w:tcPr>
          <w:p w14:paraId="7D0E1E94" w14:textId="77777777" w:rsidR="00913A0A" w:rsidRPr="00502BEB"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21B821AF" w14:textId="77777777" w:rsidR="00913A0A" w:rsidRPr="00502BEB" w:rsidRDefault="00913A0A" w:rsidP="00905D4E">
            <w:pPr>
              <w:pStyle w:val="TableText"/>
              <w:widowControl w:val="0"/>
              <w:rPr>
                <w:rFonts w:ascii="Tahoma" w:hAnsi="Tahoma" w:cs="Tahoma"/>
                <w:sz w:val="13"/>
              </w:rPr>
            </w:pPr>
          </w:p>
        </w:tc>
      </w:tr>
      <w:tr w:rsidR="00502BEB" w:rsidRPr="00502BEB" w14:paraId="0445559E" w14:textId="77777777" w:rsidTr="00502BEB">
        <w:trPr>
          <w:cantSplit/>
          <w:trHeight w:val="278"/>
        </w:trPr>
        <w:tc>
          <w:tcPr>
            <w:tcW w:w="2371" w:type="dxa"/>
            <w:tcBorders>
              <w:bottom w:val="single" w:sz="4" w:space="0" w:color="auto"/>
            </w:tcBorders>
            <w:shd w:val="clear" w:color="auto" w:fill="FABF8F"/>
            <w:vAlign w:val="center"/>
          </w:tcPr>
          <w:p w14:paraId="487DC453" w14:textId="77777777" w:rsidR="00913A0A" w:rsidRPr="00502BEB" w:rsidRDefault="00913A0A" w:rsidP="00905324">
            <w:pPr>
              <w:pStyle w:val="Heading3"/>
              <w:spacing w:beforeLines="20" w:before="48" w:afterLines="20" w:after="48"/>
              <w:rPr>
                <w:rFonts w:ascii="Tahoma" w:hAnsi="Tahoma" w:cs="Tahoma"/>
                <w:b w:val="0"/>
                <w:sz w:val="14"/>
              </w:rPr>
            </w:pPr>
            <w:bookmarkStart w:id="63" w:name="_Toc336337868"/>
            <w:bookmarkStart w:id="64" w:name="_Toc369964623"/>
            <w:r w:rsidRPr="00502BEB">
              <w:rPr>
                <w:rFonts w:ascii="Tahoma" w:hAnsi="Tahoma" w:cs="Tahoma"/>
                <w:b w:val="0"/>
                <w:sz w:val="14"/>
              </w:rPr>
              <w:t xml:space="preserve">Office Standard </w:t>
            </w:r>
            <w:bookmarkEnd w:id="63"/>
            <w:r w:rsidRPr="00502BEB">
              <w:rPr>
                <w:rFonts w:ascii="Tahoma" w:hAnsi="Tahoma" w:cs="Tahoma"/>
                <w:b w:val="0"/>
                <w:sz w:val="14"/>
              </w:rPr>
              <w:t>2013</w:t>
            </w:r>
            <w:bookmarkEnd w:id="64"/>
            <w:r w:rsidRPr="00502BEB">
              <w:rPr>
                <w:rFonts w:ascii="Tahoma" w:hAnsi="Tahoma" w:cs="Tahoma"/>
                <w:b w:val="0"/>
                <w:sz w:val="14"/>
              </w:rPr>
              <w:t xml:space="preserve"> </w:t>
            </w:r>
          </w:p>
        </w:tc>
        <w:tc>
          <w:tcPr>
            <w:tcW w:w="429" w:type="dxa"/>
            <w:tcBorders>
              <w:bottom w:val="single" w:sz="4" w:space="0" w:color="auto"/>
            </w:tcBorders>
            <w:shd w:val="clear" w:color="auto" w:fill="FABF8F"/>
            <w:vAlign w:val="center"/>
          </w:tcPr>
          <w:p w14:paraId="1BE18856" w14:textId="77777777" w:rsidR="00913A0A" w:rsidRPr="00502BEB" w:rsidRDefault="00A525DE" w:rsidP="00D55AB9">
            <w:pPr>
              <w:pStyle w:val="TableText"/>
              <w:widowControl w:val="0"/>
              <w:rPr>
                <w:rStyle w:val="EndnoteReference"/>
                <w:b w:val="0"/>
                <w:color w:val="0000FF"/>
                <w:sz w:val="13"/>
                <w:szCs w:val="13"/>
                <w:u w:val="single"/>
              </w:rPr>
            </w:pPr>
            <w:hyperlink w:anchor="_11_Office_Standard" w:history="1">
              <w:r w:rsidR="00C8561E" w:rsidRPr="00502BEB">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3637F919"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C5C1438" w14:textId="77777777" w:rsidR="00913A0A" w:rsidRPr="00502BEB" w:rsidRDefault="00913A0A" w:rsidP="00D55AB9">
            <w:pPr>
              <w:pStyle w:val="TableText"/>
              <w:widowControl w:val="0"/>
              <w:rPr>
                <w:rFonts w:ascii="Tahoma" w:hAnsi="Tahoma" w:cs="Tahoma"/>
                <w:b/>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3805D8C"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3E9175FD"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5</w:t>
            </w:r>
          </w:p>
        </w:tc>
        <w:tc>
          <w:tcPr>
            <w:tcW w:w="429" w:type="dxa"/>
            <w:tcBorders>
              <w:bottom w:val="single" w:sz="4" w:space="0" w:color="auto"/>
            </w:tcBorders>
            <w:shd w:val="clear" w:color="auto" w:fill="FABF8F"/>
            <w:vAlign w:val="center"/>
          </w:tcPr>
          <w:p w14:paraId="6D68323D"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4</w:t>
            </w:r>
          </w:p>
        </w:tc>
        <w:tc>
          <w:tcPr>
            <w:tcW w:w="429" w:type="dxa"/>
            <w:tcBorders>
              <w:bottom w:val="single" w:sz="4" w:space="0" w:color="auto"/>
            </w:tcBorders>
            <w:shd w:val="clear" w:color="auto" w:fill="FABF8F"/>
            <w:vAlign w:val="center"/>
          </w:tcPr>
          <w:p w14:paraId="515C4B5D"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5CC41CB4"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6A8E1123"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7344D32"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C825D11"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10393038"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CFB7C0D"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353" w:type="dxa"/>
            <w:tcBorders>
              <w:left w:val="single" w:sz="18" w:space="0" w:color="auto"/>
              <w:bottom w:val="single" w:sz="4" w:space="0" w:color="auto"/>
            </w:tcBorders>
            <w:shd w:val="clear" w:color="auto" w:fill="FABF8F"/>
            <w:vAlign w:val="center"/>
          </w:tcPr>
          <w:p w14:paraId="56D30944" w14:textId="77777777" w:rsidR="00913A0A" w:rsidRPr="00502BEB" w:rsidRDefault="00913A0A" w:rsidP="00D55AB9">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791749FF" w14:textId="77777777" w:rsidR="00913A0A" w:rsidRPr="00502BEB" w:rsidRDefault="00913A0A" w:rsidP="00D55AB9">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14:paraId="0D7EA2BE"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4E36041A" w14:textId="77777777" w:rsidR="00913A0A" w:rsidRPr="00502BE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9483250" w14:textId="77777777" w:rsidR="00913A0A" w:rsidRPr="00502BEB"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1BEEAE0" w14:textId="77777777" w:rsidR="00913A0A" w:rsidRPr="00502BEB" w:rsidRDefault="00913A0A" w:rsidP="00905D4E">
            <w:pPr>
              <w:pStyle w:val="TableText"/>
              <w:widowControl w:val="0"/>
              <w:rPr>
                <w:rFonts w:ascii="Tahoma" w:hAnsi="Tahoma" w:cs="Tahoma"/>
                <w:sz w:val="13"/>
              </w:rPr>
            </w:pPr>
          </w:p>
        </w:tc>
      </w:tr>
      <w:tr w:rsidR="000956ED" w:rsidRPr="00502BEB" w14:paraId="259AEA4D" w14:textId="77777777" w:rsidTr="00502BEB">
        <w:trPr>
          <w:cantSplit/>
          <w:trHeight w:val="305"/>
        </w:trPr>
        <w:tc>
          <w:tcPr>
            <w:tcW w:w="2371" w:type="dxa"/>
            <w:tcBorders>
              <w:bottom w:val="single" w:sz="4" w:space="0" w:color="auto"/>
            </w:tcBorders>
            <w:shd w:val="clear" w:color="auto" w:fill="auto"/>
          </w:tcPr>
          <w:p w14:paraId="72F23163" w14:textId="77777777" w:rsidR="000956ED" w:rsidRPr="00502BEB" w:rsidRDefault="000956ED" w:rsidP="00905324">
            <w:pPr>
              <w:pStyle w:val="Heading2"/>
              <w:spacing w:beforeLines="20" w:before="48" w:afterLines="20" w:after="48"/>
              <w:ind w:left="0"/>
              <w:rPr>
                <w:rFonts w:ascii="Tahoma" w:hAnsi="Tahoma" w:cs="Tahoma"/>
                <w:b w:val="0"/>
                <w:sz w:val="14"/>
              </w:rPr>
            </w:pPr>
            <w:bookmarkStart w:id="65" w:name="_Toc336337869"/>
            <w:bookmarkStart w:id="66" w:name="_Toc369964624"/>
            <w:r w:rsidRPr="00502BEB">
              <w:rPr>
                <w:rFonts w:ascii="Tahoma" w:hAnsi="Tahoma" w:cs="Tahoma"/>
                <w:b w:val="0"/>
                <w:sz w:val="14"/>
              </w:rPr>
              <w:t>Office 365 ProPlus (SL de Usuário)</w:t>
            </w:r>
            <w:bookmarkEnd w:id="65"/>
            <w:bookmarkEnd w:id="66"/>
          </w:p>
        </w:tc>
        <w:tc>
          <w:tcPr>
            <w:tcW w:w="429" w:type="dxa"/>
            <w:tcBorders>
              <w:bottom w:val="single" w:sz="4" w:space="0" w:color="auto"/>
            </w:tcBorders>
            <w:shd w:val="clear" w:color="auto" w:fill="auto"/>
          </w:tcPr>
          <w:p w14:paraId="505D9C7F" w14:textId="77777777" w:rsidR="000956ED" w:rsidRPr="00502BEB" w:rsidRDefault="00A525DE" w:rsidP="00D55AB9">
            <w:pPr>
              <w:pStyle w:val="TableText"/>
              <w:widowControl w:val="0"/>
              <w:spacing w:before="120"/>
              <w:rPr>
                <w:b/>
                <w:color w:val="0000FF"/>
                <w:sz w:val="13"/>
                <w:szCs w:val="13"/>
                <w:u w:val="single"/>
              </w:rPr>
            </w:pPr>
            <w:hyperlink w:anchor="_12_Office_365" w:history="1">
              <w:r w:rsidR="00C8561E" w:rsidRPr="00502BEB">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3249A5F4" w14:textId="77777777" w:rsidR="000956ED" w:rsidRPr="00502BEB" w:rsidRDefault="000956ED" w:rsidP="00D55AB9">
            <w:pPr>
              <w:pStyle w:val="TableText"/>
              <w:rPr>
                <w:rFonts w:ascii="Tahoma" w:hAnsi="Tahoma" w:cs="Tahoma"/>
                <w:sz w:val="13"/>
              </w:rPr>
            </w:pPr>
            <w:r w:rsidRPr="00502BEB">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4E70581B" w14:textId="77777777" w:rsidR="000956ED" w:rsidRPr="00502BEB"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6F0F52D" w14:textId="77777777" w:rsidR="000956ED" w:rsidRPr="00502BEB"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24FA925F" w14:textId="77777777" w:rsidR="000956ED" w:rsidRPr="00502BEB"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BCE03E1" w14:textId="77777777" w:rsidR="000956ED" w:rsidRPr="00502BEB"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69779F82" w14:textId="77777777" w:rsidR="000956ED" w:rsidRPr="00502BEB"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2D2F3716" w14:textId="77777777" w:rsidR="000956ED" w:rsidRPr="00502BEB"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0761204F" w14:textId="77777777" w:rsidR="000956ED" w:rsidRPr="00502BEB"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4213DF5" w14:textId="77777777" w:rsidR="000956ED" w:rsidRPr="00502BEB"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A52AFE0" w14:textId="77777777" w:rsidR="000956ED" w:rsidRPr="00502BEB" w:rsidRDefault="000956ED" w:rsidP="00905D4E">
            <w:pPr>
              <w:pStyle w:val="TableText"/>
              <w:rPr>
                <w:rFonts w:ascii="Tahoma" w:hAnsi="Tahoma" w:cs="Tahoma"/>
                <w:sz w:val="13"/>
              </w:rPr>
            </w:pPr>
            <w:r w:rsidRPr="00502BEB">
              <w:rPr>
                <w:rFonts w:ascii="Tahoma" w:hAnsi="Tahoma" w:cs="Tahoma"/>
                <w:sz w:val="13"/>
              </w:rPr>
              <w:t>2</w:t>
            </w:r>
          </w:p>
        </w:tc>
        <w:tc>
          <w:tcPr>
            <w:tcW w:w="353" w:type="dxa"/>
            <w:tcBorders>
              <w:left w:val="single" w:sz="18" w:space="0" w:color="auto"/>
              <w:bottom w:val="single" w:sz="4" w:space="0" w:color="auto"/>
            </w:tcBorders>
            <w:shd w:val="clear" w:color="auto" w:fill="auto"/>
            <w:vAlign w:val="center"/>
          </w:tcPr>
          <w:p w14:paraId="51321657" w14:textId="77777777" w:rsidR="000956ED" w:rsidRPr="00502BEB" w:rsidRDefault="000956ED" w:rsidP="00905D4E">
            <w:pPr>
              <w:pStyle w:val="TableText"/>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14:paraId="098FEC17" w14:textId="77777777" w:rsidR="000956ED" w:rsidRPr="00502BEB" w:rsidRDefault="000956ED" w:rsidP="00905D4E">
            <w:pPr>
              <w:pStyle w:val="TableText"/>
              <w:rPr>
                <w:rFonts w:ascii="Tahoma" w:hAnsi="Tahoma" w:cs="Tahoma"/>
                <w:sz w:val="13"/>
              </w:rPr>
            </w:pPr>
            <w:r w:rsidRPr="00502BEB">
              <w:rPr>
                <w:rFonts w:ascii="Tahoma" w:hAnsi="Tahoma" w:cs="Tahoma"/>
                <w:sz w:val="13"/>
              </w:rPr>
              <w:t>E, S</w:t>
            </w:r>
          </w:p>
        </w:tc>
        <w:tc>
          <w:tcPr>
            <w:tcW w:w="378" w:type="dxa"/>
            <w:tcBorders>
              <w:left w:val="single" w:sz="18" w:space="0" w:color="auto"/>
              <w:bottom w:val="single" w:sz="4" w:space="0" w:color="auto"/>
              <w:right w:val="single" w:sz="18" w:space="0" w:color="auto"/>
            </w:tcBorders>
            <w:shd w:val="clear" w:color="auto" w:fill="auto"/>
            <w:vAlign w:val="center"/>
          </w:tcPr>
          <w:p w14:paraId="7160D1B8" w14:textId="77777777" w:rsidR="000956ED" w:rsidRPr="00502BEB" w:rsidRDefault="000956ED" w:rsidP="00905D4E">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2A5A75DC" w14:textId="77777777" w:rsidR="000956ED" w:rsidRPr="00502BEB" w:rsidRDefault="000956ED" w:rsidP="00905D4E">
            <w:pPr>
              <w:pStyle w:val="TableText"/>
              <w:rPr>
                <w:rFonts w:ascii="Tahoma" w:hAnsi="Tahoma" w:cs="Tahoma"/>
                <w:sz w:val="13"/>
              </w:rPr>
            </w:pPr>
          </w:p>
        </w:tc>
        <w:tc>
          <w:tcPr>
            <w:tcW w:w="514" w:type="dxa"/>
            <w:tcBorders>
              <w:bottom w:val="single" w:sz="4" w:space="0" w:color="auto"/>
            </w:tcBorders>
            <w:shd w:val="clear" w:color="auto" w:fill="auto"/>
            <w:vAlign w:val="center"/>
          </w:tcPr>
          <w:p w14:paraId="6B682FB1" w14:textId="77777777" w:rsidR="000956ED" w:rsidRPr="00502BEB" w:rsidRDefault="000956ED" w:rsidP="00905D4E">
            <w:pPr>
              <w:pStyle w:val="TableText"/>
              <w:rPr>
                <w:rFonts w:ascii="Tahoma" w:hAnsi="Tahoma" w:cs="Tahoma"/>
                <w:sz w:val="13"/>
              </w:rPr>
            </w:pPr>
            <w:r w:rsidRPr="00502BEB">
              <w:rPr>
                <w:rFonts w:ascii="Tahoma" w:hAnsi="Tahoma" w:cs="Tahoma"/>
                <w:sz w:val="13"/>
              </w:rPr>
              <w:t>LO/OV</w:t>
            </w:r>
          </w:p>
        </w:tc>
        <w:tc>
          <w:tcPr>
            <w:tcW w:w="388" w:type="dxa"/>
            <w:tcBorders>
              <w:bottom w:val="single" w:sz="4" w:space="0" w:color="auto"/>
            </w:tcBorders>
            <w:vAlign w:val="center"/>
          </w:tcPr>
          <w:p w14:paraId="16FA910A" w14:textId="77777777" w:rsidR="000956ED" w:rsidRPr="00502BEB" w:rsidRDefault="000956ED" w:rsidP="00905D4E">
            <w:pPr>
              <w:pStyle w:val="TableText"/>
              <w:rPr>
                <w:rFonts w:ascii="Tahoma" w:hAnsi="Tahoma" w:cs="Tahoma"/>
                <w:sz w:val="13"/>
              </w:rPr>
            </w:pPr>
          </w:p>
        </w:tc>
      </w:tr>
      <w:tr w:rsidR="00502BEB" w:rsidRPr="00502BEB" w14:paraId="768535D8" w14:textId="77777777" w:rsidTr="00502BEB">
        <w:trPr>
          <w:cantSplit/>
          <w:trHeight w:val="305"/>
        </w:trPr>
        <w:tc>
          <w:tcPr>
            <w:tcW w:w="2371" w:type="dxa"/>
            <w:tcBorders>
              <w:bottom w:val="single" w:sz="4" w:space="0" w:color="auto"/>
            </w:tcBorders>
            <w:shd w:val="clear" w:color="auto" w:fill="FABF8F"/>
            <w:vAlign w:val="center"/>
          </w:tcPr>
          <w:p w14:paraId="431B5241" w14:textId="77777777" w:rsidR="00913A0A" w:rsidRPr="0068087A" w:rsidRDefault="00913A0A" w:rsidP="00502BEB">
            <w:pPr>
              <w:pStyle w:val="Heading2"/>
              <w:spacing w:beforeLines="20" w:before="48" w:afterLines="20" w:after="48"/>
              <w:ind w:left="0"/>
              <w:rPr>
                <w:rFonts w:ascii="Tahoma" w:hAnsi="Tahoma" w:cs="Tahoma"/>
                <w:b w:val="0"/>
                <w:sz w:val="14"/>
                <w:lang w:val="fr-FR"/>
              </w:rPr>
            </w:pPr>
            <w:bookmarkStart w:id="67" w:name="_Toc369964625"/>
            <w:r w:rsidRPr="0068087A">
              <w:rPr>
                <w:rFonts w:ascii="Tahoma" w:hAnsi="Tahoma" w:cs="Tahoma"/>
                <w:b w:val="0"/>
                <w:sz w:val="14"/>
                <w:lang w:val="fr-FR"/>
              </w:rPr>
              <w:t>Office 365 ProPlus SA Transition (SL</w:t>
            </w:r>
            <w:r w:rsidR="00502BEB" w:rsidRPr="0068087A">
              <w:rPr>
                <w:rFonts w:ascii="Tahoma" w:hAnsi="Tahoma" w:cs="Tahoma"/>
                <w:b w:val="0"/>
                <w:sz w:val="14"/>
                <w:lang w:val="fr-FR"/>
              </w:rPr>
              <w:t> </w:t>
            </w:r>
            <w:r w:rsidRPr="0068087A">
              <w:rPr>
                <w:rFonts w:ascii="Tahoma" w:hAnsi="Tahoma" w:cs="Tahoma"/>
                <w:b w:val="0"/>
                <w:sz w:val="14"/>
                <w:lang w:val="fr-FR"/>
              </w:rPr>
              <w:t>de Usuário)</w:t>
            </w:r>
            <w:bookmarkEnd w:id="67"/>
          </w:p>
        </w:tc>
        <w:tc>
          <w:tcPr>
            <w:tcW w:w="429" w:type="dxa"/>
            <w:tcBorders>
              <w:bottom w:val="single" w:sz="4" w:space="0" w:color="auto"/>
            </w:tcBorders>
            <w:shd w:val="clear" w:color="auto" w:fill="FABF8F"/>
            <w:vAlign w:val="center"/>
          </w:tcPr>
          <w:p w14:paraId="0A2F6FFE" w14:textId="77777777" w:rsidR="00913A0A" w:rsidRPr="00502BEB" w:rsidRDefault="00A525DE" w:rsidP="00D55AB9">
            <w:pPr>
              <w:pStyle w:val="TableText"/>
              <w:widowControl w:val="0"/>
              <w:rPr>
                <w:b/>
                <w:color w:val="0000FF"/>
                <w:sz w:val="13"/>
                <w:szCs w:val="13"/>
                <w:u w:val="single"/>
              </w:rPr>
            </w:pPr>
            <w:hyperlink w:anchor="_12_Office_365" w:history="1">
              <w:r w:rsidR="00C8561E" w:rsidRPr="00502BEB">
                <w:rPr>
                  <w:rStyle w:val="Hyperlink"/>
                  <w:b/>
                  <w:sz w:val="13"/>
                  <w:szCs w:val="13"/>
                </w:rPr>
                <w:t>13</w:t>
              </w:r>
            </w:hyperlink>
          </w:p>
        </w:tc>
        <w:tc>
          <w:tcPr>
            <w:tcW w:w="429" w:type="dxa"/>
            <w:tcBorders>
              <w:bottom w:val="single" w:sz="4" w:space="0" w:color="auto"/>
            </w:tcBorders>
            <w:shd w:val="clear" w:color="auto" w:fill="FABF8F"/>
            <w:vAlign w:val="center"/>
          </w:tcPr>
          <w:p w14:paraId="58E817B9" w14:textId="77777777" w:rsidR="00913A0A" w:rsidRPr="00502BEB" w:rsidRDefault="00913A0A" w:rsidP="00D55AB9">
            <w:pPr>
              <w:pStyle w:val="TableText"/>
              <w:rPr>
                <w:rFonts w:ascii="Tahoma" w:hAnsi="Tahoma" w:cs="Tahoma"/>
                <w:sz w:val="13"/>
              </w:rPr>
            </w:pPr>
            <w:r w:rsidRPr="00502BEB">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5AE2F3BD" w14:textId="77777777" w:rsidR="00913A0A" w:rsidRPr="00502BE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FAD8A34"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F9BBFFC"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521113F"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09F6A8B"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EC70300"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3CB1329" w14:textId="77777777" w:rsidR="00913A0A" w:rsidRPr="00502BE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0AACA2A" w14:textId="77777777" w:rsidR="00913A0A" w:rsidRPr="00502BE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31A5E91"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5AA81B9" w14:textId="77777777" w:rsidR="00913A0A" w:rsidRPr="00502BE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93F4DA9" w14:textId="77777777" w:rsidR="00913A0A" w:rsidRPr="00502BEB" w:rsidRDefault="00913A0A" w:rsidP="00D55AB9">
            <w:pPr>
              <w:pStyle w:val="TableText"/>
              <w:rPr>
                <w:rFonts w:ascii="Tahoma" w:hAnsi="Tahoma" w:cs="Tahoma"/>
                <w:sz w:val="13"/>
              </w:rPr>
            </w:pPr>
          </w:p>
        </w:tc>
        <w:tc>
          <w:tcPr>
            <w:tcW w:w="353" w:type="dxa"/>
            <w:tcBorders>
              <w:left w:val="single" w:sz="18" w:space="0" w:color="auto"/>
              <w:bottom w:val="single" w:sz="4" w:space="0" w:color="auto"/>
            </w:tcBorders>
            <w:shd w:val="clear" w:color="auto" w:fill="FABF8F"/>
            <w:vAlign w:val="center"/>
          </w:tcPr>
          <w:p w14:paraId="2C930065" w14:textId="77777777" w:rsidR="00913A0A" w:rsidRPr="00502BEB" w:rsidRDefault="00913A0A" w:rsidP="00D55AB9">
            <w:pPr>
              <w:pStyle w:val="TableText"/>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1E82FEC8" w14:textId="77777777" w:rsidR="00913A0A" w:rsidRPr="00502BEB" w:rsidRDefault="00913A0A" w:rsidP="00D55AB9">
            <w:pPr>
              <w:pStyle w:val="TableText"/>
              <w:rPr>
                <w:rFonts w:ascii="Tahoma" w:hAnsi="Tahoma" w:cs="Tahoma"/>
                <w:sz w:val="13"/>
              </w:rPr>
            </w:pPr>
            <w:r w:rsidRPr="00502BEB">
              <w:rPr>
                <w:rFonts w:ascii="Tahoma" w:hAnsi="Tahoma" w:cs="Tahoma"/>
                <w:sz w:val="13"/>
              </w:rPr>
              <w:t>E, S</w:t>
            </w:r>
          </w:p>
        </w:tc>
        <w:tc>
          <w:tcPr>
            <w:tcW w:w="378" w:type="dxa"/>
            <w:tcBorders>
              <w:left w:val="single" w:sz="18" w:space="0" w:color="auto"/>
              <w:bottom w:val="single" w:sz="4" w:space="0" w:color="auto"/>
              <w:right w:val="single" w:sz="18" w:space="0" w:color="auto"/>
            </w:tcBorders>
            <w:shd w:val="clear" w:color="auto" w:fill="FABF8F"/>
            <w:vAlign w:val="center"/>
          </w:tcPr>
          <w:p w14:paraId="2274FB33" w14:textId="77777777" w:rsidR="00913A0A" w:rsidRPr="00502BEB" w:rsidRDefault="00913A0A" w:rsidP="00D55AB9">
            <w:pPr>
              <w:pStyle w:val="TableText"/>
              <w:rPr>
                <w:rFonts w:ascii="Tahoma" w:hAnsi="Tahoma" w:cs="Tahoma"/>
                <w:sz w:val="13"/>
              </w:rPr>
            </w:pPr>
          </w:p>
        </w:tc>
        <w:tc>
          <w:tcPr>
            <w:tcW w:w="647" w:type="dxa"/>
            <w:tcBorders>
              <w:bottom w:val="single" w:sz="4" w:space="0" w:color="auto"/>
            </w:tcBorders>
            <w:shd w:val="clear" w:color="auto" w:fill="FABF8F"/>
            <w:vAlign w:val="center"/>
          </w:tcPr>
          <w:p w14:paraId="7CD5A45F" w14:textId="77777777" w:rsidR="00913A0A" w:rsidRPr="00502BEB"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2B0FD057"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8B86EF4" w14:textId="77777777" w:rsidR="00913A0A" w:rsidRPr="00502BEB" w:rsidRDefault="00913A0A" w:rsidP="00905D4E">
            <w:pPr>
              <w:pStyle w:val="TableText"/>
              <w:rPr>
                <w:rFonts w:ascii="Tahoma" w:hAnsi="Tahoma" w:cs="Tahoma"/>
                <w:sz w:val="13"/>
              </w:rPr>
            </w:pPr>
          </w:p>
        </w:tc>
      </w:tr>
      <w:tr w:rsidR="00913A0A" w:rsidRPr="00502BEB" w14:paraId="279C4B40" w14:textId="77777777" w:rsidTr="00502BEB">
        <w:trPr>
          <w:cantSplit/>
          <w:trHeight w:val="305"/>
        </w:trPr>
        <w:tc>
          <w:tcPr>
            <w:tcW w:w="2371" w:type="dxa"/>
            <w:tcBorders>
              <w:bottom w:val="single" w:sz="4" w:space="0" w:color="auto"/>
            </w:tcBorders>
            <w:shd w:val="clear" w:color="auto" w:fill="auto"/>
            <w:vAlign w:val="center"/>
          </w:tcPr>
          <w:p w14:paraId="6F6F89F0" w14:textId="77777777" w:rsidR="00913A0A" w:rsidRPr="0068087A" w:rsidRDefault="00913A0A" w:rsidP="00905324">
            <w:pPr>
              <w:pStyle w:val="Heading2"/>
              <w:spacing w:beforeLines="20" w:before="48" w:afterLines="20" w:after="48"/>
              <w:ind w:left="0"/>
              <w:rPr>
                <w:rFonts w:ascii="Tahoma" w:hAnsi="Tahoma" w:cs="Tahoma"/>
                <w:b w:val="0"/>
                <w:sz w:val="14"/>
                <w:lang w:val="pt-BR"/>
              </w:rPr>
            </w:pPr>
            <w:bookmarkStart w:id="68" w:name="_Toc336337870"/>
            <w:bookmarkStart w:id="69" w:name="_Toc369964626"/>
            <w:r w:rsidRPr="0068087A">
              <w:rPr>
                <w:rFonts w:ascii="Tahoma" w:hAnsi="Tahoma" w:cs="Tahoma"/>
                <w:b w:val="0"/>
                <w:sz w:val="14"/>
                <w:lang w:val="pt-BR"/>
              </w:rPr>
              <w:t>Assinatura A do Office Professional Plus (SL de Usuário)</w:t>
            </w:r>
            <w:bookmarkEnd w:id="68"/>
            <w:bookmarkEnd w:id="69"/>
          </w:p>
        </w:tc>
        <w:tc>
          <w:tcPr>
            <w:tcW w:w="429" w:type="dxa"/>
            <w:tcBorders>
              <w:bottom w:val="single" w:sz="4" w:space="0" w:color="auto"/>
            </w:tcBorders>
            <w:shd w:val="clear" w:color="auto" w:fill="auto"/>
            <w:vAlign w:val="center"/>
          </w:tcPr>
          <w:p w14:paraId="250BC0BD" w14:textId="77777777" w:rsidR="00913A0A" w:rsidRPr="0068087A" w:rsidRDefault="00913A0A" w:rsidP="00D55AB9">
            <w:pPr>
              <w:pStyle w:val="TableText"/>
              <w:widowControl w:val="0"/>
              <w:rPr>
                <w:color w:val="0000FF"/>
                <w:sz w:val="13"/>
                <w:szCs w:val="13"/>
                <w:u w:val="single"/>
                <w:lang w:val="pt-BR"/>
              </w:rPr>
            </w:pPr>
          </w:p>
        </w:tc>
        <w:tc>
          <w:tcPr>
            <w:tcW w:w="429" w:type="dxa"/>
            <w:tcBorders>
              <w:bottom w:val="single" w:sz="4" w:space="0" w:color="auto"/>
            </w:tcBorders>
            <w:shd w:val="clear" w:color="auto" w:fill="auto"/>
            <w:vAlign w:val="center"/>
          </w:tcPr>
          <w:p w14:paraId="4EEDD293" w14:textId="77777777" w:rsidR="00913A0A" w:rsidRPr="00502BEB" w:rsidRDefault="00913A0A" w:rsidP="00D55AB9">
            <w:pPr>
              <w:pStyle w:val="TableText"/>
              <w:rPr>
                <w:rFonts w:ascii="Tahoma" w:hAnsi="Tahoma" w:cs="Tahoma"/>
                <w:sz w:val="13"/>
              </w:rPr>
            </w:pPr>
            <w:r w:rsidRPr="00502BEB">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14B428EC" w14:textId="77777777" w:rsidR="00913A0A" w:rsidRPr="00502BE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E929F34"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9F273F2"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556CD87"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E1779E1"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5AB6B4E"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C405C84" w14:textId="77777777" w:rsidR="00913A0A" w:rsidRPr="00502BE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C29EAE1" w14:textId="77777777" w:rsidR="00913A0A" w:rsidRPr="00502BEB"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F2472B0"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353" w:type="dxa"/>
            <w:tcBorders>
              <w:left w:val="single" w:sz="18" w:space="0" w:color="auto"/>
              <w:bottom w:val="single" w:sz="4" w:space="0" w:color="auto"/>
            </w:tcBorders>
            <w:shd w:val="clear" w:color="auto" w:fill="auto"/>
            <w:vAlign w:val="center"/>
          </w:tcPr>
          <w:p w14:paraId="04507F37"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14:paraId="1F2D1A14" w14:textId="77777777" w:rsidR="00913A0A" w:rsidRPr="00502BEB" w:rsidRDefault="00913A0A" w:rsidP="00D55AB9">
            <w:pPr>
              <w:pStyle w:val="TableText"/>
              <w:rPr>
                <w:rFonts w:ascii="Tahoma" w:hAnsi="Tahoma" w:cs="Tahoma"/>
                <w:sz w:val="13"/>
              </w:rPr>
            </w:pPr>
            <w:r w:rsidRPr="00502BEB">
              <w:rPr>
                <w:rFonts w:ascii="Tahoma" w:hAnsi="Tahoma" w:cs="Tahoma"/>
                <w:sz w:val="13"/>
              </w:rPr>
              <w:t>E</w:t>
            </w:r>
          </w:p>
        </w:tc>
        <w:tc>
          <w:tcPr>
            <w:tcW w:w="378" w:type="dxa"/>
            <w:tcBorders>
              <w:left w:val="single" w:sz="18" w:space="0" w:color="auto"/>
              <w:bottom w:val="single" w:sz="4" w:space="0" w:color="auto"/>
              <w:right w:val="single" w:sz="18" w:space="0" w:color="auto"/>
            </w:tcBorders>
            <w:shd w:val="clear" w:color="auto" w:fill="auto"/>
            <w:vAlign w:val="center"/>
          </w:tcPr>
          <w:p w14:paraId="204E347B"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73400389" w14:textId="77777777" w:rsidR="00913A0A" w:rsidRPr="00502BEB" w:rsidRDefault="00913A0A" w:rsidP="00D55AB9">
            <w:pPr>
              <w:pStyle w:val="TableText"/>
              <w:rPr>
                <w:rFonts w:ascii="Tahoma" w:hAnsi="Tahoma" w:cs="Tahoma"/>
                <w:sz w:val="13"/>
              </w:rPr>
            </w:pPr>
            <w:r w:rsidRPr="00502BEB">
              <w:rPr>
                <w:rFonts w:ascii="Tahoma" w:hAnsi="Tahoma" w:cs="Tahoma"/>
                <w:sz w:val="13"/>
              </w:rPr>
              <w:t>E (Somente EES), A (OVS-ES)</w:t>
            </w:r>
          </w:p>
        </w:tc>
        <w:tc>
          <w:tcPr>
            <w:tcW w:w="514" w:type="dxa"/>
            <w:tcBorders>
              <w:bottom w:val="single" w:sz="4" w:space="0" w:color="auto"/>
            </w:tcBorders>
            <w:shd w:val="clear" w:color="auto" w:fill="auto"/>
            <w:vAlign w:val="center"/>
          </w:tcPr>
          <w:p w14:paraId="79D48917" w14:textId="77777777" w:rsidR="00913A0A" w:rsidRPr="00502BEB" w:rsidRDefault="00913A0A" w:rsidP="00D55AB9">
            <w:pPr>
              <w:pStyle w:val="TableText"/>
              <w:rPr>
                <w:rFonts w:ascii="Tahoma" w:hAnsi="Tahoma" w:cs="Tahoma"/>
                <w:sz w:val="13"/>
              </w:rPr>
            </w:pPr>
            <w:r w:rsidRPr="00502BEB">
              <w:rPr>
                <w:rFonts w:ascii="Tahoma" w:hAnsi="Tahoma" w:cs="Tahoma"/>
                <w:sz w:val="13"/>
              </w:rPr>
              <w:t>LO</w:t>
            </w:r>
          </w:p>
        </w:tc>
        <w:tc>
          <w:tcPr>
            <w:tcW w:w="388" w:type="dxa"/>
            <w:tcBorders>
              <w:bottom w:val="single" w:sz="4" w:space="0" w:color="auto"/>
            </w:tcBorders>
            <w:vAlign w:val="center"/>
          </w:tcPr>
          <w:p w14:paraId="699C2DF7" w14:textId="77777777" w:rsidR="00913A0A" w:rsidRPr="00502BEB" w:rsidRDefault="00913A0A" w:rsidP="00905D4E">
            <w:pPr>
              <w:pStyle w:val="TableText"/>
              <w:rPr>
                <w:rFonts w:ascii="Tahoma" w:hAnsi="Tahoma" w:cs="Tahoma"/>
                <w:sz w:val="13"/>
              </w:rPr>
            </w:pPr>
          </w:p>
        </w:tc>
      </w:tr>
      <w:tr w:rsidR="00502BEB" w:rsidRPr="00502BEB" w14:paraId="29A5D06C" w14:textId="77777777" w:rsidTr="00502BEB">
        <w:trPr>
          <w:cantSplit/>
          <w:trHeight w:val="305"/>
        </w:trPr>
        <w:tc>
          <w:tcPr>
            <w:tcW w:w="2371" w:type="dxa"/>
            <w:tcBorders>
              <w:bottom w:val="single" w:sz="4" w:space="0" w:color="auto"/>
            </w:tcBorders>
            <w:shd w:val="clear" w:color="auto" w:fill="FABF8F"/>
            <w:vAlign w:val="center"/>
          </w:tcPr>
          <w:p w14:paraId="31FFAD05"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70" w:name="_Toc336337873"/>
            <w:bookmarkStart w:id="71" w:name="_Toc369964627"/>
            <w:r w:rsidRPr="00502BEB">
              <w:rPr>
                <w:rFonts w:ascii="Tahoma" w:hAnsi="Tahoma" w:cs="Tahoma"/>
                <w:b w:val="0"/>
                <w:sz w:val="14"/>
              </w:rPr>
              <w:t>OneNote</w:t>
            </w:r>
            <w:r w:rsidR="008B0B73" w:rsidRPr="00502BEB">
              <w:rPr>
                <w:rFonts w:ascii="Tahoma" w:hAnsi="Tahoma" w:cs="Tahoma"/>
                <w:b w:val="0"/>
                <w:sz w:val="14"/>
                <w:vertAlign w:val="superscript"/>
              </w:rPr>
              <w:t>®</w:t>
            </w:r>
            <w:r w:rsidRPr="00502BEB">
              <w:rPr>
                <w:rFonts w:ascii="Tahoma" w:hAnsi="Tahoma" w:cs="Tahoma"/>
                <w:b w:val="0"/>
                <w:sz w:val="14"/>
              </w:rPr>
              <w:t xml:space="preserve"> </w:t>
            </w:r>
            <w:bookmarkEnd w:id="70"/>
            <w:r w:rsidRPr="00502BEB">
              <w:rPr>
                <w:rFonts w:ascii="Tahoma" w:hAnsi="Tahoma" w:cs="Tahoma"/>
                <w:b w:val="0"/>
                <w:sz w:val="14"/>
              </w:rPr>
              <w:t>2013</w:t>
            </w:r>
            <w:bookmarkEnd w:id="71"/>
          </w:p>
        </w:tc>
        <w:tc>
          <w:tcPr>
            <w:tcW w:w="429" w:type="dxa"/>
            <w:tcBorders>
              <w:bottom w:val="single" w:sz="4" w:space="0" w:color="auto"/>
            </w:tcBorders>
            <w:shd w:val="clear" w:color="auto" w:fill="FABF8F"/>
            <w:vAlign w:val="center"/>
          </w:tcPr>
          <w:p w14:paraId="389D5955" w14:textId="77777777" w:rsidR="00913A0A" w:rsidRPr="00502BEB"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0778D46B" w14:textId="77777777" w:rsidR="00913A0A" w:rsidRPr="00502BEB" w:rsidRDefault="00913A0A" w:rsidP="00D55AB9">
            <w:pPr>
              <w:pStyle w:val="TableText"/>
              <w:rPr>
                <w:rFonts w:ascii="Tahoma" w:hAnsi="Tahoma" w:cs="Tahoma"/>
                <w:sz w:val="13"/>
              </w:rPr>
            </w:pPr>
            <w:r w:rsidRPr="00502BE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179CBBC"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889D458"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5AA42722" w14:textId="77777777" w:rsidR="00913A0A" w:rsidRPr="00502BEB" w:rsidRDefault="00913A0A" w:rsidP="00D55AB9">
            <w:pPr>
              <w:pStyle w:val="TableText"/>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667E243B"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1040E652"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24D08712"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6EDA889D"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B7EF63"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B6788A6"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0DF2206C"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CD29A17"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14:paraId="566E2970" w14:textId="77777777" w:rsidR="00913A0A" w:rsidRPr="00502BEB" w:rsidRDefault="00913A0A" w:rsidP="00D55AB9">
            <w:pPr>
              <w:pStyle w:val="TableText"/>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5B3899A8" w14:textId="77777777" w:rsidR="00913A0A" w:rsidRPr="00502BEB" w:rsidRDefault="00913A0A"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14:paraId="256BB86B"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tcPr>
          <w:p w14:paraId="308EBA69" w14:textId="77777777" w:rsidR="00913A0A" w:rsidRPr="00502BEB"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6E922A4E"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786DDC35" w14:textId="77777777" w:rsidR="00913A0A" w:rsidRPr="00502BEB" w:rsidRDefault="00913A0A" w:rsidP="00905D4E">
            <w:pPr>
              <w:pStyle w:val="TableText"/>
              <w:rPr>
                <w:rFonts w:ascii="Tahoma" w:hAnsi="Tahoma" w:cs="Tahoma"/>
                <w:sz w:val="13"/>
              </w:rPr>
            </w:pPr>
          </w:p>
        </w:tc>
      </w:tr>
      <w:tr w:rsidR="00913A0A" w:rsidRPr="00502BEB" w14:paraId="4C2512AE" w14:textId="77777777" w:rsidTr="00502BEB">
        <w:trPr>
          <w:cantSplit/>
          <w:trHeight w:val="350"/>
        </w:trPr>
        <w:tc>
          <w:tcPr>
            <w:tcW w:w="2371" w:type="dxa"/>
            <w:tcBorders>
              <w:bottom w:val="single" w:sz="4" w:space="0" w:color="auto"/>
            </w:tcBorders>
            <w:shd w:val="clear" w:color="auto" w:fill="auto"/>
            <w:vAlign w:val="center"/>
          </w:tcPr>
          <w:p w14:paraId="593979C1"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72" w:name="_Toc336337874"/>
            <w:bookmarkStart w:id="73" w:name="_Toc369964628"/>
            <w:r w:rsidRPr="00502BEB">
              <w:rPr>
                <w:rFonts w:ascii="Tahoma" w:hAnsi="Tahoma" w:cs="Tahoma"/>
                <w:b w:val="0"/>
                <w:sz w:val="14"/>
              </w:rPr>
              <w:t>Outlook</w:t>
            </w:r>
            <w:r w:rsidR="008B0B73" w:rsidRPr="00502BEB">
              <w:rPr>
                <w:rFonts w:ascii="Tahoma" w:hAnsi="Tahoma" w:cs="Tahoma"/>
                <w:b w:val="0"/>
                <w:sz w:val="14"/>
                <w:vertAlign w:val="superscript"/>
              </w:rPr>
              <w:t>®</w:t>
            </w:r>
            <w:r w:rsidRPr="00502BEB">
              <w:rPr>
                <w:rFonts w:ascii="Tahoma" w:hAnsi="Tahoma" w:cs="Tahoma"/>
                <w:b w:val="0"/>
                <w:sz w:val="14"/>
              </w:rPr>
              <w:t xml:space="preserve"> </w:t>
            </w:r>
            <w:bookmarkEnd w:id="72"/>
            <w:r w:rsidRPr="00502BEB">
              <w:rPr>
                <w:rFonts w:ascii="Tahoma" w:hAnsi="Tahoma" w:cs="Tahoma"/>
                <w:b w:val="0"/>
                <w:sz w:val="14"/>
              </w:rPr>
              <w:t>2013</w:t>
            </w:r>
            <w:bookmarkEnd w:id="73"/>
          </w:p>
        </w:tc>
        <w:tc>
          <w:tcPr>
            <w:tcW w:w="429" w:type="dxa"/>
            <w:tcBorders>
              <w:bottom w:val="single" w:sz="4" w:space="0" w:color="auto"/>
            </w:tcBorders>
            <w:shd w:val="clear" w:color="auto" w:fill="auto"/>
            <w:vAlign w:val="center"/>
          </w:tcPr>
          <w:p w14:paraId="0D00B5A3" w14:textId="77777777" w:rsidR="00913A0A" w:rsidRPr="00502BEB"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6F44DD7E" w14:textId="77777777" w:rsidR="00913A0A" w:rsidRPr="00502BEB" w:rsidRDefault="00913A0A" w:rsidP="00D55AB9">
            <w:pPr>
              <w:pStyle w:val="TableText"/>
              <w:spacing w:before="60" w:after="60"/>
              <w:rPr>
                <w:rFonts w:ascii="Tahoma" w:hAnsi="Tahoma" w:cs="Tahoma"/>
                <w:sz w:val="13"/>
              </w:rPr>
            </w:pPr>
            <w:r w:rsidRPr="00502BE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FF21C37"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631441F"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6B0F2071" w14:textId="77777777" w:rsidR="00913A0A" w:rsidRPr="00502BEB" w:rsidRDefault="00913A0A" w:rsidP="00D55AB9">
            <w:pPr>
              <w:pStyle w:val="TableText"/>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3E5C7E52"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7D66DF96"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6E9C687D"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01616BF0"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17698A7"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DCAF692"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3E61EAFC"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D80A09F"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14:paraId="5A9ED877" w14:textId="77777777" w:rsidR="00913A0A" w:rsidRPr="00502BEB" w:rsidRDefault="00913A0A" w:rsidP="00D55AB9">
            <w:pPr>
              <w:pStyle w:val="TableText"/>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14:paraId="1AE32BDE" w14:textId="77777777" w:rsidR="00913A0A" w:rsidRPr="00502BEB" w:rsidRDefault="00913A0A"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14:paraId="1816A6F0"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380EFD03" w14:textId="77777777" w:rsidR="00913A0A" w:rsidRPr="00502BE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20D1BEE"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vAlign w:val="center"/>
          </w:tcPr>
          <w:p w14:paraId="3BF54A02" w14:textId="77777777" w:rsidR="00913A0A" w:rsidRPr="00502BEB" w:rsidRDefault="00913A0A" w:rsidP="00905D4E">
            <w:pPr>
              <w:pStyle w:val="TableText"/>
              <w:rPr>
                <w:rFonts w:ascii="Tahoma" w:hAnsi="Tahoma" w:cs="Tahoma"/>
                <w:sz w:val="13"/>
              </w:rPr>
            </w:pPr>
          </w:p>
        </w:tc>
      </w:tr>
      <w:tr w:rsidR="00502BEB" w:rsidRPr="00502BEB" w14:paraId="5E55E91A" w14:textId="77777777" w:rsidTr="00502BEB">
        <w:trPr>
          <w:cantSplit/>
          <w:trHeight w:val="305"/>
        </w:trPr>
        <w:tc>
          <w:tcPr>
            <w:tcW w:w="2371" w:type="dxa"/>
            <w:tcBorders>
              <w:bottom w:val="single" w:sz="4" w:space="0" w:color="auto"/>
            </w:tcBorders>
            <w:shd w:val="clear" w:color="auto" w:fill="FABF8F"/>
            <w:vAlign w:val="center"/>
          </w:tcPr>
          <w:p w14:paraId="454A82E3" w14:textId="77777777" w:rsidR="00913A0A" w:rsidRPr="00502BEB" w:rsidRDefault="00913A0A" w:rsidP="00905324">
            <w:pPr>
              <w:pStyle w:val="Heading2"/>
              <w:spacing w:beforeLines="20" w:before="48" w:afterLines="20" w:after="48"/>
              <w:ind w:left="0"/>
              <w:rPr>
                <w:rFonts w:ascii="Tahoma" w:hAnsi="Tahoma" w:cs="Tahoma"/>
                <w:b w:val="0"/>
                <w:sz w:val="16"/>
                <w:szCs w:val="16"/>
              </w:rPr>
            </w:pPr>
            <w:bookmarkStart w:id="74" w:name="_Toc336337875"/>
            <w:bookmarkStart w:id="75" w:name="_Toc369964629"/>
            <w:r w:rsidRPr="00502BEB">
              <w:rPr>
                <w:rFonts w:ascii="Tahoma" w:hAnsi="Tahoma" w:cs="Tahoma"/>
                <w:b w:val="0"/>
                <w:sz w:val="14"/>
                <w:szCs w:val="16"/>
              </w:rPr>
              <w:t xml:space="preserve">Outlook </w:t>
            </w:r>
            <w:bookmarkEnd w:id="74"/>
            <w:r w:rsidRPr="00502BEB">
              <w:rPr>
                <w:rFonts w:ascii="Tahoma" w:hAnsi="Tahoma" w:cs="Tahoma"/>
                <w:b w:val="0"/>
                <w:sz w:val="14"/>
                <w:szCs w:val="16"/>
              </w:rPr>
              <w:t>para Mac 2011</w:t>
            </w:r>
            <w:bookmarkEnd w:id="75"/>
          </w:p>
        </w:tc>
        <w:tc>
          <w:tcPr>
            <w:tcW w:w="429" w:type="dxa"/>
            <w:tcBorders>
              <w:bottom w:val="single" w:sz="4" w:space="0" w:color="auto"/>
            </w:tcBorders>
            <w:shd w:val="clear" w:color="auto" w:fill="FABF8F"/>
            <w:vAlign w:val="center"/>
          </w:tcPr>
          <w:p w14:paraId="568C2AF6" w14:textId="77777777" w:rsidR="00913A0A" w:rsidRPr="00502BEB" w:rsidRDefault="00A525DE" w:rsidP="00D55AB9">
            <w:pPr>
              <w:pStyle w:val="TableText"/>
              <w:widowControl w:val="0"/>
              <w:rPr>
                <w:rStyle w:val="EndnoteReference"/>
                <w:b w:val="0"/>
                <w:color w:val="0000FF"/>
                <w:sz w:val="13"/>
                <w:szCs w:val="13"/>
                <w:u w:val="single"/>
              </w:rPr>
            </w:pPr>
            <w:hyperlink w:anchor="_13_Outlook_for" w:history="1">
              <w:r w:rsidR="00C8561E" w:rsidRPr="00502BEB">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14:paraId="5A58F9CE"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227436E5"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F6AA79C"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19AD0343"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1D62D0EC"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72F5AE52"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562D6FA8"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28216137"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39B4503"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6B34940"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770DE8D3"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BA9D8EA"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14:paraId="6DF3895C" w14:textId="77777777" w:rsidR="00913A0A" w:rsidRPr="00502BEB" w:rsidRDefault="00913A0A" w:rsidP="00D55AB9">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32E96E1B" w14:textId="77777777" w:rsidR="00913A0A" w:rsidRPr="00502BEB" w:rsidRDefault="00913A0A" w:rsidP="00D55AB9">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14:paraId="4031DA00"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538503D2" w14:textId="77777777" w:rsidR="00913A0A" w:rsidRPr="00502BE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0F0769E" w14:textId="77777777" w:rsidR="00913A0A" w:rsidRPr="00502BEB"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14035162" w14:textId="77777777" w:rsidR="00913A0A" w:rsidRPr="00502BEB" w:rsidRDefault="00913A0A" w:rsidP="00905D4E">
            <w:pPr>
              <w:pStyle w:val="TableText"/>
              <w:widowControl w:val="0"/>
              <w:rPr>
                <w:rFonts w:ascii="Tahoma" w:hAnsi="Tahoma" w:cs="Tahoma"/>
                <w:sz w:val="13"/>
              </w:rPr>
            </w:pPr>
          </w:p>
        </w:tc>
      </w:tr>
      <w:tr w:rsidR="00913A0A" w:rsidRPr="00502BEB" w14:paraId="30AC0531" w14:textId="77777777" w:rsidTr="00502BEB">
        <w:trPr>
          <w:cantSplit/>
          <w:trHeight w:val="305"/>
        </w:trPr>
        <w:tc>
          <w:tcPr>
            <w:tcW w:w="2371" w:type="dxa"/>
            <w:tcBorders>
              <w:bottom w:val="single" w:sz="4" w:space="0" w:color="auto"/>
            </w:tcBorders>
            <w:shd w:val="clear" w:color="auto" w:fill="auto"/>
            <w:vAlign w:val="center"/>
          </w:tcPr>
          <w:p w14:paraId="20DC75BF" w14:textId="77777777" w:rsidR="00913A0A" w:rsidRPr="00502BEB" w:rsidRDefault="00913A0A" w:rsidP="00905324">
            <w:pPr>
              <w:pStyle w:val="Heading3"/>
              <w:spacing w:beforeLines="20" w:before="48" w:afterLines="20" w:after="48"/>
              <w:rPr>
                <w:rFonts w:ascii="Tahoma" w:hAnsi="Tahoma" w:cs="Tahoma"/>
                <w:b w:val="0"/>
                <w:sz w:val="14"/>
              </w:rPr>
            </w:pPr>
            <w:bookmarkStart w:id="76" w:name="_Toc369964630"/>
            <w:r w:rsidRPr="00502BEB">
              <w:rPr>
                <w:rFonts w:ascii="Tahoma" w:hAnsi="Tahoma" w:cs="Tahoma"/>
                <w:b w:val="0"/>
                <w:sz w:val="14"/>
              </w:rPr>
              <w:t>PowerPoint 2013</w:t>
            </w:r>
            <w:bookmarkEnd w:id="76"/>
          </w:p>
        </w:tc>
        <w:tc>
          <w:tcPr>
            <w:tcW w:w="429" w:type="dxa"/>
            <w:tcBorders>
              <w:bottom w:val="single" w:sz="4" w:space="0" w:color="auto"/>
            </w:tcBorders>
            <w:shd w:val="clear" w:color="auto" w:fill="auto"/>
            <w:vAlign w:val="center"/>
          </w:tcPr>
          <w:p w14:paraId="449DD80F" w14:textId="77777777" w:rsidR="00913A0A" w:rsidRPr="00502BEB"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76768FB6"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D743845"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E9F9259"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3ABE2DA9"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2CEA7141"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3907A1AE"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74D26C98"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479D01FF"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D627A5C"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5FD1CBF"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0A44B903"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97A51AE"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14:paraId="349C2C6B" w14:textId="77777777" w:rsidR="00913A0A" w:rsidRPr="00502BEB" w:rsidRDefault="00913A0A" w:rsidP="00D55AB9">
            <w:pPr>
              <w:pStyle w:val="TableText"/>
              <w:widowControl w:val="0"/>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14:paraId="6660E527" w14:textId="77777777" w:rsidR="00913A0A" w:rsidRPr="00502BEB" w:rsidRDefault="00913A0A" w:rsidP="00D55AB9">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14:paraId="2E43F2AB" w14:textId="77777777" w:rsidR="00913A0A" w:rsidRPr="00502BEB" w:rsidRDefault="00913A0A" w:rsidP="00D55AB9">
            <w:pPr>
              <w:pStyle w:val="TableText"/>
              <w:widowControl w:val="0"/>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7FC15A5E" w14:textId="77777777" w:rsidR="00913A0A" w:rsidRPr="00502BE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37B4B698" w14:textId="77777777" w:rsidR="00913A0A" w:rsidRPr="00502BEB"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2ACDB52B" w14:textId="77777777" w:rsidR="00913A0A" w:rsidRPr="00502BEB" w:rsidRDefault="00913A0A" w:rsidP="00905D4E">
            <w:pPr>
              <w:pStyle w:val="TableText"/>
              <w:widowControl w:val="0"/>
              <w:rPr>
                <w:rFonts w:ascii="Tahoma" w:hAnsi="Tahoma" w:cs="Tahoma"/>
                <w:sz w:val="13"/>
              </w:rPr>
            </w:pPr>
          </w:p>
        </w:tc>
      </w:tr>
      <w:tr w:rsidR="00502BEB" w:rsidRPr="00502BEB" w14:paraId="6A201986" w14:textId="77777777" w:rsidTr="00502BEB">
        <w:trPr>
          <w:cantSplit/>
          <w:trHeight w:val="145"/>
        </w:trPr>
        <w:tc>
          <w:tcPr>
            <w:tcW w:w="2371" w:type="dxa"/>
            <w:tcBorders>
              <w:bottom w:val="single" w:sz="4" w:space="0" w:color="auto"/>
            </w:tcBorders>
            <w:shd w:val="clear" w:color="auto" w:fill="FABF8F"/>
          </w:tcPr>
          <w:p w14:paraId="52500915" w14:textId="77777777" w:rsidR="00913A0A" w:rsidRPr="00502BEB" w:rsidRDefault="00913A0A" w:rsidP="00905324">
            <w:pPr>
              <w:pStyle w:val="Heading3"/>
              <w:spacing w:beforeLines="20" w:before="48" w:afterLines="20" w:after="48"/>
              <w:rPr>
                <w:rFonts w:ascii="Tahoma" w:hAnsi="Tahoma" w:cs="Tahoma"/>
                <w:b w:val="0"/>
                <w:sz w:val="14"/>
              </w:rPr>
            </w:pPr>
            <w:bookmarkStart w:id="77" w:name="_Toc336337878"/>
            <w:bookmarkStart w:id="78" w:name="_Toc369964631"/>
            <w:r w:rsidRPr="00502BEB">
              <w:rPr>
                <w:rFonts w:ascii="Tahoma" w:hAnsi="Tahoma" w:cs="Tahoma"/>
                <w:b w:val="0"/>
                <w:sz w:val="14"/>
              </w:rPr>
              <w:t>PowerPoint para Mac 2011</w:t>
            </w:r>
            <w:bookmarkEnd w:id="77"/>
            <w:bookmarkEnd w:id="78"/>
          </w:p>
        </w:tc>
        <w:tc>
          <w:tcPr>
            <w:tcW w:w="429" w:type="dxa"/>
            <w:tcBorders>
              <w:bottom w:val="single" w:sz="4" w:space="0" w:color="auto"/>
            </w:tcBorders>
            <w:shd w:val="clear" w:color="auto" w:fill="FABF8F"/>
            <w:vAlign w:val="center"/>
          </w:tcPr>
          <w:p w14:paraId="63795420" w14:textId="77777777" w:rsidR="00913A0A" w:rsidRPr="00502BEB"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409D463D" w14:textId="77777777" w:rsidR="00913A0A" w:rsidRPr="00502BEB" w:rsidRDefault="00913A0A" w:rsidP="00D55AB9">
            <w:pPr>
              <w:pStyle w:val="TableText"/>
              <w:spacing w:before="60" w:after="60"/>
              <w:rPr>
                <w:rFonts w:ascii="Tahoma" w:hAnsi="Tahoma" w:cs="Tahoma"/>
                <w:sz w:val="13"/>
              </w:rPr>
            </w:pPr>
            <w:r w:rsidRPr="00502BEB">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6C9C5A3D"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53ECC52"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153150DD" w14:textId="77777777" w:rsidR="00913A0A" w:rsidRPr="00502BEB" w:rsidRDefault="00913A0A" w:rsidP="00D55AB9">
            <w:pPr>
              <w:pStyle w:val="TableText"/>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1FF7F76B"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06DB8224"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2E1C5062"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0F448703"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2FC3589"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09EB27F"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533270ED"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123162E"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14:paraId="4A16B3A2" w14:textId="77777777" w:rsidR="00913A0A" w:rsidRPr="00502BEB" w:rsidRDefault="00913A0A" w:rsidP="00D55AB9">
            <w:pPr>
              <w:pStyle w:val="TableText"/>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63F62E48" w14:textId="77777777" w:rsidR="00913A0A" w:rsidRPr="00502BEB" w:rsidRDefault="00913A0A"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14:paraId="765A7797"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07AACA3B" w14:textId="77777777" w:rsidR="00913A0A" w:rsidRPr="00502BEB"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E1CDBFA"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742FD58B" w14:textId="77777777" w:rsidR="00913A0A" w:rsidRPr="00502BEB" w:rsidRDefault="00913A0A" w:rsidP="00905D4E">
            <w:pPr>
              <w:pStyle w:val="TableText"/>
              <w:rPr>
                <w:rFonts w:ascii="Tahoma" w:hAnsi="Tahoma" w:cs="Tahoma"/>
                <w:sz w:val="13"/>
              </w:rPr>
            </w:pPr>
          </w:p>
        </w:tc>
      </w:tr>
      <w:tr w:rsidR="00913A0A" w:rsidRPr="00502BEB" w14:paraId="6AD0D1AC" w14:textId="77777777" w:rsidTr="00502BEB">
        <w:trPr>
          <w:cantSplit/>
          <w:trHeight w:val="145"/>
        </w:trPr>
        <w:tc>
          <w:tcPr>
            <w:tcW w:w="2371" w:type="dxa"/>
            <w:tcBorders>
              <w:bottom w:val="single" w:sz="4" w:space="0" w:color="auto"/>
            </w:tcBorders>
            <w:shd w:val="clear" w:color="auto" w:fill="auto"/>
          </w:tcPr>
          <w:p w14:paraId="6C801666" w14:textId="77777777" w:rsidR="00913A0A" w:rsidRPr="00502BEB" w:rsidRDefault="00913A0A" w:rsidP="00905324">
            <w:pPr>
              <w:pStyle w:val="Heading3"/>
              <w:spacing w:beforeLines="20" w:before="48" w:afterLines="20" w:after="48"/>
              <w:rPr>
                <w:rFonts w:ascii="Tahoma" w:hAnsi="Tahoma" w:cs="Tahoma"/>
                <w:b w:val="0"/>
                <w:sz w:val="14"/>
              </w:rPr>
            </w:pPr>
            <w:bookmarkStart w:id="79" w:name="_Toc336337879"/>
            <w:bookmarkStart w:id="80" w:name="_Toc369964632"/>
            <w:r w:rsidRPr="00502BEB">
              <w:rPr>
                <w:rFonts w:ascii="Tahoma" w:hAnsi="Tahoma" w:cs="Tahoma"/>
                <w:b w:val="0"/>
                <w:sz w:val="14"/>
              </w:rPr>
              <w:t>Project Standard</w:t>
            </w:r>
            <w:bookmarkEnd w:id="79"/>
            <w:r w:rsidRPr="00502BEB">
              <w:rPr>
                <w:rFonts w:ascii="Tahoma" w:hAnsi="Tahoma" w:cs="Tahoma"/>
                <w:b w:val="0"/>
                <w:sz w:val="14"/>
              </w:rPr>
              <w:t xml:space="preserve"> 2013</w:t>
            </w:r>
            <w:bookmarkEnd w:id="80"/>
            <w:r w:rsidRPr="00502BEB">
              <w:rPr>
                <w:rFonts w:ascii="Tahoma" w:hAnsi="Tahoma" w:cs="Tahoma"/>
                <w:b w:val="0"/>
                <w:sz w:val="14"/>
              </w:rPr>
              <w:t xml:space="preserve"> </w:t>
            </w:r>
          </w:p>
        </w:tc>
        <w:tc>
          <w:tcPr>
            <w:tcW w:w="429" w:type="dxa"/>
            <w:tcBorders>
              <w:bottom w:val="single" w:sz="4" w:space="0" w:color="auto"/>
            </w:tcBorders>
            <w:shd w:val="clear" w:color="auto" w:fill="auto"/>
            <w:vAlign w:val="center"/>
          </w:tcPr>
          <w:p w14:paraId="08E83667" w14:textId="77777777" w:rsidR="00913A0A" w:rsidRPr="00502BEB"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4F7BBDE5" w14:textId="77777777" w:rsidR="00913A0A" w:rsidRPr="00502BEB" w:rsidRDefault="00913A0A" w:rsidP="00D55AB9">
            <w:pPr>
              <w:pStyle w:val="TableText"/>
              <w:spacing w:before="60" w:after="60"/>
              <w:rPr>
                <w:rFonts w:ascii="Tahoma" w:hAnsi="Tahoma" w:cs="Tahoma"/>
                <w:sz w:val="13"/>
              </w:rPr>
            </w:pPr>
            <w:r w:rsidRPr="00502BE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930E809"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442860C"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471D5FF6" w14:textId="77777777" w:rsidR="00913A0A" w:rsidRPr="00502BEB" w:rsidRDefault="00913A0A" w:rsidP="00D55AB9">
            <w:pPr>
              <w:pStyle w:val="TableText"/>
              <w:rPr>
                <w:rFonts w:ascii="Tahoma" w:hAnsi="Tahoma" w:cs="Tahoma"/>
                <w:sz w:val="13"/>
              </w:rPr>
            </w:pPr>
            <w:r w:rsidRPr="00502BEB">
              <w:rPr>
                <w:rFonts w:ascii="Tahoma" w:hAnsi="Tahoma" w:cs="Tahoma"/>
                <w:sz w:val="13"/>
              </w:rPr>
              <w:t>5</w:t>
            </w:r>
          </w:p>
        </w:tc>
        <w:tc>
          <w:tcPr>
            <w:tcW w:w="429" w:type="dxa"/>
            <w:tcBorders>
              <w:bottom w:val="single" w:sz="4" w:space="0" w:color="auto"/>
            </w:tcBorders>
            <w:shd w:val="clear" w:color="auto" w:fill="auto"/>
            <w:vAlign w:val="center"/>
          </w:tcPr>
          <w:p w14:paraId="4CF745E5" w14:textId="77777777" w:rsidR="00913A0A" w:rsidRPr="00502BEB" w:rsidRDefault="00913A0A" w:rsidP="00D55AB9">
            <w:pPr>
              <w:pStyle w:val="TableText"/>
              <w:rPr>
                <w:rFonts w:ascii="Tahoma" w:hAnsi="Tahoma" w:cs="Tahoma"/>
                <w:sz w:val="13"/>
              </w:rPr>
            </w:pPr>
            <w:r w:rsidRPr="00502BEB">
              <w:rPr>
                <w:rFonts w:ascii="Tahoma" w:hAnsi="Tahoma" w:cs="Tahoma"/>
                <w:sz w:val="13"/>
              </w:rPr>
              <w:t>4</w:t>
            </w:r>
          </w:p>
        </w:tc>
        <w:tc>
          <w:tcPr>
            <w:tcW w:w="429" w:type="dxa"/>
            <w:tcBorders>
              <w:bottom w:val="single" w:sz="4" w:space="0" w:color="auto"/>
            </w:tcBorders>
            <w:shd w:val="clear" w:color="auto" w:fill="auto"/>
            <w:vAlign w:val="center"/>
          </w:tcPr>
          <w:p w14:paraId="454140C0" w14:textId="77777777" w:rsidR="00913A0A" w:rsidRPr="00502BEB" w:rsidRDefault="00913A0A" w:rsidP="00D55AB9">
            <w:pPr>
              <w:pStyle w:val="TableText"/>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735DE86E" w14:textId="77777777" w:rsidR="00913A0A" w:rsidRPr="00502BEB" w:rsidRDefault="00913A0A" w:rsidP="00D55AB9">
            <w:pPr>
              <w:pStyle w:val="TableText"/>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74AAA644"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1B96488"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52898D"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0973BF64" w14:textId="77777777" w:rsidR="00913A0A" w:rsidRPr="00502BEB" w:rsidRDefault="00913A0A" w:rsidP="00D55AB9">
            <w:pPr>
              <w:pStyle w:val="TableText"/>
              <w:rPr>
                <w:rFonts w:ascii="Tahoma" w:hAnsi="Tahoma" w:cs="Tahoma"/>
                <w:sz w:val="13"/>
              </w:rPr>
            </w:pPr>
            <w:r w:rsidRPr="00502BEB">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388218A6"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353" w:type="dxa"/>
            <w:tcBorders>
              <w:left w:val="single" w:sz="18" w:space="0" w:color="auto"/>
              <w:bottom w:val="single" w:sz="4" w:space="0" w:color="auto"/>
            </w:tcBorders>
            <w:shd w:val="clear" w:color="auto" w:fill="auto"/>
            <w:vAlign w:val="center"/>
          </w:tcPr>
          <w:p w14:paraId="71F8706B" w14:textId="77777777" w:rsidR="00913A0A" w:rsidRPr="00502BEB" w:rsidRDefault="00913A0A" w:rsidP="00D55AB9">
            <w:pPr>
              <w:pStyle w:val="TableText"/>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14:paraId="62FDAA16" w14:textId="77777777" w:rsidR="00913A0A" w:rsidRPr="00502BEB" w:rsidRDefault="00913A0A" w:rsidP="00D55AB9">
            <w:pPr>
              <w:pStyle w:val="TableText"/>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14:paraId="3872F984"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2DDB0988" w14:textId="77777777" w:rsidR="00913A0A" w:rsidRPr="00502BE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709724F"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vAlign w:val="center"/>
          </w:tcPr>
          <w:p w14:paraId="50731A9D" w14:textId="77777777" w:rsidR="00913A0A" w:rsidRPr="00502BEB" w:rsidRDefault="00913A0A" w:rsidP="00905D4E">
            <w:pPr>
              <w:pStyle w:val="TableText"/>
              <w:rPr>
                <w:rFonts w:ascii="Tahoma" w:hAnsi="Tahoma" w:cs="Tahoma"/>
                <w:sz w:val="13"/>
              </w:rPr>
            </w:pPr>
            <w:r w:rsidRPr="00502BEB">
              <w:rPr>
                <w:rFonts w:ascii="Tahoma" w:hAnsi="Tahoma" w:cs="Tahoma"/>
                <w:sz w:val="13"/>
              </w:rPr>
              <w:t>A</w:t>
            </w:r>
          </w:p>
        </w:tc>
      </w:tr>
      <w:tr w:rsidR="00502BEB" w:rsidRPr="00502BEB" w14:paraId="31508D26" w14:textId="77777777" w:rsidTr="00502BEB">
        <w:trPr>
          <w:cantSplit/>
          <w:trHeight w:val="145"/>
        </w:trPr>
        <w:tc>
          <w:tcPr>
            <w:tcW w:w="2371" w:type="dxa"/>
            <w:tcBorders>
              <w:bottom w:val="single" w:sz="4" w:space="0" w:color="auto"/>
            </w:tcBorders>
            <w:shd w:val="clear" w:color="auto" w:fill="FABF8F"/>
          </w:tcPr>
          <w:p w14:paraId="6808AF1D" w14:textId="77777777" w:rsidR="00913A0A" w:rsidRPr="00502BEB" w:rsidRDefault="00913A0A" w:rsidP="00905324">
            <w:pPr>
              <w:pStyle w:val="Heading3"/>
              <w:spacing w:beforeLines="20" w:before="48" w:afterLines="20" w:after="48"/>
              <w:rPr>
                <w:rFonts w:ascii="Tahoma" w:hAnsi="Tahoma" w:cs="Tahoma"/>
                <w:b w:val="0"/>
                <w:sz w:val="14"/>
              </w:rPr>
            </w:pPr>
            <w:bookmarkStart w:id="81" w:name="_Toc336337880"/>
            <w:bookmarkStart w:id="82" w:name="_Toc369964633"/>
            <w:r w:rsidRPr="00502BEB">
              <w:rPr>
                <w:rFonts w:ascii="Tahoma" w:hAnsi="Tahoma" w:cs="Tahoma"/>
                <w:b w:val="0"/>
                <w:sz w:val="14"/>
              </w:rPr>
              <w:t>Project Professional 2013</w:t>
            </w:r>
            <w:bookmarkEnd w:id="81"/>
            <w:bookmarkEnd w:id="82"/>
            <w:r w:rsidRPr="00502BEB">
              <w:rPr>
                <w:rFonts w:ascii="Tahoma" w:hAnsi="Tahoma" w:cs="Tahoma"/>
                <w:b w:val="0"/>
                <w:sz w:val="14"/>
              </w:rPr>
              <w:t xml:space="preserve"> </w:t>
            </w:r>
          </w:p>
        </w:tc>
        <w:tc>
          <w:tcPr>
            <w:tcW w:w="429" w:type="dxa"/>
            <w:tcBorders>
              <w:bottom w:val="single" w:sz="4" w:space="0" w:color="auto"/>
            </w:tcBorders>
            <w:shd w:val="clear" w:color="auto" w:fill="FABF8F"/>
            <w:vAlign w:val="center"/>
          </w:tcPr>
          <w:p w14:paraId="3032E0A6" w14:textId="77777777" w:rsidR="00913A0A" w:rsidRPr="00502BEB" w:rsidRDefault="00A525DE" w:rsidP="00D55AB9">
            <w:pPr>
              <w:pStyle w:val="TableText"/>
              <w:widowControl w:val="0"/>
              <w:rPr>
                <w:rStyle w:val="EndnoteReference"/>
                <w:b w:val="0"/>
                <w:color w:val="0000FF"/>
                <w:sz w:val="13"/>
                <w:szCs w:val="13"/>
                <w:u w:val="single"/>
              </w:rPr>
            </w:pPr>
            <w:hyperlink w:anchor="_14_Project_Professional" w:history="1">
              <w:r w:rsidR="00C8561E" w:rsidRPr="00502BEB">
                <w:rPr>
                  <w:rStyle w:val="Hyperlink"/>
                  <w:b/>
                  <w:sz w:val="13"/>
                  <w:szCs w:val="13"/>
                </w:rPr>
                <w:t>15</w:t>
              </w:r>
            </w:hyperlink>
          </w:p>
        </w:tc>
        <w:tc>
          <w:tcPr>
            <w:tcW w:w="429" w:type="dxa"/>
            <w:tcBorders>
              <w:bottom w:val="single" w:sz="4" w:space="0" w:color="auto"/>
            </w:tcBorders>
            <w:shd w:val="clear" w:color="auto" w:fill="FABF8F"/>
            <w:vAlign w:val="center"/>
          </w:tcPr>
          <w:p w14:paraId="2AE11679" w14:textId="77777777" w:rsidR="00913A0A" w:rsidRPr="00502BEB" w:rsidRDefault="00913A0A" w:rsidP="00D55AB9">
            <w:pPr>
              <w:pStyle w:val="TableText"/>
              <w:spacing w:before="60" w:after="60"/>
              <w:rPr>
                <w:rFonts w:ascii="Tahoma" w:hAnsi="Tahoma" w:cs="Tahoma"/>
                <w:sz w:val="13"/>
              </w:rPr>
            </w:pPr>
            <w:r w:rsidRPr="00502BE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827F574"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002048" w14:textId="77777777" w:rsidR="00913A0A" w:rsidRPr="00502BEB" w:rsidRDefault="00913A0A" w:rsidP="00D55AB9">
            <w:pPr>
              <w:pStyle w:val="TableText"/>
              <w:rPr>
                <w:rFonts w:ascii="Tahoma" w:hAnsi="Tahoma" w:cs="Tahoma"/>
                <w:sz w:val="13"/>
                <w:szCs w:val="13"/>
              </w:rPr>
            </w:pPr>
            <w:r w:rsidRPr="00502BEB">
              <w:rPr>
                <w:rFonts w:ascii="Tahoma" w:hAnsi="Tahoma" w:cs="Tahoma"/>
                <w:sz w:val="13"/>
                <w:szCs w:val="13"/>
              </w:rPr>
              <w:t>4</w:t>
            </w:r>
          </w:p>
        </w:tc>
        <w:tc>
          <w:tcPr>
            <w:tcW w:w="429" w:type="dxa"/>
            <w:tcBorders>
              <w:bottom w:val="single" w:sz="4" w:space="0" w:color="auto"/>
            </w:tcBorders>
            <w:shd w:val="clear" w:color="auto" w:fill="FABF8F"/>
            <w:vAlign w:val="center"/>
          </w:tcPr>
          <w:p w14:paraId="2FE34C63" w14:textId="77777777" w:rsidR="00913A0A" w:rsidRPr="00502BEB" w:rsidRDefault="00913A0A" w:rsidP="00D55AB9">
            <w:pPr>
              <w:pStyle w:val="TableText"/>
              <w:rPr>
                <w:rFonts w:ascii="Tahoma" w:hAnsi="Tahoma" w:cs="Tahoma"/>
                <w:sz w:val="13"/>
                <w:szCs w:val="13"/>
              </w:rPr>
            </w:pPr>
            <w:r w:rsidRPr="00502BEB">
              <w:rPr>
                <w:rFonts w:ascii="Tahoma" w:hAnsi="Tahoma" w:cs="Tahoma"/>
                <w:sz w:val="13"/>
                <w:szCs w:val="13"/>
              </w:rPr>
              <w:t>10</w:t>
            </w:r>
          </w:p>
        </w:tc>
        <w:tc>
          <w:tcPr>
            <w:tcW w:w="429" w:type="dxa"/>
            <w:tcBorders>
              <w:bottom w:val="single" w:sz="4" w:space="0" w:color="auto"/>
            </w:tcBorders>
            <w:shd w:val="clear" w:color="auto" w:fill="FABF8F"/>
            <w:vAlign w:val="center"/>
          </w:tcPr>
          <w:p w14:paraId="3DF650D3" w14:textId="77777777" w:rsidR="00913A0A" w:rsidRPr="00502BEB" w:rsidRDefault="00913A0A" w:rsidP="00D55AB9">
            <w:pPr>
              <w:pStyle w:val="TableText"/>
              <w:rPr>
                <w:rFonts w:ascii="Tahoma" w:hAnsi="Tahoma" w:cs="Tahoma"/>
                <w:sz w:val="13"/>
                <w:szCs w:val="13"/>
              </w:rPr>
            </w:pPr>
            <w:r w:rsidRPr="00502BEB">
              <w:rPr>
                <w:rFonts w:ascii="Tahoma" w:hAnsi="Tahoma" w:cs="Tahoma"/>
                <w:sz w:val="13"/>
                <w:szCs w:val="13"/>
              </w:rPr>
              <w:t>8</w:t>
            </w:r>
          </w:p>
        </w:tc>
        <w:tc>
          <w:tcPr>
            <w:tcW w:w="429" w:type="dxa"/>
            <w:tcBorders>
              <w:bottom w:val="single" w:sz="4" w:space="0" w:color="auto"/>
            </w:tcBorders>
            <w:shd w:val="clear" w:color="auto" w:fill="FABF8F"/>
            <w:vAlign w:val="center"/>
          </w:tcPr>
          <w:p w14:paraId="2D8786D8" w14:textId="77777777" w:rsidR="00913A0A" w:rsidRPr="00502BEB" w:rsidRDefault="00913A0A" w:rsidP="00D55AB9">
            <w:pPr>
              <w:pStyle w:val="TableText"/>
              <w:rPr>
                <w:rFonts w:ascii="Tahoma" w:hAnsi="Tahoma" w:cs="Tahoma"/>
                <w:sz w:val="13"/>
                <w:szCs w:val="13"/>
              </w:rPr>
            </w:pPr>
            <w:r w:rsidRPr="00502BEB">
              <w:rPr>
                <w:rFonts w:ascii="Tahoma" w:hAnsi="Tahoma" w:cs="Tahoma"/>
                <w:sz w:val="13"/>
                <w:szCs w:val="13"/>
              </w:rPr>
              <w:t>6</w:t>
            </w:r>
          </w:p>
        </w:tc>
        <w:tc>
          <w:tcPr>
            <w:tcW w:w="429" w:type="dxa"/>
            <w:tcBorders>
              <w:bottom w:val="single" w:sz="4" w:space="0" w:color="auto"/>
            </w:tcBorders>
            <w:shd w:val="clear" w:color="auto" w:fill="FABF8F"/>
            <w:vAlign w:val="center"/>
          </w:tcPr>
          <w:p w14:paraId="434CDE4A" w14:textId="77777777" w:rsidR="00913A0A" w:rsidRPr="00502BEB" w:rsidRDefault="00913A0A" w:rsidP="00D55AB9">
            <w:pPr>
              <w:pStyle w:val="TableText"/>
              <w:rPr>
                <w:rFonts w:ascii="Tahoma" w:hAnsi="Tahoma" w:cs="Tahoma"/>
                <w:sz w:val="13"/>
                <w:szCs w:val="13"/>
              </w:rPr>
            </w:pPr>
            <w:r w:rsidRPr="00502BEB">
              <w:rPr>
                <w:rFonts w:ascii="Tahoma" w:hAnsi="Tahoma" w:cs="Tahoma"/>
                <w:sz w:val="13"/>
                <w:szCs w:val="13"/>
              </w:rPr>
              <w:t>6</w:t>
            </w:r>
          </w:p>
        </w:tc>
        <w:tc>
          <w:tcPr>
            <w:tcW w:w="429" w:type="dxa"/>
            <w:tcBorders>
              <w:bottom w:val="single" w:sz="4" w:space="0" w:color="auto"/>
            </w:tcBorders>
            <w:shd w:val="clear" w:color="auto" w:fill="FABF8F"/>
            <w:vAlign w:val="center"/>
          </w:tcPr>
          <w:p w14:paraId="76F8A435" w14:textId="77777777" w:rsidR="00913A0A" w:rsidRPr="00502BEB" w:rsidRDefault="00913A0A" w:rsidP="00D55AB9">
            <w:pPr>
              <w:pStyle w:val="TableText"/>
              <w:rPr>
                <w:rFonts w:ascii="Tahoma" w:hAnsi="Tahoma" w:cs="Tahoma"/>
                <w:sz w:val="13"/>
                <w:szCs w:val="13"/>
              </w:rPr>
            </w:pPr>
            <w:r w:rsidRPr="00502BEB">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3BC0719A" w14:textId="77777777" w:rsidR="00913A0A" w:rsidRPr="00502BEB" w:rsidRDefault="00913A0A" w:rsidP="00D55AB9">
            <w:pPr>
              <w:pStyle w:val="TableText"/>
              <w:rPr>
                <w:rFonts w:ascii="Tahoma" w:hAnsi="Tahoma" w:cs="Tahoma"/>
                <w:sz w:val="13"/>
                <w:szCs w:val="13"/>
              </w:rPr>
            </w:pPr>
            <w:r w:rsidRPr="00502BEB">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60D2ED98" w14:textId="77777777" w:rsidR="00913A0A" w:rsidRPr="00502BEB" w:rsidRDefault="00913A0A" w:rsidP="00D55AB9">
            <w:pPr>
              <w:pStyle w:val="TableText"/>
              <w:rPr>
                <w:rFonts w:ascii="Tahoma" w:hAnsi="Tahoma" w:cs="Tahoma"/>
                <w:sz w:val="13"/>
                <w:szCs w:val="13"/>
              </w:rPr>
            </w:pPr>
            <w:r w:rsidRPr="00502BEB">
              <w:rPr>
                <w:rFonts w:ascii="Tahoma" w:hAnsi="Tahoma" w:cs="Tahoma"/>
                <w:sz w:val="13"/>
                <w:szCs w:val="13"/>
              </w:rPr>
              <w:t>4</w:t>
            </w:r>
          </w:p>
        </w:tc>
        <w:tc>
          <w:tcPr>
            <w:tcW w:w="429" w:type="dxa"/>
            <w:tcBorders>
              <w:bottom w:val="single" w:sz="4" w:space="0" w:color="auto"/>
            </w:tcBorders>
            <w:shd w:val="clear" w:color="auto" w:fill="FABF8F"/>
            <w:vAlign w:val="center"/>
          </w:tcPr>
          <w:p w14:paraId="16F1D975" w14:textId="77777777" w:rsidR="00913A0A" w:rsidRPr="00502BEB" w:rsidRDefault="00913A0A" w:rsidP="00D55AB9">
            <w:pPr>
              <w:pStyle w:val="TableText"/>
              <w:rPr>
                <w:rFonts w:ascii="Tahoma" w:hAnsi="Tahoma" w:cs="Tahoma"/>
                <w:sz w:val="13"/>
                <w:szCs w:val="13"/>
              </w:rPr>
            </w:pPr>
            <w:r w:rsidRPr="00502BEB">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57300CEF" w14:textId="77777777" w:rsidR="00913A0A" w:rsidRPr="00502BEB" w:rsidRDefault="00913A0A" w:rsidP="00D55AB9">
            <w:pPr>
              <w:pStyle w:val="TableText"/>
              <w:rPr>
                <w:rFonts w:ascii="Tahoma" w:hAnsi="Tahoma" w:cs="Tahoma"/>
                <w:sz w:val="13"/>
                <w:szCs w:val="13"/>
              </w:rPr>
            </w:pPr>
            <w:r w:rsidRPr="00502BEB">
              <w:rPr>
                <w:rFonts w:ascii="Tahoma" w:hAnsi="Tahoma" w:cs="Tahoma"/>
                <w:sz w:val="13"/>
                <w:szCs w:val="13"/>
              </w:rPr>
              <w:t>4</w:t>
            </w:r>
          </w:p>
        </w:tc>
        <w:tc>
          <w:tcPr>
            <w:tcW w:w="353" w:type="dxa"/>
            <w:tcBorders>
              <w:left w:val="single" w:sz="18" w:space="0" w:color="auto"/>
              <w:bottom w:val="single" w:sz="4" w:space="0" w:color="auto"/>
            </w:tcBorders>
            <w:shd w:val="clear" w:color="auto" w:fill="FABF8F"/>
            <w:vAlign w:val="center"/>
          </w:tcPr>
          <w:p w14:paraId="696D05D6" w14:textId="77777777" w:rsidR="00913A0A" w:rsidRPr="00502BEB" w:rsidRDefault="00913A0A" w:rsidP="00D55AB9">
            <w:pPr>
              <w:pStyle w:val="TableText"/>
              <w:rPr>
                <w:rFonts w:ascii="Tahoma" w:hAnsi="Tahoma" w:cs="Tahoma"/>
                <w:sz w:val="13"/>
                <w:szCs w:val="13"/>
              </w:rPr>
            </w:pPr>
            <w:r w:rsidRPr="00502BEB">
              <w:rPr>
                <w:rFonts w:ascii="Tahoma" w:hAnsi="Tahoma" w:cs="Tahoma"/>
                <w:sz w:val="13"/>
                <w:szCs w:val="13"/>
              </w:rPr>
              <w:t>1</w:t>
            </w:r>
          </w:p>
        </w:tc>
        <w:tc>
          <w:tcPr>
            <w:tcW w:w="423" w:type="dxa"/>
            <w:tcBorders>
              <w:bottom w:val="single" w:sz="4" w:space="0" w:color="auto"/>
              <w:right w:val="single" w:sz="18" w:space="0" w:color="auto"/>
            </w:tcBorders>
            <w:shd w:val="clear" w:color="auto" w:fill="FABF8F"/>
            <w:vAlign w:val="center"/>
          </w:tcPr>
          <w:p w14:paraId="1685DADB" w14:textId="77777777" w:rsidR="00913A0A" w:rsidRPr="00502BEB" w:rsidRDefault="00913A0A" w:rsidP="00D55AB9">
            <w:pPr>
              <w:pStyle w:val="TableText"/>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14:paraId="2829BD8E"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6459BAB0" w14:textId="77777777" w:rsidR="00913A0A" w:rsidRPr="00502BEB" w:rsidRDefault="00913A0A" w:rsidP="00D55AB9">
            <w:pPr>
              <w:pStyle w:val="TableText"/>
              <w:rPr>
                <w:rFonts w:ascii="Tahoma" w:hAnsi="Tahoma" w:cs="Tahoma"/>
                <w:sz w:val="13"/>
              </w:rPr>
            </w:pPr>
            <w:r w:rsidRPr="00502BEB">
              <w:rPr>
                <w:rFonts w:ascii="Tahoma" w:hAnsi="Tahoma" w:cs="Tahoma"/>
                <w:sz w:val="13"/>
              </w:rPr>
              <w:t>A, AO, ST</w:t>
            </w:r>
          </w:p>
        </w:tc>
        <w:tc>
          <w:tcPr>
            <w:tcW w:w="514" w:type="dxa"/>
            <w:tcBorders>
              <w:bottom w:val="single" w:sz="4" w:space="0" w:color="auto"/>
            </w:tcBorders>
            <w:shd w:val="clear" w:color="auto" w:fill="FABF8F"/>
            <w:vAlign w:val="center"/>
          </w:tcPr>
          <w:p w14:paraId="615BE46D"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D57186B" w14:textId="77777777" w:rsidR="00913A0A" w:rsidRPr="00502BEB" w:rsidRDefault="00913A0A" w:rsidP="00905D4E">
            <w:pPr>
              <w:pStyle w:val="TableText"/>
              <w:rPr>
                <w:rFonts w:ascii="Tahoma" w:hAnsi="Tahoma" w:cs="Tahoma"/>
                <w:sz w:val="13"/>
              </w:rPr>
            </w:pPr>
            <w:r w:rsidRPr="00502BEB">
              <w:rPr>
                <w:rFonts w:ascii="Tahoma" w:hAnsi="Tahoma" w:cs="Tahoma"/>
                <w:sz w:val="13"/>
              </w:rPr>
              <w:t>A</w:t>
            </w:r>
          </w:p>
        </w:tc>
      </w:tr>
      <w:tr w:rsidR="00905D4E" w:rsidRPr="00502BEB" w14:paraId="0AB85F73" w14:textId="77777777" w:rsidTr="00502BEB">
        <w:trPr>
          <w:cantSplit/>
          <w:trHeight w:val="145"/>
        </w:trPr>
        <w:tc>
          <w:tcPr>
            <w:tcW w:w="2371" w:type="dxa"/>
            <w:tcBorders>
              <w:bottom w:val="single" w:sz="4" w:space="0" w:color="auto"/>
            </w:tcBorders>
            <w:shd w:val="clear" w:color="auto" w:fill="auto"/>
          </w:tcPr>
          <w:p w14:paraId="7A43C132" w14:textId="77777777" w:rsidR="00905D4E" w:rsidRPr="00502BEB" w:rsidRDefault="00905D4E" w:rsidP="00905324">
            <w:pPr>
              <w:pStyle w:val="Heading3"/>
              <w:spacing w:beforeLines="20" w:before="48" w:afterLines="20" w:after="48"/>
              <w:rPr>
                <w:rFonts w:ascii="Tahoma" w:hAnsi="Tahoma" w:cs="Tahoma"/>
                <w:b w:val="0"/>
                <w:sz w:val="14"/>
              </w:rPr>
            </w:pPr>
            <w:bookmarkStart w:id="83" w:name="_Toc369964634"/>
            <w:r w:rsidRPr="00502BEB">
              <w:rPr>
                <w:rFonts w:ascii="Tahoma" w:hAnsi="Tahoma" w:cs="Tahoma"/>
                <w:b w:val="0"/>
                <w:sz w:val="14"/>
              </w:rPr>
              <w:t>Project Pro para Office 365</w:t>
            </w:r>
            <w:bookmarkEnd w:id="83"/>
            <w:r w:rsidR="008B0B73" w:rsidRPr="00502BEB">
              <w:rPr>
                <w:rFonts w:ascii="Tahoma" w:hAnsi="Tahoma" w:cs="Tahoma"/>
                <w:b w:val="0"/>
                <w:sz w:val="14"/>
              </w:rPr>
              <w:t xml:space="preserve"> </w:t>
            </w:r>
          </w:p>
        </w:tc>
        <w:tc>
          <w:tcPr>
            <w:tcW w:w="429" w:type="dxa"/>
            <w:tcBorders>
              <w:bottom w:val="single" w:sz="4" w:space="0" w:color="auto"/>
            </w:tcBorders>
            <w:shd w:val="clear" w:color="auto" w:fill="auto"/>
            <w:vAlign w:val="center"/>
          </w:tcPr>
          <w:p w14:paraId="14578591" w14:textId="77777777" w:rsidR="00905D4E" w:rsidRPr="00502BEB" w:rsidRDefault="00A525DE" w:rsidP="00D55AB9">
            <w:pPr>
              <w:pStyle w:val="TableText"/>
              <w:widowControl w:val="0"/>
              <w:rPr>
                <w:b/>
                <w:color w:val="0000FF"/>
                <w:sz w:val="13"/>
                <w:szCs w:val="13"/>
                <w:u w:val="single"/>
              </w:rPr>
            </w:pPr>
            <w:hyperlink w:anchor="_15_Project_Pro" w:history="1">
              <w:r w:rsidR="00C8561E" w:rsidRPr="00502BEB">
                <w:rPr>
                  <w:rStyle w:val="Hyperlink"/>
                  <w:b/>
                  <w:sz w:val="13"/>
                  <w:szCs w:val="13"/>
                </w:rPr>
                <w:t>16</w:t>
              </w:r>
            </w:hyperlink>
          </w:p>
        </w:tc>
        <w:tc>
          <w:tcPr>
            <w:tcW w:w="429" w:type="dxa"/>
            <w:tcBorders>
              <w:bottom w:val="single" w:sz="4" w:space="0" w:color="auto"/>
            </w:tcBorders>
            <w:shd w:val="clear" w:color="auto" w:fill="auto"/>
            <w:vAlign w:val="center"/>
          </w:tcPr>
          <w:p w14:paraId="7CABBC73" w14:textId="77777777" w:rsidR="00905D4E" w:rsidRPr="00502BEB" w:rsidRDefault="00905D4E" w:rsidP="00D55AB9">
            <w:pPr>
              <w:pStyle w:val="TableText"/>
              <w:spacing w:before="60" w:after="60"/>
              <w:rPr>
                <w:rFonts w:ascii="Tahoma" w:hAnsi="Tahoma" w:cs="Tahoma"/>
                <w:sz w:val="13"/>
              </w:rPr>
            </w:pPr>
            <w:r w:rsidRPr="00502BEB">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369917E" w14:textId="77777777" w:rsidR="00905D4E" w:rsidRPr="00502BEB" w:rsidRDefault="00905D4E"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3FF8994" w14:textId="77777777" w:rsidR="00905D4E" w:rsidRPr="00502BE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D4DE7CD" w14:textId="77777777" w:rsidR="00905D4E" w:rsidRPr="00502BE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0C2990A" w14:textId="77777777" w:rsidR="00905D4E" w:rsidRPr="00502BE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475C7E3" w14:textId="77777777" w:rsidR="00905D4E" w:rsidRPr="00502BE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5820C3C" w14:textId="77777777" w:rsidR="00905D4E" w:rsidRPr="00502BE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91C192F" w14:textId="77777777" w:rsidR="00905D4E" w:rsidRPr="00502BEB"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5FF1389" w14:textId="77777777" w:rsidR="00905D4E" w:rsidRPr="00502BEB"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59D6B73" w14:textId="77777777" w:rsidR="00905D4E" w:rsidRPr="00502BEB" w:rsidRDefault="00905D4E" w:rsidP="00D55AB9">
            <w:pPr>
              <w:pStyle w:val="TableText"/>
              <w:spacing w:after="120"/>
              <w:rPr>
                <w:rFonts w:ascii="Tahoma" w:hAnsi="Tahoma" w:cs="Tahoma"/>
                <w:sz w:val="13"/>
                <w:szCs w:val="13"/>
              </w:rPr>
            </w:pPr>
            <w:r w:rsidRPr="00502BEB">
              <w:rPr>
                <w:rFonts w:ascii="Tahoma" w:hAnsi="Tahoma" w:cs="Tahoma"/>
                <w:sz w:val="13"/>
                <w:szCs w:val="13"/>
              </w:rPr>
              <w:t>1</w:t>
            </w:r>
          </w:p>
        </w:tc>
        <w:tc>
          <w:tcPr>
            <w:tcW w:w="353" w:type="dxa"/>
            <w:tcBorders>
              <w:left w:val="single" w:sz="18" w:space="0" w:color="auto"/>
              <w:bottom w:val="single" w:sz="4" w:space="0" w:color="auto"/>
            </w:tcBorders>
            <w:shd w:val="clear" w:color="auto" w:fill="auto"/>
            <w:vAlign w:val="center"/>
          </w:tcPr>
          <w:p w14:paraId="132FFE36" w14:textId="77777777" w:rsidR="00905D4E" w:rsidRPr="00502BEB" w:rsidRDefault="00905D4E" w:rsidP="00D55AB9">
            <w:pPr>
              <w:pStyle w:val="TableText"/>
              <w:spacing w:after="120"/>
              <w:rPr>
                <w:rFonts w:ascii="Tahoma" w:hAnsi="Tahoma" w:cs="Tahoma"/>
                <w:sz w:val="13"/>
                <w:szCs w:val="13"/>
              </w:rPr>
            </w:pPr>
          </w:p>
        </w:tc>
        <w:tc>
          <w:tcPr>
            <w:tcW w:w="423" w:type="dxa"/>
            <w:tcBorders>
              <w:bottom w:val="single" w:sz="4" w:space="0" w:color="auto"/>
              <w:right w:val="single" w:sz="18" w:space="0" w:color="auto"/>
            </w:tcBorders>
            <w:shd w:val="clear" w:color="auto" w:fill="auto"/>
            <w:vAlign w:val="center"/>
          </w:tcPr>
          <w:p w14:paraId="33381285" w14:textId="77777777" w:rsidR="00905D4E" w:rsidRPr="00502BEB" w:rsidRDefault="00905D4E" w:rsidP="00D55AB9">
            <w:pPr>
              <w:pStyle w:val="TableText"/>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14:paraId="092B34F0" w14:textId="77777777" w:rsidR="00905D4E" w:rsidRPr="00502BEB" w:rsidRDefault="00905D4E"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599A8CA4" w14:textId="77777777" w:rsidR="00905D4E" w:rsidRPr="00502BEB"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91244ED" w14:textId="77777777" w:rsidR="00905D4E" w:rsidRPr="00502BEB" w:rsidRDefault="00905D4E" w:rsidP="00D55AB9">
            <w:pPr>
              <w:pStyle w:val="TableText"/>
              <w:rPr>
                <w:rFonts w:ascii="Tahoma" w:hAnsi="Tahoma" w:cs="Tahoma"/>
                <w:sz w:val="13"/>
              </w:rPr>
            </w:pPr>
            <w:r w:rsidRPr="00502BEB">
              <w:rPr>
                <w:rFonts w:ascii="Tahoma" w:hAnsi="Tahoma" w:cs="Tahoma"/>
                <w:sz w:val="13"/>
              </w:rPr>
              <w:t>LO/OV</w:t>
            </w:r>
          </w:p>
        </w:tc>
        <w:tc>
          <w:tcPr>
            <w:tcW w:w="388" w:type="dxa"/>
            <w:tcBorders>
              <w:bottom w:val="single" w:sz="4" w:space="0" w:color="auto"/>
            </w:tcBorders>
            <w:vAlign w:val="center"/>
          </w:tcPr>
          <w:p w14:paraId="6CEAE74D" w14:textId="77777777" w:rsidR="00905D4E" w:rsidRPr="00502BEB" w:rsidRDefault="00905D4E" w:rsidP="00905D4E">
            <w:pPr>
              <w:pStyle w:val="TableText"/>
              <w:rPr>
                <w:rFonts w:ascii="Tahoma" w:hAnsi="Tahoma" w:cs="Tahoma"/>
                <w:sz w:val="13"/>
              </w:rPr>
            </w:pPr>
            <w:r w:rsidRPr="00502BEB">
              <w:rPr>
                <w:rFonts w:ascii="Tahoma" w:hAnsi="Tahoma" w:cs="Tahoma"/>
                <w:sz w:val="13"/>
              </w:rPr>
              <w:t>A</w:t>
            </w:r>
          </w:p>
        </w:tc>
      </w:tr>
      <w:tr w:rsidR="00905D4E" w:rsidRPr="00502BEB" w14:paraId="0C226B79" w14:textId="77777777" w:rsidTr="00502BEB">
        <w:trPr>
          <w:cantSplit/>
          <w:trHeight w:val="145"/>
        </w:trPr>
        <w:tc>
          <w:tcPr>
            <w:tcW w:w="2371" w:type="dxa"/>
            <w:tcBorders>
              <w:bottom w:val="single" w:sz="4" w:space="0" w:color="auto"/>
            </w:tcBorders>
            <w:shd w:val="clear" w:color="auto" w:fill="FABF8F"/>
          </w:tcPr>
          <w:p w14:paraId="5E327699" w14:textId="77777777" w:rsidR="00905D4E" w:rsidRPr="00502BEB" w:rsidRDefault="00905D4E" w:rsidP="00905324">
            <w:pPr>
              <w:pStyle w:val="Heading3"/>
              <w:spacing w:beforeLines="20" w:before="48" w:afterLines="20" w:after="48"/>
              <w:rPr>
                <w:rFonts w:ascii="Tahoma" w:hAnsi="Tahoma" w:cs="Tahoma"/>
                <w:b w:val="0"/>
                <w:sz w:val="14"/>
              </w:rPr>
            </w:pPr>
            <w:bookmarkStart w:id="84" w:name="_Toc369964635"/>
            <w:r w:rsidRPr="00502BEB">
              <w:rPr>
                <w:rFonts w:ascii="Tahoma" w:hAnsi="Tahoma" w:cs="Tahoma"/>
                <w:b w:val="0"/>
                <w:sz w:val="14"/>
              </w:rPr>
              <w:t>Project Pro para Office 365 A</w:t>
            </w:r>
            <w:bookmarkEnd w:id="84"/>
          </w:p>
        </w:tc>
        <w:tc>
          <w:tcPr>
            <w:tcW w:w="429" w:type="dxa"/>
            <w:tcBorders>
              <w:bottom w:val="single" w:sz="4" w:space="0" w:color="auto"/>
            </w:tcBorders>
            <w:shd w:val="clear" w:color="auto" w:fill="FABF8F"/>
            <w:vAlign w:val="center"/>
          </w:tcPr>
          <w:p w14:paraId="50FCB1C9" w14:textId="77777777" w:rsidR="00905D4E" w:rsidRPr="00502BEB" w:rsidRDefault="00905D4E"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093D3C92" w14:textId="77777777" w:rsidR="00905D4E" w:rsidRPr="00502BEB" w:rsidRDefault="00905D4E" w:rsidP="00D55AB9">
            <w:pPr>
              <w:pStyle w:val="TableText"/>
              <w:spacing w:before="60" w:after="60"/>
              <w:rPr>
                <w:rFonts w:ascii="Tahoma" w:hAnsi="Tahoma" w:cs="Tahoma"/>
                <w:sz w:val="13"/>
              </w:rPr>
            </w:pPr>
            <w:r w:rsidRPr="00502BEB">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0D496AA2" w14:textId="77777777" w:rsidR="00905D4E" w:rsidRPr="00502BEB" w:rsidRDefault="00905D4E"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48C882A" w14:textId="77777777" w:rsidR="00905D4E" w:rsidRPr="00502BE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2E509FC1" w14:textId="77777777" w:rsidR="00905D4E" w:rsidRPr="00502BE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60D898D" w14:textId="77777777" w:rsidR="00905D4E" w:rsidRPr="00502BE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3062C947" w14:textId="77777777" w:rsidR="00905D4E" w:rsidRPr="00502BE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8D08793" w14:textId="77777777" w:rsidR="00905D4E" w:rsidRPr="00502BE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2EE09FD" w14:textId="77777777" w:rsidR="00905D4E" w:rsidRPr="00502BEB"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110204DB" w14:textId="77777777" w:rsidR="00905D4E" w:rsidRPr="00502BEB"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5810626" w14:textId="77777777" w:rsidR="00905D4E" w:rsidRPr="00502BEB" w:rsidRDefault="00905D4E" w:rsidP="00D55AB9">
            <w:pPr>
              <w:pStyle w:val="TableText"/>
              <w:spacing w:after="120"/>
              <w:rPr>
                <w:rFonts w:ascii="Tahoma" w:hAnsi="Tahoma" w:cs="Tahoma"/>
                <w:sz w:val="13"/>
                <w:szCs w:val="13"/>
              </w:rPr>
            </w:pPr>
            <w:r w:rsidRPr="00502BEB">
              <w:rPr>
                <w:rFonts w:ascii="Tahoma" w:hAnsi="Tahoma" w:cs="Tahoma"/>
                <w:sz w:val="13"/>
                <w:szCs w:val="13"/>
              </w:rPr>
              <w:t>1</w:t>
            </w:r>
          </w:p>
        </w:tc>
        <w:tc>
          <w:tcPr>
            <w:tcW w:w="353" w:type="dxa"/>
            <w:tcBorders>
              <w:left w:val="single" w:sz="18" w:space="0" w:color="auto"/>
              <w:bottom w:val="single" w:sz="4" w:space="0" w:color="auto"/>
            </w:tcBorders>
            <w:shd w:val="clear" w:color="auto" w:fill="FABF8F"/>
            <w:vAlign w:val="center"/>
          </w:tcPr>
          <w:p w14:paraId="11D5A950" w14:textId="77777777" w:rsidR="00905D4E" w:rsidRPr="00502BEB" w:rsidRDefault="00905D4E" w:rsidP="00D55AB9">
            <w:pPr>
              <w:pStyle w:val="TableText"/>
              <w:spacing w:after="120"/>
              <w:rPr>
                <w:rFonts w:ascii="Tahoma" w:hAnsi="Tahoma" w:cs="Tahoma"/>
                <w:sz w:val="13"/>
                <w:szCs w:val="13"/>
              </w:rPr>
            </w:pPr>
            <w:r w:rsidRPr="00502BEB">
              <w:rPr>
                <w:rFonts w:ascii="Tahoma" w:hAnsi="Tahoma" w:cs="Tahoma"/>
                <w:sz w:val="13"/>
                <w:szCs w:val="13"/>
              </w:rPr>
              <w:t>1</w:t>
            </w:r>
          </w:p>
        </w:tc>
        <w:tc>
          <w:tcPr>
            <w:tcW w:w="423" w:type="dxa"/>
            <w:tcBorders>
              <w:bottom w:val="single" w:sz="4" w:space="0" w:color="auto"/>
              <w:right w:val="single" w:sz="18" w:space="0" w:color="auto"/>
            </w:tcBorders>
            <w:shd w:val="clear" w:color="auto" w:fill="FABF8F"/>
            <w:vAlign w:val="center"/>
          </w:tcPr>
          <w:p w14:paraId="4CCD1CCE" w14:textId="77777777" w:rsidR="00905D4E" w:rsidRPr="00502BEB" w:rsidRDefault="00905D4E" w:rsidP="00D55AB9">
            <w:pPr>
              <w:pStyle w:val="TableText"/>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14:paraId="73D6F442" w14:textId="77777777" w:rsidR="00905D4E" w:rsidRPr="00502BEB" w:rsidRDefault="00905D4E"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1865779F" w14:textId="77777777" w:rsidR="00905D4E" w:rsidRPr="00502BEB" w:rsidRDefault="00905D4E" w:rsidP="00905D4E">
            <w:pPr>
              <w:pStyle w:val="TableText"/>
              <w:rPr>
                <w:rFonts w:ascii="Tahoma" w:hAnsi="Tahoma" w:cs="Tahoma"/>
                <w:sz w:val="13"/>
              </w:rPr>
            </w:pPr>
            <w:r w:rsidRPr="00502BEB">
              <w:rPr>
                <w:rFonts w:ascii="Tahoma" w:hAnsi="Tahoma" w:cs="Tahoma"/>
                <w:sz w:val="13"/>
              </w:rPr>
              <w:t xml:space="preserve">A, ST (EES) </w:t>
            </w:r>
            <w:r w:rsidR="00502BEB">
              <w:rPr>
                <w:rFonts w:ascii="Tahoma" w:hAnsi="Tahoma" w:cs="Tahoma"/>
                <w:sz w:val="13"/>
              </w:rPr>
              <w:br/>
            </w:r>
            <w:r w:rsidRPr="00502BEB">
              <w:rPr>
                <w:rFonts w:ascii="Tahoma" w:hAnsi="Tahoma" w:cs="Tahoma"/>
                <w:sz w:val="13"/>
              </w:rPr>
              <w:t xml:space="preserve">A, ST </w:t>
            </w:r>
            <w:r w:rsidR="00502BEB">
              <w:rPr>
                <w:rFonts w:ascii="Tahoma" w:hAnsi="Tahoma" w:cs="Tahoma"/>
                <w:sz w:val="13"/>
              </w:rPr>
              <w:br/>
            </w:r>
            <w:r w:rsidRPr="00502BEB">
              <w:rPr>
                <w:rFonts w:ascii="Tahoma" w:hAnsi="Tahoma" w:cs="Tahoma"/>
                <w:sz w:val="13"/>
              </w:rPr>
              <w:t>(OVS-ES)</w:t>
            </w:r>
          </w:p>
        </w:tc>
        <w:tc>
          <w:tcPr>
            <w:tcW w:w="514" w:type="dxa"/>
            <w:tcBorders>
              <w:bottom w:val="single" w:sz="4" w:space="0" w:color="auto"/>
            </w:tcBorders>
            <w:shd w:val="clear" w:color="auto" w:fill="FABF8F"/>
            <w:vAlign w:val="center"/>
          </w:tcPr>
          <w:p w14:paraId="07AADB1E" w14:textId="77777777" w:rsidR="00905D4E" w:rsidRPr="00502BEB" w:rsidRDefault="00905D4E" w:rsidP="00D55AB9">
            <w:pPr>
              <w:pStyle w:val="TableText"/>
              <w:rPr>
                <w:rFonts w:ascii="Tahoma" w:hAnsi="Tahoma" w:cs="Tahoma"/>
                <w:sz w:val="13"/>
              </w:rPr>
            </w:pPr>
            <w:r w:rsidRPr="00502BEB">
              <w:rPr>
                <w:rFonts w:ascii="Tahoma" w:hAnsi="Tahoma" w:cs="Tahoma"/>
                <w:sz w:val="13"/>
              </w:rPr>
              <w:t>LO/OV</w:t>
            </w:r>
          </w:p>
        </w:tc>
        <w:tc>
          <w:tcPr>
            <w:tcW w:w="388" w:type="dxa"/>
            <w:tcBorders>
              <w:bottom w:val="single" w:sz="4" w:space="0" w:color="auto"/>
            </w:tcBorders>
            <w:shd w:val="clear" w:color="auto" w:fill="FABF8F"/>
            <w:vAlign w:val="center"/>
          </w:tcPr>
          <w:p w14:paraId="40A4C4E5" w14:textId="77777777" w:rsidR="00905D4E" w:rsidRPr="00502BEB" w:rsidRDefault="00905D4E" w:rsidP="00905D4E">
            <w:pPr>
              <w:pStyle w:val="TableText"/>
              <w:rPr>
                <w:rFonts w:ascii="Tahoma" w:hAnsi="Tahoma" w:cs="Tahoma"/>
                <w:sz w:val="13"/>
              </w:rPr>
            </w:pPr>
            <w:r w:rsidRPr="00502BEB">
              <w:rPr>
                <w:rFonts w:ascii="Tahoma" w:hAnsi="Tahoma" w:cs="Tahoma"/>
                <w:sz w:val="13"/>
              </w:rPr>
              <w:t>A</w:t>
            </w:r>
          </w:p>
        </w:tc>
      </w:tr>
      <w:tr w:rsidR="00913A0A" w:rsidRPr="00502BEB" w14:paraId="7F6CBA69" w14:textId="77777777" w:rsidTr="00502BEB">
        <w:trPr>
          <w:cantSplit/>
          <w:trHeight w:val="145"/>
        </w:trPr>
        <w:tc>
          <w:tcPr>
            <w:tcW w:w="2371" w:type="dxa"/>
            <w:tcBorders>
              <w:bottom w:val="single" w:sz="4" w:space="0" w:color="auto"/>
            </w:tcBorders>
            <w:shd w:val="clear" w:color="auto" w:fill="auto"/>
          </w:tcPr>
          <w:p w14:paraId="1F81B21D" w14:textId="77777777" w:rsidR="00913A0A" w:rsidRPr="00502BEB" w:rsidRDefault="00913A0A" w:rsidP="00905324">
            <w:pPr>
              <w:pStyle w:val="Heading3"/>
              <w:spacing w:beforeLines="20" w:before="48" w:afterLines="20" w:after="48"/>
              <w:rPr>
                <w:rFonts w:ascii="Tahoma" w:hAnsi="Tahoma" w:cs="Tahoma"/>
                <w:b w:val="0"/>
                <w:sz w:val="14"/>
              </w:rPr>
            </w:pPr>
            <w:bookmarkStart w:id="85" w:name="_Toc369964636"/>
            <w:r w:rsidRPr="00502BEB">
              <w:rPr>
                <w:rFonts w:ascii="Tahoma" w:hAnsi="Tahoma" w:cs="Tahoma"/>
                <w:b w:val="0"/>
                <w:sz w:val="14"/>
              </w:rPr>
              <w:t>Publisher 2013</w:t>
            </w:r>
            <w:bookmarkEnd w:id="85"/>
          </w:p>
        </w:tc>
        <w:tc>
          <w:tcPr>
            <w:tcW w:w="429" w:type="dxa"/>
            <w:tcBorders>
              <w:bottom w:val="single" w:sz="4" w:space="0" w:color="auto"/>
            </w:tcBorders>
            <w:shd w:val="clear" w:color="auto" w:fill="auto"/>
            <w:vAlign w:val="center"/>
          </w:tcPr>
          <w:p w14:paraId="4D9ABC01" w14:textId="77777777" w:rsidR="00913A0A" w:rsidRPr="00502BEB" w:rsidRDefault="00913A0A" w:rsidP="00D55AB9">
            <w:pPr>
              <w:pStyle w:val="TableText"/>
              <w:widowControl w:val="0"/>
              <w:rPr>
                <w:b/>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442B586A" w14:textId="77777777" w:rsidR="00913A0A" w:rsidRPr="00502BEB" w:rsidDel="00527D48" w:rsidRDefault="00913A0A" w:rsidP="00D55AB9">
            <w:pPr>
              <w:pStyle w:val="TableText"/>
              <w:spacing w:before="60" w:after="60"/>
              <w:rPr>
                <w:rFonts w:ascii="Tahoma" w:hAnsi="Tahoma" w:cs="Tahoma"/>
                <w:sz w:val="13"/>
              </w:rPr>
            </w:pPr>
            <w:r w:rsidRPr="00502BE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DEBC37B" w14:textId="77777777" w:rsidR="00913A0A" w:rsidRPr="00502BE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8B731E1" w14:textId="77777777" w:rsidR="00913A0A" w:rsidRPr="00502BEB" w:rsidRDefault="00913A0A" w:rsidP="00D55AB9">
            <w:pPr>
              <w:pStyle w:val="TableText"/>
              <w:spacing w:after="120"/>
              <w:rPr>
                <w:rFonts w:ascii="Tahoma" w:hAnsi="Tahoma" w:cs="Tahoma"/>
                <w:sz w:val="13"/>
                <w:szCs w:val="13"/>
              </w:rPr>
            </w:pPr>
            <w:r w:rsidRPr="00502BEB">
              <w:rPr>
                <w:rFonts w:ascii="Tahoma" w:hAnsi="Tahoma" w:cs="Tahoma"/>
                <w:sz w:val="13"/>
                <w:szCs w:val="13"/>
              </w:rPr>
              <w:t>1</w:t>
            </w:r>
          </w:p>
        </w:tc>
        <w:tc>
          <w:tcPr>
            <w:tcW w:w="429" w:type="dxa"/>
            <w:tcBorders>
              <w:bottom w:val="single" w:sz="4" w:space="0" w:color="auto"/>
            </w:tcBorders>
            <w:shd w:val="clear" w:color="auto" w:fill="auto"/>
            <w:vAlign w:val="center"/>
          </w:tcPr>
          <w:p w14:paraId="570169AA" w14:textId="77777777" w:rsidR="00913A0A" w:rsidRPr="00502BEB" w:rsidRDefault="00913A0A" w:rsidP="00D55AB9">
            <w:pPr>
              <w:pStyle w:val="TableText"/>
              <w:spacing w:after="120"/>
              <w:rPr>
                <w:rFonts w:ascii="Tahoma" w:hAnsi="Tahoma" w:cs="Tahoma"/>
                <w:sz w:val="13"/>
                <w:szCs w:val="13"/>
              </w:rPr>
            </w:pPr>
            <w:r w:rsidRPr="00502BEB">
              <w:rPr>
                <w:rFonts w:ascii="Tahoma" w:hAnsi="Tahoma" w:cs="Tahoma"/>
                <w:sz w:val="13"/>
                <w:szCs w:val="13"/>
              </w:rPr>
              <w:t>3</w:t>
            </w:r>
          </w:p>
        </w:tc>
        <w:tc>
          <w:tcPr>
            <w:tcW w:w="429" w:type="dxa"/>
            <w:tcBorders>
              <w:bottom w:val="single" w:sz="4" w:space="0" w:color="auto"/>
            </w:tcBorders>
            <w:shd w:val="clear" w:color="auto" w:fill="auto"/>
            <w:vAlign w:val="center"/>
          </w:tcPr>
          <w:p w14:paraId="6C3F924B" w14:textId="77777777" w:rsidR="00913A0A" w:rsidRPr="00502BEB" w:rsidRDefault="00913A0A" w:rsidP="00D55AB9">
            <w:pPr>
              <w:pStyle w:val="TableText"/>
              <w:spacing w:after="120"/>
              <w:rPr>
                <w:rFonts w:ascii="Tahoma" w:hAnsi="Tahoma" w:cs="Tahoma"/>
                <w:sz w:val="13"/>
                <w:szCs w:val="13"/>
              </w:rPr>
            </w:pPr>
            <w:r w:rsidRPr="00502BEB">
              <w:rPr>
                <w:rFonts w:ascii="Tahoma" w:hAnsi="Tahoma" w:cs="Tahoma"/>
                <w:sz w:val="13"/>
                <w:szCs w:val="13"/>
              </w:rPr>
              <w:t>2</w:t>
            </w:r>
          </w:p>
        </w:tc>
        <w:tc>
          <w:tcPr>
            <w:tcW w:w="429" w:type="dxa"/>
            <w:tcBorders>
              <w:bottom w:val="single" w:sz="4" w:space="0" w:color="auto"/>
            </w:tcBorders>
            <w:shd w:val="clear" w:color="auto" w:fill="auto"/>
            <w:vAlign w:val="center"/>
          </w:tcPr>
          <w:p w14:paraId="5DDC4AE5" w14:textId="77777777" w:rsidR="00913A0A" w:rsidRPr="00502BEB" w:rsidRDefault="00913A0A" w:rsidP="00D55AB9">
            <w:pPr>
              <w:pStyle w:val="TableText"/>
              <w:spacing w:after="120"/>
              <w:rPr>
                <w:rFonts w:ascii="Tahoma" w:hAnsi="Tahoma" w:cs="Tahoma"/>
                <w:sz w:val="13"/>
                <w:szCs w:val="13"/>
              </w:rPr>
            </w:pPr>
            <w:r w:rsidRPr="00502BEB">
              <w:rPr>
                <w:rFonts w:ascii="Tahoma" w:hAnsi="Tahoma" w:cs="Tahoma"/>
                <w:sz w:val="13"/>
                <w:szCs w:val="13"/>
              </w:rPr>
              <w:t>2</w:t>
            </w:r>
          </w:p>
        </w:tc>
        <w:tc>
          <w:tcPr>
            <w:tcW w:w="429" w:type="dxa"/>
            <w:tcBorders>
              <w:bottom w:val="single" w:sz="4" w:space="0" w:color="auto"/>
            </w:tcBorders>
            <w:shd w:val="clear" w:color="auto" w:fill="auto"/>
            <w:vAlign w:val="center"/>
          </w:tcPr>
          <w:p w14:paraId="67321293" w14:textId="77777777" w:rsidR="00913A0A" w:rsidRPr="00502BEB" w:rsidRDefault="00913A0A" w:rsidP="00D55AB9">
            <w:pPr>
              <w:pStyle w:val="TableText"/>
              <w:spacing w:after="120"/>
              <w:rPr>
                <w:rFonts w:ascii="Tahoma" w:hAnsi="Tahoma" w:cs="Tahoma"/>
                <w:sz w:val="13"/>
                <w:szCs w:val="13"/>
              </w:rPr>
            </w:pPr>
            <w:r w:rsidRPr="00502BEB">
              <w:rPr>
                <w:rFonts w:ascii="Tahoma" w:hAnsi="Tahoma" w:cs="Tahoma"/>
                <w:sz w:val="13"/>
                <w:szCs w:val="13"/>
              </w:rPr>
              <w:t>2</w:t>
            </w:r>
          </w:p>
        </w:tc>
        <w:tc>
          <w:tcPr>
            <w:tcW w:w="429" w:type="dxa"/>
            <w:tcBorders>
              <w:bottom w:val="single" w:sz="4" w:space="0" w:color="auto"/>
            </w:tcBorders>
            <w:shd w:val="clear" w:color="auto" w:fill="auto"/>
            <w:vAlign w:val="center"/>
          </w:tcPr>
          <w:p w14:paraId="06FF7403" w14:textId="77777777" w:rsidR="00913A0A" w:rsidRPr="00502BEB" w:rsidRDefault="00913A0A" w:rsidP="00D55AB9">
            <w:pPr>
              <w:pStyle w:val="TableText"/>
              <w:spacing w:after="120"/>
              <w:rPr>
                <w:rFonts w:ascii="Tahoma" w:hAnsi="Tahoma" w:cs="Tahoma"/>
                <w:sz w:val="13"/>
                <w:szCs w:val="13"/>
              </w:rPr>
            </w:pPr>
            <w:r w:rsidRPr="00502BEB">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11124C11" w14:textId="77777777" w:rsidR="00913A0A" w:rsidRPr="00502BEB" w:rsidRDefault="00913A0A" w:rsidP="00D55AB9">
            <w:pPr>
              <w:pStyle w:val="TableText"/>
              <w:spacing w:after="120"/>
              <w:rPr>
                <w:rFonts w:ascii="Tahoma" w:hAnsi="Tahoma" w:cs="Tahoma"/>
                <w:sz w:val="13"/>
                <w:szCs w:val="13"/>
              </w:rPr>
            </w:pPr>
            <w:r w:rsidRPr="00502BEB">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5FCEBC4" w14:textId="77777777" w:rsidR="00913A0A" w:rsidRPr="00502BEB" w:rsidRDefault="00913A0A" w:rsidP="00D55AB9">
            <w:pPr>
              <w:pStyle w:val="TableText"/>
              <w:spacing w:after="120"/>
              <w:rPr>
                <w:rFonts w:ascii="Tahoma" w:hAnsi="Tahoma" w:cs="Tahoma"/>
                <w:sz w:val="13"/>
                <w:szCs w:val="13"/>
              </w:rPr>
            </w:pPr>
            <w:r w:rsidRPr="00502BEB">
              <w:rPr>
                <w:rFonts w:ascii="Tahoma" w:hAnsi="Tahoma" w:cs="Tahoma"/>
                <w:sz w:val="13"/>
                <w:szCs w:val="13"/>
              </w:rPr>
              <w:t>1</w:t>
            </w:r>
          </w:p>
        </w:tc>
        <w:tc>
          <w:tcPr>
            <w:tcW w:w="429" w:type="dxa"/>
            <w:tcBorders>
              <w:bottom w:val="single" w:sz="4" w:space="0" w:color="auto"/>
            </w:tcBorders>
            <w:shd w:val="clear" w:color="auto" w:fill="auto"/>
            <w:vAlign w:val="center"/>
          </w:tcPr>
          <w:p w14:paraId="52ED6B89" w14:textId="77777777" w:rsidR="00913A0A" w:rsidRPr="00502BEB" w:rsidRDefault="00913A0A" w:rsidP="00D55AB9">
            <w:pPr>
              <w:pStyle w:val="TableText"/>
              <w:spacing w:after="120"/>
              <w:rPr>
                <w:rFonts w:ascii="Tahoma" w:hAnsi="Tahoma" w:cs="Tahoma"/>
                <w:sz w:val="13"/>
                <w:szCs w:val="13"/>
              </w:rPr>
            </w:pPr>
            <w:r w:rsidRPr="00502BEB">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79433C7C" w14:textId="77777777" w:rsidR="00913A0A" w:rsidRPr="00502BEB" w:rsidRDefault="00913A0A" w:rsidP="00D55AB9">
            <w:pPr>
              <w:pStyle w:val="TableText"/>
              <w:spacing w:after="120"/>
              <w:rPr>
                <w:rFonts w:ascii="Tahoma" w:hAnsi="Tahoma" w:cs="Tahoma"/>
                <w:sz w:val="13"/>
                <w:szCs w:val="13"/>
              </w:rPr>
            </w:pPr>
            <w:r w:rsidRPr="00502BEB">
              <w:rPr>
                <w:rFonts w:ascii="Tahoma" w:hAnsi="Tahoma" w:cs="Tahoma"/>
                <w:sz w:val="13"/>
                <w:szCs w:val="13"/>
              </w:rPr>
              <w:t>1</w:t>
            </w:r>
          </w:p>
        </w:tc>
        <w:tc>
          <w:tcPr>
            <w:tcW w:w="353" w:type="dxa"/>
            <w:tcBorders>
              <w:left w:val="single" w:sz="18" w:space="0" w:color="auto"/>
              <w:bottom w:val="single" w:sz="4" w:space="0" w:color="auto"/>
            </w:tcBorders>
            <w:shd w:val="clear" w:color="auto" w:fill="auto"/>
            <w:vAlign w:val="center"/>
          </w:tcPr>
          <w:p w14:paraId="23745975" w14:textId="77777777" w:rsidR="00913A0A" w:rsidRPr="00502BEB" w:rsidRDefault="00913A0A" w:rsidP="00D55AB9">
            <w:pPr>
              <w:pStyle w:val="TableText"/>
              <w:spacing w:after="120"/>
              <w:rPr>
                <w:rFonts w:ascii="Tahoma" w:hAnsi="Tahoma" w:cs="Tahoma"/>
                <w:sz w:val="13"/>
                <w:szCs w:val="13"/>
              </w:rPr>
            </w:pPr>
          </w:p>
        </w:tc>
        <w:tc>
          <w:tcPr>
            <w:tcW w:w="423" w:type="dxa"/>
            <w:tcBorders>
              <w:bottom w:val="single" w:sz="4" w:space="0" w:color="auto"/>
              <w:right w:val="single" w:sz="18" w:space="0" w:color="auto"/>
            </w:tcBorders>
            <w:shd w:val="clear" w:color="auto" w:fill="auto"/>
            <w:vAlign w:val="center"/>
          </w:tcPr>
          <w:p w14:paraId="4198B372" w14:textId="77777777" w:rsidR="00913A0A" w:rsidRPr="00502BEB" w:rsidRDefault="00913A0A"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14:paraId="1A29035E"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3272F6A7" w14:textId="77777777" w:rsidR="00913A0A" w:rsidRPr="00502BE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F6D45C6"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vAlign w:val="center"/>
          </w:tcPr>
          <w:p w14:paraId="1E1AA65B" w14:textId="77777777" w:rsidR="00913A0A" w:rsidRPr="00502BEB" w:rsidRDefault="00913A0A" w:rsidP="00905D4E">
            <w:pPr>
              <w:pStyle w:val="TableText"/>
              <w:rPr>
                <w:rFonts w:ascii="Tahoma" w:hAnsi="Tahoma" w:cs="Tahoma"/>
                <w:sz w:val="13"/>
              </w:rPr>
            </w:pPr>
          </w:p>
        </w:tc>
      </w:tr>
      <w:tr w:rsidR="00502BEB" w:rsidRPr="00502BEB" w14:paraId="5C8FB7F7" w14:textId="77777777" w:rsidTr="00502BEB">
        <w:trPr>
          <w:cantSplit/>
          <w:trHeight w:val="145"/>
        </w:trPr>
        <w:tc>
          <w:tcPr>
            <w:tcW w:w="2371" w:type="dxa"/>
            <w:tcBorders>
              <w:bottom w:val="single" w:sz="4" w:space="0" w:color="auto"/>
            </w:tcBorders>
            <w:shd w:val="clear" w:color="auto" w:fill="FABF8F"/>
          </w:tcPr>
          <w:p w14:paraId="093847AF" w14:textId="77777777" w:rsidR="00913A0A" w:rsidRPr="0068087A" w:rsidRDefault="00913A0A" w:rsidP="00905324">
            <w:pPr>
              <w:pStyle w:val="Heading3"/>
              <w:spacing w:beforeLines="20" w:before="48" w:afterLines="20" w:after="48"/>
              <w:rPr>
                <w:rFonts w:ascii="Tahoma" w:hAnsi="Tahoma" w:cs="Tahoma"/>
                <w:b w:val="0"/>
                <w:sz w:val="14"/>
                <w:lang w:val="pt-BR"/>
              </w:rPr>
            </w:pPr>
            <w:bookmarkStart w:id="87" w:name="_Toc336337882"/>
            <w:bookmarkStart w:id="88" w:name="_Toc369964637"/>
            <w:r w:rsidRPr="0068087A">
              <w:rPr>
                <w:rFonts w:ascii="Tahoma" w:hAnsi="Tahoma" w:cs="Tahoma"/>
                <w:b w:val="0"/>
                <w:sz w:val="14"/>
                <w:lang w:val="pt-BR"/>
              </w:rPr>
              <w:t xml:space="preserve">Direitos de Locação para Office </w:t>
            </w:r>
            <w:bookmarkEnd w:id="87"/>
            <w:r w:rsidRPr="0068087A">
              <w:rPr>
                <w:rFonts w:ascii="Tahoma" w:hAnsi="Tahoma" w:cs="Tahoma"/>
                <w:b w:val="0"/>
                <w:sz w:val="14"/>
                <w:lang w:val="pt-BR"/>
              </w:rPr>
              <w:t>Standard</w:t>
            </w:r>
            <w:bookmarkEnd w:id="88"/>
          </w:p>
        </w:tc>
        <w:tc>
          <w:tcPr>
            <w:tcW w:w="429" w:type="dxa"/>
            <w:tcBorders>
              <w:bottom w:val="single" w:sz="4" w:space="0" w:color="auto"/>
            </w:tcBorders>
            <w:shd w:val="clear" w:color="auto" w:fill="FABF8F"/>
            <w:vAlign w:val="center"/>
          </w:tcPr>
          <w:p w14:paraId="4F22A9AA" w14:textId="77777777" w:rsidR="00913A0A" w:rsidRPr="00502BEB" w:rsidRDefault="00A525DE" w:rsidP="00D55AB9">
            <w:pPr>
              <w:pStyle w:val="TableText"/>
              <w:widowControl w:val="0"/>
              <w:rPr>
                <w:rStyle w:val="EndnoteReference"/>
                <w:b w:val="0"/>
                <w:color w:val="0000FF"/>
                <w:sz w:val="13"/>
                <w:szCs w:val="13"/>
                <w:u w:val="single"/>
              </w:rPr>
            </w:pPr>
            <w:hyperlink w:anchor="_16_Rental_Rights" w:history="1">
              <w:r w:rsidR="00C8561E" w:rsidRPr="00502BEB">
                <w:rPr>
                  <w:rStyle w:val="Hyperlink"/>
                  <w:b/>
                  <w:sz w:val="13"/>
                  <w:szCs w:val="13"/>
                </w:rPr>
                <w:t>17</w:t>
              </w:r>
            </w:hyperlink>
          </w:p>
        </w:tc>
        <w:tc>
          <w:tcPr>
            <w:tcW w:w="429" w:type="dxa"/>
            <w:tcBorders>
              <w:bottom w:val="single" w:sz="4" w:space="0" w:color="auto"/>
            </w:tcBorders>
            <w:shd w:val="clear" w:color="auto" w:fill="FABF8F"/>
            <w:vAlign w:val="center"/>
          </w:tcPr>
          <w:p w14:paraId="7FD3B539" w14:textId="77777777" w:rsidR="00913A0A" w:rsidRPr="00502BEB" w:rsidRDefault="00913A0A" w:rsidP="00D55AB9">
            <w:pPr>
              <w:pStyle w:val="TableText"/>
              <w:spacing w:before="60" w:after="60"/>
              <w:rPr>
                <w:rFonts w:ascii="Tahoma" w:hAnsi="Tahoma" w:cs="Tahoma"/>
                <w:sz w:val="13"/>
              </w:rPr>
            </w:pPr>
            <w:r w:rsidRPr="00502BEB">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77DC3D12"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71FD4FF"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7B3B2568"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71700C4"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8852DF4"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840BFCE"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70B3DB2" w14:textId="77777777" w:rsidR="00913A0A" w:rsidRPr="00502BE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54A92CF" w14:textId="77777777" w:rsidR="00913A0A" w:rsidRPr="00502BE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8EECB11"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3BF12A09" w14:textId="77777777" w:rsidR="00913A0A" w:rsidRPr="00502BE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DE67376" w14:textId="77777777" w:rsidR="00913A0A" w:rsidRPr="00502BEB" w:rsidRDefault="00913A0A" w:rsidP="00D55AB9">
            <w:pPr>
              <w:pStyle w:val="TableText"/>
              <w:rPr>
                <w:rFonts w:ascii="Tahoma" w:hAnsi="Tahoma" w:cs="Tahoma"/>
                <w:sz w:val="13"/>
              </w:rPr>
            </w:pPr>
          </w:p>
        </w:tc>
        <w:tc>
          <w:tcPr>
            <w:tcW w:w="353" w:type="dxa"/>
            <w:tcBorders>
              <w:left w:val="single" w:sz="18" w:space="0" w:color="auto"/>
              <w:bottom w:val="single" w:sz="4" w:space="0" w:color="auto"/>
            </w:tcBorders>
            <w:shd w:val="clear" w:color="auto" w:fill="FABF8F"/>
            <w:vAlign w:val="center"/>
          </w:tcPr>
          <w:p w14:paraId="7CE847AF" w14:textId="77777777" w:rsidR="00913A0A" w:rsidRPr="00502BEB" w:rsidRDefault="00913A0A" w:rsidP="00D55AB9">
            <w:pPr>
              <w:pStyle w:val="TableText"/>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76131243" w14:textId="77777777" w:rsidR="00913A0A" w:rsidRPr="00502BEB" w:rsidRDefault="00913A0A"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14:paraId="54B080C3" w14:textId="77777777" w:rsidR="00913A0A" w:rsidRPr="00502BEB" w:rsidRDefault="00913A0A" w:rsidP="00D55AB9">
            <w:pPr>
              <w:pStyle w:val="TableText"/>
              <w:rPr>
                <w:rFonts w:ascii="Tahoma" w:hAnsi="Tahoma" w:cs="Tahoma"/>
                <w:sz w:val="13"/>
              </w:rPr>
            </w:pPr>
          </w:p>
        </w:tc>
        <w:tc>
          <w:tcPr>
            <w:tcW w:w="647" w:type="dxa"/>
            <w:tcBorders>
              <w:bottom w:val="single" w:sz="4" w:space="0" w:color="auto"/>
            </w:tcBorders>
            <w:shd w:val="clear" w:color="auto" w:fill="FABF8F"/>
            <w:vAlign w:val="center"/>
          </w:tcPr>
          <w:p w14:paraId="12488C63" w14:textId="77777777" w:rsidR="00913A0A" w:rsidRPr="00502BEB"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043E79C0"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6BD16EAC" w14:textId="77777777" w:rsidR="00913A0A" w:rsidRPr="00502BEB" w:rsidRDefault="00913A0A" w:rsidP="00905D4E">
            <w:pPr>
              <w:pStyle w:val="TableText"/>
              <w:rPr>
                <w:rFonts w:ascii="Tahoma" w:hAnsi="Tahoma" w:cs="Tahoma"/>
                <w:sz w:val="13"/>
              </w:rPr>
            </w:pPr>
          </w:p>
        </w:tc>
      </w:tr>
      <w:tr w:rsidR="00913A0A" w:rsidRPr="00502BEB" w14:paraId="7A404FC2" w14:textId="77777777" w:rsidTr="00502BEB">
        <w:trPr>
          <w:cantSplit/>
          <w:trHeight w:val="145"/>
        </w:trPr>
        <w:tc>
          <w:tcPr>
            <w:tcW w:w="2371" w:type="dxa"/>
            <w:tcBorders>
              <w:bottom w:val="single" w:sz="4" w:space="0" w:color="auto"/>
            </w:tcBorders>
            <w:shd w:val="clear" w:color="auto" w:fill="auto"/>
          </w:tcPr>
          <w:p w14:paraId="109165C3" w14:textId="77777777" w:rsidR="00913A0A" w:rsidRPr="0068087A" w:rsidRDefault="00913A0A" w:rsidP="00905324">
            <w:pPr>
              <w:pStyle w:val="Heading3"/>
              <w:spacing w:beforeLines="20" w:before="48" w:afterLines="20" w:after="48"/>
              <w:rPr>
                <w:rFonts w:ascii="Tahoma" w:hAnsi="Tahoma" w:cs="Tahoma"/>
                <w:b w:val="0"/>
                <w:sz w:val="14"/>
                <w:lang w:val="pt-BR"/>
              </w:rPr>
            </w:pPr>
            <w:bookmarkStart w:id="89" w:name="_Toc369964638"/>
            <w:r w:rsidRPr="0068087A">
              <w:rPr>
                <w:rFonts w:ascii="Tahoma" w:hAnsi="Tahoma" w:cs="Tahoma"/>
                <w:b w:val="0"/>
                <w:sz w:val="14"/>
                <w:lang w:val="pt-BR"/>
              </w:rPr>
              <w:t>Direitos de Locação para Office Professional Plus</w:t>
            </w:r>
            <w:bookmarkEnd w:id="89"/>
          </w:p>
        </w:tc>
        <w:tc>
          <w:tcPr>
            <w:tcW w:w="429" w:type="dxa"/>
            <w:tcBorders>
              <w:bottom w:val="single" w:sz="4" w:space="0" w:color="auto"/>
            </w:tcBorders>
            <w:shd w:val="clear" w:color="auto" w:fill="auto"/>
            <w:vAlign w:val="center"/>
          </w:tcPr>
          <w:p w14:paraId="34F993F3" w14:textId="77777777" w:rsidR="00913A0A" w:rsidRPr="00502BEB" w:rsidRDefault="00A525DE" w:rsidP="00D55AB9">
            <w:pPr>
              <w:pStyle w:val="TableText"/>
              <w:widowControl w:val="0"/>
              <w:rPr>
                <w:rStyle w:val="EndnoteReference"/>
                <w:b w:val="0"/>
                <w:color w:val="0000FF"/>
                <w:sz w:val="13"/>
                <w:szCs w:val="13"/>
                <w:u w:val="single"/>
              </w:rPr>
            </w:pPr>
            <w:hyperlink w:anchor="_16_Rental_Rights" w:history="1">
              <w:r w:rsidR="00C8561E" w:rsidRPr="00502BEB">
                <w:rPr>
                  <w:rStyle w:val="Hyperlink"/>
                  <w:b/>
                  <w:sz w:val="13"/>
                  <w:szCs w:val="13"/>
                </w:rPr>
                <w:t>17</w:t>
              </w:r>
            </w:hyperlink>
          </w:p>
        </w:tc>
        <w:tc>
          <w:tcPr>
            <w:tcW w:w="429" w:type="dxa"/>
            <w:tcBorders>
              <w:bottom w:val="single" w:sz="4" w:space="0" w:color="auto"/>
            </w:tcBorders>
            <w:shd w:val="clear" w:color="auto" w:fill="auto"/>
            <w:vAlign w:val="center"/>
          </w:tcPr>
          <w:p w14:paraId="65ADAE43" w14:textId="77777777" w:rsidR="00913A0A" w:rsidRPr="00502BEB" w:rsidRDefault="00913A0A" w:rsidP="00D55AB9">
            <w:pPr>
              <w:pStyle w:val="TableText"/>
              <w:spacing w:before="60" w:after="60"/>
              <w:rPr>
                <w:rFonts w:ascii="Tahoma" w:hAnsi="Tahoma" w:cs="Tahoma"/>
                <w:sz w:val="13"/>
              </w:rPr>
            </w:pPr>
            <w:r w:rsidRPr="00502BEB">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53032A23"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B746CD6"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7C802BB3"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C1969B0"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5F861EC"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4D18489"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4D64187" w14:textId="77777777" w:rsidR="00913A0A" w:rsidRPr="00502BE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A9CB602" w14:textId="77777777" w:rsidR="00913A0A" w:rsidRPr="00502BE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8FF15A9"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2CEED14F" w14:textId="77777777" w:rsidR="00913A0A" w:rsidRPr="00502BE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0E0802A" w14:textId="77777777" w:rsidR="00913A0A" w:rsidRPr="00502BEB" w:rsidRDefault="00913A0A" w:rsidP="00D55AB9">
            <w:pPr>
              <w:pStyle w:val="TableText"/>
              <w:rPr>
                <w:rFonts w:ascii="Tahoma" w:hAnsi="Tahoma" w:cs="Tahoma"/>
                <w:sz w:val="13"/>
              </w:rPr>
            </w:pPr>
          </w:p>
        </w:tc>
        <w:tc>
          <w:tcPr>
            <w:tcW w:w="353" w:type="dxa"/>
            <w:tcBorders>
              <w:left w:val="single" w:sz="18" w:space="0" w:color="auto"/>
              <w:bottom w:val="single" w:sz="4" w:space="0" w:color="auto"/>
            </w:tcBorders>
            <w:shd w:val="clear" w:color="auto" w:fill="auto"/>
            <w:vAlign w:val="center"/>
          </w:tcPr>
          <w:p w14:paraId="1FA1BB81" w14:textId="77777777" w:rsidR="00913A0A" w:rsidRPr="00502BEB" w:rsidRDefault="00913A0A" w:rsidP="00D55AB9">
            <w:pPr>
              <w:pStyle w:val="TableText"/>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14:paraId="1AA2FB17" w14:textId="77777777" w:rsidR="00913A0A" w:rsidRPr="00502BEB" w:rsidRDefault="00913A0A"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14:paraId="79874FCF" w14:textId="77777777" w:rsidR="00913A0A" w:rsidRPr="00502BEB" w:rsidRDefault="00913A0A" w:rsidP="00D55AB9">
            <w:pPr>
              <w:pStyle w:val="TableText"/>
              <w:rPr>
                <w:rFonts w:ascii="Tahoma" w:hAnsi="Tahoma" w:cs="Tahoma"/>
                <w:sz w:val="13"/>
              </w:rPr>
            </w:pPr>
          </w:p>
        </w:tc>
        <w:tc>
          <w:tcPr>
            <w:tcW w:w="647" w:type="dxa"/>
            <w:tcBorders>
              <w:bottom w:val="single" w:sz="4" w:space="0" w:color="auto"/>
            </w:tcBorders>
            <w:shd w:val="clear" w:color="auto" w:fill="auto"/>
            <w:vAlign w:val="center"/>
          </w:tcPr>
          <w:p w14:paraId="570DA9B7" w14:textId="77777777" w:rsidR="00913A0A" w:rsidRPr="00502BE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234B283"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vAlign w:val="center"/>
          </w:tcPr>
          <w:p w14:paraId="7AB12E0B" w14:textId="77777777" w:rsidR="00913A0A" w:rsidRPr="00502BEB" w:rsidRDefault="00913A0A" w:rsidP="00905D4E">
            <w:pPr>
              <w:pStyle w:val="TableText"/>
              <w:rPr>
                <w:rFonts w:ascii="Tahoma" w:hAnsi="Tahoma" w:cs="Tahoma"/>
                <w:sz w:val="13"/>
              </w:rPr>
            </w:pPr>
          </w:p>
        </w:tc>
      </w:tr>
      <w:tr w:rsidR="00502BEB" w:rsidRPr="00502BEB" w14:paraId="14E94C87" w14:textId="77777777" w:rsidTr="00502BEB">
        <w:trPr>
          <w:cantSplit/>
          <w:trHeight w:val="145"/>
        </w:trPr>
        <w:tc>
          <w:tcPr>
            <w:tcW w:w="2371" w:type="dxa"/>
            <w:tcBorders>
              <w:bottom w:val="single" w:sz="4" w:space="0" w:color="auto"/>
            </w:tcBorders>
            <w:shd w:val="clear" w:color="auto" w:fill="FABF8F"/>
          </w:tcPr>
          <w:p w14:paraId="1040B7BF" w14:textId="77777777" w:rsidR="00913A0A" w:rsidRPr="00502BEB" w:rsidRDefault="00913A0A" w:rsidP="00905324">
            <w:pPr>
              <w:pStyle w:val="Heading3"/>
              <w:spacing w:beforeLines="20" w:before="48" w:afterLines="20" w:after="48"/>
              <w:rPr>
                <w:rFonts w:ascii="Tahoma" w:hAnsi="Tahoma" w:cs="Tahoma"/>
                <w:b w:val="0"/>
                <w:sz w:val="14"/>
              </w:rPr>
            </w:pPr>
            <w:bookmarkStart w:id="90" w:name="_Toc336337884"/>
            <w:bookmarkStart w:id="91" w:name="_Toc369964639"/>
            <w:r w:rsidRPr="00502BEB">
              <w:rPr>
                <w:rFonts w:ascii="Tahoma" w:hAnsi="Tahoma" w:cs="Tahoma"/>
                <w:b w:val="0"/>
                <w:sz w:val="14"/>
              </w:rPr>
              <w:t>Streets and Trips 2013</w:t>
            </w:r>
            <w:bookmarkEnd w:id="90"/>
            <w:bookmarkEnd w:id="91"/>
          </w:p>
        </w:tc>
        <w:tc>
          <w:tcPr>
            <w:tcW w:w="429" w:type="dxa"/>
            <w:tcBorders>
              <w:bottom w:val="single" w:sz="4" w:space="0" w:color="auto"/>
            </w:tcBorders>
            <w:shd w:val="clear" w:color="auto" w:fill="FABF8F"/>
            <w:vAlign w:val="center"/>
          </w:tcPr>
          <w:p w14:paraId="1DD5CE04" w14:textId="77777777" w:rsidR="00913A0A" w:rsidRPr="00502BEB"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2E4D28B3" w14:textId="77777777" w:rsidR="00913A0A" w:rsidRPr="00502BEB" w:rsidRDefault="00913A0A" w:rsidP="00D55AB9">
            <w:pPr>
              <w:pStyle w:val="TableText"/>
              <w:spacing w:before="60" w:after="60"/>
              <w:rPr>
                <w:rFonts w:ascii="Tahoma" w:hAnsi="Tahoma" w:cs="Tahoma"/>
                <w:sz w:val="13"/>
              </w:rPr>
            </w:pPr>
            <w:r w:rsidRPr="00502BEB">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611F2C2C"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3EE8953"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7116F9DC" w14:textId="77777777" w:rsidR="00913A0A" w:rsidRPr="00502BEB" w:rsidRDefault="00913A0A" w:rsidP="00D55AB9">
            <w:pPr>
              <w:pStyle w:val="TableText"/>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197C5C6B"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52F23323"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30A09D62"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1CC28003"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CB5AA89"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05C337F"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3C304E01"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42D3F0D"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14:paraId="76D8A285"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14:paraId="6FDFCF7C" w14:textId="77777777" w:rsidR="00913A0A" w:rsidRPr="00502BEB" w:rsidRDefault="00913A0A" w:rsidP="00D55AB9">
            <w:pPr>
              <w:pStyle w:val="TableText"/>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14:paraId="7827BBF5"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2762A635" w14:textId="77777777" w:rsidR="00913A0A" w:rsidRPr="00502BEB" w:rsidRDefault="00913A0A" w:rsidP="00D55AB9">
            <w:pPr>
              <w:pStyle w:val="TableText"/>
              <w:rPr>
                <w:rFonts w:ascii="Tahoma" w:hAnsi="Tahoma" w:cs="Tahoma"/>
                <w:sz w:val="13"/>
              </w:rPr>
            </w:pPr>
            <w:r w:rsidRPr="00502BEB">
              <w:rPr>
                <w:rFonts w:ascii="Tahoma" w:hAnsi="Tahoma" w:cs="Tahoma"/>
                <w:sz w:val="13"/>
              </w:rPr>
              <w:t>A,ST</w:t>
            </w:r>
          </w:p>
        </w:tc>
        <w:tc>
          <w:tcPr>
            <w:tcW w:w="514" w:type="dxa"/>
            <w:tcBorders>
              <w:bottom w:val="single" w:sz="4" w:space="0" w:color="auto"/>
            </w:tcBorders>
            <w:shd w:val="clear" w:color="auto" w:fill="FABF8F"/>
            <w:vAlign w:val="center"/>
          </w:tcPr>
          <w:p w14:paraId="0E8F1101"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218C0D5C" w14:textId="77777777" w:rsidR="00913A0A" w:rsidRPr="00502BEB" w:rsidRDefault="00913A0A" w:rsidP="00905D4E">
            <w:pPr>
              <w:pStyle w:val="TableText"/>
              <w:rPr>
                <w:rFonts w:ascii="Tahoma" w:hAnsi="Tahoma" w:cs="Tahoma"/>
                <w:sz w:val="13"/>
              </w:rPr>
            </w:pPr>
          </w:p>
        </w:tc>
      </w:tr>
      <w:tr w:rsidR="00913A0A" w:rsidRPr="00502BEB" w14:paraId="4003443C" w14:textId="77777777" w:rsidTr="00502BEB">
        <w:trPr>
          <w:cantSplit/>
          <w:trHeight w:val="145"/>
        </w:trPr>
        <w:tc>
          <w:tcPr>
            <w:tcW w:w="2371" w:type="dxa"/>
            <w:tcBorders>
              <w:bottom w:val="single" w:sz="4" w:space="0" w:color="auto"/>
            </w:tcBorders>
            <w:shd w:val="clear" w:color="auto" w:fill="auto"/>
          </w:tcPr>
          <w:p w14:paraId="5529A32B" w14:textId="77777777" w:rsidR="00913A0A" w:rsidRPr="00502BEB" w:rsidRDefault="00913A0A" w:rsidP="00905324">
            <w:pPr>
              <w:pStyle w:val="Heading3"/>
              <w:spacing w:beforeLines="20" w:before="48" w:afterLines="20" w:after="48"/>
              <w:rPr>
                <w:rFonts w:ascii="Tahoma" w:hAnsi="Tahoma" w:cs="Tahoma"/>
                <w:b w:val="0"/>
                <w:sz w:val="14"/>
              </w:rPr>
            </w:pPr>
            <w:bookmarkStart w:id="92" w:name="_Toc336337886"/>
            <w:bookmarkStart w:id="93" w:name="_Toc369964640"/>
            <w:r w:rsidRPr="00502BEB">
              <w:rPr>
                <w:rFonts w:ascii="Tahoma" w:hAnsi="Tahoma" w:cs="Tahoma"/>
                <w:b w:val="0"/>
                <w:sz w:val="14"/>
              </w:rPr>
              <w:t>Visio</w:t>
            </w:r>
            <w:r w:rsidR="008B0B73" w:rsidRPr="00502BEB">
              <w:rPr>
                <w:rFonts w:ascii="Tahoma" w:hAnsi="Tahoma" w:cs="Tahoma"/>
                <w:b w:val="0"/>
                <w:sz w:val="14"/>
                <w:vertAlign w:val="superscript"/>
              </w:rPr>
              <w:t>®</w:t>
            </w:r>
            <w:r w:rsidRPr="00502BEB">
              <w:rPr>
                <w:rFonts w:ascii="Tahoma" w:hAnsi="Tahoma" w:cs="Tahoma"/>
                <w:b w:val="0"/>
                <w:sz w:val="14"/>
              </w:rPr>
              <w:t xml:space="preserve"> 2013 Professional</w:t>
            </w:r>
            <w:bookmarkEnd w:id="92"/>
            <w:bookmarkEnd w:id="93"/>
            <w:r w:rsidR="008B0B73" w:rsidRPr="00502BEB">
              <w:rPr>
                <w:rFonts w:ascii="Tahoma" w:hAnsi="Tahoma" w:cs="Tahoma"/>
                <w:b w:val="0"/>
                <w:sz w:val="14"/>
              </w:rPr>
              <w:t xml:space="preserve"> </w:t>
            </w:r>
          </w:p>
        </w:tc>
        <w:tc>
          <w:tcPr>
            <w:tcW w:w="429" w:type="dxa"/>
            <w:tcBorders>
              <w:bottom w:val="single" w:sz="4" w:space="0" w:color="auto"/>
            </w:tcBorders>
            <w:shd w:val="clear" w:color="auto" w:fill="auto"/>
            <w:vAlign w:val="center"/>
          </w:tcPr>
          <w:p w14:paraId="39659771" w14:textId="77777777" w:rsidR="00913A0A" w:rsidRPr="00502BEB" w:rsidRDefault="00A525DE" w:rsidP="00D55AB9">
            <w:pPr>
              <w:pStyle w:val="TableText"/>
              <w:widowControl w:val="0"/>
              <w:rPr>
                <w:rStyle w:val="EndnoteReference"/>
                <w:b w:val="0"/>
                <w:color w:val="0000FF"/>
                <w:sz w:val="13"/>
                <w:szCs w:val="13"/>
                <w:u w:val="single"/>
              </w:rPr>
            </w:pPr>
            <w:hyperlink w:anchor="_17_Visio_Professional" w:history="1">
              <w:r w:rsidR="00C8561E" w:rsidRPr="00502BEB">
                <w:rPr>
                  <w:rStyle w:val="Hyperlink"/>
                  <w:b/>
                  <w:sz w:val="13"/>
                  <w:szCs w:val="13"/>
                </w:rPr>
                <w:t>18</w:t>
              </w:r>
            </w:hyperlink>
          </w:p>
        </w:tc>
        <w:tc>
          <w:tcPr>
            <w:tcW w:w="429" w:type="dxa"/>
            <w:tcBorders>
              <w:bottom w:val="single" w:sz="4" w:space="0" w:color="auto"/>
            </w:tcBorders>
            <w:shd w:val="clear" w:color="auto" w:fill="auto"/>
            <w:vAlign w:val="center"/>
          </w:tcPr>
          <w:p w14:paraId="096F9655" w14:textId="77777777" w:rsidR="00913A0A" w:rsidRPr="00502BEB" w:rsidRDefault="00913A0A" w:rsidP="00D55AB9">
            <w:pPr>
              <w:pStyle w:val="TableText"/>
              <w:spacing w:before="60" w:after="60"/>
              <w:rPr>
                <w:rFonts w:ascii="Tahoma" w:hAnsi="Tahoma" w:cs="Tahoma"/>
                <w:sz w:val="13"/>
              </w:rPr>
            </w:pPr>
            <w:r w:rsidRPr="00502BE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8E6EAE9"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DCEB0AD"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2D5CDA5B" w14:textId="77777777" w:rsidR="00913A0A" w:rsidRPr="00502BEB" w:rsidRDefault="00913A0A" w:rsidP="00D55AB9">
            <w:pPr>
              <w:pStyle w:val="TableText"/>
              <w:rPr>
                <w:rFonts w:ascii="Tahoma" w:hAnsi="Tahoma" w:cs="Tahoma"/>
                <w:sz w:val="13"/>
              </w:rPr>
            </w:pPr>
            <w:r w:rsidRPr="00502BEB">
              <w:rPr>
                <w:rFonts w:ascii="Tahoma" w:hAnsi="Tahoma" w:cs="Tahoma"/>
                <w:sz w:val="13"/>
              </w:rPr>
              <w:t>5</w:t>
            </w:r>
          </w:p>
        </w:tc>
        <w:tc>
          <w:tcPr>
            <w:tcW w:w="429" w:type="dxa"/>
            <w:tcBorders>
              <w:bottom w:val="single" w:sz="4" w:space="0" w:color="auto"/>
            </w:tcBorders>
            <w:shd w:val="clear" w:color="auto" w:fill="auto"/>
            <w:vAlign w:val="center"/>
          </w:tcPr>
          <w:p w14:paraId="5E319220" w14:textId="77777777" w:rsidR="00913A0A" w:rsidRPr="00502BEB" w:rsidRDefault="00913A0A" w:rsidP="00D55AB9">
            <w:pPr>
              <w:pStyle w:val="TableText"/>
              <w:rPr>
                <w:rFonts w:ascii="Tahoma" w:hAnsi="Tahoma" w:cs="Tahoma"/>
                <w:sz w:val="13"/>
              </w:rPr>
            </w:pPr>
            <w:r w:rsidRPr="00502BEB">
              <w:rPr>
                <w:rFonts w:ascii="Tahoma" w:hAnsi="Tahoma" w:cs="Tahoma"/>
                <w:sz w:val="13"/>
              </w:rPr>
              <w:t>4</w:t>
            </w:r>
          </w:p>
        </w:tc>
        <w:tc>
          <w:tcPr>
            <w:tcW w:w="429" w:type="dxa"/>
            <w:tcBorders>
              <w:bottom w:val="single" w:sz="4" w:space="0" w:color="auto"/>
            </w:tcBorders>
            <w:shd w:val="clear" w:color="auto" w:fill="auto"/>
            <w:vAlign w:val="center"/>
          </w:tcPr>
          <w:p w14:paraId="2EBFB0E4" w14:textId="77777777" w:rsidR="00913A0A" w:rsidRPr="00502BEB" w:rsidRDefault="00913A0A" w:rsidP="00D55AB9">
            <w:pPr>
              <w:pStyle w:val="TableText"/>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0AF1D773" w14:textId="77777777" w:rsidR="00913A0A" w:rsidRPr="00502BEB" w:rsidRDefault="00913A0A" w:rsidP="00D55AB9">
            <w:pPr>
              <w:pStyle w:val="TableText"/>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7AE3083A"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2BF94C6"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ABB6BF0"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4328A157" w14:textId="77777777" w:rsidR="00913A0A" w:rsidRPr="00502BEB" w:rsidRDefault="00913A0A" w:rsidP="00D55AB9">
            <w:pPr>
              <w:pStyle w:val="TableText"/>
              <w:rPr>
                <w:rFonts w:ascii="Tahoma" w:hAnsi="Tahoma" w:cs="Tahoma"/>
                <w:sz w:val="13"/>
              </w:rPr>
            </w:pPr>
            <w:r w:rsidRPr="00502BEB">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8C26791"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353" w:type="dxa"/>
            <w:tcBorders>
              <w:left w:val="single" w:sz="18" w:space="0" w:color="auto"/>
              <w:bottom w:val="single" w:sz="4" w:space="0" w:color="auto"/>
            </w:tcBorders>
            <w:shd w:val="clear" w:color="auto" w:fill="auto"/>
            <w:vAlign w:val="center"/>
          </w:tcPr>
          <w:p w14:paraId="250BDACD"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14:paraId="52D5BBFE" w14:textId="77777777" w:rsidR="00913A0A" w:rsidRPr="00502BEB" w:rsidRDefault="00913A0A" w:rsidP="00D55AB9">
            <w:pPr>
              <w:pStyle w:val="TableText"/>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14:paraId="6C99F116"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68C2D5D2" w14:textId="77777777" w:rsidR="00913A0A" w:rsidRPr="00502BE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591CACF"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vAlign w:val="center"/>
          </w:tcPr>
          <w:p w14:paraId="151E21CC" w14:textId="77777777" w:rsidR="00913A0A" w:rsidRPr="00502BEB" w:rsidRDefault="00913A0A" w:rsidP="00905D4E">
            <w:pPr>
              <w:pStyle w:val="TableText"/>
              <w:rPr>
                <w:rFonts w:ascii="Tahoma" w:hAnsi="Tahoma" w:cs="Tahoma"/>
                <w:sz w:val="13"/>
              </w:rPr>
            </w:pPr>
          </w:p>
        </w:tc>
      </w:tr>
      <w:tr w:rsidR="00502BEB" w:rsidRPr="00502BEB" w14:paraId="0B1A7490" w14:textId="77777777" w:rsidTr="00502BEB">
        <w:trPr>
          <w:cantSplit/>
          <w:trHeight w:val="145"/>
        </w:trPr>
        <w:tc>
          <w:tcPr>
            <w:tcW w:w="2371" w:type="dxa"/>
            <w:tcBorders>
              <w:bottom w:val="single" w:sz="4" w:space="0" w:color="auto"/>
            </w:tcBorders>
            <w:shd w:val="clear" w:color="auto" w:fill="FABF8F"/>
          </w:tcPr>
          <w:p w14:paraId="585D8351" w14:textId="77777777" w:rsidR="00913A0A" w:rsidRPr="00502BEB" w:rsidRDefault="00913A0A" w:rsidP="00905324">
            <w:pPr>
              <w:pStyle w:val="Heading3"/>
              <w:spacing w:beforeLines="20" w:before="48" w:afterLines="20" w:after="48"/>
              <w:rPr>
                <w:rFonts w:ascii="Tahoma" w:hAnsi="Tahoma" w:cs="Tahoma"/>
                <w:b w:val="0"/>
                <w:sz w:val="14"/>
              </w:rPr>
            </w:pPr>
            <w:bookmarkStart w:id="94" w:name="_Toc336337887"/>
            <w:bookmarkStart w:id="95" w:name="_Toc369964641"/>
            <w:r w:rsidRPr="00502BEB">
              <w:rPr>
                <w:rFonts w:ascii="Tahoma" w:hAnsi="Tahoma" w:cs="Tahoma"/>
                <w:b w:val="0"/>
                <w:sz w:val="14"/>
              </w:rPr>
              <w:t>Visio</w:t>
            </w:r>
            <w:r w:rsidR="008B0B73" w:rsidRPr="00502BEB">
              <w:rPr>
                <w:rFonts w:ascii="Tahoma" w:hAnsi="Tahoma" w:cs="Tahoma"/>
                <w:b w:val="0"/>
                <w:sz w:val="14"/>
                <w:vertAlign w:val="superscript"/>
              </w:rPr>
              <w:t>®</w:t>
            </w:r>
            <w:r w:rsidRPr="00502BEB">
              <w:rPr>
                <w:rFonts w:ascii="Tahoma" w:hAnsi="Tahoma" w:cs="Tahoma"/>
                <w:b w:val="0"/>
                <w:sz w:val="14"/>
              </w:rPr>
              <w:t xml:space="preserve"> 2013 Standard</w:t>
            </w:r>
            <w:bookmarkEnd w:id="94"/>
            <w:bookmarkEnd w:id="95"/>
            <w:r w:rsidRPr="00502BEB">
              <w:rPr>
                <w:rFonts w:ascii="Tahoma" w:hAnsi="Tahoma" w:cs="Tahoma"/>
                <w:b w:val="0"/>
                <w:sz w:val="14"/>
              </w:rPr>
              <w:t xml:space="preserve"> </w:t>
            </w:r>
          </w:p>
        </w:tc>
        <w:tc>
          <w:tcPr>
            <w:tcW w:w="429" w:type="dxa"/>
            <w:tcBorders>
              <w:bottom w:val="single" w:sz="4" w:space="0" w:color="auto"/>
            </w:tcBorders>
            <w:shd w:val="clear" w:color="auto" w:fill="FABF8F"/>
            <w:vAlign w:val="center"/>
          </w:tcPr>
          <w:p w14:paraId="1683AC3F" w14:textId="77777777" w:rsidR="00913A0A" w:rsidRPr="00502BEB"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54739CFD" w14:textId="77777777" w:rsidR="00913A0A" w:rsidRPr="00502BEB" w:rsidRDefault="00913A0A" w:rsidP="00D55AB9">
            <w:pPr>
              <w:pStyle w:val="TableText"/>
              <w:spacing w:before="60" w:after="60"/>
              <w:rPr>
                <w:rFonts w:ascii="Tahoma" w:hAnsi="Tahoma" w:cs="Tahoma"/>
                <w:sz w:val="13"/>
              </w:rPr>
            </w:pPr>
            <w:r w:rsidRPr="00502BE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25A8746"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60481D1"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45F4EC4B" w14:textId="77777777" w:rsidR="00913A0A" w:rsidRPr="00502BEB" w:rsidRDefault="00913A0A" w:rsidP="00D55AB9">
            <w:pPr>
              <w:pStyle w:val="TableText"/>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6019CA04"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5867F450"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27147A61"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57A7A27E"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511B202"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2E6E8B2"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0F79B2B5"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C98C84"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14:paraId="312077B9" w14:textId="77777777" w:rsidR="00913A0A" w:rsidRPr="00502BEB" w:rsidRDefault="00913A0A" w:rsidP="00D55AB9">
            <w:pPr>
              <w:pStyle w:val="TableText"/>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459DD0E5" w14:textId="77777777" w:rsidR="00913A0A" w:rsidRPr="00502BEB" w:rsidRDefault="00913A0A" w:rsidP="00D55AB9">
            <w:pPr>
              <w:pStyle w:val="TableText"/>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14:paraId="5263AF1E"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5541E824" w14:textId="77777777" w:rsidR="00913A0A" w:rsidRPr="00502BEB"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C73898A"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57705284" w14:textId="77777777" w:rsidR="00913A0A" w:rsidRPr="00502BEB" w:rsidRDefault="00913A0A" w:rsidP="00905D4E">
            <w:pPr>
              <w:pStyle w:val="TableText"/>
              <w:rPr>
                <w:rFonts w:ascii="Tahoma" w:hAnsi="Tahoma" w:cs="Tahoma"/>
                <w:sz w:val="13"/>
              </w:rPr>
            </w:pPr>
          </w:p>
        </w:tc>
      </w:tr>
      <w:tr w:rsidR="00905D4E" w:rsidRPr="00502BEB" w14:paraId="3E5F08C3" w14:textId="77777777" w:rsidTr="00502BEB">
        <w:trPr>
          <w:cantSplit/>
          <w:trHeight w:val="145"/>
        </w:trPr>
        <w:tc>
          <w:tcPr>
            <w:tcW w:w="2371" w:type="dxa"/>
            <w:tcBorders>
              <w:bottom w:val="single" w:sz="4" w:space="0" w:color="auto"/>
            </w:tcBorders>
            <w:shd w:val="clear" w:color="auto" w:fill="auto"/>
          </w:tcPr>
          <w:p w14:paraId="10F66D4A" w14:textId="77777777" w:rsidR="00905D4E" w:rsidRPr="00502BEB" w:rsidRDefault="00905D4E" w:rsidP="00905324">
            <w:pPr>
              <w:pStyle w:val="ProductNames"/>
              <w:spacing w:beforeLines="20" w:before="48" w:afterLines="20" w:after="48"/>
              <w:rPr>
                <w:rFonts w:ascii="Tahoma" w:hAnsi="Tahoma" w:cs="Tahoma"/>
                <w:sz w:val="14"/>
              </w:rPr>
            </w:pPr>
            <w:bookmarkStart w:id="96" w:name="_Toc369964642"/>
            <w:r w:rsidRPr="00502BEB">
              <w:rPr>
                <w:rFonts w:ascii="Tahoma" w:hAnsi="Tahoma" w:cs="Tahoma"/>
                <w:sz w:val="14"/>
              </w:rPr>
              <w:t>Visio Pro para Office 365</w:t>
            </w:r>
            <w:bookmarkEnd w:id="96"/>
          </w:p>
        </w:tc>
        <w:tc>
          <w:tcPr>
            <w:tcW w:w="429" w:type="dxa"/>
            <w:tcBorders>
              <w:bottom w:val="single" w:sz="4" w:space="0" w:color="auto"/>
            </w:tcBorders>
            <w:shd w:val="clear" w:color="auto" w:fill="auto"/>
            <w:vAlign w:val="center"/>
          </w:tcPr>
          <w:p w14:paraId="58CB7378" w14:textId="77777777" w:rsidR="00905D4E" w:rsidRPr="00502BEB" w:rsidRDefault="00A525DE" w:rsidP="00D55AB9">
            <w:pPr>
              <w:pStyle w:val="TableText"/>
              <w:widowControl w:val="0"/>
              <w:rPr>
                <w:rStyle w:val="EndnoteReference"/>
                <w:rFonts w:cs="Tahoma"/>
                <w:b w:val="0"/>
                <w:color w:val="0000FF"/>
                <w:sz w:val="13"/>
                <w:szCs w:val="13"/>
                <w:u w:val="single"/>
              </w:rPr>
            </w:pPr>
            <w:hyperlink w:anchor="_18_Visio_Pro" w:history="1">
              <w:r w:rsidR="00C8561E" w:rsidRPr="00502BEB">
                <w:rPr>
                  <w:rStyle w:val="Hyperlink"/>
                  <w:rFonts w:cs="Tahoma"/>
                  <w:b/>
                  <w:sz w:val="13"/>
                  <w:szCs w:val="13"/>
                </w:rPr>
                <w:t>19</w:t>
              </w:r>
            </w:hyperlink>
          </w:p>
        </w:tc>
        <w:tc>
          <w:tcPr>
            <w:tcW w:w="429" w:type="dxa"/>
            <w:tcBorders>
              <w:bottom w:val="single" w:sz="4" w:space="0" w:color="auto"/>
            </w:tcBorders>
            <w:shd w:val="clear" w:color="auto" w:fill="auto"/>
            <w:vAlign w:val="center"/>
          </w:tcPr>
          <w:p w14:paraId="1019964B" w14:textId="77777777" w:rsidR="00905D4E" w:rsidRPr="00502BEB" w:rsidRDefault="00905D4E" w:rsidP="00D55AB9">
            <w:pPr>
              <w:pStyle w:val="TableText"/>
              <w:spacing w:before="60" w:after="60"/>
              <w:rPr>
                <w:rFonts w:ascii="Tahoma" w:hAnsi="Tahoma" w:cs="Tahoma"/>
                <w:sz w:val="13"/>
              </w:rPr>
            </w:pPr>
            <w:r w:rsidRPr="00502BEB">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40A76A9A" w14:textId="77777777" w:rsidR="00905D4E" w:rsidRPr="00502BEB" w:rsidRDefault="00905D4E"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1B167FD" w14:textId="77777777" w:rsidR="00905D4E" w:rsidRPr="00502BEB"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DEF5124" w14:textId="77777777" w:rsidR="00905D4E" w:rsidRPr="00502BEB"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108B237" w14:textId="77777777" w:rsidR="00905D4E" w:rsidRPr="00502BEB"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5A99D2D" w14:textId="77777777" w:rsidR="00905D4E" w:rsidRPr="00502BEB"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6FFC634" w14:textId="77777777" w:rsidR="00905D4E" w:rsidRPr="00502BEB"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D63803A" w14:textId="77777777" w:rsidR="00905D4E" w:rsidRPr="00502BEB"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D3AE18D" w14:textId="77777777" w:rsidR="00905D4E" w:rsidRPr="00502BEB"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6EBA5B5" w14:textId="77777777" w:rsidR="00905D4E" w:rsidRPr="00502BEB" w:rsidRDefault="00905D4E" w:rsidP="00D55AB9">
            <w:pPr>
              <w:pStyle w:val="TableText"/>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14:paraId="6940CF2B" w14:textId="77777777" w:rsidR="00905D4E" w:rsidRPr="00502BEB" w:rsidRDefault="00905D4E" w:rsidP="00D55AB9">
            <w:pPr>
              <w:pStyle w:val="TableText"/>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14:paraId="76588A39" w14:textId="77777777" w:rsidR="00905D4E" w:rsidRPr="00502BEB" w:rsidRDefault="00905D4E" w:rsidP="00D55AB9">
            <w:pPr>
              <w:pStyle w:val="TableText"/>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14:paraId="3DBB923C" w14:textId="77777777" w:rsidR="00905D4E" w:rsidRPr="00502BEB" w:rsidRDefault="00905D4E"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5FE5E66E" w14:textId="77777777" w:rsidR="00905D4E" w:rsidRPr="00502BEB"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1C5F39D" w14:textId="77777777" w:rsidR="00905D4E" w:rsidRPr="00502BEB" w:rsidRDefault="00905D4E" w:rsidP="00D55AB9">
            <w:pPr>
              <w:pStyle w:val="TableText"/>
              <w:rPr>
                <w:rFonts w:ascii="Tahoma" w:hAnsi="Tahoma" w:cs="Tahoma"/>
                <w:sz w:val="13"/>
              </w:rPr>
            </w:pPr>
            <w:r w:rsidRPr="00502BEB">
              <w:rPr>
                <w:rFonts w:ascii="Tahoma" w:hAnsi="Tahoma" w:cs="Tahoma"/>
                <w:sz w:val="13"/>
              </w:rPr>
              <w:t>LO/OV</w:t>
            </w:r>
          </w:p>
        </w:tc>
        <w:tc>
          <w:tcPr>
            <w:tcW w:w="388" w:type="dxa"/>
            <w:tcBorders>
              <w:bottom w:val="single" w:sz="4" w:space="0" w:color="auto"/>
            </w:tcBorders>
            <w:vAlign w:val="center"/>
          </w:tcPr>
          <w:p w14:paraId="721F85DB" w14:textId="77777777" w:rsidR="00905D4E" w:rsidRPr="00502BEB" w:rsidRDefault="00905D4E" w:rsidP="00905D4E">
            <w:pPr>
              <w:pStyle w:val="TableText"/>
              <w:rPr>
                <w:rFonts w:ascii="Tahoma" w:hAnsi="Tahoma" w:cs="Tahoma"/>
                <w:sz w:val="13"/>
              </w:rPr>
            </w:pPr>
          </w:p>
        </w:tc>
      </w:tr>
      <w:tr w:rsidR="00905D4E" w:rsidRPr="00502BEB" w14:paraId="5427046F" w14:textId="77777777" w:rsidTr="00502BEB">
        <w:trPr>
          <w:cantSplit/>
          <w:trHeight w:val="145"/>
        </w:trPr>
        <w:tc>
          <w:tcPr>
            <w:tcW w:w="2371" w:type="dxa"/>
            <w:tcBorders>
              <w:bottom w:val="single" w:sz="4" w:space="0" w:color="auto"/>
            </w:tcBorders>
            <w:shd w:val="clear" w:color="auto" w:fill="FABF8F"/>
            <w:vAlign w:val="center"/>
          </w:tcPr>
          <w:p w14:paraId="5EDFF163" w14:textId="77777777" w:rsidR="00905D4E" w:rsidRPr="00502BEB" w:rsidRDefault="00905D4E" w:rsidP="00905324">
            <w:pPr>
              <w:pStyle w:val="ProductNames"/>
              <w:spacing w:beforeLines="20" w:before="48" w:afterLines="20" w:after="48"/>
              <w:rPr>
                <w:rFonts w:ascii="Tahoma" w:hAnsi="Tahoma" w:cs="Tahoma"/>
                <w:sz w:val="14"/>
              </w:rPr>
            </w:pPr>
            <w:bookmarkStart w:id="97" w:name="_Toc369964643"/>
            <w:r w:rsidRPr="00502BEB">
              <w:rPr>
                <w:rFonts w:ascii="Tahoma" w:hAnsi="Tahoma" w:cs="Tahoma"/>
                <w:sz w:val="14"/>
              </w:rPr>
              <w:t>Visio Pro para Office 365 A</w:t>
            </w:r>
            <w:bookmarkEnd w:id="97"/>
          </w:p>
        </w:tc>
        <w:tc>
          <w:tcPr>
            <w:tcW w:w="429" w:type="dxa"/>
            <w:tcBorders>
              <w:bottom w:val="single" w:sz="4" w:space="0" w:color="auto"/>
            </w:tcBorders>
            <w:shd w:val="clear" w:color="auto" w:fill="FABF8F"/>
            <w:vAlign w:val="center"/>
          </w:tcPr>
          <w:p w14:paraId="503C46EB" w14:textId="77777777" w:rsidR="00905D4E" w:rsidRPr="00502BEB" w:rsidRDefault="00905D4E"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33798B0D" w14:textId="77777777" w:rsidR="00905D4E" w:rsidRPr="00502BEB" w:rsidRDefault="00905D4E" w:rsidP="00D55AB9">
            <w:pPr>
              <w:pStyle w:val="TableText"/>
              <w:spacing w:before="60" w:after="60"/>
              <w:rPr>
                <w:rFonts w:ascii="Tahoma" w:hAnsi="Tahoma" w:cs="Tahoma"/>
                <w:sz w:val="13"/>
              </w:rPr>
            </w:pPr>
            <w:r w:rsidRPr="00502BEB">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8D837DB" w14:textId="77777777" w:rsidR="00905D4E" w:rsidRPr="00502BEB" w:rsidRDefault="00905D4E"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9E3A6FE" w14:textId="77777777" w:rsidR="00905D4E" w:rsidRPr="00502BEB"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D8A67B2" w14:textId="77777777" w:rsidR="00905D4E" w:rsidRPr="00502BEB"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1B8D03C" w14:textId="77777777" w:rsidR="00905D4E" w:rsidRPr="00502BEB"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A196CF5" w14:textId="77777777" w:rsidR="00905D4E" w:rsidRPr="00502BEB"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C75C0B4" w14:textId="77777777" w:rsidR="00905D4E" w:rsidRPr="00502BEB"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C6EA118" w14:textId="77777777" w:rsidR="00905D4E" w:rsidRPr="00502BEB"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B26D82F" w14:textId="77777777" w:rsidR="00905D4E" w:rsidRPr="00502BEB"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C403AF9" w14:textId="77777777" w:rsidR="00905D4E" w:rsidRPr="00502BEB" w:rsidRDefault="00905D4E" w:rsidP="00D55AB9">
            <w:pPr>
              <w:pStyle w:val="TableText"/>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14:paraId="17232944" w14:textId="77777777" w:rsidR="00905D4E" w:rsidRPr="00502BEB" w:rsidRDefault="00905D4E" w:rsidP="00D55AB9">
            <w:pPr>
              <w:pStyle w:val="TableText"/>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14:paraId="3AF2E221" w14:textId="77777777" w:rsidR="00905D4E" w:rsidRPr="00502BEB" w:rsidRDefault="00905D4E" w:rsidP="00D55AB9">
            <w:pPr>
              <w:pStyle w:val="TableText"/>
              <w:rPr>
                <w:rFonts w:ascii="Tahoma" w:hAnsi="Tahoma" w:cs="Tahoma"/>
                <w:sz w:val="13"/>
              </w:rPr>
            </w:pPr>
            <w:r w:rsidRPr="00502BEB">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14:paraId="12D9F052" w14:textId="77777777" w:rsidR="00905D4E" w:rsidRPr="00502BEB" w:rsidRDefault="00905D4E"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4DE53595" w14:textId="77777777" w:rsidR="00905D4E" w:rsidRPr="00502BEB" w:rsidRDefault="00905D4E" w:rsidP="00905D4E">
            <w:pPr>
              <w:pStyle w:val="TableText"/>
              <w:rPr>
                <w:rFonts w:ascii="Tahoma" w:hAnsi="Tahoma" w:cs="Tahoma"/>
                <w:sz w:val="13"/>
              </w:rPr>
            </w:pPr>
            <w:r w:rsidRPr="00502BEB">
              <w:rPr>
                <w:rFonts w:ascii="Tahoma" w:hAnsi="Tahoma" w:cs="Tahoma"/>
                <w:sz w:val="13"/>
              </w:rPr>
              <w:t>A, ST (EES), A (OVS-ES)</w:t>
            </w:r>
          </w:p>
        </w:tc>
        <w:tc>
          <w:tcPr>
            <w:tcW w:w="514" w:type="dxa"/>
            <w:tcBorders>
              <w:bottom w:val="single" w:sz="4" w:space="0" w:color="auto"/>
            </w:tcBorders>
            <w:shd w:val="clear" w:color="auto" w:fill="FABF8F"/>
            <w:vAlign w:val="center"/>
          </w:tcPr>
          <w:p w14:paraId="6D456D04" w14:textId="77777777" w:rsidR="00905D4E" w:rsidRPr="00502BEB" w:rsidRDefault="00905D4E" w:rsidP="00D55AB9">
            <w:pPr>
              <w:pStyle w:val="TableText"/>
              <w:rPr>
                <w:rFonts w:ascii="Tahoma" w:hAnsi="Tahoma" w:cs="Tahoma"/>
                <w:sz w:val="13"/>
              </w:rPr>
            </w:pPr>
            <w:r w:rsidRPr="00502BEB">
              <w:rPr>
                <w:rFonts w:ascii="Tahoma" w:hAnsi="Tahoma" w:cs="Tahoma"/>
                <w:sz w:val="13"/>
              </w:rPr>
              <w:t>LO/OV</w:t>
            </w:r>
          </w:p>
        </w:tc>
        <w:tc>
          <w:tcPr>
            <w:tcW w:w="388" w:type="dxa"/>
            <w:tcBorders>
              <w:bottom w:val="single" w:sz="4" w:space="0" w:color="auto"/>
            </w:tcBorders>
            <w:shd w:val="clear" w:color="auto" w:fill="FABF8F"/>
            <w:vAlign w:val="center"/>
          </w:tcPr>
          <w:p w14:paraId="1B743521" w14:textId="77777777" w:rsidR="00905D4E" w:rsidRPr="00502BEB" w:rsidRDefault="00905D4E" w:rsidP="00905D4E">
            <w:pPr>
              <w:pStyle w:val="TableText"/>
              <w:rPr>
                <w:rFonts w:ascii="Tahoma" w:hAnsi="Tahoma" w:cs="Tahoma"/>
                <w:sz w:val="13"/>
              </w:rPr>
            </w:pPr>
          </w:p>
        </w:tc>
      </w:tr>
      <w:tr w:rsidR="00913A0A" w:rsidRPr="00502BEB" w14:paraId="58CC7BF6" w14:textId="77777777" w:rsidTr="00502BEB">
        <w:trPr>
          <w:cantSplit/>
          <w:trHeight w:val="145"/>
        </w:trPr>
        <w:tc>
          <w:tcPr>
            <w:tcW w:w="2371" w:type="dxa"/>
            <w:tcBorders>
              <w:bottom w:val="single" w:sz="4" w:space="0" w:color="auto"/>
            </w:tcBorders>
            <w:shd w:val="clear" w:color="auto" w:fill="auto"/>
          </w:tcPr>
          <w:p w14:paraId="77E2012B" w14:textId="77777777" w:rsidR="00913A0A" w:rsidRPr="00502BEB" w:rsidRDefault="00913A0A" w:rsidP="00905324">
            <w:pPr>
              <w:pStyle w:val="ProductNames"/>
              <w:spacing w:beforeLines="20" w:before="48" w:afterLines="20" w:after="48"/>
              <w:rPr>
                <w:rFonts w:ascii="Tahoma" w:hAnsi="Tahoma" w:cs="Tahoma"/>
                <w:sz w:val="14"/>
              </w:rPr>
            </w:pPr>
            <w:bookmarkStart w:id="98" w:name="_Toc336337889"/>
            <w:bookmarkStart w:id="99" w:name="_Toc369964644"/>
            <w:r w:rsidRPr="00502BEB">
              <w:rPr>
                <w:rFonts w:ascii="Tahoma" w:hAnsi="Tahoma" w:cs="Tahoma"/>
                <w:sz w:val="14"/>
              </w:rPr>
              <w:t>Visual Studio</w:t>
            </w:r>
            <w:r w:rsidR="008B0B73" w:rsidRPr="00502BEB">
              <w:rPr>
                <w:rFonts w:ascii="Tahoma" w:hAnsi="Tahoma" w:cs="Tahoma"/>
                <w:sz w:val="14"/>
                <w:vertAlign w:val="superscript"/>
              </w:rPr>
              <w:t>®</w:t>
            </w:r>
            <w:r w:rsidRPr="00502BEB">
              <w:rPr>
                <w:rFonts w:ascii="Tahoma" w:hAnsi="Tahoma" w:cs="Tahoma"/>
                <w:sz w:val="14"/>
              </w:rPr>
              <w:t xml:space="preserve"> Professional </w:t>
            </w:r>
            <w:bookmarkEnd w:id="98"/>
            <w:r w:rsidRPr="00502BEB">
              <w:rPr>
                <w:rFonts w:ascii="Tahoma" w:hAnsi="Tahoma" w:cs="Tahoma"/>
                <w:sz w:val="14"/>
              </w:rPr>
              <w:t>2013</w:t>
            </w:r>
            <w:bookmarkEnd w:id="99"/>
          </w:p>
        </w:tc>
        <w:tc>
          <w:tcPr>
            <w:tcW w:w="429" w:type="dxa"/>
            <w:tcBorders>
              <w:bottom w:val="single" w:sz="4" w:space="0" w:color="auto"/>
            </w:tcBorders>
            <w:shd w:val="clear" w:color="auto" w:fill="auto"/>
            <w:vAlign w:val="center"/>
          </w:tcPr>
          <w:p w14:paraId="3453CF93" w14:textId="77777777" w:rsidR="00913A0A" w:rsidRPr="00502BEB" w:rsidRDefault="00A525DE" w:rsidP="00D55AB9">
            <w:pPr>
              <w:pStyle w:val="TableText"/>
              <w:widowControl w:val="0"/>
              <w:rPr>
                <w:b/>
                <w:color w:val="0000FF"/>
                <w:sz w:val="13"/>
                <w:szCs w:val="13"/>
                <w:u w:val="single"/>
              </w:rPr>
            </w:pPr>
            <w:hyperlink w:anchor="_19_Visual_Studio" w:history="1">
              <w:r w:rsidR="00C8561E" w:rsidRPr="00502BEB">
                <w:rPr>
                  <w:rStyle w:val="Hyperlink"/>
                  <w:b/>
                  <w:sz w:val="13"/>
                  <w:szCs w:val="13"/>
                </w:rPr>
                <w:t>20</w:t>
              </w:r>
            </w:hyperlink>
          </w:p>
        </w:tc>
        <w:tc>
          <w:tcPr>
            <w:tcW w:w="429" w:type="dxa"/>
            <w:tcBorders>
              <w:bottom w:val="single" w:sz="4" w:space="0" w:color="auto"/>
            </w:tcBorders>
            <w:shd w:val="clear" w:color="auto" w:fill="auto"/>
            <w:vAlign w:val="center"/>
          </w:tcPr>
          <w:p w14:paraId="0E4F051C" w14:textId="77777777" w:rsidR="00913A0A" w:rsidRPr="00502BEB" w:rsidRDefault="00A525DE" w:rsidP="00A525DE">
            <w:pPr>
              <w:pStyle w:val="TableText"/>
              <w:spacing w:before="60" w:after="60"/>
              <w:rPr>
                <w:rFonts w:ascii="Tahoma" w:hAnsi="Tahoma" w:cs="Tahoma"/>
                <w:sz w:val="13"/>
              </w:rPr>
            </w:pPr>
            <w:r>
              <w:rPr>
                <w:rFonts w:ascii="Tahoma" w:hAnsi="Tahoma" w:cs="Tahoma"/>
                <w:sz w:val="13"/>
              </w:rPr>
              <w:t>1</w:t>
            </w:r>
            <w:r w:rsidR="00913A0A" w:rsidRPr="00502BEB">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0883BA53" w14:textId="77777777" w:rsidR="00913A0A" w:rsidRPr="00502BE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08FA9A4"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626BC7DA" w14:textId="77777777" w:rsidR="00913A0A" w:rsidRPr="00502BE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5BDED6C7" w14:textId="77777777" w:rsidR="00913A0A" w:rsidRPr="00502BE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EE26F4E" w14:textId="77777777" w:rsidR="00913A0A" w:rsidRPr="00502BE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FD4C31A" w14:textId="77777777" w:rsidR="00913A0A" w:rsidRPr="00502BE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04D8606" w14:textId="77777777" w:rsidR="00913A0A" w:rsidRPr="00502BEB"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91B7C40" w14:textId="77777777" w:rsidR="00913A0A" w:rsidRPr="00502BEB"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E7AAEEB"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33953707" w14:textId="77777777" w:rsidR="00913A0A" w:rsidRPr="00502BEB"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E6CD038" w14:textId="77777777" w:rsidR="00913A0A" w:rsidRPr="00502BEB" w:rsidRDefault="00913A0A" w:rsidP="00D55AB9">
            <w:pPr>
              <w:pStyle w:val="TableText"/>
              <w:spacing w:after="120"/>
              <w:rPr>
                <w:rFonts w:ascii="Tahoma" w:hAnsi="Tahoma" w:cs="Tahoma"/>
                <w:sz w:val="13"/>
              </w:rPr>
            </w:pPr>
          </w:p>
        </w:tc>
        <w:tc>
          <w:tcPr>
            <w:tcW w:w="353" w:type="dxa"/>
            <w:tcBorders>
              <w:left w:val="single" w:sz="18" w:space="0" w:color="auto"/>
              <w:bottom w:val="single" w:sz="4" w:space="0" w:color="auto"/>
            </w:tcBorders>
            <w:shd w:val="clear" w:color="auto" w:fill="auto"/>
            <w:vAlign w:val="center"/>
          </w:tcPr>
          <w:p w14:paraId="2F7CFBE4" w14:textId="77777777" w:rsidR="00913A0A" w:rsidRPr="00502BEB" w:rsidRDefault="00913A0A" w:rsidP="00D55AB9">
            <w:pPr>
              <w:pStyle w:val="TableText"/>
              <w:spacing w:before="120" w:after="120"/>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14:paraId="68D823EE" w14:textId="77777777" w:rsidR="00913A0A" w:rsidRPr="00502BEB" w:rsidRDefault="00913A0A"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14:paraId="46E753F4" w14:textId="77777777" w:rsidR="00913A0A" w:rsidRPr="00502BEB" w:rsidRDefault="00913A0A" w:rsidP="00D55AB9">
            <w:pPr>
              <w:pStyle w:val="TableText"/>
              <w:rPr>
                <w:rFonts w:ascii="Tahoma" w:hAnsi="Tahoma" w:cs="Tahoma"/>
                <w:sz w:val="13"/>
              </w:rPr>
            </w:pPr>
          </w:p>
        </w:tc>
        <w:tc>
          <w:tcPr>
            <w:tcW w:w="647" w:type="dxa"/>
            <w:tcBorders>
              <w:bottom w:val="single" w:sz="4" w:space="0" w:color="auto"/>
            </w:tcBorders>
            <w:shd w:val="clear" w:color="auto" w:fill="auto"/>
            <w:vAlign w:val="center"/>
          </w:tcPr>
          <w:p w14:paraId="338C8019" w14:textId="77777777" w:rsidR="00913A0A" w:rsidRPr="00502BE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01B0B5C"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vAlign w:val="center"/>
          </w:tcPr>
          <w:p w14:paraId="188F9ED1" w14:textId="77777777" w:rsidR="00913A0A" w:rsidRPr="00502BEB" w:rsidRDefault="00913A0A" w:rsidP="00905D4E">
            <w:pPr>
              <w:pStyle w:val="TableText"/>
              <w:rPr>
                <w:rFonts w:ascii="Tahoma" w:hAnsi="Tahoma" w:cs="Tahoma"/>
                <w:sz w:val="13"/>
              </w:rPr>
            </w:pPr>
          </w:p>
        </w:tc>
      </w:tr>
      <w:tr w:rsidR="00502BEB" w:rsidRPr="00502BEB" w14:paraId="779D8E8A" w14:textId="77777777" w:rsidTr="00502BEB">
        <w:trPr>
          <w:cantSplit/>
          <w:trHeight w:val="145"/>
        </w:trPr>
        <w:tc>
          <w:tcPr>
            <w:tcW w:w="2371" w:type="dxa"/>
            <w:tcBorders>
              <w:bottom w:val="single" w:sz="4" w:space="0" w:color="auto"/>
            </w:tcBorders>
            <w:shd w:val="clear" w:color="auto" w:fill="FABF8F"/>
          </w:tcPr>
          <w:p w14:paraId="37BC6382" w14:textId="77777777" w:rsidR="00913A0A" w:rsidRPr="0068087A" w:rsidRDefault="00913A0A" w:rsidP="00502BEB">
            <w:pPr>
              <w:pStyle w:val="ProductNames"/>
              <w:spacing w:beforeLines="20" w:before="48" w:afterLines="20" w:after="48"/>
              <w:rPr>
                <w:rFonts w:ascii="Tahoma" w:hAnsi="Tahoma" w:cs="Tahoma"/>
                <w:sz w:val="14"/>
                <w:lang w:val="pt-BR"/>
              </w:rPr>
            </w:pPr>
            <w:bookmarkStart w:id="100" w:name="_Toc336337890"/>
            <w:bookmarkStart w:id="101" w:name="_Toc369964645"/>
            <w:r w:rsidRPr="0068087A">
              <w:rPr>
                <w:rFonts w:ascii="Tahoma" w:hAnsi="Tahoma" w:cs="Tahoma"/>
                <w:sz w:val="14"/>
                <w:lang w:val="pt-BR"/>
              </w:rPr>
              <w:t>Visual Studio</w:t>
            </w:r>
            <w:r w:rsidR="008B0B73" w:rsidRPr="0068087A">
              <w:rPr>
                <w:rFonts w:ascii="Tahoma" w:hAnsi="Tahoma" w:cs="Tahoma"/>
                <w:sz w:val="14"/>
                <w:vertAlign w:val="superscript"/>
                <w:lang w:val="pt-BR"/>
              </w:rPr>
              <w:t>®</w:t>
            </w:r>
            <w:r w:rsidRPr="0068087A">
              <w:rPr>
                <w:rFonts w:ascii="Tahoma" w:hAnsi="Tahoma" w:cs="Tahoma"/>
                <w:sz w:val="14"/>
                <w:lang w:val="pt-BR"/>
              </w:rPr>
              <w:t xml:space="preserve"> Professional 2013 com</w:t>
            </w:r>
            <w:r w:rsidR="00502BEB" w:rsidRPr="0068087A">
              <w:rPr>
                <w:rFonts w:ascii="Tahoma" w:hAnsi="Tahoma" w:cs="Tahoma"/>
                <w:sz w:val="14"/>
                <w:lang w:val="pt-BR"/>
              </w:rPr>
              <w:t> </w:t>
            </w:r>
            <w:r w:rsidRPr="0068087A">
              <w:rPr>
                <w:rFonts w:ascii="Tahoma" w:hAnsi="Tahoma" w:cs="Tahoma"/>
                <w:sz w:val="14"/>
                <w:lang w:val="pt-BR"/>
              </w:rPr>
              <w:t>MSDN</w:t>
            </w:r>
            <w:bookmarkEnd w:id="100"/>
            <w:bookmarkEnd w:id="101"/>
            <w:r w:rsidRPr="0068087A">
              <w:rPr>
                <w:rFonts w:ascii="Tahoma" w:hAnsi="Tahoma" w:cs="Tahoma"/>
                <w:sz w:val="14"/>
                <w:lang w:val="pt-BR"/>
              </w:rPr>
              <w:t xml:space="preserve"> </w:t>
            </w:r>
          </w:p>
        </w:tc>
        <w:tc>
          <w:tcPr>
            <w:tcW w:w="429" w:type="dxa"/>
            <w:tcBorders>
              <w:bottom w:val="single" w:sz="4" w:space="0" w:color="auto"/>
            </w:tcBorders>
            <w:shd w:val="clear" w:color="auto" w:fill="FABF8F"/>
            <w:vAlign w:val="center"/>
          </w:tcPr>
          <w:p w14:paraId="51425595" w14:textId="77777777" w:rsidR="00913A0A" w:rsidRPr="00502BEB" w:rsidRDefault="00A525DE" w:rsidP="00D55AB9">
            <w:pPr>
              <w:pStyle w:val="TableText"/>
              <w:widowControl w:val="0"/>
              <w:rPr>
                <w:rStyle w:val="EndnoteReference"/>
                <w:b w:val="0"/>
                <w:color w:val="0000FF"/>
                <w:sz w:val="13"/>
                <w:szCs w:val="13"/>
                <w:u w:val="single"/>
              </w:rPr>
            </w:pPr>
            <w:hyperlink w:anchor="_20_Visual_Studio" w:history="1">
              <w:r w:rsidR="00C8561E" w:rsidRPr="00502BEB">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78DA096C" w14:textId="77777777" w:rsidR="00913A0A" w:rsidRPr="00502BEB" w:rsidRDefault="00A525DE" w:rsidP="00D55AB9">
            <w:pPr>
              <w:pStyle w:val="TableText"/>
              <w:spacing w:before="60" w:after="60"/>
              <w:rPr>
                <w:rFonts w:ascii="Tahoma" w:hAnsi="Tahoma" w:cs="Tahoma"/>
                <w:sz w:val="13"/>
              </w:rPr>
            </w:pPr>
            <w:r>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5FA85B56"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8C4C9AF" w14:textId="77777777" w:rsidR="00913A0A" w:rsidRPr="00502BE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07A1771"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36E20DDD"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193A9986"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78207308"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0FE9F371"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D2D0182"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29F8854" w14:textId="77777777" w:rsidR="00913A0A" w:rsidRPr="00502BE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D3DEFE2"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C28841F"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14:paraId="69617CFD"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14:paraId="5C04ED1F" w14:textId="77777777" w:rsidR="00913A0A" w:rsidRPr="00502BEB" w:rsidRDefault="00913A0A" w:rsidP="00D55AB9">
            <w:pPr>
              <w:pStyle w:val="TableText"/>
              <w:rPr>
                <w:rFonts w:ascii="Tahoma" w:hAnsi="Tahoma" w:cs="Tahoma"/>
                <w:sz w:val="13"/>
              </w:rPr>
            </w:pPr>
            <w:r w:rsidRPr="00502BEB">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FABF8F"/>
            <w:vAlign w:val="center"/>
          </w:tcPr>
          <w:p w14:paraId="440997BA"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3F0E8FC4" w14:textId="77777777" w:rsidR="00913A0A" w:rsidRPr="00502BEB" w:rsidRDefault="00913A0A" w:rsidP="00D55AB9">
            <w:pPr>
              <w:pStyle w:val="TableText"/>
              <w:rPr>
                <w:rFonts w:ascii="Tahoma" w:hAnsi="Tahoma" w:cs="Tahoma"/>
                <w:sz w:val="13"/>
              </w:rPr>
            </w:pPr>
            <w:r w:rsidRPr="00502BEB">
              <w:rPr>
                <w:rFonts w:ascii="Tahoma" w:hAnsi="Tahoma" w:cs="Tahoma"/>
                <w:sz w:val="13"/>
              </w:rPr>
              <w:t>A</w:t>
            </w:r>
          </w:p>
        </w:tc>
        <w:tc>
          <w:tcPr>
            <w:tcW w:w="514" w:type="dxa"/>
            <w:tcBorders>
              <w:bottom w:val="single" w:sz="4" w:space="0" w:color="auto"/>
            </w:tcBorders>
            <w:shd w:val="clear" w:color="auto" w:fill="FABF8F"/>
            <w:vAlign w:val="center"/>
          </w:tcPr>
          <w:p w14:paraId="2CAE19D6" w14:textId="77777777" w:rsidR="00913A0A" w:rsidRPr="00502BEB" w:rsidRDefault="00913A0A" w:rsidP="00D55AB9">
            <w:pPr>
              <w:pStyle w:val="TableText"/>
            </w:pPr>
            <w:r w:rsidRPr="00502BEB">
              <w:rPr>
                <w:rFonts w:ascii="Tahoma" w:hAnsi="Tahoma" w:cs="Tahoma"/>
                <w:sz w:val="13"/>
              </w:rPr>
              <w:t>LO/SA/</w:t>
            </w:r>
          </w:p>
          <w:p w14:paraId="2E21F318" w14:textId="77777777" w:rsidR="00913A0A" w:rsidRPr="00502BEB" w:rsidRDefault="00913A0A" w:rsidP="00D55AB9">
            <w:pPr>
              <w:pStyle w:val="TableText"/>
              <w:rPr>
                <w:rFonts w:ascii="Tahoma" w:hAnsi="Tahoma" w:cs="Tahoma"/>
                <w:sz w:val="13"/>
              </w:rPr>
            </w:pPr>
            <w:r w:rsidRPr="00502BEB">
              <w:rPr>
                <w:rFonts w:ascii="Tahoma" w:hAnsi="Tahoma" w:cs="Tahoma"/>
                <w:sz w:val="13"/>
              </w:rPr>
              <w:t>OV</w:t>
            </w:r>
          </w:p>
        </w:tc>
        <w:tc>
          <w:tcPr>
            <w:tcW w:w="388" w:type="dxa"/>
            <w:tcBorders>
              <w:bottom w:val="single" w:sz="4" w:space="0" w:color="auto"/>
            </w:tcBorders>
            <w:shd w:val="clear" w:color="auto" w:fill="FABF8F"/>
            <w:vAlign w:val="center"/>
          </w:tcPr>
          <w:p w14:paraId="6777BD14" w14:textId="77777777" w:rsidR="00913A0A" w:rsidRPr="00502BEB" w:rsidRDefault="00913A0A" w:rsidP="00905D4E">
            <w:pPr>
              <w:pStyle w:val="TableText"/>
              <w:rPr>
                <w:rFonts w:ascii="Tahoma" w:hAnsi="Tahoma" w:cs="Tahoma"/>
                <w:sz w:val="13"/>
              </w:rPr>
            </w:pPr>
            <w:r w:rsidRPr="00502BEB">
              <w:rPr>
                <w:rFonts w:ascii="Tahoma" w:hAnsi="Tahoma" w:cs="Tahoma"/>
                <w:sz w:val="13"/>
              </w:rPr>
              <w:t>A</w:t>
            </w:r>
          </w:p>
        </w:tc>
      </w:tr>
      <w:tr w:rsidR="00913A0A" w:rsidRPr="00502BEB" w14:paraId="4D6BCB45" w14:textId="77777777" w:rsidTr="00502BEB">
        <w:trPr>
          <w:cantSplit/>
          <w:trHeight w:val="145"/>
        </w:trPr>
        <w:tc>
          <w:tcPr>
            <w:tcW w:w="2371" w:type="dxa"/>
            <w:tcBorders>
              <w:bottom w:val="single" w:sz="4" w:space="0" w:color="auto"/>
            </w:tcBorders>
            <w:shd w:val="clear" w:color="auto" w:fill="auto"/>
          </w:tcPr>
          <w:p w14:paraId="72724202" w14:textId="77777777" w:rsidR="00913A0A" w:rsidRPr="0068087A" w:rsidRDefault="00913A0A" w:rsidP="00502BEB">
            <w:pPr>
              <w:pStyle w:val="Heading2"/>
              <w:spacing w:beforeLines="20" w:before="48" w:afterLines="20" w:after="48"/>
              <w:ind w:left="0"/>
              <w:rPr>
                <w:rFonts w:ascii="Tahoma" w:hAnsi="Tahoma" w:cs="Tahoma"/>
                <w:b w:val="0"/>
                <w:sz w:val="14"/>
                <w:lang w:val="pt-BR"/>
              </w:rPr>
            </w:pPr>
            <w:bookmarkStart w:id="102" w:name="_Toc336337891"/>
            <w:bookmarkStart w:id="103" w:name="_Toc369964646"/>
            <w:r w:rsidRPr="0068087A">
              <w:rPr>
                <w:rFonts w:ascii="Tahoma" w:hAnsi="Tahoma" w:cs="Tahoma"/>
                <w:b w:val="0"/>
                <w:sz w:val="14"/>
                <w:lang w:val="pt-BR"/>
              </w:rPr>
              <w:t>Visual Studio</w:t>
            </w:r>
            <w:r w:rsidR="008B0B73" w:rsidRPr="0068087A">
              <w:rPr>
                <w:rFonts w:ascii="Tahoma" w:hAnsi="Tahoma" w:cs="Tahoma"/>
                <w:sz w:val="14"/>
                <w:vertAlign w:val="superscript"/>
                <w:lang w:val="pt-BR"/>
              </w:rPr>
              <w:t>®</w:t>
            </w:r>
            <w:r w:rsidRPr="0068087A">
              <w:rPr>
                <w:rFonts w:ascii="Tahoma" w:hAnsi="Tahoma" w:cs="Tahoma"/>
                <w:b w:val="0"/>
                <w:sz w:val="14"/>
                <w:lang w:val="pt-BR"/>
              </w:rPr>
              <w:t xml:space="preserve"> Premium 2013 com</w:t>
            </w:r>
            <w:r w:rsidR="00502BEB" w:rsidRPr="0068087A">
              <w:rPr>
                <w:rFonts w:ascii="Tahoma" w:hAnsi="Tahoma" w:cs="Tahoma"/>
                <w:b w:val="0"/>
                <w:sz w:val="14"/>
                <w:lang w:val="pt-BR"/>
              </w:rPr>
              <w:t> </w:t>
            </w:r>
            <w:r w:rsidRPr="0068087A">
              <w:rPr>
                <w:rFonts w:ascii="Tahoma" w:hAnsi="Tahoma" w:cs="Tahoma"/>
                <w:b w:val="0"/>
                <w:sz w:val="14"/>
                <w:lang w:val="pt-BR"/>
              </w:rPr>
              <w:t>MSDN</w:t>
            </w:r>
            <w:bookmarkEnd w:id="102"/>
            <w:bookmarkEnd w:id="103"/>
          </w:p>
        </w:tc>
        <w:tc>
          <w:tcPr>
            <w:tcW w:w="429" w:type="dxa"/>
            <w:tcBorders>
              <w:bottom w:val="single" w:sz="4" w:space="0" w:color="auto"/>
            </w:tcBorders>
            <w:shd w:val="clear" w:color="auto" w:fill="auto"/>
            <w:vAlign w:val="center"/>
          </w:tcPr>
          <w:p w14:paraId="245B4CED" w14:textId="77777777" w:rsidR="00913A0A" w:rsidRPr="00502BEB" w:rsidRDefault="00A525DE" w:rsidP="00D55AB9">
            <w:pPr>
              <w:pStyle w:val="TableText"/>
              <w:widowControl w:val="0"/>
              <w:rPr>
                <w:b/>
                <w:sz w:val="13"/>
                <w:szCs w:val="13"/>
                <w:u w:val="single"/>
              </w:rPr>
            </w:pPr>
            <w:hyperlink w:anchor="_21_Visual_Studio" w:history="1">
              <w:r w:rsidR="00C8561E" w:rsidRPr="00502BEB">
                <w:rPr>
                  <w:rStyle w:val="Hyperlink"/>
                  <w:b/>
                  <w:sz w:val="13"/>
                  <w:szCs w:val="13"/>
                </w:rPr>
                <w:t>22</w:t>
              </w:r>
            </w:hyperlink>
          </w:p>
        </w:tc>
        <w:tc>
          <w:tcPr>
            <w:tcW w:w="429" w:type="dxa"/>
            <w:tcBorders>
              <w:bottom w:val="single" w:sz="4" w:space="0" w:color="auto"/>
            </w:tcBorders>
            <w:shd w:val="clear" w:color="auto" w:fill="auto"/>
            <w:vAlign w:val="center"/>
          </w:tcPr>
          <w:p w14:paraId="5DA2DFDC" w14:textId="77777777" w:rsidR="00913A0A" w:rsidRPr="00502BEB" w:rsidRDefault="00A525DE" w:rsidP="00A525DE">
            <w:pPr>
              <w:pStyle w:val="TableText"/>
              <w:spacing w:before="60" w:after="60"/>
              <w:rPr>
                <w:rFonts w:ascii="Tahoma" w:hAnsi="Tahoma" w:cs="Tahoma"/>
                <w:sz w:val="13"/>
              </w:rPr>
            </w:pPr>
            <w:r>
              <w:rPr>
                <w:rFonts w:ascii="Tahoma" w:hAnsi="Tahoma" w:cs="Tahoma"/>
                <w:sz w:val="13"/>
              </w:rPr>
              <w:t>1</w:t>
            </w:r>
            <w:r w:rsidR="00913A0A" w:rsidRPr="00502BEB">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4C72EADD"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FA9085C" w14:textId="77777777" w:rsidR="00913A0A" w:rsidRPr="00502BE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2B296BA"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40</w:t>
            </w:r>
          </w:p>
        </w:tc>
        <w:tc>
          <w:tcPr>
            <w:tcW w:w="429" w:type="dxa"/>
            <w:tcBorders>
              <w:bottom w:val="single" w:sz="4" w:space="0" w:color="auto"/>
            </w:tcBorders>
            <w:shd w:val="clear" w:color="auto" w:fill="auto"/>
            <w:vAlign w:val="center"/>
          </w:tcPr>
          <w:p w14:paraId="584D2739"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32</w:t>
            </w:r>
          </w:p>
        </w:tc>
        <w:tc>
          <w:tcPr>
            <w:tcW w:w="429" w:type="dxa"/>
            <w:tcBorders>
              <w:bottom w:val="single" w:sz="4" w:space="0" w:color="auto"/>
            </w:tcBorders>
            <w:shd w:val="clear" w:color="auto" w:fill="auto"/>
            <w:vAlign w:val="center"/>
          </w:tcPr>
          <w:p w14:paraId="22E6A4C1"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24</w:t>
            </w:r>
          </w:p>
        </w:tc>
        <w:tc>
          <w:tcPr>
            <w:tcW w:w="429" w:type="dxa"/>
            <w:tcBorders>
              <w:bottom w:val="single" w:sz="4" w:space="0" w:color="auto"/>
            </w:tcBorders>
            <w:shd w:val="clear" w:color="auto" w:fill="auto"/>
            <w:vAlign w:val="center"/>
          </w:tcPr>
          <w:p w14:paraId="054B3AF0"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24</w:t>
            </w:r>
          </w:p>
        </w:tc>
        <w:tc>
          <w:tcPr>
            <w:tcW w:w="429" w:type="dxa"/>
            <w:tcBorders>
              <w:bottom w:val="single" w:sz="4" w:space="0" w:color="auto"/>
            </w:tcBorders>
            <w:shd w:val="clear" w:color="auto" w:fill="auto"/>
            <w:vAlign w:val="center"/>
          </w:tcPr>
          <w:p w14:paraId="3220ACDB"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2A9412B8"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0D9EE96D" w14:textId="77777777" w:rsidR="00913A0A" w:rsidRPr="00502BE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246DA024"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1CA538A2"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16</w:t>
            </w:r>
          </w:p>
        </w:tc>
        <w:tc>
          <w:tcPr>
            <w:tcW w:w="353" w:type="dxa"/>
            <w:tcBorders>
              <w:left w:val="single" w:sz="18" w:space="0" w:color="auto"/>
              <w:bottom w:val="single" w:sz="4" w:space="0" w:color="auto"/>
            </w:tcBorders>
            <w:shd w:val="clear" w:color="auto" w:fill="auto"/>
            <w:vAlign w:val="center"/>
          </w:tcPr>
          <w:p w14:paraId="097A5122"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14:paraId="34873442" w14:textId="77777777" w:rsidR="00913A0A" w:rsidRPr="00502BEB" w:rsidRDefault="00913A0A" w:rsidP="00D55AB9">
            <w:pPr>
              <w:pStyle w:val="TableText"/>
              <w:rPr>
                <w:rFonts w:ascii="Tahoma" w:hAnsi="Tahoma" w:cs="Tahoma"/>
                <w:sz w:val="13"/>
              </w:rPr>
            </w:pPr>
            <w:r w:rsidRPr="00502BEB">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auto"/>
            <w:vAlign w:val="center"/>
          </w:tcPr>
          <w:p w14:paraId="41EC9694"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2C5973FF" w14:textId="77777777" w:rsidR="00913A0A" w:rsidRPr="00502BEB" w:rsidRDefault="00913A0A" w:rsidP="00D55AB9">
            <w:pPr>
              <w:pStyle w:val="TableText"/>
              <w:rPr>
                <w:rFonts w:ascii="Tahoma" w:hAnsi="Tahoma" w:cs="Tahoma"/>
                <w:sz w:val="13"/>
              </w:rPr>
            </w:pPr>
            <w:r w:rsidRPr="00502BEB">
              <w:rPr>
                <w:rFonts w:ascii="Tahoma" w:hAnsi="Tahoma" w:cs="Tahoma"/>
                <w:sz w:val="13"/>
              </w:rPr>
              <w:t>A</w:t>
            </w:r>
          </w:p>
        </w:tc>
        <w:tc>
          <w:tcPr>
            <w:tcW w:w="514" w:type="dxa"/>
            <w:tcBorders>
              <w:bottom w:val="single" w:sz="4" w:space="0" w:color="auto"/>
            </w:tcBorders>
            <w:shd w:val="clear" w:color="auto" w:fill="auto"/>
            <w:vAlign w:val="center"/>
          </w:tcPr>
          <w:p w14:paraId="7EC3DB5E" w14:textId="77777777" w:rsidR="00913A0A" w:rsidRPr="00502BEB" w:rsidRDefault="00913A0A" w:rsidP="00D55AB9">
            <w:pPr>
              <w:pStyle w:val="TableText"/>
            </w:pPr>
            <w:r w:rsidRPr="00502BEB">
              <w:rPr>
                <w:rFonts w:ascii="Tahoma" w:hAnsi="Tahoma" w:cs="Tahoma"/>
                <w:sz w:val="13"/>
              </w:rPr>
              <w:t>LO/SA/</w:t>
            </w:r>
          </w:p>
          <w:p w14:paraId="3AC3AE45" w14:textId="77777777" w:rsidR="00913A0A" w:rsidRPr="00502BEB" w:rsidRDefault="00913A0A" w:rsidP="00D55AB9">
            <w:pPr>
              <w:pStyle w:val="TableText"/>
              <w:rPr>
                <w:rFonts w:ascii="Tahoma" w:hAnsi="Tahoma" w:cs="Tahoma"/>
                <w:sz w:val="13"/>
              </w:rPr>
            </w:pPr>
            <w:r w:rsidRPr="00502BEB">
              <w:rPr>
                <w:rFonts w:ascii="Tahoma" w:hAnsi="Tahoma" w:cs="Tahoma"/>
                <w:sz w:val="13"/>
              </w:rPr>
              <w:t>OV</w:t>
            </w:r>
          </w:p>
        </w:tc>
        <w:tc>
          <w:tcPr>
            <w:tcW w:w="388" w:type="dxa"/>
            <w:tcBorders>
              <w:bottom w:val="single" w:sz="4" w:space="0" w:color="auto"/>
            </w:tcBorders>
            <w:vAlign w:val="center"/>
          </w:tcPr>
          <w:p w14:paraId="00015022" w14:textId="77777777" w:rsidR="00913A0A" w:rsidRPr="00502BEB" w:rsidRDefault="00913A0A" w:rsidP="00905D4E">
            <w:pPr>
              <w:pStyle w:val="TableText"/>
              <w:rPr>
                <w:rFonts w:ascii="Tahoma" w:hAnsi="Tahoma" w:cs="Tahoma"/>
                <w:sz w:val="13"/>
              </w:rPr>
            </w:pPr>
            <w:r w:rsidRPr="00502BEB">
              <w:rPr>
                <w:rFonts w:ascii="Tahoma" w:hAnsi="Tahoma" w:cs="Tahoma"/>
                <w:sz w:val="13"/>
              </w:rPr>
              <w:t>STP</w:t>
            </w:r>
          </w:p>
        </w:tc>
      </w:tr>
      <w:tr w:rsidR="00502BEB" w:rsidRPr="00502BEB" w14:paraId="14392284" w14:textId="77777777" w:rsidTr="00502BEB">
        <w:trPr>
          <w:cantSplit/>
          <w:trHeight w:val="145"/>
        </w:trPr>
        <w:tc>
          <w:tcPr>
            <w:tcW w:w="2371" w:type="dxa"/>
            <w:tcBorders>
              <w:bottom w:val="single" w:sz="4" w:space="0" w:color="auto"/>
            </w:tcBorders>
            <w:shd w:val="clear" w:color="auto" w:fill="FABF8F"/>
          </w:tcPr>
          <w:p w14:paraId="3B61E245" w14:textId="77777777" w:rsidR="00913A0A" w:rsidRPr="0068087A" w:rsidRDefault="00913A0A" w:rsidP="00502BEB">
            <w:pPr>
              <w:pStyle w:val="Heading2"/>
              <w:spacing w:beforeLines="20" w:before="48" w:afterLines="20" w:after="48"/>
              <w:ind w:left="0"/>
              <w:rPr>
                <w:rFonts w:ascii="Tahoma" w:hAnsi="Tahoma" w:cs="Tahoma"/>
                <w:b w:val="0"/>
                <w:sz w:val="14"/>
                <w:lang w:val="pt-BR"/>
              </w:rPr>
            </w:pPr>
            <w:bookmarkStart w:id="104" w:name="_Toc336337892"/>
            <w:bookmarkStart w:id="105" w:name="_Toc369964647"/>
            <w:r w:rsidRPr="0068087A">
              <w:rPr>
                <w:rFonts w:ascii="Tahoma" w:hAnsi="Tahoma" w:cs="Tahoma"/>
                <w:b w:val="0"/>
                <w:sz w:val="14"/>
                <w:lang w:val="pt-BR"/>
              </w:rPr>
              <w:t>Visual Studio</w:t>
            </w:r>
            <w:r w:rsidR="008B0B73" w:rsidRPr="0068087A">
              <w:rPr>
                <w:rFonts w:ascii="Tahoma" w:hAnsi="Tahoma" w:cs="Tahoma"/>
                <w:sz w:val="14"/>
                <w:vertAlign w:val="superscript"/>
                <w:lang w:val="pt-BR"/>
              </w:rPr>
              <w:t>®</w:t>
            </w:r>
            <w:r w:rsidRPr="0068087A">
              <w:rPr>
                <w:rFonts w:ascii="Tahoma" w:hAnsi="Tahoma" w:cs="Tahoma"/>
                <w:b w:val="0"/>
                <w:sz w:val="14"/>
                <w:lang w:val="pt-BR"/>
              </w:rPr>
              <w:t xml:space="preserve"> Ultimate 2013 com</w:t>
            </w:r>
            <w:r w:rsidR="00502BEB" w:rsidRPr="0068087A">
              <w:rPr>
                <w:rFonts w:ascii="Tahoma" w:hAnsi="Tahoma" w:cs="Tahoma"/>
                <w:b w:val="0"/>
                <w:sz w:val="14"/>
                <w:lang w:val="pt-BR"/>
              </w:rPr>
              <w:t> </w:t>
            </w:r>
            <w:r w:rsidRPr="0068087A">
              <w:rPr>
                <w:rFonts w:ascii="Tahoma" w:hAnsi="Tahoma" w:cs="Tahoma"/>
                <w:b w:val="0"/>
                <w:sz w:val="14"/>
                <w:lang w:val="pt-BR"/>
              </w:rPr>
              <w:t>MSDN</w:t>
            </w:r>
            <w:bookmarkEnd w:id="104"/>
            <w:bookmarkEnd w:id="105"/>
          </w:p>
        </w:tc>
        <w:tc>
          <w:tcPr>
            <w:tcW w:w="429" w:type="dxa"/>
            <w:tcBorders>
              <w:bottom w:val="single" w:sz="4" w:space="0" w:color="auto"/>
            </w:tcBorders>
            <w:shd w:val="clear" w:color="auto" w:fill="FABF8F"/>
            <w:vAlign w:val="center"/>
          </w:tcPr>
          <w:p w14:paraId="35324E5A" w14:textId="77777777" w:rsidR="00913A0A" w:rsidRPr="00502BEB" w:rsidRDefault="00A525DE" w:rsidP="00D55AB9">
            <w:pPr>
              <w:pStyle w:val="TableText"/>
              <w:widowControl w:val="0"/>
              <w:rPr>
                <w:b/>
                <w:sz w:val="13"/>
                <w:szCs w:val="13"/>
                <w:u w:val="single"/>
              </w:rPr>
            </w:pPr>
            <w:hyperlink w:anchor="_22_Visual_Studio" w:history="1">
              <w:r w:rsidR="00C8561E" w:rsidRPr="00502BEB">
                <w:rPr>
                  <w:rStyle w:val="Hyperlink"/>
                  <w:b/>
                  <w:sz w:val="13"/>
                  <w:szCs w:val="13"/>
                </w:rPr>
                <w:t>23</w:t>
              </w:r>
            </w:hyperlink>
          </w:p>
        </w:tc>
        <w:tc>
          <w:tcPr>
            <w:tcW w:w="429" w:type="dxa"/>
            <w:tcBorders>
              <w:bottom w:val="single" w:sz="4" w:space="0" w:color="auto"/>
            </w:tcBorders>
            <w:shd w:val="clear" w:color="auto" w:fill="FABF8F"/>
            <w:vAlign w:val="center"/>
          </w:tcPr>
          <w:p w14:paraId="65F4B201" w14:textId="77777777" w:rsidR="00913A0A" w:rsidRPr="00502BEB" w:rsidRDefault="00A525DE" w:rsidP="00D55AB9">
            <w:pPr>
              <w:pStyle w:val="TableText"/>
              <w:spacing w:before="60" w:after="60"/>
              <w:rPr>
                <w:rFonts w:ascii="Tahoma" w:hAnsi="Tahoma" w:cs="Tahoma"/>
                <w:sz w:val="13"/>
              </w:rPr>
            </w:pPr>
            <w:r>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775DABFF"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F9C5B75"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C6D813B" w14:textId="77777777" w:rsidR="00913A0A" w:rsidRPr="00502BEB" w:rsidRDefault="00913A0A" w:rsidP="00D55AB9">
            <w:pPr>
              <w:pStyle w:val="TableText"/>
              <w:rPr>
                <w:rFonts w:ascii="Tahoma" w:hAnsi="Tahoma" w:cs="Tahoma"/>
                <w:sz w:val="13"/>
              </w:rPr>
            </w:pPr>
            <w:r w:rsidRPr="00502BEB">
              <w:rPr>
                <w:rFonts w:ascii="Tahoma" w:hAnsi="Tahoma" w:cs="Tahoma"/>
                <w:sz w:val="13"/>
              </w:rPr>
              <w:t>85</w:t>
            </w:r>
          </w:p>
        </w:tc>
        <w:tc>
          <w:tcPr>
            <w:tcW w:w="429" w:type="dxa"/>
            <w:tcBorders>
              <w:bottom w:val="single" w:sz="4" w:space="0" w:color="auto"/>
            </w:tcBorders>
            <w:shd w:val="clear" w:color="auto" w:fill="FABF8F"/>
            <w:vAlign w:val="center"/>
          </w:tcPr>
          <w:p w14:paraId="60037339" w14:textId="77777777" w:rsidR="00913A0A" w:rsidRPr="00502BEB" w:rsidRDefault="00913A0A" w:rsidP="00D55AB9">
            <w:pPr>
              <w:pStyle w:val="TableText"/>
              <w:rPr>
                <w:rFonts w:ascii="Tahoma" w:hAnsi="Tahoma" w:cs="Tahoma"/>
                <w:sz w:val="13"/>
              </w:rPr>
            </w:pPr>
            <w:r w:rsidRPr="00502BEB">
              <w:rPr>
                <w:rFonts w:ascii="Tahoma" w:hAnsi="Tahoma" w:cs="Tahoma"/>
                <w:sz w:val="13"/>
              </w:rPr>
              <w:t>68</w:t>
            </w:r>
          </w:p>
        </w:tc>
        <w:tc>
          <w:tcPr>
            <w:tcW w:w="429" w:type="dxa"/>
            <w:tcBorders>
              <w:bottom w:val="single" w:sz="4" w:space="0" w:color="auto"/>
            </w:tcBorders>
            <w:shd w:val="clear" w:color="auto" w:fill="FABF8F"/>
            <w:vAlign w:val="center"/>
          </w:tcPr>
          <w:p w14:paraId="7F6833C9" w14:textId="77777777" w:rsidR="00913A0A" w:rsidRPr="00502BEB" w:rsidRDefault="00913A0A" w:rsidP="00D55AB9">
            <w:pPr>
              <w:pStyle w:val="TableText"/>
              <w:rPr>
                <w:rFonts w:ascii="Tahoma" w:hAnsi="Tahoma" w:cs="Tahoma"/>
                <w:sz w:val="13"/>
              </w:rPr>
            </w:pPr>
            <w:r w:rsidRPr="00502BEB">
              <w:rPr>
                <w:rFonts w:ascii="Tahoma" w:hAnsi="Tahoma" w:cs="Tahoma"/>
                <w:sz w:val="13"/>
              </w:rPr>
              <w:t>51</w:t>
            </w:r>
          </w:p>
        </w:tc>
        <w:tc>
          <w:tcPr>
            <w:tcW w:w="429" w:type="dxa"/>
            <w:tcBorders>
              <w:bottom w:val="single" w:sz="4" w:space="0" w:color="auto"/>
            </w:tcBorders>
            <w:shd w:val="clear" w:color="auto" w:fill="FABF8F"/>
            <w:vAlign w:val="center"/>
          </w:tcPr>
          <w:p w14:paraId="5B979D4E" w14:textId="77777777" w:rsidR="00913A0A" w:rsidRPr="00502BEB" w:rsidRDefault="00913A0A" w:rsidP="00D55AB9">
            <w:pPr>
              <w:pStyle w:val="TableText"/>
              <w:rPr>
                <w:rFonts w:ascii="Tahoma" w:hAnsi="Tahoma" w:cs="Tahoma"/>
                <w:sz w:val="13"/>
              </w:rPr>
            </w:pPr>
            <w:r w:rsidRPr="00502BEB">
              <w:rPr>
                <w:rFonts w:ascii="Tahoma" w:hAnsi="Tahoma" w:cs="Tahoma"/>
                <w:sz w:val="13"/>
              </w:rPr>
              <w:t>51</w:t>
            </w:r>
          </w:p>
        </w:tc>
        <w:tc>
          <w:tcPr>
            <w:tcW w:w="429" w:type="dxa"/>
            <w:tcBorders>
              <w:bottom w:val="single" w:sz="4" w:space="0" w:color="auto"/>
            </w:tcBorders>
            <w:shd w:val="clear" w:color="auto" w:fill="FABF8F"/>
            <w:vAlign w:val="center"/>
          </w:tcPr>
          <w:p w14:paraId="627A99C4" w14:textId="77777777" w:rsidR="00913A0A" w:rsidRPr="00502BEB" w:rsidRDefault="00913A0A" w:rsidP="00D55AB9">
            <w:pPr>
              <w:pStyle w:val="TableText"/>
              <w:rPr>
                <w:rFonts w:ascii="Tahoma" w:hAnsi="Tahoma" w:cs="Tahoma"/>
                <w:sz w:val="13"/>
              </w:rPr>
            </w:pPr>
            <w:r w:rsidRPr="00502BEB">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1469EBA4" w14:textId="77777777" w:rsidR="00913A0A" w:rsidRPr="00502BEB" w:rsidRDefault="00913A0A" w:rsidP="00D55AB9">
            <w:pPr>
              <w:pStyle w:val="TableText"/>
              <w:rPr>
                <w:rFonts w:ascii="Tahoma" w:hAnsi="Tahoma" w:cs="Tahoma"/>
                <w:sz w:val="13"/>
              </w:rPr>
            </w:pPr>
            <w:r w:rsidRPr="00502BEB">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3E81BA96"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1DFD553" w14:textId="77777777" w:rsidR="00913A0A" w:rsidRPr="00502BEB" w:rsidRDefault="00913A0A" w:rsidP="00D55AB9">
            <w:pPr>
              <w:pStyle w:val="TableText"/>
              <w:rPr>
                <w:rFonts w:ascii="Tahoma" w:hAnsi="Tahoma" w:cs="Tahoma"/>
                <w:sz w:val="13"/>
              </w:rPr>
            </w:pPr>
            <w:r w:rsidRPr="00502BEB">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530799E8" w14:textId="77777777" w:rsidR="00913A0A" w:rsidRPr="00502BEB" w:rsidRDefault="00913A0A" w:rsidP="00D55AB9">
            <w:pPr>
              <w:pStyle w:val="TableText"/>
              <w:rPr>
                <w:rFonts w:ascii="Tahoma" w:hAnsi="Tahoma" w:cs="Tahoma"/>
                <w:sz w:val="13"/>
              </w:rPr>
            </w:pPr>
            <w:r w:rsidRPr="00502BEB">
              <w:rPr>
                <w:rFonts w:ascii="Tahoma" w:hAnsi="Tahoma" w:cs="Tahoma"/>
                <w:sz w:val="13"/>
              </w:rPr>
              <w:t>34</w:t>
            </w:r>
          </w:p>
        </w:tc>
        <w:tc>
          <w:tcPr>
            <w:tcW w:w="353" w:type="dxa"/>
            <w:tcBorders>
              <w:left w:val="single" w:sz="18" w:space="0" w:color="auto"/>
              <w:bottom w:val="single" w:sz="4" w:space="0" w:color="auto"/>
            </w:tcBorders>
            <w:shd w:val="clear" w:color="auto" w:fill="FABF8F"/>
            <w:vAlign w:val="center"/>
          </w:tcPr>
          <w:p w14:paraId="65A8416E"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FABF8F"/>
            <w:vAlign w:val="center"/>
          </w:tcPr>
          <w:p w14:paraId="02E3053D" w14:textId="77777777" w:rsidR="00913A0A" w:rsidRPr="00502BEB" w:rsidRDefault="00913A0A" w:rsidP="00D55AB9">
            <w:pPr>
              <w:pStyle w:val="TableText"/>
              <w:rPr>
                <w:rFonts w:ascii="Tahoma" w:hAnsi="Tahoma" w:cs="Tahoma"/>
                <w:sz w:val="13"/>
              </w:rPr>
            </w:pPr>
            <w:r w:rsidRPr="00502BEB">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FABF8F"/>
            <w:vAlign w:val="center"/>
          </w:tcPr>
          <w:p w14:paraId="5A4C9454"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46E349F0" w14:textId="77777777" w:rsidR="00913A0A" w:rsidRPr="00502BEB" w:rsidRDefault="00913A0A" w:rsidP="00D55AB9">
            <w:pPr>
              <w:pStyle w:val="TableText"/>
              <w:rPr>
                <w:rFonts w:ascii="Tahoma" w:hAnsi="Tahoma" w:cs="Tahoma"/>
                <w:sz w:val="13"/>
              </w:rPr>
            </w:pPr>
            <w:r w:rsidRPr="00502BEB">
              <w:rPr>
                <w:rFonts w:ascii="Tahoma" w:hAnsi="Tahoma" w:cs="Tahoma"/>
                <w:sz w:val="13"/>
              </w:rPr>
              <w:t>A</w:t>
            </w:r>
          </w:p>
        </w:tc>
        <w:tc>
          <w:tcPr>
            <w:tcW w:w="514" w:type="dxa"/>
            <w:tcBorders>
              <w:bottom w:val="single" w:sz="4" w:space="0" w:color="auto"/>
            </w:tcBorders>
            <w:shd w:val="clear" w:color="auto" w:fill="FABF8F"/>
            <w:vAlign w:val="center"/>
          </w:tcPr>
          <w:p w14:paraId="18984A7E" w14:textId="77777777" w:rsidR="00913A0A" w:rsidRPr="00502BEB" w:rsidRDefault="00913A0A" w:rsidP="00D55AB9">
            <w:pPr>
              <w:pStyle w:val="TableText"/>
            </w:pPr>
            <w:r w:rsidRPr="00502BEB">
              <w:rPr>
                <w:rFonts w:ascii="Tahoma" w:hAnsi="Tahoma" w:cs="Tahoma"/>
                <w:sz w:val="13"/>
              </w:rPr>
              <w:t>LO/SA/</w:t>
            </w:r>
          </w:p>
          <w:p w14:paraId="256E7022" w14:textId="77777777" w:rsidR="00913A0A" w:rsidRPr="00502BEB" w:rsidRDefault="00913A0A" w:rsidP="00D55AB9">
            <w:pPr>
              <w:pStyle w:val="TableText"/>
              <w:rPr>
                <w:rFonts w:ascii="Tahoma" w:hAnsi="Tahoma" w:cs="Tahoma"/>
                <w:sz w:val="13"/>
              </w:rPr>
            </w:pPr>
            <w:r w:rsidRPr="00502BEB">
              <w:rPr>
                <w:rFonts w:ascii="Tahoma" w:hAnsi="Tahoma" w:cs="Tahoma"/>
                <w:sz w:val="13"/>
              </w:rPr>
              <w:t>OV</w:t>
            </w:r>
          </w:p>
        </w:tc>
        <w:tc>
          <w:tcPr>
            <w:tcW w:w="388" w:type="dxa"/>
            <w:tcBorders>
              <w:bottom w:val="single" w:sz="4" w:space="0" w:color="auto"/>
            </w:tcBorders>
            <w:shd w:val="clear" w:color="auto" w:fill="FABF8F"/>
          </w:tcPr>
          <w:p w14:paraId="18D09036" w14:textId="77777777" w:rsidR="00913A0A" w:rsidRPr="00502BEB" w:rsidRDefault="00913A0A" w:rsidP="00D55AB9">
            <w:pPr>
              <w:pStyle w:val="TableText"/>
              <w:rPr>
                <w:rFonts w:ascii="Tahoma" w:hAnsi="Tahoma" w:cs="Tahoma"/>
                <w:sz w:val="13"/>
              </w:rPr>
            </w:pPr>
            <w:r w:rsidRPr="00502BEB">
              <w:rPr>
                <w:rFonts w:ascii="Tahoma" w:hAnsi="Tahoma" w:cs="Tahoma"/>
                <w:sz w:val="13"/>
              </w:rPr>
              <w:t>STP</w:t>
            </w:r>
          </w:p>
        </w:tc>
      </w:tr>
      <w:tr w:rsidR="00913A0A" w:rsidRPr="00502BEB" w14:paraId="74F4705C" w14:textId="77777777" w:rsidTr="00502BEB">
        <w:trPr>
          <w:cantSplit/>
          <w:trHeight w:val="145"/>
        </w:trPr>
        <w:tc>
          <w:tcPr>
            <w:tcW w:w="2371" w:type="dxa"/>
            <w:tcBorders>
              <w:bottom w:val="single" w:sz="4" w:space="0" w:color="auto"/>
            </w:tcBorders>
            <w:shd w:val="clear" w:color="auto" w:fill="auto"/>
          </w:tcPr>
          <w:p w14:paraId="6EEDCC96"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106" w:name="_Toc336337893"/>
            <w:bookmarkStart w:id="107" w:name="_Toc369964648"/>
            <w:r w:rsidRPr="00502BEB">
              <w:rPr>
                <w:rFonts w:ascii="Tahoma" w:hAnsi="Tahoma" w:cs="Tahoma"/>
                <w:b w:val="0"/>
                <w:sz w:val="14"/>
              </w:rPr>
              <w:t>Visual Studio</w:t>
            </w:r>
            <w:r w:rsidR="008B0B73" w:rsidRPr="00502BEB">
              <w:rPr>
                <w:rFonts w:ascii="Tahoma" w:hAnsi="Tahoma" w:cs="Tahoma"/>
                <w:sz w:val="14"/>
                <w:vertAlign w:val="superscript"/>
              </w:rPr>
              <w:t>®</w:t>
            </w:r>
            <w:r w:rsidRPr="00502BEB">
              <w:rPr>
                <w:rFonts w:ascii="Tahoma" w:hAnsi="Tahoma" w:cs="Tahoma"/>
                <w:b w:val="0"/>
                <w:sz w:val="14"/>
              </w:rPr>
              <w:t xml:space="preserve"> Test Professional 2013 com MSDN</w:t>
            </w:r>
            <w:bookmarkEnd w:id="106"/>
            <w:bookmarkEnd w:id="107"/>
          </w:p>
        </w:tc>
        <w:tc>
          <w:tcPr>
            <w:tcW w:w="429" w:type="dxa"/>
            <w:tcBorders>
              <w:bottom w:val="single" w:sz="4" w:space="0" w:color="auto"/>
            </w:tcBorders>
            <w:shd w:val="clear" w:color="auto" w:fill="auto"/>
            <w:vAlign w:val="center"/>
          </w:tcPr>
          <w:p w14:paraId="33CE7DE5" w14:textId="77777777" w:rsidR="00913A0A" w:rsidRPr="00502BEB" w:rsidRDefault="00A525DE" w:rsidP="00D55AB9">
            <w:pPr>
              <w:pStyle w:val="TableText"/>
              <w:widowControl w:val="0"/>
              <w:rPr>
                <w:b/>
                <w:sz w:val="13"/>
                <w:szCs w:val="13"/>
                <w:u w:val="single"/>
              </w:rPr>
            </w:pPr>
            <w:hyperlink w:anchor="_23_Visual_Studio" w:history="1">
              <w:r w:rsidR="00C8561E" w:rsidRPr="00502BEB">
                <w:rPr>
                  <w:rStyle w:val="Hyperlink"/>
                  <w:b/>
                  <w:sz w:val="13"/>
                  <w:szCs w:val="13"/>
                </w:rPr>
                <w:t>24</w:t>
              </w:r>
            </w:hyperlink>
          </w:p>
        </w:tc>
        <w:tc>
          <w:tcPr>
            <w:tcW w:w="429" w:type="dxa"/>
            <w:tcBorders>
              <w:bottom w:val="single" w:sz="4" w:space="0" w:color="auto"/>
            </w:tcBorders>
            <w:shd w:val="clear" w:color="auto" w:fill="auto"/>
            <w:vAlign w:val="center"/>
          </w:tcPr>
          <w:p w14:paraId="13C08725" w14:textId="77777777" w:rsidR="00913A0A" w:rsidRPr="00502BEB" w:rsidRDefault="00A525DE" w:rsidP="00A525DE">
            <w:pPr>
              <w:pStyle w:val="TableText"/>
              <w:spacing w:before="60" w:after="60"/>
              <w:rPr>
                <w:rFonts w:ascii="Tahoma" w:hAnsi="Tahoma" w:cs="Tahoma"/>
                <w:sz w:val="13"/>
              </w:rPr>
            </w:pPr>
            <w:r>
              <w:rPr>
                <w:rFonts w:ascii="Tahoma" w:hAnsi="Tahoma" w:cs="Tahoma"/>
                <w:sz w:val="13"/>
              </w:rPr>
              <w:t>1</w:t>
            </w:r>
            <w:r w:rsidR="00913A0A" w:rsidRPr="00502BEB">
              <w:rPr>
                <w:rFonts w:ascii="Tahoma" w:hAnsi="Tahoma" w:cs="Tahoma"/>
                <w:sz w:val="13"/>
              </w:rPr>
              <w:t>0/1</w:t>
            </w:r>
            <w:r>
              <w:rPr>
                <w:rFonts w:ascii="Tahoma" w:hAnsi="Tahoma" w:cs="Tahoma"/>
                <w:sz w:val="13"/>
              </w:rPr>
              <w:t>3</w:t>
            </w:r>
          </w:p>
        </w:tc>
        <w:tc>
          <w:tcPr>
            <w:tcW w:w="429" w:type="dxa"/>
            <w:tcBorders>
              <w:bottom w:val="single" w:sz="4" w:space="0" w:color="auto"/>
              <w:right w:val="single" w:sz="18" w:space="0" w:color="auto"/>
            </w:tcBorders>
            <w:shd w:val="clear" w:color="auto" w:fill="auto"/>
            <w:vAlign w:val="center"/>
          </w:tcPr>
          <w:p w14:paraId="5C0D5ED2"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7FB89F7"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7E87CE1" w14:textId="77777777" w:rsidR="00913A0A" w:rsidRPr="00502BEB" w:rsidRDefault="00913A0A" w:rsidP="00D55AB9">
            <w:pPr>
              <w:pStyle w:val="TableText"/>
              <w:rPr>
                <w:rFonts w:ascii="Tahoma" w:hAnsi="Tahoma" w:cs="Tahoma"/>
                <w:sz w:val="13"/>
              </w:rPr>
            </w:pPr>
            <w:r w:rsidRPr="00502BEB">
              <w:rPr>
                <w:rFonts w:ascii="Tahoma" w:hAnsi="Tahoma" w:cs="Tahoma"/>
                <w:sz w:val="13"/>
              </w:rPr>
              <w:t>15</w:t>
            </w:r>
          </w:p>
        </w:tc>
        <w:tc>
          <w:tcPr>
            <w:tcW w:w="429" w:type="dxa"/>
            <w:tcBorders>
              <w:bottom w:val="single" w:sz="4" w:space="0" w:color="auto"/>
            </w:tcBorders>
            <w:shd w:val="clear" w:color="auto" w:fill="auto"/>
            <w:vAlign w:val="center"/>
          </w:tcPr>
          <w:p w14:paraId="0D0BADC4" w14:textId="77777777" w:rsidR="00913A0A" w:rsidRPr="00502BEB" w:rsidRDefault="00913A0A" w:rsidP="00D55AB9">
            <w:pPr>
              <w:pStyle w:val="TableText"/>
              <w:rPr>
                <w:rFonts w:ascii="Tahoma" w:hAnsi="Tahoma" w:cs="Tahoma"/>
                <w:sz w:val="13"/>
              </w:rPr>
            </w:pPr>
            <w:r w:rsidRPr="00502BEB">
              <w:rPr>
                <w:rFonts w:ascii="Tahoma" w:hAnsi="Tahoma" w:cs="Tahoma"/>
                <w:sz w:val="13"/>
              </w:rPr>
              <w:t>12</w:t>
            </w:r>
          </w:p>
        </w:tc>
        <w:tc>
          <w:tcPr>
            <w:tcW w:w="429" w:type="dxa"/>
            <w:tcBorders>
              <w:bottom w:val="single" w:sz="4" w:space="0" w:color="auto"/>
            </w:tcBorders>
            <w:shd w:val="clear" w:color="auto" w:fill="auto"/>
            <w:vAlign w:val="center"/>
          </w:tcPr>
          <w:p w14:paraId="1415EC82" w14:textId="77777777" w:rsidR="00913A0A" w:rsidRPr="00502BEB" w:rsidRDefault="00913A0A" w:rsidP="00D55AB9">
            <w:pPr>
              <w:pStyle w:val="TableText"/>
              <w:rPr>
                <w:rFonts w:ascii="Tahoma" w:hAnsi="Tahoma" w:cs="Tahoma"/>
                <w:sz w:val="13"/>
              </w:rPr>
            </w:pPr>
            <w:r w:rsidRPr="00502BEB">
              <w:rPr>
                <w:rFonts w:ascii="Tahoma" w:hAnsi="Tahoma" w:cs="Tahoma"/>
                <w:sz w:val="13"/>
              </w:rPr>
              <w:t>9</w:t>
            </w:r>
          </w:p>
        </w:tc>
        <w:tc>
          <w:tcPr>
            <w:tcW w:w="429" w:type="dxa"/>
            <w:tcBorders>
              <w:bottom w:val="single" w:sz="4" w:space="0" w:color="auto"/>
            </w:tcBorders>
            <w:shd w:val="clear" w:color="auto" w:fill="auto"/>
            <w:vAlign w:val="center"/>
          </w:tcPr>
          <w:p w14:paraId="281EE276" w14:textId="77777777" w:rsidR="00913A0A" w:rsidRPr="00502BEB" w:rsidRDefault="00913A0A" w:rsidP="00D55AB9">
            <w:pPr>
              <w:pStyle w:val="TableText"/>
              <w:rPr>
                <w:rFonts w:ascii="Tahoma" w:hAnsi="Tahoma" w:cs="Tahoma"/>
                <w:sz w:val="13"/>
              </w:rPr>
            </w:pPr>
            <w:r w:rsidRPr="00502BEB">
              <w:rPr>
                <w:rFonts w:ascii="Tahoma" w:hAnsi="Tahoma" w:cs="Tahoma"/>
                <w:sz w:val="13"/>
              </w:rPr>
              <w:t>9</w:t>
            </w:r>
          </w:p>
        </w:tc>
        <w:tc>
          <w:tcPr>
            <w:tcW w:w="429" w:type="dxa"/>
            <w:tcBorders>
              <w:bottom w:val="single" w:sz="4" w:space="0" w:color="auto"/>
            </w:tcBorders>
            <w:shd w:val="clear" w:color="auto" w:fill="auto"/>
            <w:vAlign w:val="center"/>
          </w:tcPr>
          <w:p w14:paraId="43E29B4A" w14:textId="77777777" w:rsidR="00913A0A" w:rsidRPr="00502BEB" w:rsidRDefault="00913A0A" w:rsidP="00D55AB9">
            <w:pPr>
              <w:pStyle w:val="TableText"/>
              <w:rPr>
                <w:rFonts w:ascii="Tahoma" w:hAnsi="Tahoma" w:cs="Tahoma"/>
                <w:sz w:val="13"/>
              </w:rPr>
            </w:pPr>
            <w:r w:rsidRPr="00502BEB">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676C383A" w14:textId="77777777" w:rsidR="00913A0A" w:rsidRPr="00502BEB" w:rsidRDefault="00913A0A" w:rsidP="00D55AB9">
            <w:pPr>
              <w:pStyle w:val="TableText"/>
              <w:rPr>
                <w:rFonts w:ascii="Tahoma" w:hAnsi="Tahoma" w:cs="Tahoma"/>
                <w:sz w:val="13"/>
              </w:rPr>
            </w:pPr>
            <w:r w:rsidRPr="00502BEB">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3DB5FAD0" w14:textId="77777777" w:rsidR="00913A0A" w:rsidRPr="00502BE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963CD11" w14:textId="77777777" w:rsidR="00913A0A" w:rsidRPr="00502BEB" w:rsidRDefault="00913A0A" w:rsidP="00D55AB9">
            <w:pPr>
              <w:pStyle w:val="TableText"/>
              <w:rPr>
                <w:rFonts w:ascii="Tahoma" w:hAnsi="Tahoma" w:cs="Tahoma"/>
                <w:sz w:val="13"/>
              </w:rPr>
            </w:pPr>
            <w:r w:rsidRPr="00502BEB">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54BEADF0" w14:textId="77777777" w:rsidR="00913A0A" w:rsidRPr="00502BEB" w:rsidRDefault="00913A0A" w:rsidP="00D55AB9">
            <w:pPr>
              <w:pStyle w:val="TableText"/>
              <w:rPr>
                <w:rFonts w:ascii="Tahoma" w:hAnsi="Tahoma" w:cs="Tahoma"/>
                <w:sz w:val="13"/>
              </w:rPr>
            </w:pPr>
            <w:r w:rsidRPr="00502BEB">
              <w:rPr>
                <w:rFonts w:ascii="Tahoma" w:hAnsi="Tahoma" w:cs="Tahoma"/>
                <w:sz w:val="13"/>
              </w:rPr>
              <w:t>6</w:t>
            </w:r>
          </w:p>
        </w:tc>
        <w:tc>
          <w:tcPr>
            <w:tcW w:w="353" w:type="dxa"/>
            <w:tcBorders>
              <w:left w:val="single" w:sz="18" w:space="0" w:color="auto"/>
              <w:bottom w:val="single" w:sz="4" w:space="0" w:color="auto"/>
            </w:tcBorders>
            <w:shd w:val="clear" w:color="auto" w:fill="auto"/>
            <w:vAlign w:val="center"/>
          </w:tcPr>
          <w:p w14:paraId="3223A2D6"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3" w:type="dxa"/>
            <w:tcBorders>
              <w:bottom w:val="single" w:sz="4" w:space="0" w:color="auto"/>
              <w:right w:val="single" w:sz="18" w:space="0" w:color="auto"/>
            </w:tcBorders>
            <w:shd w:val="clear" w:color="auto" w:fill="auto"/>
            <w:vAlign w:val="center"/>
          </w:tcPr>
          <w:p w14:paraId="1C2AACA2" w14:textId="77777777" w:rsidR="00913A0A" w:rsidRPr="00502BEB" w:rsidRDefault="00913A0A" w:rsidP="00D55AB9">
            <w:pPr>
              <w:pStyle w:val="TableText"/>
              <w:rPr>
                <w:rFonts w:ascii="Tahoma" w:hAnsi="Tahoma" w:cs="Tahoma"/>
                <w:sz w:val="13"/>
              </w:rPr>
            </w:pPr>
            <w:r w:rsidRPr="00502BEB">
              <w:rPr>
                <w:rFonts w:ascii="Tahoma" w:hAnsi="Tahoma" w:cs="Tahoma"/>
                <w:sz w:val="13"/>
              </w:rPr>
              <w:t>A, S</w:t>
            </w:r>
          </w:p>
        </w:tc>
        <w:tc>
          <w:tcPr>
            <w:tcW w:w="378" w:type="dxa"/>
            <w:tcBorders>
              <w:left w:val="single" w:sz="18" w:space="0" w:color="auto"/>
              <w:bottom w:val="single" w:sz="4" w:space="0" w:color="auto"/>
              <w:right w:val="single" w:sz="18" w:space="0" w:color="auto"/>
            </w:tcBorders>
            <w:shd w:val="clear" w:color="auto" w:fill="auto"/>
            <w:vAlign w:val="center"/>
          </w:tcPr>
          <w:p w14:paraId="2C2D81DE"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68DBF245" w14:textId="77777777" w:rsidR="00913A0A" w:rsidRPr="00502BEB" w:rsidRDefault="00913A0A" w:rsidP="00D55AB9">
            <w:pPr>
              <w:pStyle w:val="TableText"/>
              <w:rPr>
                <w:rFonts w:ascii="Tahoma" w:hAnsi="Tahoma" w:cs="Tahoma"/>
                <w:sz w:val="13"/>
              </w:rPr>
            </w:pPr>
            <w:r w:rsidRPr="00502BEB">
              <w:rPr>
                <w:rFonts w:ascii="Tahoma" w:hAnsi="Tahoma" w:cs="Tahoma"/>
                <w:sz w:val="13"/>
              </w:rPr>
              <w:t>A</w:t>
            </w:r>
          </w:p>
        </w:tc>
        <w:tc>
          <w:tcPr>
            <w:tcW w:w="514" w:type="dxa"/>
            <w:tcBorders>
              <w:bottom w:val="single" w:sz="4" w:space="0" w:color="auto"/>
            </w:tcBorders>
            <w:shd w:val="clear" w:color="auto" w:fill="auto"/>
            <w:vAlign w:val="center"/>
          </w:tcPr>
          <w:p w14:paraId="58EA2BFD" w14:textId="77777777" w:rsidR="00913A0A" w:rsidRPr="00502BEB" w:rsidRDefault="00913A0A" w:rsidP="00D55AB9">
            <w:pPr>
              <w:pStyle w:val="TableText"/>
            </w:pPr>
            <w:r w:rsidRPr="00502BEB">
              <w:rPr>
                <w:rFonts w:ascii="Tahoma" w:hAnsi="Tahoma" w:cs="Tahoma"/>
                <w:sz w:val="13"/>
              </w:rPr>
              <w:t>LO/SA/</w:t>
            </w:r>
          </w:p>
          <w:p w14:paraId="2AA66A78" w14:textId="77777777" w:rsidR="00913A0A" w:rsidRPr="00502BEB" w:rsidRDefault="00913A0A" w:rsidP="00D55AB9">
            <w:pPr>
              <w:pStyle w:val="TableText"/>
              <w:rPr>
                <w:rFonts w:ascii="Tahoma" w:hAnsi="Tahoma" w:cs="Tahoma"/>
                <w:sz w:val="13"/>
              </w:rPr>
            </w:pPr>
            <w:r w:rsidRPr="00502BEB">
              <w:rPr>
                <w:rFonts w:ascii="Tahoma" w:hAnsi="Tahoma" w:cs="Tahoma"/>
                <w:sz w:val="13"/>
              </w:rPr>
              <w:t>OV</w:t>
            </w:r>
          </w:p>
        </w:tc>
        <w:tc>
          <w:tcPr>
            <w:tcW w:w="388" w:type="dxa"/>
            <w:tcBorders>
              <w:bottom w:val="single" w:sz="4" w:space="0" w:color="auto"/>
            </w:tcBorders>
          </w:tcPr>
          <w:p w14:paraId="4D4F441A" w14:textId="77777777" w:rsidR="00913A0A" w:rsidRPr="00502BEB" w:rsidRDefault="00913A0A" w:rsidP="00D55AB9">
            <w:pPr>
              <w:pStyle w:val="TableText"/>
              <w:rPr>
                <w:rFonts w:ascii="Tahoma" w:hAnsi="Tahoma" w:cs="Tahoma"/>
                <w:sz w:val="13"/>
              </w:rPr>
            </w:pPr>
            <w:r w:rsidRPr="00502BEB">
              <w:rPr>
                <w:rFonts w:ascii="Tahoma" w:hAnsi="Tahoma" w:cs="Tahoma"/>
                <w:sz w:val="13"/>
              </w:rPr>
              <w:t>STP</w:t>
            </w:r>
          </w:p>
        </w:tc>
      </w:tr>
      <w:tr w:rsidR="00502BEB" w:rsidRPr="00502BEB" w14:paraId="5ABB5256" w14:textId="77777777" w:rsidTr="00502BEB">
        <w:trPr>
          <w:cantSplit/>
          <w:trHeight w:val="70"/>
        </w:trPr>
        <w:tc>
          <w:tcPr>
            <w:tcW w:w="2371" w:type="dxa"/>
            <w:tcBorders>
              <w:bottom w:val="single" w:sz="4" w:space="0" w:color="auto"/>
            </w:tcBorders>
            <w:shd w:val="clear" w:color="auto" w:fill="FABF8F"/>
          </w:tcPr>
          <w:p w14:paraId="60876E3C"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108" w:name="_Toc336337894"/>
            <w:bookmarkStart w:id="109" w:name="_Toc369964649"/>
            <w:r w:rsidRPr="00502BEB">
              <w:rPr>
                <w:rFonts w:ascii="Tahoma" w:hAnsi="Tahoma" w:cs="Tahoma"/>
                <w:b w:val="0"/>
                <w:sz w:val="14"/>
              </w:rPr>
              <w:t xml:space="preserve">Word </w:t>
            </w:r>
            <w:bookmarkEnd w:id="108"/>
            <w:r w:rsidRPr="00502BEB">
              <w:rPr>
                <w:rFonts w:ascii="Tahoma" w:hAnsi="Tahoma" w:cs="Tahoma"/>
                <w:b w:val="0"/>
                <w:sz w:val="14"/>
              </w:rPr>
              <w:t>2013</w:t>
            </w:r>
            <w:bookmarkEnd w:id="109"/>
          </w:p>
        </w:tc>
        <w:tc>
          <w:tcPr>
            <w:tcW w:w="429" w:type="dxa"/>
            <w:tcBorders>
              <w:bottom w:val="single" w:sz="4" w:space="0" w:color="auto"/>
            </w:tcBorders>
            <w:shd w:val="clear" w:color="auto" w:fill="FABF8F"/>
            <w:vAlign w:val="center"/>
          </w:tcPr>
          <w:p w14:paraId="469CD487" w14:textId="77777777" w:rsidR="00913A0A" w:rsidRPr="00502BEB"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09922BFE" w14:textId="77777777" w:rsidR="00913A0A" w:rsidRPr="00502BEB" w:rsidRDefault="00913A0A" w:rsidP="00D55AB9">
            <w:pPr>
              <w:pStyle w:val="TableText"/>
              <w:spacing w:before="60" w:after="60"/>
              <w:rPr>
                <w:rFonts w:ascii="Tahoma" w:hAnsi="Tahoma" w:cs="Tahoma"/>
                <w:sz w:val="13"/>
              </w:rPr>
            </w:pPr>
            <w:r w:rsidRPr="00502BE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7AE66CC"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8AA6A71"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0CC22BB9" w14:textId="77777777" w:rsidR="00913A0A" w:rsidRPr="00502BEB" w:rsidRDefault="00913A0A" w:rsidP="00D55AB9">
            <w:pPr>
              <w:pStyle w:val="TableText"/>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FABF8F"/>
            <w:vAlign w:val="center"/>
          </w:tcPr>
          <w:p w14:paraId="1014144E"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6D5B9B5F"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6E647DB3"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FABF8F"/>
            <w:vAlign w:val="center"/>
          </w:tcPr>
          <w:p w14:paraId="20373557"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1060115"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E643820"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FABF8F"/>
            <w:vAlign w:val="center"/>
          </w:tcPr>
          <w:p w14:paraId="45CA17FD"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5072D95"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FABF8F"/>
            <w:vAlign w:val="center"/>
          </w:tcPr>
          <w:p w14:paraId="2F6CA3D1" w14:textId="77777777" w:rsidR="00913A0A" w:rsidRPr="00502BEB" w:rsidRDefault="00913A0A" w:rsidP="00D55AB9">
            <w:pPr>
              <w:pStyle w:val="TableText"/>
              <w:rPr>
                <w:rFonts w:ascii="Tahoma" w:hAnsi="Tahoma" w:cs="Tahoma"/>
                <w:sz w:val="13"/>
              </w:rPr>
            </w:pPr>
          </w:p>
        </w:tc>
        <w:tc>
          <w:tcPr>
            <w:tcW w:w="423" w:type="dxa"/>
            <w:tcBorders>
              <w:bottom w:val="single" w:sz="4" w:space="0" w:color="auto"/>
              <w:right w:val="single" w:sz="18" w:space="0" w:color="auto"/>
            </w:tcBorders>
            <w:shd w:val="clear" w:color="auto" w:fill="FABF8F"/>
            <w:vAlign w:val="center"/>
          </w:tcPr>
          <w:p w14:paraId="75D557F9" w14:textId="77777777" w:rsidR="00913A0A" w:rsidRPr="00502BEB" w:rsidRDefault="00913A0A"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14:paraId="149CDD80"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FABF8F"/>
            <w:vAlign w:val="center"/>
          </w:tcPr>
          <w:p w14:paraId="60EA3CA8" w14:textId="77777777" w:rsidR="00913A0A" w:rsidRPr="00502BEB"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525EBF9"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6ADA7B5B" w14:textId="77777777" w:rsidR="00913A0A" w:rsidRPr="00502BEB" w:rsidRDefault="00913A0A" w:rsidP="00D55AB9">
            <w:pPr>
              <w:pStyle w:val="TableText"/>
              <w:rPr>
                <w:rFonts w:ascii="Tahoma" w:hAnsi="Tahoma" w:cs="Tahoma"/>
                <w:sz w:val="13"/>
              </w:rPr>
            </w:pPr>
          </w:p>
        </w:tc>
      </w:tr>
      <w:tr w:rsidR="00913A0A" w:rsidRPr="00502BEB" w14:paraId="7CDEC1B8" w14:textId="77777777" w:rsidTr="00502BEB">
        <w:trPr>
          <w:cantSplit/>
          <w:trHeight w:val="323"/>
        </w:trPr>
        <w:tc>
          <w:tcPr>
            <w:tcW w:w="2371" w:type="dxa"/>
            <w:tcBorders>
              <w:bottom w:val="single" w:sz="4" w:space="0" w:color="auto"/>
            </w:tcBorders>
            <w:shd w:val="clear" w:color="auto" w:fill="auto"/>
          </w:tcPr>
          <w:p w14:paraId="5F5285E1"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110" w:name="_Toc336337895"/>
            <w:bookmarkStart w:id="111" w:name="_Toc369964650"/>
            <w:r w:rsidRPr="00502BEB">
              <w:rPr>
                <w:rFonts w:ascii="Tahoma" w:hAnsi="Tahoma" w:cs="Tahoma"/>
                <w:b w:val="0"/>
                <w:sz w:val="14"/>
              </w:rPr>
              <w:t>Word para Mac 2011</w:t>
            </w:r>
            <w:bookmarkEnd w:id="110"/>
            <w:bookmarkEnd w:id="111"/>
          </w:p>
        </w:tc>
        <w:tc>
          <w:tcPr>
            <w:tcW w:w="429" w:type="dxa"/>
            <w:tcBorders>
              <w:bottom w:val="single" w:sz="4" w:space="0" w:color="auto"/>
            </w:tcBorders>
            <w:shd w:val="clear" w:color="auto" w:fill="auto"/>
            <w:vAlign w:val="center"/>
          </w:tcPr>
          <w:p w14:paraId="7BE7045E" w14:textId="77777777" w:rsidR="00913A0A" w:rsidRPr="00502BEB"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689F7F1C" w14:textId="77777777" w:rsidR="00913A0A" w:rsidRPr="00502BEB" w:rsidRDefault="00913A0A" w:rsidP="00D55AB9">
            <w:pPr>
              <w:pStyle w:val="TableText"/>
              <w:spacing w:before="60" w:after="60"/>
              <w:rPr>
                <w:rFonts w:ascii="Tahoma" w:hAnsi="Tahoma" w:cs="Tahoma"/>
                <w:sz w:val="13"/>
              </w:rPr>
            </w:pPr>
            <w:r w:rsidRPr="00502BEB">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49DC43D7" w14:textId="77777777" w:rsidR="00913A0A" w:rsidRPr="00502BEB" w:rsidRDefault="00913A0A" w:rsidP="00D55AB9">
            <w:pPr>
              <w:pStyle w:val="TableText"/>
              <w:rPr>
                <w:rFonts w:ascii="Tahoma" w:hAnsi="Tahoma" w:cs="Tahoma"/>
                <w:sz w:val="13"/>
              </w:rPr>
            </w:pPr>
            <w:r w:rsidRPr="00502BE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22373D0" w14:textId="77777777" w:rsidR="00913A0A" w:rsidRPr="00502BEB" w:rsidRDefault="00913A0A" w:rsidP="00D55AB9">
            <w:pPr>
              <w:pStyle w:val="TableText"/>
              <w:spacing w:after="120"/>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451EAAD5" w14:textId="77777777" w:rsidR="00913A0A" w:rsidRPr="00502BEB" w:rsidRDefault="00913A0A" w:rsidP="00D55AB9">
            <w:pPr>
              <w:pStyle w:val="TableText"/>
              <w:rPr>
                <w:rFonts w:ascii="Tahoma" w:hAnsi="Tahoma" w:cs="Tahoma"/>
                <w:sz w:val="13"/>
              </w:rPr>
            </w:pPr>
            <w:r w:rsidRPr="00502BEB">
              <w:rPr>
                <w:rFonts w:ascii="Tahoma" w:hAnsi="Tahoma" w:cs="Tahoma"/>
                <w:sz w:val="13"/>
              </w:rPr>
              <w:t>3</w:t>
            </w:r>
          </w:p>
        </w:tc>
        <w:tc>
          <w:tcPr>
            <w:tcW w:w="429" w:type="dxa"/>
            <w:tcBorders>
              <w:bottom w:val="single" w:sz="4" w:space="0" w:color="auto"/>
            </w:tcBorders>
            <w:shd w:val="clear" w:color="auto" w:fill="auto"/>
            <w:vAlign w:val="center"/>
          </w:tcPr>
          <w:p w14:paraId="448C9707"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608AC5BA"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46D056C6"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tcBorders>
            <w:shd w:val="clear" w:color="auto" w:fill="auto"/>
            <w:vAlign w:val="center"/>
          </w:tcPr>
          <w:p w14:paraId="419DBA7A"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07BE46"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31B691B"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429" w:type="dxa"/>
            <w:tcBorders>
              <w:bottom w:val="single" w:sz="4" w:space="0" w:color="auto"/>
            </w:tcBorders>
            <w:shd w:val="clear" w:color="auto" w:fill="auto"/>
            <w:vAlign w:val="center"/>
          </w:tcPr>
          <w:p w14:paraId="5D9C1D4E" w14:textId="77777777" w:rsidR="00913A0A" w:rsidRPr="00502BEB" w:rsidRDefault="00913A0A" w:rsidP="00D55AB9">
            <w:pPr>
              <w:pStyle w:val="TableText"/>
              <w:rPr>
                <w:rFonts w:ascii="Tahoma" w:hAnsi="Tahoma" w:cs="Tahoma"/>
                <w:sz w:val="13"/>
              </w:rPr>
            </w:pPr>
            <w:r w:rsidRPr="00502BE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91D13C6" w14:textId="77777777" w:rsidR="00913A0A" w:rsidRPr="00502BEB" w:rsidRDefault="00913A0A" w:rsidP="00D55AB9">
            <w:pPr>
              <w:pStyle w:val="TableText"/>
              <w:rPr>
                <w:rFonts w:ascii="Tahoma" w:hAnsi="Tahoma" w:cs="Tahoma"/>
                <w:sz w:val="13"/>
              </w:rPr>
            </w:pPr>
            <w:r w:rsidRPr="00502BEB">
              <w:rPr>
                <w:rFonts w:ascii="Tahoma" w:hAnsi="Tahoma" w:cs="Tahoma"/>
                <w:sz w:val="13"/>
              </w:rPr>
              <w:t>1</w:t>
            </w:r>
          </w:p>
        </w:tc>
        <w:tc>
          <w:tcPr>
            <w:tcW w:w="353" w:type="dxa"/>
            <w:tcBorders>
              <w:left w:val="single" w:sz="18" w:space="0" w:color="auto"/>
              <w:bottom w:val="single" w:sz="4" w:space="0" w:color="auto"/>
            </w:tcBorders>
            <w:shd w:val="clear" w:color="auto" w:fill="auto"/>
            <w:vAlign w:val="center"/>
          </w:tcPr>
          <w:p w14:paraId="7B8C75FB" w14:textId="77777777" w:rsidR="00913A0A" w:rsidRPr="00502BEB" w:rsidRDefault="00913A0A" w:rsidP="00D55AB9">
            <w:pPr>
              <w:pStyle w:val="TableText"/>
              <w:rPr>
                <w:rFonts w:ascii="Tahoma" w:hAnsi="Tahoma" w:cs="Tahoma"/>
                <w:sz w:val="13"/>
              </w:rPr>
            </w:pPr>
          </w:p>
        </w:tc>
        <w:tc>
          <w:tcPr>
            <w:tcW w:w="423" w:type="dxa"/>
            <w:tcBorders>
              <w:bottom w:val="single" w:sz="4" w:space="0" w:color="auto"/>
              <w:right w:val="single" w:sz="18" w:space="0" w:color="auto"/>
            </w:tcBorders>
            <w:shd w:val="clear" w:color="auto" w:fill="auto"/>
            <w:vAlign w:val="center"/>
          </w:tcPr>
          <w:p w14:paraId="56972355" w14:textId="77777777" w:rsidR="00913A0A" w:rsidRPr="00502BEB" w:rsidRDefault="00913A0A"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14:paraId="7F33452C" w14:textId="77777777" w:rsidR="00913A0A" w:rsidRPr="00502BEB" w:rsidRDefault="00913A0A" w:rsidP="00D55AB9">
            <w:pPr>
              <w:pStyle w:val="TableText"/>
              <w:rPr>
                <w:rFonts w:ascii="Tahoma" w:hAnsi="Tahoma" w:cs="Tahoma"/>
                <w:sz w:val="13"/>
              </w:rPr>
            </w:pPr>
            <w:r w:rsidRPr="00502BEB">
              <w:rPr>
                <w:rFonts w:ascii="Tahoma" w:hAnsi="Tahoma" w:cs="Tahoma"/>
                <w:sz w:val="13"/>
              </w:rPr>
              <w:t>P</w:t>
            </w:r>
          </w:p>
        </w:tc>
        <w:tc>
          <w:tcPr>
            <w:tcW w:w="647" w:type="dxa"/>
            <w:tcBorders>
              <w:bottom w:val="single" w:sz="4" w:space="0" w:color="auto"/>
            </w:tcBorders>
            <w:shd w:val="clear" w:color="auto" w:fill="auto"/>
            <w:vAlign w:val="center"/>
          </w:tcPr>
          <w:p w14:paraId="6CF1AC42" w14:textId="77777777" w:rsidR="00913A0A" w:rsidRPr="00502BE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E6A42CF" w14:textId="77777777" w:rsidR="00913A0A" w:rsidRPr="00502BEB" w:rsidRDefault="00913A0A" w:rsidP="00D55AB9">
            <w:pPr>
              <w:pStyle w:val="TableText"/>
              <w:rPr>
                <w:rFonts w:ascii="Tahoma" w:hAnsi="Tahoma" w:cs="Tahoma"/>
                <w:sz w:val="13"/>
              </w:rPr>
            </w:pPr>
          </w:p>
        </w:tc>
        <w:tc>
          <w:tcPr>
            <w:tcW w:w="388" w:type="dxa"/>
            <w:tcBorders>
              <w:bottom w:val="single" w:sz="4" w:space="0" w:color="auto"/>
            </w:tcBorders>
          </w:tcPr>
          <w:p w14:paraId="1D91C928" w14:textId="77777777" w:rsidR="00913A0A" w:rsidRPr="00502BEB" w:rsidRDefault="00913A0A" w:rsidP="00D55AB9">
            <w:pPr>
              <w:pStyle w:val="TableText"/>
              <w:rPr>
                <w:rFonts w:ascii="Tahoma" w:hAnsi="Tahoma" w:cs="Tahoma"/>
                <w:sz w:val="13"/>
              </w:rPr>
            </w:pPr>
          </w:p>
        </w:tc>
      </w:tr>
    </w:tbl>
    <w:p w14:paraId="08BAA6E9" w14:textId="77777777" w:rsidR="00023FE7" w:rsidRPr="00502BEB" w:rsidRDefault="00F6173D">
      <w:pPr>
        <w:pStyle w:val="Bodywithspace"/>
        <w:ind w:left="0"/>
      </w:pPr>
      <w:r>
        <w:rPr>
          <w:noProof/>
          <w:sz w:val="14"/>
        </w:rPr>
        <mc:AlternateContent>
          <mc:Choice Requires="wps">
            <w:drawing>
              <wp:anchor distT="0" distB="0" distL="114300" distR="114300" simplePos="0" relativeHeight="251658240" behindDoc="0" locked="0" layoutInCell="1" allowOverlap="1" wp14:anchorId="13F690AD" wp14:editId="7518FD22">
                <wp:simplePos x="0" y="0"/>
                <wp:positionH relativeFrom="column">
                  <wp:posOffset>-317500</wp:posOffset>
                </wp:positionH>
                <wp:positionV relativeFrom="paragraph">
                  <wp:posOffset>19685</wp:posOffset>
                </wp:positionV>
                <wp:extent cx="6547485" cy="427355"/>
                <wp:effectExtent l="0" t="0" r="0" b="0"/>
                <wp:wrapNone/>
                <wp:docPr id="1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4A82EF" w14:textId="77777777" w:rsidR="00A525DE" w:rsidRDefault="00A525DE">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14:paraId="588DD7A0" w14:textId="77777777" w:rsidR="00A525DE" w:rsidRDefault="00A525DE">
                            <w:pPr>
                              <w:rPr>
                                <w:rFonts w:cs="Tahoma"/>
                                <w:i/>
                                <w:color w:val="000000"/>
                                <w:sz w:val="14"/>
                                <w:szCs w:val="14"/>
                              </w:rPr>
                            </w:pPr>
                            <w:r>
                              <w:rPr>
                                <w:rFonts w:cs="Tahoma"/>
                                <w:i/>
                                <w:color w:val="000000"/>
                                <w:sz w:val="14"/>
                                <w:szCs w:val="14"/>
                              </w:rPr>
                              <w:t>*Para Select Plus, serão usados apenas os valores de ‘L’ e três anos para ‘L&amp;SA’ / ’SA’.</w:t>
                            </w:r>
                          </w:p>
                          <w:p w14:paraId="5495F5EE" w14:textId="77777777" w:rsidR="00A525DE" w:rsidRDefault="00A525D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F690AD"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87J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YA87JtgIAALsF&#10;AAAOAAAAAAAAAAAAAAAAAC4CAABkcnMvZTJvRG9jLnhtbFBLAQItABQABgAIAAAAIQD2TosO3QAA&#10;AAgBAAAPAAAAAAAAAAAAAAAAABAFAABkcnMvZG93bnJldi54bWxQSwUGAAAAAAQABADzAAAAGgYA&#10;AAAA&#10;" filled="f" stroked="f">
                <v:textbox>
                  <w:txbxContent>
                    <w:p w14:paraId="2F4A82EF" w14:textId="77777777" w:rsidR="00A525DE" w:rsidRDefault="00A525DE">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14:paraId="588DD7A0" w14:textId="77777777" w:rsidR="00A525DE" w:rsidRDefault="00A525DE">
                      <w:pPr>
                        <w:rPr>
                          <w:rFonts w:cs="Tahoma"/>
                          <w:i/>
                          <w:color w:val="000000"/>
                          <w:sz w:val="14"/>
                          <w:szCs w:val="14"/>
                        </w:rPr>
                      </w:pPr>
                      <w:r>
                        <w:rPr>
                          <w:rFonts w:cs="Tahoma"/>
                          <w:i/>
                          <w:color w:val="000000"/>
                          <w:sz w:val="14"/>
                          <w:szCs w:val="14"/>
                        </w:rPr>
                        <w:t>*Para Select Plus, serão usados apenas os valores de ‘L’ e três anos para ‘L&amp;SA’ / ’SA’.</w:t>
                      </w:r>
                    </w:p>
                    <w:p w14:paraId="5495F5EE" w14:textId="77777777" w:rsidR="00A525DE" w:rsidRDefault="00A525DE"/>
                  </w:txbxContent>
                </v:textbox>
              </v:shape>
            </w:pict>
          </mc:Fallback>
        </mc:AlternateContent>
      </w:r>
    </w:p>
    <w:p w14:paraId="7BA1DDE1" w14:textId="77777777" w:rsidR="00023FE7" w:rsidRPr="00502BEB" w:rsidRDefault="00023FE7">
      <w:pPr>
        <w:pStyle w:val="ProductPool"/>
      </w:pPr>
    </w:p>
    <w:p w14:paraId="0BCA0B82" w14:textId="77777777" w:rsidR="00E5334D" w:rsidRDefault="00E5334D"/>
    <w:p w14:paraId="61283CFC" w14:textId="77777777" w:rsidR="00502BEB" w:rsidRDefault="00502BEB"/>
    <w:p w14:paraId="5FB889AE" w14:textId="77777777" w:rsidR="00502BEB" w:rsidRDefault="00502BEB"/>
    <w:p w14:paraId="4586B4E6" w14:textId="77777777" w:rsidR="00502BEB" w:rsidRDefault="00502BEB"/>
    <w:p w14:paraId="5BD6A97B" w14:textId="77777777" w:rsidR="00502BEB" w:rsidRDefault="00502BEB"/>
    <w:p w14:paraId="5530A9ED" w14:textId="77777777" w:rsidR="00502BEB" w:rsidRDefault="00502BEB"/>
    <w:p w14:paraId="46F3C58F" w14:textId="77777777" w:rsidR="00502BEB" w:rsidRDefault="00502BEB"/>
    <w:p w14:paraId="10EEDE56" w14:textId="77777777" w:rsidR="00023FE7" w:rsidRPr="00502BEB" w:rsidRDefault="00023FE7" w:rsidP="004E292A">
      <w:pPr>
        <w:pStyle w:val="Heading3"/>
      </w:pPr>
      <w:bookmarkStart w:id="112" w:name="_Toc336337896"/>
      <w:bookmarkStart w:id="113" w:name="_Toc369964651"/>
      <w:r w:rsidRPr="00502BEB">
        <w:rPr>
          <w:rFonts w:ascii="Tahoma" w:hAnsi="Tahoma" w:cs="Tahoma"/>
          <w:sz w:val="22"/>
        </w:rPr>
        <w:t>POOL DE SISTEMAS</w:t>
      </w:r>
      <w:bookmarkEnd w:id="112"/>
      <w:bookmarkEnd w:id="113"/>
    </w:p>
    <w:p w14:paraId="36D4457C" w14:textId="77777777" w:rsidR="00023FE7" w:rsidRPr="00502BEB"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83"/>
        <w:gridCol w:w="514"/>
        <w:gridCol w:w="423"/>
        <w:gridCol w:w="387"/>
        <w:gridCol w:w="315"/>
        <w:gridCol w:w="18"/>
        <w:gridCol w:w="18"/>
        <w:gridCol w:w="350"/>
        <w:gridCol w:w="17"/>
        <w:gridCol w:w="439"/>
        <w:gridCol w:w="438"/>
        <w:gridCol w:w="12"/>
        <w:gridCol w:w="426"/>
        <w:gridCol w:w="24"/>
        <w:gridCol w:w="414"/>
        <w:gridCol w:w="36"/>
        <w:gridCol w:w="402"/>
        <w:gridCol w:w="450"/>
        <w:gridCol w:w="450"/>
        <w:gridCol w:w="450"/>
        <w:gridCol w:w="520"/>
        <w:gridCol w:w="380"/>
        <w:gridCol w:w="450"/>
        <w:gridCol w:w="610"/>
        <w:gridCol w:w="380"/>
        <w:gridCol w:w="360"/>
      </w:tblGrid>
      <w:tr w:rsidR="00913A0A" w:rsidRPr="00502BEB" w14:paraId="57F146AE" w14:textId="77777777" w:rsidTr="00502BEB">
        <w:trPr>
          <w:cantSplit/>
          <w:trHeight w:val="389"/>
          <w:tblHeader/>
        </w:trPr>
        <w:tc>
          <w:tcPr>
            <w:tcW w:w="2483" w:type="dxa"/>
            <w:vMerge w:val="restart"/>
            <w:tcBorders>
              <w:top w:val="single" w:sz="4" w:space="0" w:color="FFFFFF"/>
              <w:left w:val="single" w:sz="4" w:space="0" w:color="FFFFFF"/>
            </w:tcBorders>
          </w:tcPr>
          <w:p w14:paraId="087A8163" w14:textId="77777777" w:rsidR="00913A0A" w:rsidRPr="00502BEB" w:rsidRDefault="00F6173D">
            <w:pPr>
              <w:rPr>
                <w:rFonts w:cs="Tahoma"/>
                <w:sz w:val="20"/>
              </w:rPr>
            </w:pPr>
            <w:r>
              <w:rPr>
                <w:rFonts w:ascii="Trebuchet MS" w:hAnsi="Trebuchet MS" w:cs="Tahoma"/>
                <w:noProof/>
                <w:sz w:val="9"/>
              </w:rPr>
              <mc:AlternateContent>
                <mc:Choice Requires="wps">
                  <w:drawing>
                    <wp:anchor distT="0" distB="0" distL="114300" distR="114300" simplePos="0" relativeHeight="251658242" behindDoc="0" locked="0" layoutInCell="1" allowOverlap="1" wp14:anchorId="5B874CD8" wp14:editId="709BD2F5">
                      <wp:simplePos x="0" y="0"/>
                      <wp:positionH relativeFrom="column">
                        <wp:posOffset>1516380</wp:posOffset>
                      </wp:positionH>
                      <wp:positionV relativeFrom="paragraph">
                        <wp:posOffset>400050</wp:posOffset>
                      </wp:positionV>
                      <wp:extent cx="367030" cy="244475"/>
                      <wp:effectExtent l="1905" t="0" r="2540" b="3175"/>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44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D6FFA4" w14:textId="77777777" w:rsidR="00A525DE" w:rsidRDefault="00A525DE">
                                  <w:pPr>
                                    <w:rPr>
                                      <w:color w:val="0000FF"/>
                                      <w:sz w:val="20"/>
                                    </w:rPr>
                                  </w:pPr>
                                  <w:r>
                                    <w:rPr>
                                      <w:rFonts w:cs="Tahoma"/>
                                      <w:b/>
                                      <w:color w:val="0000FF"/>
                                      <w:sz w:val="8"/>
                                    </w:rPr>
                                    <w:t>(Ctrl + clique)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874CD8" id="Text Box 61" o:spid="_x0000_s1027" type="#_x0000_t202" style="position:absolute;margin-left:119.4pt;margin-top:31.5pt;width:28.9pt;height:19.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KZtwIAAME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" filled="f" stroked="f">
                      <v:textbox>
                        <w:txbxContent>
                          <w:p w14:paraId="1DD6FFA4" w14:textId="77777777" w:rsidR="00A525DE" w:rsidRDefault="00A525DE">
                            <w:pPr>
                              <w:rPr>
                                <w:color w:val="0000FF"/>
                                <w:sz w:val="20"/>
                              </w:rPr>
                            </w:pPr>
                            <w:r>
                              <w:rPr>
                                <w:rFonts w:cs="Tahoma"/>
                                <w:b/>
                                <w:color w:val="0000FF"/>
                                <w:sz w:val="8"/>
                              </w:rPr>
                              <w:t>(Ctrl + clique)</w:t>
                            </w:r>
                          </w:p>
                        </w:txbxContent>
                      </v:textbox>
                    </v:shape>
                  </w:pict>
                </mc:Fallback>
              </mc:AlternateContent>
            </w:r>
          </w:p>
        </w:tc>
        <w:tc>
          <w:tcPr>
            <w:tcW w:w="514" w:type="dxa"/>
            <w:vMerge w:val="restart"/>
            <w:tcBorders>
              <w:top w:val="single" w:sz="12" w:space="0" w:color="auto"/>
            </w:tcBorders>
            <w:textDirection w:val="btLr"/>
            <w:vAlign w:val="center"/>
          </w:tcPr>
          <w:p w14:paraId="5EC2768C" w14:textId="77777777" w:rsidR="00913A0A" w:rsidRPr="00502BEB" w:rsidRDefault="00E07532" w:rsidP="00502BEB">
            <w:pPr>
              <w:pStyle w:val="TableVerticalText"/>
              <w:rPr>
                <w:rFonts w:ascii="Tahoma" w:hAnsi="Tahoma" w:cs="Tahoma"/>
                <w:sz w:val="9"/>
              </w:rPr>
            </w:pPr>
            <w:r w:rsidRPr="00502BEB">
              <w:rPr>
                <w:rFonts w:ascii="Tahoma" w:hAnsi="Tahoma" w:cs="Tahoma"/>
                <w:sz w:val="9"/>
              </w:rPr>
              <w:t xml:space="preserve">Notas do </w:t>
            </w:r>
            <w:r w:rsidR="00502BEB">
              <w:rPr>
                <w:rFonts w:ascii="Tahoma" w:hAnsi="Tahoma" w:cs="Tahoma"/>
                <w:sz w:val="9"/>
              </w:rPr>
              <w:br/>
            </w:r>
            <w:r w:rsidRPr="00502BEB">
              <w:rPr>
                <w:rFonts w:ascii="Tahoma" w:hAnsi="Tahoma" w:cs="Tahoma"/>
                <w:sz w:val="9"/>
              </w:rPr>
              <w:t>Produto</w:t>
            </w:r>
          </w:p>
        </w:tc>
        <w:tc>
          <w:tcPr>
            <w:tcW w:w="423" w:type="dxa"/>
            <w:vMerge w:val="restart"/>
            <w:tcBorders>
              <w:top w:val="single" w:sz="12" w:space="0" w:color="auto"/>
            </w:tcBorders>
            <w:textDirection w:val="btLr"/>
            <w:vAlign w:val="center"/>
          </w:tcPr>
          <w:p w14:paraId="654AD2EA" w14:textId="77777777" w:rsidR="00913A0A" w:rsidRPr="00502BEB" w:rsidRDefault="00913A0A" w:rsidP="00502BEB">
            <w:pPr>
              <w:pStyle w:val="TableVerticalText"/>
              <w:rPr>
                <w:rFonts w:ascii="Tahoma" w:hAnsi="Tahoma" w:cs="Tahoma"/>
                <w:sz w:val="9"/>
              </w:rPr>
            </w:pPr>
            <w:r w:rsidRPr="00502BEB">
              <w:rPr>
                <w:rFonts w:ascii="Tahoma" w:hAnsi="Tahoma" w:cs="Tahoma"/>
                <w:sz w:val="9"/>
              </w:rPr>
              <w:t>Data disponível</w:t>
            </w:r>
          </w:p>
        </w:tc>
        <w:tc>
          <w:tcPr>
            <w:tcW w:w="387" w:type="dxa"/>
            <w:vMerge w:val="restart"/>
            <w:tcBorders>
              <w:top w:val="single" w:sz="12" w:space="0" w:color="auto"/>
              <w:right w:val="single" w:sz="18" w:space="0" w:color="auto"/>
            </w:tcBorders>
            <w:textDirection w:val="btLr"/>
            <w:vAlign w:val="center"/>
          </w:tcPr>
          <w:p w14:paraId="028A5718" w14:textId="77777777" w:rsidR="00913A0A" w:rsidRPr="00502BEB" w:rsidRDefault="00913A0A" w:rsidP="00502BEB">
            <w:pPr>
              <w:pStyle w:val="TableVerticalText"/>
              <w:rPr>
                <w:rFonts w:ascii="Tahoma" w:hAnsi="Tahoma" w:cs="Tahoma"/>
                <w:sz w:val="9"/>
              </w:rPr>
            </w:pPr>
            <w:r w:rsidRPr="00502BEB">
              <w:rPr>
                <w:rFonts w:ascii="Tahoma" w:hAnsi="Tahoma" w:cs="Tahoma"/>
                <w:sz w:val="9"/>
              </w:rPr>
              <w:t>SAB</w:t>
            </w:r>
          </w:p>
        </w:tc>
        <w:tc>
          <w:tcPr>
            <w:tcW w:w="2909" w:type="dxa"/>
            <w:gridSpan w:val="13"/>
            <w:tcBorders>
              <w:top w:val="single" w:sz="12" w:space="0" w:color="auto"/>
              <w:left w:val="single" w:sz="18" w:space="0" w:color="auto"/>
              <w:right w:val="single" w:sz="18" w:space="0" w:color="auto"/>
            </w:tcBorders>
            <w:vAlign w:val="center"/>
          </w:tcPr>
          <w:p w14:paraId="103BDF68" w14:textId="77777777" w:rsidR="00913A0A" w:rsidRPr="00502BEB" w:rsidRDefault="00913A0A">
            <w:pPr>
              <w:pStyle w:val="TableHeadingsBlack"/>
              <w:rPr>
                <w:rFonts w:ascii="Tahoma" w:hAnsi="Tahoma" w:cs="Tahoma"/>
                <w:sz w:val="9"/>
              </w:rPr>
            </w:pPr>
            <w:r w:rsidRPr="00502BEB">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63F64849" w14:textId="77777777" w:rsidR="00913A0A" w:rsidRPr="00502BEB" w:rsidRDefault="00913A0A">
            <w:pPr>
              <w:pStyle w:val="TableHeadingsBlack"/>
              <w:rPr>
                <w:rFonts w:ascii="Tahoma" w:hAnsi="Tahoma" w:cs="Tahoma"/>
                <w:sz w:val="9"/>
              </w:rPr>
            </w:pPr>
            <w:r w:rsidRPr="00502BEB">
              <w:rPr>
                <w:rFonts w:ascii="Tahoma" w:hAnsi="Tahoma" w:cs="Tahoma"/>
                <w:sz w:val="9"/>
              </w:rPr>
              <w:t>Licença Open</w:t>
            </w:r>
          </w:p>
        </w:tc>
        <w:tc>
          <w:tcPr>
            <w:tcW w:w="520" w:type="dxa"/>
            <w:vMerge w:val="restart"/>
            <w:tcBorders>
              <w:top w:val="single" w:sz="12" w:space="0" w:color="auto"/>
              <w:left w:val="single" w:sz="18" w:space="0" w:color="auto"/>
            </w:tcBorders>
            <w:textDirection w:val="btLr"/>
            <w:vAlign w:val="center"/>
          </w:tcPr>
          <w:p w14:paraId="7A400F81" w14:textId="77777777" w:rsidR="00913A0A" w:rsidRPr="00502BEB" w:rsidRDefault="00913A0A" w:rsidP="00502BEB">
            <w:pPr>
              <w:pStyle w:val="TableVerticalText"/>
              <w:rPr>
                <w:rFonts w:ascii="Tahoma" w:hAnsi="Tahoma" w:cs="Tahoma"/>
                <w:sz w:val="9"/>
              </w:rPr>
            </w:pPr>
            <w:r w:rsidRPr="00502BEB">
              <w:rPr>
                <w:rFonts w:ascii="Tahoma" w:hAnsi="Tahoma" w:cs="Tahoma"/>
                <w:sz w:val="9"/>
              </w:rPr>
              <w:t>Unidades Campus e School</w:t>
            </w:r>
          </w:p>
        </w:tc>
        <w:tc>
          <w:tcPr>
            <w:tcW w:w="380" w:type="dxa"/>
            <w:vMerge w:val="restart"/>
            <w:tcBorders>
              <w:top w:val="single" w:sz="12" w:space="0" w:color="auto"/>
              <w:right w:val="single" w:sz="18" w:space="0" w:color="auto"/>
            </w:tcBorders>
            <w:textDirection w:val="btLr"/>
            <w:vAlign w:val="center"/>
          </w:tcPr>
          <w:p w14:paraId="069FB2CA" w14:textId="77777777" w:rsidR="00913A0A" w:rsidRPr="00502BEB" w:rsidRDefault="00913A0A" w:rsidP="00502BEB">
            <w:pPr>
              <w:pStyle w:val="TableVerticalText"/>
              <w:rPr>
                <w:rFonts w:ascii="Tahoma" w:hAnsi="Tahoma" w:cs="Tahoma"/>
                <w:sz w:val="9"/>
              </w:rPr>
            </w:pPr>
            <w:r w:rsidRPr="00502BEB">
              <w:rPr>
                <w:rFonts w:ascii="Tahoma" w:hAnsi="Tahoma" w:cs="Tahoma"/>
                <w:sz w:val="9"/>
              </w:rPr>
              <w:t xml:space="preserve">EA e </w:t>
            </w:r>
            <w:r w:rsidRPr="00502BEB">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379AAAA7" w14:textId="77777777" w:rsidR="00913A0A" w:rsidRPr="00502BEB" w:rsidRDefault="00913A0A" w:rsidP="00502BEB">
            <w:pPr>
              <w:pStyle w:val="TableVerticalText"/>
              <w:rPr>
                <w:rFonts w:ascii="Tahoma" w:hAnsi="Tahoma" w:cs="Tahoma"/>
                <w:sz w:val="9"/>
              </w:rPr>
            </w:pPr>
            <w:r w:rsidRPr="00502BEB">
              <w:rPr>
                <w:rFonts w:ascii="Tahoma" w:hAnsi="Tahoma" w:cs="Tahoma"/>
                <w:sz w:val="9"/>
              </w:rPr>
              <w:t>OV / OVS</w:t>
            </w:r>
          </w:p>
        </w:tc>
        <w:tc>
          <w:tcPr>
            <w:tcW w:w="610" w:type="dxa"/>
            <w:vMerge w:val="restart"/>
            <w:tcBorders>
              <w:top w:val="single" w:sz="12" w:space="0" w:color="auto"/>
            </w:tcBorders>
            <w:textDirection w:val="btLr"/>
            <w:vAlign w:val="center"/>
          </w:tcPr>
          <w:p w14:paraId="43919625" w14:textId="77777777" w:rsidR="00913A0A" w:rsidRPr="00502BEB" w:rsidRDefault="00913A0A" w:rsidP="00502BEB">
            <w:pPr>
              <w:pStyle w:val="TableVerticalText"/>
              <w:spacing w:before="120"/>
              <w:rPr>
                <w:rFonts w:ascii="Tahoma" w:hAnsi="Tahoma" w:cs="Tahoma"/>
                <w:sz w:val="9"/>
              </w:rPr>
            </w:pPr>
            <w:r w:rsidRPr="00502BEB">
              <w:rPr>
                <w:rFonts w:ascii="Tahoma" w:hAnsi="Tahoma" w:cs="Tahoma"/>
                <w:sz w:val="9"/>
              </w:rPr>
              <w:t>EES / OVS</w:t>
            </w:r>
            <w:r w:rsidR="008B0B73" w:rsidRPr="00502BEB">
              <w:rPr>
                <w:rFonts w:ascii="Tahoma" w:hAnsi="Tahoma" w:cs="Tahoma"/>
                <w:sz w:val="9"/>
              </w:rPr>
              <w:t xml:space="preserve"> </w:t>
            </w:r>
            <w:r w:rsidRPr="00502BEB">
              <w:rPr>
                <w:rFonts w:ascii="Tahoma" w:hAnsi="Tahoma" w:cs="Tahoma"/>
                <w:sz w:val="9"/>
              </w:rPr>
              <w:t>ES</w:t>
            </w:r>
          </w:p>
        </w:tc>
        <w:tc>
          <w:tcPr>
            <w:tcW w:w="380" w:type="dxa"/>
            <w:vMerge w:val="restart"/>
            <w:tcBorders>
              <w:top w:val="single" w:sz="12" w:space="0" w:color="auto"/>
            </w:tcBorders>
            <w:textDirection w:val="btLr"/>
            <w:vAlign w:val="center"/>
          </w:tcPr>
          <w:p w14:paraId="4339DC3D" w14:textId="77777777" w:rsidR="00913A0A" w:rsidRPr="00502BEB" w:rsidRDefault="00913A0A" w:rsidP="00502BEB">
            <w:pPr>
              <w:pStyle w:val="TableVerticalText"/>
              <w:rPr>
                <w:rFonts w:ascii="Tahoma" w:hAnsi="Tahoma" w:cs="Tahoma"/>
                <w:sz w:val="9"/>
              </w:rPr>
            </w:pPr>
            <w:r w:rsidRPr="00502BEB">
              <w:rPr>
                <w:rFonts w:ascii="Tahoma" w:hAnsi="Tahoma" w:cs="Tahoma"/>
                <w:sz w:val="9"/>
              </w:rPr>
              <w:t>Mínimo de Licenças Open</w:t>
            </w:r>
          </w:p>
        </w:tc>
        <w:tc>
          <w:tcPr>
            <w:tcW w:w="360" w:type="dxa"/>
            <w:vMerge w:val="restart"/>
            <w:tcBorders>
              <w:top w:val="single" w:sz="12" w:space="0" w:color="auto"/>
            </w:tcBorders>
            <w:textDirection w:val="btLr"/>
            <w:vAlign w:val="center"/>
          </w:tcPr>
          <w:p w14:paraId="1DC2DEFD" w14:textId="77777777" w:rsidR="00913A0A" w:rsidRPr="00502BEB" w:rsidRDefault="00913A0A" w:rsidP="00502BEB">
            <w:pPr>
              <w:pStyle w:val="TableVerticalText"/>
              <w:rPr>
                <w:rFonts w:ascii="Tahoma" w:hAnsi="Tahoma" w:cs="Tahoma"/>
                <w:sz w:val="9"/>
              </w:rPr>
            </w:pPr>
            <w:r w:rsidRPr="00502BEB">
              <w:rPr>
                <w:rFonts w:ascii="Tahoma" w:hAnsi="Tahoma" w:cs="Tahoma"/>
                <w:sz w:val="9"/>
              </w:rPr>
              <w:t>SCE</w:t>
            </w:r>
          </w:p>
        </w:tc>
      </w:tr>
      <w:tr w:rsidR="00913A0A" w:rsidRPr="00502BEB" w14:paraId="2C7C02C2" w14:textId="77777777" w:rsidTr="00502BEB">
        <w:trPr>
          <w:cantSplit/>
          <w:trHeight w:val="262"/>
          <w:tblHeader/>
        </w:trPr>
        <w:tc>
          <w:tcPr>
            <w:tcW w:w="2483" w:type="dxa"/>
            <w:vMerge/>
            <w:tcBorders>
              <w:left w:val="single" w:sz="4" w:space="0" w:color="FFFFFF"/>
            </w:tcBorders>
          </w:tcPr>
          <w:p w14:paraId="5E3178F2" w14:textId="77777777" w:rsidR="00913A0A" w:rsidRPr="00502BEB" w:rsidRDefault="00913A0A">
            <w:pPr>
              <w:rPr>
                <w:rFonts w:cs="Tahoma"/>
                <w:sz w:val="20"/>
              </w:rPr>
            </w:pPr>
          </w:p>
        </w:tc>
        <w:tc>
          <w:tcPr>
            <w:tcW w:w="514" w:type="dxa"/>
            <w:vMerge/>
          </w:tcPr>
          <w:p w14:paraId="2AF9BFCC" w14:textId="77777777" w:rsidR="00913A0A" w:rsidRPr="00502BEB" w:rsidRDefault="00913A0A">
            <w:pPr>
              <w:rPr>
                <w:rFonts w:cs="Tahoma"/>
                <w:b/>
                <w:sz w:val="20"/>
              </w:rPr>
            </w:pPr>
          </w:p>
        </w:tc>
        <w:tc>
          <w:tcPr>
            <w:tcW w:w="423" w:type="dxa"/>
            <w:vMerge/>
          </w:tcPr>
          <w:p w14:paraId="4A3FAD75" w14:textId="77777777" w:rsidR="00913A0A" w:rsidRPr="00502BEB" w:rsidRDefault="00913A0A">
            <w:pPr>
              <w:rPr>
                <w:rFonts w:cs="Tahoma"/>
                <w:sz w:val="20"/>
              </w:rPr>
            </w:pPr>
          </w:p>
        </w:tc>
        <w:tc>
          <w:tcPr>
            <w:tcW w:w="387" w:type="dxa"/>
            <w:vMerge/>
            <w:tcBorders>
              <w:right w:val="single" w:sz="18" w:space="0" w:color="auto"/>
            </w:tcBorders>
          </w:tcPr>
          <w:p w14:paraId="07EE2BC3" w14:textId="77777777" w:rsidR="00913A0A" w:rsidRPr="00502BEB" w:rsidRDefault="00913A0A">
            <w:pPr>
              <w:rPr>
                <w:rFonts w:cs="Tahoma"/>
                <w:sz w:val="20"/>
              </w:rPr>
            </w:pPr>
          </w:p>
        </w:tc>
        <w:tc>
          <w:tcPr>
            <w:tcW w:w="315" w:type="dxa"/>
            <w:vMerge w:val="restart"/>
            <w:tcBorders>
              <w:left w:val="single" w:sz="18" w:space="0" w:color="auto"/>
            </w:tcBorders>
            <w:vAlign w:val="center"/>
          </w:tcPr>
          <w:p w14:paraId="57118B8A" w14:textId="77777777" w:rsidR="00913A0A" w:rsidRPr="00502BEB" w:rsidRDefault="00913A0A">
            <w:pPr>
              <w:pStyle w:val="TableHeadingsRed"/>
              <w:rPr>
                <w:rFonts w:ascii="Tahoma" w:hAnsi="Tahoma" w:cs="Tahoma"/>
                <w:sz w:val="9"/>
              </w:rPr>
            </w:pPr>
            <w:r w:rsidRPr="00502BEB">
              <w:rPr>
                <w:rFonts w:ascii="Tahoma" w:hAnsi="Tahoma" w:cs="Tahoma"/>
                <w:sz w:val="9"/>
              </w:rPr>
              <w:t>L</w:t>
            </w:r>
          </w:p>
        </w:tc>
        <w:tc>
          <w:tcPr>
            <w:tcW w:w="1292" w:type="dxa"/>
            <w:gridSpan w:val="7"/>
            <w:vAlign w:val="center"/>
          </w:tcPr>
          <w:p w14:paraId="572313B5" w14:textId="77777777" w:rsidR="00913A0A" w:rsidRPr="00502BEB" w:rsidRDefault="00913A0A">
            <w:pPr>
              <w:pStyle w:val="TableHeadingsGreen"/>
              <w:rPr>
                <w:rFonts w:ascii="Tahoma" w:hAnsi="Tahoma" w:cs="Tahoma"/>
                <w:sz w:val="9"/>
              </w:rPr>
            </w:pPr>
            <w:r w:rsidRPr="00502BEB">
              <w:rPr>
                <w:rFonts w:ascii="Tahoma" w:hAnsi="Tahoma" w:cs="Tahoma"/>
                <w:sz w:val="9"/>
              </w:rPr>
              <w:t>L&amp;SA</w:t>
            </w:r>
          </w:p>
        </w:tc>
        <w:tc>
          <w:tcPr>
            <w:tcW w:w="1302" w:type="dxa"/>
            <w:gridSpan w:val="5"/>
            <w:tcBorders>
              <w:right w:val="single" w:sz="18" w:space="0" w:color="auto"/>
            </w:tcBorders>
            <w:vAlign w:val="center"/>
          </w:tcPr>
          <w:p w14:paraId="77B7FA24" w14:textId="77777777" w:rsidR="00913A0A" w:rsidRPr="00502BEB" w:rsidRDefault="00913A0A">
            <w:pPr>
              <w:pStyle w:val="TableHeadingsBlue"/>
              <w:rPr>
                <w:rFonts w:ascii="Tahoma" w:hAnsi="Tahoma" w:cs="Tahoma"/>
                <w:sz w:val="9"/>
              </w:rPr>
            </w:pPr>
            <w:r w:rsidRPr="00502BEB">
              <w:rPr>
                <w:rFonts w:ascii="Tahoma" w:hAnsi="Tahoma" w:cs="Tahoma"/>
                <w:sz w:val="9"/>
              </w:rPr>
              <w:t>SA</w:t>
            </w:r>
          </w:p>
        </w:tc>
        <w:tc>
          <w:tcPr>
            <w:tcW w:w="450" w:type="dxa"/>
            <w:vMerge w:val="restart"/>
            <w:tcBorders>
              <w:left w:val="single" w:sz="18" w:space="0" w:color="auto"/>
            </w:tcBorders>
            <w:vAlign w:val="center"/>
          </w:tcPr>
          <w:p w14:paraId="68042CCA" w14:textId="77777777" w:rsidR="00913A0A" w:rsidRPr="00502BEB" w:rsidRDefault="00913A0A">
            <w:pPr>
              <w:pStyle w:val="TableHeadingsRed"/>
              <w:rPr>
                <w:rFonts w:ascii="Tahoma" w:hAnsi="Tahoma" w:cs="Tahoma"/>
                <w:sz w:val="9"/>
              </w:rPr>
            </w:pPr>
            <w:r w:rsidRPr="00502BEB">
              <w:rPr>
                <w:rFonts w:ascii="Tahoma" w:hAnsi="Tahoma" w:cs="Tahoma"/>
                <w:sz w:val="9"/>
              </w:rPr>
              <w:t>L</w:t>
            </w:r>
          </w:p>
        </w:tc>
        <w:tc>
          <w:tcPr>
            <w:tcW w:w="450" w:type="dxa"/>
            <w:vAlign w:val="center"/>
          </w:tcPr>
          <w:p w14:paraId="03372903" w14:textId="77777777" w:rsidR="00913A0A" w:rsidRPr="00502BEB" w:rsidRDefault="00913A0A">
            <w:pPr>
              <w:pStyle w:val="TableHeadingsGreen"/>
              <w:rPr>
                <w:rFonts w:ascii="Tahoma" w:hAnsi="Tahoma" w:cs="Tahoma"/>
                <w:sz w:val="9"/>
              </w:rPr>
            </w:pPr>
            <w:r w:rsidRPr="00502BEB">
              <w:rPr>
                <w:rFonts w:ascii="Tahoma" w:hAnsi="Tahoma" w:cs="Tahoma"/>
                <w:sz w:val="9"/>
              </w:rPr>
              <w:t>L&amp;SA</w:t>
            </w:r>
          </w:p>
        </w:tc>
        <w:tc>
          <w:tcPr>
            <w:tcW w:w="450" w:type="dxa"/>
            <w:vMerge w:val="restart"/>
            <w:tcBorders>
              <w:right w:val="single" w:sz="18" w:space="0" w:color="auto"/>
            </w:tcBorders>
            <w:vAlign w:val="center"/>
          </w:tcPr>
          <w:p w14:paraId="762D1394" w14:textId="77777777" w:rsidR="00913A0A" w:rsidRPr="00502BEB" w:rsidRDefault="00913A0A">
            <w:pPr>
              <w:pStyle w:val="TableHeadingsBlue"/>
              <w:rPr>
                <w:rFonts w:ascii="Tahoma" w:hAnsi="Tahoma" w:cs="Tahoma"/>
                <w:sz w:val="9"/>
              </w:rPr>
            </w:pPr>
            <w:r w:rsidRPr="00502BEB">
              <w:rPr>
                <w:rFonts w:ascii="Tahoma" w:hAnsi="Tahoma" w:cs="Tahoma"/>
                <w:sz w:val="9"/>
              </w:rPr>
              <w:t>SA</w:t>
            </w:r>
          </w:p>
        </w:tc>
        <w:tc>
          <w:tcPr>
            <w:tcW w:w="520" w:type="dxa"/>
            <w:vMerge/>
            <w:tcBorders>
              <w:left w:val="single" w:sz="18" w:space="0" w:color="auto"/>
            </w:tcBorders>
          </w:tcPr>
          <w:p w14:paraId="3A551D83" w14:textId="77777777" w:rsidR="00913A0A" w:rsidRPr="00502BEB" w:rsidRDefault="00913A0A">
            <w:pPr>
              <w:rPr>
                <w:rFonts w:cs="Tahoma"/>
                <w:sz w:val="20"/>
              </w:rPr>
            </w:pPr>
          </w:p>
        </w:tc>
        <w:tc>
          <w:tcPr>
            <w:tcW w:w="380" w:type="dxa"/>
            <w:vMerge/>
            <w:tcBorders>
              <w:right w:val="single" w:sz="18" w:space="0" w:color="auto"/>
            </w:tcBorders>
          </w:tcPr>
          <w:p w14:paraId="6E5A0806" w14:textId="77777777" w:rsidR="00913A0A" w:rsidRPr="00502BEB" w:rsidRDefault="00913A0A">
            <w:pPr>
              <w:rPr>
                <w:rFonts w:cs="Tahoma"/>
                <w:sz w:val="20"/>
              </w:rPr>
            </w:pPr>
          </w:p>
        </w:tc>
        <w:tc>
          <w:tcPr>
            <w:tcW w:w="450" w:type="dxa"/>
            <w:vMerge/>
            <w:tcBorders>
              <w:left w:val="single" w:sz="18" w:space="0" w:color="auto"/>
              <w:right w:val="single" w:sz="18" w:space="0" w:color="auto"/>
            </w:tcBorders>
          </w:tcPr>
          <w:p w14:paraId="0EF2BB6E" w14:textId="77777777" w:rsidR="00913A0A" w:rsidRPr="00502BEB" w:rsidRDefault="00913A0A">
            <w:pPr>
              <w:rPr>
                <w:rFonts w:cs="Tahoma"/>
                <w:sz w:val="20"/>
              </w:rPr>
            </w:pPr>
          </w:p>
        </w:tc>
        <w:tc>
          <w:tcPr>
            <w:tcW w:w="610" w:type="dxa"/>
            <w:vMerge/>
          </w:tcPr>
          <w:p w14:paraId="110D1825" w14:textId="77777777" w:rsidR="00913A0A" w:rsidRPr="00502BEB" w:rsidRDefault="00913A0A">
            <w:pPr>
              <w:rPr>
                <w:rFonts w:cs="Tahoma"/>
                <w:sz w:val="20"/>
              </w:rPr>
            </w:pPr>
          </w:p>
        </w:tc>
        <w:tc>
          <w:tcPr>
            <w:tcW w:w="380" w:type="dxa"/>
            <w:vMerge/>
          </w:tcPr>
          <w:p w14:paraId="3E640B39" w14:textId="77777777" w:rsidR="00913A0A" w:rsidRPr="00502BEB" w:rsidRDefault="00913A0A">
            <w:pPr>
              <w:rPr>
                <w:rFonts w:cs="Tahoma"/>
                <w:sz w:val="20"/>
              </w:rPr>
            </w:pPr>
          </w:p>
        </w:tc>
        <w:tc>
          <w:tcPr>
            <w:tcW w:w="360" w:type="dxa"/>
            <w:vMerge/>
          </w:tcPr>
          <w:p w14:paraId="1F0F63FF" w14:textId="77777777" w:rsidR="00913A0A" w:rsidRPr="00502BEB" w:rsidRDefault="00913A0A">
            <w:pPr>
              <w:rPr>
                <w:rFonts w:cs="Tahoma"/>
                <w:sz w:val="20"/>
              </w:rPr>
            </w:pPr>
          </w:p>
        </w:tc>
      </w:tr>
      <w:tr w:rsidR="00913A0A" w:rsidRPr="00502BEB" w14:paraId="18FFBFB7" w14:textId="77777777" w:rsidTr="00502BEB">
        <w:trPr>
          <w:cantSplit/>
          <w:trHeight w:val="287"/>
          <w:tblHeader/>
        </w:trPr>
        <w:tc>
          <w:tcPr>
            <w:tcW w:w="2483" w:type="dxa"/>
            <w:vMerge/>
            <w:tcBorders>
              <w:left w:val="single" w:sz="4" w:space="0" w:color="FFFFFF"/>
              <w:bottom w:val="single" w:sz="4" w:space="0" w:color="auto"/>
            </w:tcBorders>
          </w:tcPr>
          <w:p w14:paraId="2C828D24" w14:textId="77777777" w:rsidR="00913A0A" w:rsidRPr="00502BEB" w:rsidRDefault="00913A0A">
            <w:pPr>
              <w:rPr>
                <w:rFonts w:cs="Tahoma"/>
                <w:sz w:val="20"/>
              </w:rPr>
            </w:pPr>
          </w:p>
        </w:tc>
        <w:tc>
          <w:tcPr>
            <w:tcW w:w="514" w:type="dxa"/>
            <w:vMerge/>
            <w:tcBorders>
              <w:bottom w:val="single" w:sz="4" w:space="0" w:color="auto"/>
            </w:tcBorders>
          </w:tcPr>
          <w:p w14:paraId="276D6E8E" w14:textId="77777777" w:rsidR="00913A0A" w:rsidRPr="00502BEB" w:rsidRDefault="00913A0A">
            <w:pPr>
              <w:rPr>
                <w:rFonts w:cs="Tahoma"/>
                <w:b/>
                <w:sz w:val="20"/>
              </w:rPr>
            </w:pPr>
          </w:p>
        </w:tc>
        <w:tc>
          <w:tcPr>
            <w:tcW w:w="423" w:type="dxa"/>
            <w:vMerge/>
            <w:tcBorders>
              <w:bottom w:val="single" w:sz="4" w:space="0" w:color="auto"/>
            </w:tcBorders>
          </w:tcPr>
          <w:p w14:paraId="2C36F436" w14:textId="77777777" w:rsidR="00913A0A" w:rsidRPr="00502BEB" w:rsidRDefault="00913A0A">
            <w:pPr>
              <w:rPr>
                <w:rFonts w:cs="Tahoma"/>
                <w:sz w:val="20"/>
              </w:rPr>
            </w:pPr>
          </w:p>
        </w:tc>
        <w:tc>
          <w:tcPr>
            <w:tcW w:w="387" w:type="dxa"/>
            <w:vMerge/>
            <w:tcBorders>
              <w:bottom w:val="single" w:sz="4" w:space="0" w:color="auto"/>
              <w:right w:val="single" w:sz="18" w:space="0" w:color="auto"/>
            </w:tcBorders>
          </w:tcPr>
          <w:p w14:paraId="53437F0D" w14:textId="77777777" w:rsidR="00913A0A" w:rsidRPr="00502BEB" w:rsidRDefault="00913A0A">
            <w:pPr>
              <w:rPr>
                <w:rFonts w:cs="Tahoma"/>
                <w:sz w:val="20"/>
              </w:rPr>
            </w:pPr>
          </w:p>
        </w:tc>
        <w:tc>
          <w:tcPr>
            <w:tcW w:w="315" w:type="dxa"/>
            <w:vMerge/>
            <w:tcBorders>
              <w:left w:val="single" w:sz="18" w:space="0" w:color="auto"/>
              <w:bottom w:val="single" w:sz="4" w:space="0" w:color="auto"/>
            </w:tcBorders>
            <w:vAlign w:val="center"/>
          </w:tcPr>
          <w:p w14:paraId="5F6E01D8" w14:textId="77777777" w:rsidR="00913A0A" w:rsidRPr="00502BEB" w:rsidRDefault="00913A0A">
            <w:pPr>
              <w:jc w:val="center"/>
              <w:rPr>
                <w:rFonts w:cs="Tahoma"/>
                <w:sz w:val="20"/>
              </w:rPr>
            </w:pPr>
          </w:p>
        </w:tc>
        <w:tc>
          <w:tcPr>
            <w:tcW w:w="386" w:type="dxa"/>
            <w:gridSpan w:val="3"/>
            <w:tcBorders>
              <w:bottom w:val="single" w:sz="4" w:space="0" w:color="auto"/>
            </w:tcBorders>
            <w:vAlign w:val="center"/>
          </w:tcPr>
          <w:p w14:paraId="1A49996E" w14:textId="77777777" w:rsidR="00913A0A" w:rsidRPr="00502BEB" w:rsidRDefault="00913A0A">
            <w:pPr>
              <w:pStyle w:val="TableHeadingsGreen"/>
              <w:rPr>
                <w:rFonts w:ascii="Tahoma" w:hAnsi="Tahoma" w:cs="Tahoma"/>
                <w:sz w:val="9"/>
              </w:rPr>
            </w:pPr>
            <w:r w:rsidRPr="00502BEB">
              <w:rPr>
                <w:rFonts w:ascii="Tahoma" w:hAnsi="Tahoma" w:cs="Tahoma"/>
                <w:sz w:val="9"/>
              </w:rPr>
              <w:t>3An</w:t>
            </w:r>
          </w:p>
        </w:tc>
        <w:tc>
          <w:tcPr>
            <w:tcW w:w="456" w:type="dxa"/>
            <w:gridSpan w:val="2"/>
            <w:tcBorders>
              <w:bottom w:val="single" w:sz="4" w:space="0" w:color="auto"/>
            </w:tcBorders>
            <w:vAlign w:val="center"/>
          </w:tcPr>
          <w:p w14:paraId="148FE243" w14:textId="77777777" w:rsidR="00913A0A" w:rsidRPr="00502BEB" w:rsidRDefault="00913A0A">
            <w:pPr>
              <w:pStyle w:val="TableHeadingsGreen"/>
              <w:rPr>
                <w:rFonts w:ascii="Tahoma" w:hAnsi="Tahoma" w:cs="Tahoma"/>
                <w:sz w:val="9"/>
              </w:rPr>
            </w:pPr>
            <w:r w:rsidRPr="00502BEB">
              <w:rPr>
                <w:rFonts w:ascii="Tahoma" w:hAnsi="Tahoma" w:cs="Tahoma"/>
                <w:sz w:val="9"/>
              </w:rPr>
              <w:t>2An</w:t>
            </w:r>
          </w:p>
        </w:tc>
        <w:tc>
          <w:tcPr>
            <w:tcW w:w="450" w:type="dxa"/>
            <w:gridSpan w:val="2"/>
            <w:tcBorders>
              <w:bottom w:val="single" w:sz="4" w:space="0" w:color="auto"/>
            </w:tcBorders>
            <w:vAlign w:val="center"/>
          </w:tcPr>
          <w:p w14:paraId="6EE7DAE3" w14:textId="77777777" w:rsidR="00913A0A" w:rsidRPr="00502BEB" w:rsidRDefault="00913A0A">
            <w:pPr>
              <w:pStyle w:val="TableHeadingsGreen"/>
              <w:rPr>
                <w:rFonts w:ascii="Tahoma" w:hAnsi="Tahoma" w:cs="Tahoma"/>
                <w:sz w:val="9"/>
              </w:rPr>
            </w:pPr>
            <w:r w:rsidRPr="00502BEB">
              <w:rPr>
                <w:rFonts w:ascii="Tahoma" w:hAnsi="Tahoma" w:cs="Tahoma"/>
                <w:sz w:val="9"/>
              </w:rPr>
              <w:t>1An</w:t>
            </w:r>
          </w:p>
        </w:tc>
        <w:tc>
          <w:tcPr>
            <w:tcW w:w="450" w:type="dxa"/>
            <w:gridSpan w:val="2"/>
            <w:tcBorders>
              <w:bottom w:val="single" w:sz="4" w:space="0" w:color="auto"/>
            </w:tcBorders>
            <w:vAlign w:val="center"/>
          </w:tcPr>
          <w:p w14:paraId="4FC5194B" w14:textId="77777777" w:rsidR="00913A0A" w:rsidRPr="00502BEB" w:rsidRDefault="00913A0A">
            <w:pPr>
              <w:pStyle w:val="TableHeadingsBlue"/>
              <w:rPr>
                <w:rFonts w:ascii="Tahoma" w:hAnsi="Tahoma" w:cs="Tahoma"/>
                <w:sz w:val="9"/>
              </w:rPr>
            </w:pPr>
            <w:r w:rsidRPr="00502BEB">
              <w:rPr>
                <w:rFonts w:ascii="Tahoma" w:hAnsi="Tahoma" w:cs="Tahoma"/>
                <w:sz w:val="9"/>
              </w:rPr>
              <w:t>3An</w:t>
            </w:r>
          </w:p>
        </w:tc>
        <w:tc>
          <w:tcPr>
            <w:tcW w:w="450" w:type="dxa"/>
            <w:gridSpan w:val="2"/>
            <w:tcBorders>
              <w:bottom w:val="single" w:sz="4" w:space="0" w:color="auto"/>
            </w:tcBorders>
            <w:vAlign w:val="center"/>
          </w:tcPr>
          <w:p w14:paraId="57684290" w14:textId="77777777" w:rsidR="00913A0A" w:rsidRPr="00502BEB" w:rsidRDefault="00913A0A">
            <w:pPr>
              <w:pStyle w:val="TableHeadingsBlue"/>
              <w:rPr>
                <w:rFonts w:ascii="Tahoma" w:hAnsi="Tahoma" w:cs="Tahoma"/>
                <w:sz w:val="9"/>
              </w:rPr>
            </w:pPr>
            <w:r w:rsidRPr="00502BEB">
              <w:rPr>
                <w:rFonts w:ascii="Tahoma" w:hAnsi="Tahoma" w:cs="Tahoma"/>
                <w:sz w:val="9"/>
              </w:rPr>
              <w:t>2An</w:t>
            </w:r>
          </w:p>
        </w:tc>
        <w:tc>
          <w:tcPr>
            <w:tcW w:w="402" w:type="dxa"/>
            <w:tcBorders>
              <w:bottom w:val="single" w:sz="4" w:space="0" w:color="auto"/>
              <w:right w:val="single" w:sz="18" w:space="0" w:color="auto"/>
            </w:tcBorders>
            <w:vAlign w:val="center"/>
          </w:tcPr>
          <w:p w14:paraId="55CE72DE" w14:textId="77777777" w:rsidR="00913A0A" w:rsidRPr="00502BEB" w:rsidRDefault="00913A0A">
            <w:pPr>
              <w:pStyle w:val="TableHeadingsBlue"/>
              <w:rPr>
                <w:rFonts w:ascii="Tahoma" w:hAnsi="Tahoma" w:cs="Tahoma"/>
                <w:sz w:val="9"/>
              </w:rPr>
            </w:pPr>
            <w:r w:rsidRPr="00502BEB">
              <w:rPr>
                <w:rFonts w:ascii="Tahoma" w:hAnsi="Tahoma" w:cs="Tahoma"/>
                <w:sz w:val="9"/>
              </w:rPr>
              <w:t>1An</w:t>
            </w:r>
          </w:p>
        </w:tc>
        <w:tc>
          <w:tcPr>
            <w:tcW w:w="450" w:type="dxa"/>
            <w:vMerge/>
            <w:tcBorders>
              <w:left w:val="single" w:sz="18" w:space="0" w:color="auto"/>
              <w:bottom w:val="single" w:sz="4" w:space="0" w:color="auto"/>
            </w:tcBorders>
            <w:vAlign w:val="center"/>
          </w:tcPr>
          <w:p w14:paraId="6C197F58" w14:textId="77777777" w:rsidR="00913A0A" w:rsidRPr="00502BEB" w:rsidRDefault="00913A0A">
            <w:pPr>
              <w:jc w:val="center"/>
              <w:rPr>
                <w:rFonts w:cs="Tahoma"/>
                <w:sz w:val="20"/>
              </w:rPr>
            </w:pPr>
          </w:p>
        </w:tc>
        <w:tc>
          <w:tcPr>
            <w:tcW w:w="450" w:type="dxa"/>
            <w:tcBorders>
              <w:bottom w:val="single" w:sz="4" w:space="0" w:color="auto"/>
            </w:tcBorders>
            <w:vAlign w:val="center"/>
          </w:tcPr>
          <w:p w14:paraId="293744DD" w14:textId="77777777" w:rsidR="00913A0A" w:rsidRPr="00502BEB" w:rsidRDefault="00913A0A">
            <w:pPr>
              <w:pStyle w:val="TableHeadingsGreen"/>
              <w:rPr>
                <w:rFonts w:ascii="Tahoma" w:hAnsi="Tahoma" w:cs="Tahoma"/>
                <w:sz w:val="9"/>
              </w:rPr>
            </w:pPr>
            <w:r w:rsidRPr="00502BEB">
              <w:rPr>
                <w:rFonts w:ascii="Tahoma" w:hAnsi="Tahoma" w:cs="Tahoma"/>
                <w:sz w:val="9"/>
              </w:rPr>
              <w:t>P</w:t>
            </w:r>
          </w:p>
        </w:tc>
        <w:tc>
          <w:tcPr>
            <w:tcW w:w="450" w:type="dxa"/>
            <w:vMerge/>
            <w:tcBorders>
              <w:bottom w:val="single" w:sz="4" w:space="0" w:color="auto"/>
              <w:right w:val="single" w:sz="18" w:space="0" w:color="auto"/>
            </w:tcBorders>
            <w:vAlign w:val="center"/>
          </w:tcPr>
          <w:p w14:paraId="4859895B" w14:textId="77777777" w:rsidR="00913A0A" w:rsidRPr="00502BEB" w:rsidRDefault="00913A0A">
            <w:pPr>
              <w:jc w:val="center"/>
              <w:rPr>
                <w:rFonts w:cs="Tahoma"/>
                <w:sz w:val="20"/>
              </w:rPr>
            </w:pPr>
          </w:p>
        </w:tc>
        <w:tc>
          <w:tcPr>
            <w:tcW w:w="520" w:type="dxa"/>
            <w:vMerge/>
            <w:tcBorders>
              <w:left w:val="single" w:sz="18" w:space="0" w:color="auto"/>
              <w:bottom w:val="single" w:sz="4" w:space="0" w:color="auto"/>
            </w:tcBorders>
          </w:tcPr>
          <w:p w14:paraId="2DF7554E" w14:textId="77777777" w:rsidR="00913A0A" w:rsidRPr="00502BEB" w:rsidRDefault="00913A0A">
            <w:pPr>
              <w:rPr>
                <w:rFonts w:cs="Tahoma"/>
                <w:sz w:val="20"/>
              </w:rPr>
            </w:pPr>
          </w:p>
        </w:tc>
        <w:tc>
          <w:tcPr>
            <w:tcW w:w="380" w:type="dxa"/>
            <w:vMerge/>
            <w:tcBorders>
              <w:bottom w:val="single" w:sz="4" w:space="0" w:color="auto"/>
              <w:right w:val="single" w:sz="18" w:space="0" w:color="auto"/>
            </w:tcBorders>
          </w:tcPr>
          <w:p w14:paraId="049064BC" w14:textId="77777777" w:rsidR="00913A0A" w:rsidRPr="00502BEB"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32753A25" w14:textId="77777777" w:rsidR="00913A0A" w:rsidRPr="00502BEB" w:rsidRDefault="00913A0A">
            <w:pPr>
              <w:rPr>
                <w:rFonts w:cs="Tahoma"/>
                <w:sz w:val="20"/>
              </w:rPr>
            </w:pPr>
          </w:p>
        </w:tc>
        <w:tc>
          <w:tcPr>
            <w:tcW w:w="610" w:type="dxa"/>
            <w:vMerge/>
            <w:tcBorders>
              <w:bottom w:val="single" w:sz="4" w:space="0" w:color="auto"/>
            </w:tcBorders>
          </w:tcPr>
          <w:p w14:paraId="5644599C" w14:textId="77777777" w:rsidR="00913A0A" w:rsidRPr="00502BEB" w:rsidRDefault="00913A0A">
            <w:pPr>
              <w:rPr>
                <w:rFonts w:cs="Tahoma"/>
                <w:sz w:val="20"/>
              </w:rPr>
            </w:pPr>
          </w:p>
        </w:tc>
        <w:tc>
          <w:tcPr>
            <w:tcW w:w="380" w:type="dxa"/>
            <w:vMerge/>
            <w:tcBorders>
              <w:bottom w:val="single" w:sz="4" w:space="0" w:color="auto"/>
            </w:tcBorders>
          </w:tcPr>
          <w:p w14:paraId="172E8A0B" w14:textId="77777777" w:rsidR="00913A0A" w:rsidRPr="00502BEB" w:rsidRDefault="00913A0A">
            <w:pPr>
              <w:rPr>
                <w:rFonts w:cs="Tahoma"/>
                <w:sz w:val="20"/>
              </w:rPr>
            </w:pPr>
          </w:p>
        </w:tc>
        <w:tc>
          <w:tcPr>
            <w:tcW w:w="360" w:type="dxa"/>
            <w:vMerge/>
            <w:tcBorders>
              <w:bottom w:val="single" w:sz="4" w:space="0" w:color="auto"/>
            </w:tcBorders>
          </w:tcPr>
          <w:p w14:paraId="6F728FB3" w14:textId="77777777" w:rsidR="00913A0A" w:rsidRPr="00502BEB" w:rsidRDefault="00913A0A">
            <w:pPr>
              <w:rPr>
                <w:rFonts w:cs="Tahoma"/>
                <w:sz w:val="20"/>
              </w:rPr>
            </w:pPr>
          </w:p>
        </w:tc>
      </w:tr>
      <w:tr w:rsidR="00F33969" w:rsidRPr="00502BEB" w14:paraId="694C710C" w14:textId="77777777" w:rsidTr="00502BEB">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83" w:type="dxa"/>
            <w:tcBorders>
              <w:bottom w:val="single" w:sz="3" w:space="0" w:color="auto"/>
            </w:tcBorders>
            <w:shd w:val="clear" w:color="auto" w:fill="FABF8F"/>
          </w:tcPr>
          <w:p w14:paraId="266A825C" w14:textId="77777777" w:rsidR="00F33969" w:rsidRPr="00502BEB" w:rsidRDefault="00F33969" w:rsidP="00F70479">
            <w:pPr>
              <w:pStyle w:val="ProductNames"/>
              <w:rPr>
                <w:rFonts w:ascii="Tahoma" w:hAnsi="Tahoma" w:cs="Tahoma"/>
                <w:sz w:val="14"/>
              </w:rPr>
            </w:pPr>
            <w:bookmarkStart w:id="114" w:name="_Toc369964652"/>
            <w:r w:rsidRPr="00502BEB">
              <w:rPr>
                <w:rFonts w:ascii="Tahoma" w:hAnsi="Tahoma" w:cs="Tahoma"/>
                <w:sz w:val="14"/>
              </w:rPr>
              <w:t>Enterprise Sideloading para Windows Embedded 8.1</w:t>
            </w:r>
            <w:bookmarkEnd w:id="114"/>
          </w:p>
        </w:tc>
        <w:tc>
          <w:tcPr>
            <w:tcW w:w="514" w:type="dxa"/>
            <w:tcBorders>
              <w:bottom w:val="single" w:sz="3" w:space="0" w:color="auto"/>
            </w:tcBorders>
            <w:shd w:val="clear" w:color="auto" w:fill="FABF8F"/>
            <w:vAlign w:val="center"/>
          </w:tcPr>
          <w:p w14:paraId="5F17C3B5" w14:textId="77777777" w:rsidR="00F33969" w:rsidRPr="00502BEB" w:rsidRDefault="00A525DE" w:rsidP="00345408">
            <w:pPr>
              <w:pStyle w:val="TableText"/>
              <w:widowControl w:val="0"/>
            </w:pPr>
            <w:hyperlink w:anchor="_25_Enterprise_Sideloading" w:history="1">
              <w:r w:rsidR="00C8561E" w:rsidRPr="00502BEB">
                <w:rPr>
                  <w:rStyle w:val="Hyperlink"/>
                  <w:b/>
                  <w:sz w:val="13"/>
                  <w:szCs w:val="13"/>
                </w:rPr>
                <w:t>25</w:t>
              </w:r>
            </w:hyperlink>
          </w:p>
        </w:tc>
        <w:tc>
          <w:tcPr>
            <w:tcW w:w="423" w:type="dxa"/>
            <w:tcBorders>
              <w:bottom w:val="single" w:sz="3" w:space="0" w:color="auto"/>
            </w:tcBorders>
            <w:shd w:val="clear" w:color="auto" w:fill="FABF8F"/>
            <w:vAlign w:val="center"/>
          </w:tcPr>
          <w:p w14:paraId="2DBBF11D" w14:textId="77777777" w:rsidR="00F33969" w:rsidRPr="00502BEB" w:rsidRDefault="002425DA" w:rsidP="00345408">
            <w:pPr>
              <w:pStyle w:val="TableText"/>
              <w:rPr>
                <w:rFonts w:ascii="Tahoma" w:hAnsi="Tahoma" w:cs="Tahoma"/>
                <w:sz w:val="13"/>
              </w:rPr>
            </w:pPr>
            <w:r w:rsidRPr="00502BEB">
              <w:rPr>
                <w:rFonts w:ascii="Tahoma" w:hAnsi="Tahoma" w:cs="Tahoma"/>
                <w:sz w:val="13"/>
              </w:rPr>
              <w:t>1</w:t>
            </w:r>
            <w:r w:rsidR="00A525DE">
              <w:rPr>
                <w:rFonts w:ascii="Tahoma" w:hAnsi="Tahoma" w:cs="Tahoma"/>
                <w:sz w:val="13"/>
              </w:rPr>
              <w:t>0</w:t>
            </w:r>
            <w:r w:rsidRPr="00502BEB">
              <w:rPr>
                <w:rFonts w:ascii="Tahoma" w:hAnsi="Tahoma" w:cs="Tahoma"/>
                <w:sz w:val="13"/>
              </w:rPr>
              <w:t>/13</w:t>
            </w:r>
          </w:p>
        </w:tc>
        <w:tc>
          <w:tcPr>
            <w:tcW w:w="387" w:type="dxa"/>
            <w:tcBorders>
              <w:bottom w:val="single" w:sz="3" w:space="0" w:color="auto"/>
              <w:right w:val="single" w:sz="18" w:space="0" w:color="auto"/>
            </w:tcBorders>
            <w:shd w:val="clear" w:color="auto" w:fill="FABF8F"/>
            <w:vAlign w:val="center"/>
          </w:tcPr>
          <w:p w14:paraId="1E1DB0C4" w14:textId="77777777" w:rsidR="00F33969" w:rsidRPr="00502BEB" w:rsidRDefault="00F33969" w:rsidP="00345408">
            <w:pPr>
              <w:pStyle w:val="TableText"/>
              <w:rPr>
                <w:rFonts w:ascii="Tahoma" w:hAnsi="Tahoma" w:cs="Tahoma"/>
                <w:sz w:val="13"/>
              </w:rPr>
            </w:pPr>
          </w:p>
        </w:tc>
        <w:tc>
          <w:tcPr>
            <w:tcW w:w="2909" w:type="dxa"/>
            <w:gridSpan w:val="13"/>
            <w:tcBorders>
              <w:top w:val="single" w:sz="4" w:space="0" w:color="auto"/>
              <w:left w:val="single" w:sz="18" w:space="0" w:color="auto"/>
              <w:bottom w:val="single" w:sz="4" w:space="0" w:color="auto"/>
              <w:right w:val="single" w:sz="18" w:space="0" w:color="auto"/>
            </w:tcBorders>
            <w:shd w:val="clear" w:color="auto" w:fill="FABF8F"/>
            <w:vAlign w:val="center"/>
          </w:tcPr>
          <w:p w14:paraId="741310C3" w14:textId="77777777" w:rsidR="00F33969" w:rsidRPr="00502BEB" w:rsidRDefault="00F33969" w:rsidP="00345408">
            <w:pPr>
              <w:pStyle w:val="TableText"/>
              <w:rPr>
                <w:rFonts w:ascii="Tahoma" w:hAnsi="Tahoma" w:cs="Tahoma"/>
                <w:sz w:val="13"/>
              </w:rPr>
            </w:pPr>
            <w:r w:rsidRPr="00502BEB">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1A770692" w14:textId="77777777" w:rsidR="00F33969" w:rsidRPr="00502BEB" w:rsidRDefault="00F33969" w:rsidP="00345408">
            <w:pPr>
              <w:pStyle w:val="TableText"/>
              <w:rPr>
                <w:rFonts w:ascii="Tahoma" w:hAnsi="Tahoma" w:cs="Tahoma"/>
                <w:sz w:val="13"/>
              </w:rPr>
            </w:pPr>
            <w:r w:rsidRPr="00502BEB">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6343E115" w14:textId="77777777" w:rsidR="00F33969" w:rsidRPr="00502BEB"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E1EDEDC" w14:textId="77777777" w:rsidR="00F33969" w:rsidRPr="00502BEB" w:rsidRDefault="00F33969" w:rsidP="00345408">
            <w:pPr>
              <w:pStyle w:val="TableText"/>
              <w:rPr>
                <w:rFonts w:ascii="Tahoma" w:hAnsi="Tahoma" w:cs="Tahoma"/>
                <w:sz w:val="13"/>
              </w:rPr>
            </w:pPr>
          </w:p>
        </w:tc>
        <w:tc>
          <w:tcPr>
            <w:tcW w:w="520" w:type="dxa"/>
            <w:tcBorders>
              <w:left w:val="single" w:sz="18" w:space="0" w:color="auto"/>
              <w:bottom w:val="single" w:sz="3" w:space="0" w:color="auto"/>
            </w:tcBorders>
            <w:shd w:val="clear" w:color="auto" w:fill="FABF8F"/>
            <w:vAlign w:val="center"/>
          </w:tcPr>
          <w:p w14:paraId="41587DE8" w14:textId="77777777" w:rsidR="00F33969" w:rsidRPr="00502BEB" w:rsidRDefault="00F33969" w:rsidP="00345408">
            <w:pPr>
              <w:pStyle w:val="TableText"/>
              <w:rPr>
                <w:rFonts w:ascii="Tahoma" w:hAnsi="Tahoma" w:cs="Tahoma"/>
                <w:sz w:val="13"/>
              </w:rPr>
            </w:pPr>
          </w:p>
        </w:tc>
        <w:tc>
          <w:tcPr>
            <w:tcW w:w="380" w:type="dxa"/>
            <w:tcBorders>
              <w:bottom w:val="single" w:sz="3" w:space="0" w:color="auto"/>
              <w:right w:val="single" w:sz="18" w:space="0" w:color="auto"/>
            </w:tcBorders>
            <w:shd w:val="clear" w:color="auto" w:fill="FABF8F"/>
            <w:vAlign w:val="center"/>
          </w:tcPr>
          <w:p w14:paraId="7AE2FAE7" w14:textId="77777777" w:rsidR="00F33969" w:rsidRPr="00502BEB"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70C07703" w14:textId="77777777" w:rsidR="00F33969" w:rsidRPr="00502BEB" w:rsidRDefault="00F33969" w:rsidP="00345408">
            <w:pPr>
              <w:pStyle w:val="TableText"/>
              <w:rPr>
                <w:rFonts w:ascii="Tahoma" w:hAnsi="Tahoma" w:cs="Tahoma"/>
                <w:sz w:val="13"/>
              </w:rPr>
            </w:pPr>
          </w:p>
        </w:tc>
        <w:tc>
          <w:tcPr>
            <w:tcW w:w="610" w:type="dxa"/>
            <w:tcBorders>
              <w:left w:val="single" w:sz="18" w:space="0" w:color="auto"/>
              <w:bottom w:val="single" w:sz="3" w:space="0" w:color="auto"/>
            </w:tcBorders>
            <w:shd w:val="clear" w:color="auto" w:fill="FABF8F"/>
            <w:vAlign w:val="center"/>
          </w:tcPr>
          <w:p w14:paraId="22A29B1D" w14:textId="77777777" w:rsidR="00F33969" w:rsidRPr="00502BEB" w:rsidRDefault="00F33969" w:rsidP="00345408">
            <w:pPr>
              <w:pStyle w:val="TableText"/>
              <w:rPr>
                <w:rFonts w:ascii="Tahoma" w:hAnsi="Tahoma" w:cs="Tahoma"/>
                <w:sz w:val="13"/>
              </w:rPr>
            </w:pPr>
          </w:p>
        </w:tc>
        <w:tc>
          <w:tcPr>
            <w:tcW w:w="380" w:type="dxa"/>
            <w:tcBorders>
              <w:bottom w:val="single" w:sz="3" w:space="0" w:color="auto"/>
            </w:tcBorders>
            <w:shd w:val="clear" w:color="auto" w:fill="FABF8F"/>
            <w:vAlign w:val="center"/>
          </w:tcPr>
          <w:p w14:paraId="53256619" w14:textId="77777777" w:rsidR="00F33969" w:rsidRPr="00502BEB"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5CCAC09F" w14:textId="77777777" w:rsidR="00F33969" w:rsidRPr="00502BEB" w:rsidRDefault="00F33969" w:rsidP="00345408">
            <w:pPr>
              <w:pStyle w:val="TableText"/>
              <w:rPr>
                <w:rFonts w:ascii="Tahoma" w:hAnsi="Tahoma" w:cs="Tahoma"/>
                <w:sz w:val="13"/>
              </w:rPr>
            </w:pPr>
          </w:p>
        </w:tc>
      </w:tr>
      <w:tr w:rsidR="008A0F85" w:rsidRPr="00502BEB" w14:paraId="6BA3488C" w14:textId="77777777" w:rsidTr="00502BEB">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83" w:type="dxa"/>
            <w:tcBorders>
              <w:bottom w:val="single" w:sz="3" w:space="0" w:color="auto"/>
            </w:tcBorders>
            <w:shd w:val="clear" w:color="auto" w:fill="auto"/>
          </w:tcPr>
          <w:p w14:paraId="3499B8AB" w14:textId="77777777" w:rsidR="00913A0A" w:rsidRPr="00502BEB" w:rsidRDefault="00913A0A" w:rsidP="00F70479">
            <w:pPr>
              <w:pStyle w:val="ProductNames"/>
              <w:rPr>
                <w:rFonts w:ascii="Tahoma" w:hAnsi="Tahoma" w:cs="Tahoma"/>
                <w:sz w:val="14"/>
              </w:rPr>
            </w:pPr>
            <w:bookmarkStart w:id="115" w:name="_Toc369964653"/>
            <w:r w:rsidRPr="00502BEB">
              <w:rPr>
                <w:rFonts w:ascii="Tahoma" w:hAnsi="Tahoma" w:cs="Tahoma"/>
                <w:sz w:val="14"/>
              </w:rPr>
              <w:t>Microsoft Desktop Optimization Pack para Software Assurance</w:t>
            </w:r>
            <w:bookmarkEnd w:id="115"/>
          </w:p>
        </w:tc>
        <w:tc>
          <w:tcPr>
            <w:tcW w:w="514" w:type="dxa"/>
            <w:tcBorders>
              <w:bottom w:val="single" w:sz="3" w:space="0" w:color="auto"/>
            </w:tcBorders>
            <w:shd w:val="clear" w:color="auto" w:fill="auto"/>
            <w:vAlign w:val="center"/>
          </w:tcPr>
          <w:p w14:paraId="084E53C3" w14:textId="77777777" w:rsidR="00913A0A" w:rsidRPr="00502BEB" w:rsidRDefault="00A525DE" w:rsidP="00345408">
            <w:pPr>
              <w:pStyle w:val="TableText"/>
              <w:widowControl w:val="0"/>
              <w:rPr>
                <w:b/>
                <w:color w:val="0000FF"/>
                <w:sz w:val="13"/>
                <w:szCs w:val="13"/>
                <w:u w:val="single"/>
              </w:rPr>
            </w:pPr>
            <w:hyperlink w:anchor="_24_Microsoft_Desktop" w:history="1">
              <w:r w:rsidR="00C8561E" w:rsidRPr="00502BEB">
                <w:rPr>
                  <w:rStyle w:val="Hyperlink"/>
                  <w:b/>
                  <w:sz w:val="13"/>
                  <w:szCs w:val="13"/>
                </w:rPr>
                <w:t>26</w:t>
              </w:r>
            </w:hyperlink>
          </w:p>
        </w:tc>
        <w:tc>
          <w:tcPr>
            <w:tcW w:w="423" w:type="dxa"/>
            <w:tcBorders>
              <w:bottom w:val="single" w:sz="3" w:space="0" w:color="auto"/>
            </w:tcBorders>
            <w:shd w:val="clear" w:color="auto" w:fill="auto"/>
            <w:vAlign w:val="center"/>
          </w:tcPr>
          <w:p w14:paraId="3FF018EF" w14:textId="77777777" w:rsidR="00913A0A" w:rsidRPr="00502BEB" w:rsidRDefault="00913A0A" w:rsidP="00345408">
            <w:pPr>
              <w:pStyle w:val="TableText"/>
              <w:rPr>
                <w:rFonts w:ascii="Tahoma" w:hAnsi="Tahoma" w:cs="Tahoma"/>
                <w:sz w:val="13"/>
              </w:rPr>
            </w:pPr>
            <w:r w:rsidRPr="00502BEB">
              <w:rPr>
                <w:rFonts w:ascii="Tahoma" w:hAnsi="Tahoma" w:cs="Tahoma"/>
                <w:sz w:val="13"/>
              </w:rPr>
              <w:t>11/12</w:t>
            </w:r>
          </w:p>
        </w:tc>
        <w:tc>
          <w:tcPr>
            <w:tcW w:w="387" w:type="dxa"/>
            <w:tcBorders>
              <w:bottom w:val="single" w:sz="3" w:space="0" w:color="auto"/>
              <w:right w:val="single" w:sz="18" w:space="0" w:color="auto"/>
            </w:tcBorders>
            <w:shd w:val="clear" w:color="auto" w:fill="auto"/>
            <w:vAlign w:val="center"/>
          </w:tcPr>
          <w:p w14:paraId="78F97265" w14:textId="77777777" w:rsidR="00913A0A" w:rsidRPr="00502BEB" w:rsidRDefault="00913A0A" w:rsidP="00345408">
            <w:pPr>
              <w:pStyle w:val="TableText"/>
              <w:rPr>
                <w:rFonts w:ascii="Tahoma" w:hAnsi="Tahoma" w:cs="Tahoma"/>
                <w:sz w:val="13"/>
              </w:rPr>
            </w:pPr>
          </w:p>
        </w:tc>
        <w:tc>
          <w:tcPr>
            <w:tcW w:w="2909" w:type="dxa"/>
            <w:gridSpan w:val="13"/>
            <w:tcBorders>
              <w:top w:val="single" w:sz="4" w:space="0" w:color="auto"/>
              <w:left w:val="single" w:sz="18" w:space="0" w:color="auto"/>
              <w:bottom w:val="single" w:sz="4" w:space="0" w:color="auto"/>
              <w:right w:val="single" w:sz="18" w:space="0" w:color="auto"/>
            </w:tcBorders>
            <w:shd w:val="clear" w:color="auto" w:fill="auto"/>
            <w:vAlign w:val="center"/>
          </w:tcPr>
          <w:p w14:paraId="14A68A46" w14:textId="77777777" w:rsidR="00913A0A" w:rsidRPr="00502BEB" w:rsidRDefault="00913A0A" w:rsidP="00345408">
            <w:pPr>
              <w:pStyle w:val="TableText"/>
              <w:rPr>
                <w:rFonts w:ascii="Tahoma" w:hAnsi="Tahoma" w:cs="Tahoma"/>
                <w:sz w:val="13"/>
              </w:rPr>
            </w:pPr>
            <w:r w:rsidRPr="00502BEB">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54136364" w14:textId="77777777" w:rsidR="00913A0A" w:rsidRPr="00502BEB"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06D8C381" w14:textId="77777777" w:rsidR="00913A0A" w:rsidRPr="00502BEB"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4D0ECFA" w14:textId="77777777" w:rsidR="00913A0A" w:rsidRPr="00502BEB" w:rsidRDefault="00913A0A" w:rsidP="00345408">
            <w:pPr>
              <w:pStyle w:val="TableText"/>
              <w:rPr>
                <w:rFonts w:ascii="Tahoma" w:hAnsi="Tahoma" w:cs="Tahoma"/>
                <w:sz w:val="13"/>
              </w:rPr>
            </w:pPr>
          </w:p>
        </w:tc>
        <w:tc>
          <w:tcPr>
            <w:tcW w:w="520" w:type="dxa"/>
            <w:tcBorders>
              <w:left w:val="single" w:sz="18" w:space="0" w:color="auto"/>
              <w:bottom w:val="single" w:sz="3" w:space="0" w:color="auto"/>
            </w:tcBorders>
            <w:shd w:val="clear" w:color="auto" w:fill="auto"/>
            <w:vAlign w:val="center"/>
          </w:tcPr>
          <w:p w14:paraId="1E2006BE" w14:textId="77777777" w:rsidR="00913A0A" w:rsidRPr="00502BEB" w:rsidRDefault="00913A0A" w:rsidP="00345408">
            <w:pPr>
              <w:pStyle w:val="TableText"/>
              <w:rPr>
                <w:rFonts w:ascii="Tahoma" w:hAnsi="Tahoma" w:cs="Tahoma"/>
                <w:sz w:val="13"/>
              </w:rPr>
            </w:pPr>
            <w:r w:rsidRPr="00502BEB">
              <w:rPr>
                <w:rFonts w:ascii="Tahoma" w:hAnsi="Tahoma" w:cs="Tahoma"/>
                <w:sz w:val="13"/>
              </w:rPr>
              <w:t>1,E</w:t>
            </w:r>
          </w:p>
        </w:tc>
        <w:tc>
          <w:tcPr>
            <w:tcW w:w="380" w:type="dxa"/>
            <w:tcBorders>
              <w:bottom w:val="single" w:sz="3" w:space="0" w:color="auto"/>
              <w:right w:val="single" w:sz="18" w:space="0" w:color="auto"/>
            </w:tcBorders>
            <w:shd w:val="clear" w:color="auto" w:fill="auto"/>
            <w:vAlign w:val="center"/>
          </w:tcPr>
          <w:p w14:paraId="4DAF6B48" w14:textId="77777777" w:rsidR="00913A0A" w:rsidRPr="00502BEB" w:rsidRDefault="00913A0A" w:rsidP="00345408">
            <w:pPr>
              <w:pStyle w:val="TableText"/>
              <w:rPr>
                <w:rFonts w:ascii="Tahoma" w:hAnsi="Tahoma" w:cs="Tahoma"/>
                <w:sz w:val="13"/>
              </w:rPr>
            </w:pPr>
            <w:r w:rsidRPr="00502BEB">
              <w:rPr>
                <w:rFonts w:ascii="Tahoma" w:hAnsi="Tahoma" w:cs="Tahoma"/>
                <w:sz w:val="13"/>
              </w:rPr>
              <w:t>E, 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5DB39534" w14:textId="77777777" w:rsidR="00913A0A" w:rsidRPr="00502BEB" w:rsidRDefault="00913A0A" w:rsidP="00345408">
            <w:pPr>
              <w:pStyle w:val="TableText"/>
              <w:rPr>
                <w:rFonts w:ascii="Tahoma" w:hAnsi="Tahoma" w:cs="Tahoma"/>
                <w:sz w:val="13"/>
              </w:rPr>
            </w:pPr>
            <w:r w:rsidRPr="00502BEB">
              <w:rPr>
                <w:rFonts w:ascii="Tahoma" w:hAnsi="Tahoma" w:cs="Tahoma"/>
                <w:sz w:val="13"/>
              </w:rPr>
              <w:t>P</w:t>
            </w:r>
          </w:p>
        </w:tc>
        <w:tc>
          <w:tcPr>
            <w:tcW w:w="610" w:type="dxa"/>
            <w:tcBorders>
              <w:left w:val="single" w:sz="18" w:space="0" w:color="auto"/>
              <w:bottom w:val="single" w:sz="3" w:space="0" w:color="auto"/>
            </w:tcBorders>
            <w:shd w:val="clear" w:color="auto" w:fill="auto"/>
            <w:vAlign w:val="center"/>
          </w:tcPr>
          <w:p w14:paraId="4D6FC2E2" w14:textId="77777777" w:rsidR="00913A0A" w:rsidRPr="00502BEB" w:rsidRDefault="00913A0A" w:rsidP="00345408">
            <w:pPr>
              <w:pStyle w:val="TableText"/>
              <w:rPr>
                <w:rFonts w:ascii="Tahoma" w:hAnsi="Tahoma" w:cs="Tahoma"/>
                <w:sz w:val="13"/>
              </w:rPr>
            </w:pPr>
            <w:r w:rsidRPr="00502BEB">
              <w:rPr>
                <w:rFonts w:ascii="Tahoma" w:hAnsi="Tahoma" w:cs="Tahoma"/>
                <w:sz w:val="13"/>
              </w:rPr>
              <w:t>A,ST</w:t>
            </w:r>
          </w:p>
        </w:tc>
        <w:tc>
          <w:tcPr>
            <w:tcW w:w="380" w:type="dxa"/>
            <w:tcBorders>
              <w:bottom w:val="single" w:sz="3" w:space="0" w:color="auto"/>
            </w:tcBorders>
            <w:shd w:val="clear" w:color="auto" w:fill="auto"/>
            <w:vAlign w:val="center"/>
          </w:tcPr>
          <w:p w14:paraId="53942D85" w14:textId="77777777" w:rsidR="00913A0A" w:rsidRPr="00502BEB"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76A323DA" w14:textId="77777777" w:rsidR="00913A0A" w:rsidRPr="00502BEB" w:rsidRDefault="00913A0A" w:rsidP="00345408">
            <w:pPr>
              <w:pStyle w:val="TableText"/>
              <w:rPr>
                <w:rFonts w:ascii="Tahoma" w:hAnsi="Tahoma" w:cs="Tahoma"/>
                <w:sz w:val="13"/>
              </w:rPr>
            </w:pPr>
            <w:r w:rsidRPr="00502BEB">
              <w:rPr>
                <w:rFonts w:ascii="Tahoma" w:hAnsi="Tahoma" w:cs="Tahoma"/>
                <w:sz w:val="13"/>
              </w:rPr>
              <w:t>A</w:t>
            </w:r>
          </w:p>
        </w:tc>
      </w:tr>
      <w:tr w:rsidR="00502BEB" w:rsidRPr="00502BEB" w14:paraId="61169BAE" w14:textId="77777777" w:rsidTr="00502BEB">
        <w:trPr>
          <w:trHeight w:val="145"/>
        </w:trPr>
        <w:tc>
          <w:tcPr>
            <w:tcW w:w="2483" w:type="dxa"/>
            <w:tcBorders>
              <w:bottom w:val="single" w:sz="4" w:space="0" w:color="auto"/>
            </w:tcBorders>
            <w:shd w:val="clear" w:color="auto" w:fill="FABF8F"/>
          </w:tcPr>
          <w:p w14:paraId="7223017E" w14:textId="77777777" w:rsidR="00345408" w:rsidRPr="0068087A" w:rsidRDefault="00345408" w:rsidP="00345408">
            <w:pPr>
              <w:pStyle w:val="ProductNames"/>
              <w:rPr>
                <w:rFonts w:ascii="Tahoma" w:hAnsi="Tahoma" w:cs="Tahoma"/>
                <w:sz w:val="14"/>
                <w:lang w:val="pt-BR"/>
              </w:rPr>
            </w:pPr>
            <w:bookmarkStart w:id="116" w:name="_Toc369964654"/>
            <w:bookmarkStart w:id="117" w:name="_Toc336337897"/>
            <w:r w:rsidRPr="0068087A">
              <w:rPr>
                <w:rFonts w:ascii="Tahoma" w:hAnsi="Tahoma" w:cs="Tahoma"/>
                <w:sz w:val="14"/>
                <w:lang w:val="pt-BR"/>
              </w:rPr>
              <w:t>Direitos de Locação para Windows</w:t>
            </w:r>
            <w:bookmarkEnd w:id="116"/>
          </w:p>
        </w:tc>
        <w:tc>
          <w:tcPr>
            <w:tcW w:w="514" w:type="dxa"/>
            <w:tcBorders>
              <w:bottom w:val="single" w:sz="4" w:space="0" w:color="auto"/>
            </w:tcBorders>
            <w:shd w:val="clear" w:color="auto" w:fill="FABF8F"/>
            <w:vAlign w:val="center"/>
          </w:tcPr>
          <w:p w14:paraId="43FD287F" w14:textId="77777777" w:rsidR="00345408" w:rsidRPr="0068087A" w:rsidRDefault="00345408" w:rsidP="00345408">
            <w:pPr>
              <w:pStyle w:val="TableText"/>
              <w:widowControl w:val="0"/>
              <w:rPr>
                <w:lang w:val="pt-BR"/>
              </w:rPr>
            </w:pPr>
          </w:p>
        </w:tc>
        <w:tc>
          <w:tcPr>
            <w:tcW w:w="423" w:type="dxa"/>
            <w:tcBorders>
              <w:bottom w:val="single" w:sz="4" w:space="0" w:color="auto"/>
            </w:tcBorders>
            <w:shd w:val="clear" w:color="auto" w:fill="FABF8F"/>
            <w:vAlign w:val="center"/>
          </w:tcPr>
          <w:p w14:paraId="6207755D" w14:textId="77777777" w:rsidR="00345408" w:rsidRPr="00502BEB" w:rsidRDefault="00345408" w:rsidP="00345408">
            <w:pPr>
              <w:pStyle w:val="TableText"/>
              <w:rPr>
                <w:rFonts w:ascii="Tahoma" w:hAnsi="Tahoma" w:cs="Tahoma"/>
                <w:sz w:val="13"/>
              </w:rPr>
            </w:pPr>
            <w:r w:rsidRPr="00502BEB">
              <w:rPr>
                <w:rFonts w:ascii="Tahoma" w:hAnsi="Tahoma" w:cs="Tahoma"/>
                <w:sz w:val="13"/>
              </w:rPr>
              <w:t>04/09</w:t>
            </w:r>
          </w:p>
        </w:tc>
        <w:tc>
          <w:tcPr>
            <w:tcW w:w="387" w:type="dxa"/>
            <w:tcBorders>
              <w:bottom w:val="single" w:sz="4" w:space="0" w:color="auto"/>
              <w:right w:val="single" w:sz="18" w:space="0" w:color="auto"/>
            </w:tcBorders>
            <w:shd w:val="clear" w:color="auto" w:fill="FABF8F"/>
            <w:vAlign w:val="center"/>
          </w:tcPr>
          <w:p w14:paraId="532E59D5" w14:textId="77777777" w:rsidR="00345408" w:rsidRPr="00502BEB" w:rsidRDefault="00345408" w:rsidP="00345408">
            <w:pPr>
              <w:pStyle w:val="TableText"/>
              <w:rPr>
                <w:rFonts w:ascii="Tahoma" w:hAnsi="Tahoma" w:cs="Tahoma"/>
                <w:sz w:val="13"/>
              </w:rPr>
            </w:pPr>
          </w:p>
        </w:tc>
        <w:tc>
          <w:tcPr>
            <w:tcW w:w="333"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3439338B"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385"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117B3C4E" w14:textId="77777777" w:rsidR="00345408" w:rsidRPr="00502BEB"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3FC549E3" w14:textId="77777777" w:rsidR="00345408" w:rsidRPr="00502BEB"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0EB0633B" w14:textId="77777777" w:rsidR="00345408" w:rsidRPr="00502BEB"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1FDB9924" w14:textId="77777777" w:rsidR="00345408" w:rsidRPr="00502BEB"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68EB13A" w14:textId="77777777" w:rsidR="00345408" w:rsidRPr="00502BEB"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6B31CBEB" w14:textId="77777777" w:rsidR="00345408" w:rsidRPr="00502BE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68EC02"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450" w:type="dxa"/>
            <w:tcBorders>
              <w:bottom w:val="single" w:sz="4" w:space="0" w:color="auto"/>
            </w:tcBorders>
            <w:shd w:val="clear" w:color="auto" w:fill="FABF8F"/>
            <w:vAlign w:val="center"/>
          </w:tcPr>
          <w:p w14:paraId="0432E977" w14:textId="77777777" w:rsidR="00345408" w:rsidRPr="00502BEB"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30331A87" w14:textId="77777777" w:rsidR="00345408" w:rsidRPr="00502BEB" w:rsidRDefault="00345408" w:rsidP="00345408">
            <w:pPr>
              <w:pStyle w:val="TableText"/>
              <w:rPr>
                <w:rFonts w:ascii="Tahoma" w:hAnsi="Tahoma" w:cs="Tahoma"/>
                <w:sz w:val="13"/>
              </w:rPr>
            </w:pPr>
          </w:p>
        </w:tc>
        <w:tc>
          <w:tcPr>
            <w:tcW w:w="520" w:type="dxa"/>
            <w:tcBorders>
              <w:left w:val="single" w:sz="18" w:space="0" w:color="auto"/>
              <w:bottom w:val="single" w:sz="4" w:space="0" w:color="auto"/>
            </w:tcBorders>
            <w:shd w:val="clear" w:color="auto" w:fill="FABF8F"/>
            <w:vAlign w:val="center"/>
          </w:tcPr>
          <w:p w14:paraId="338D6B89" w14:textId="77777777" w:rsidR="00345408" w:rsidRPr="00502BEB" w:rsidRDefault="00345408" w:rsidP="00345408">
            <w:pPr>
              <w:pStyle w:val="TableText"/>
              <w:rPr>
                <w:rFonts w:ascii="Tahoma" w:hAnsi="Tahoma" w:cs="Tahoma"/>
                <w:sz w:val="13"/>
              </w:rPr>
            </w:pPr>
          </w:p>
        </w:tc>
        <w:tc>
          <w:tcPr>
            <w:tcW w:w="380" w:type="dxa"/>
            <w:tcBorders>
              <w:bottom w:val="single" w:sz="4" w:space="0" w:color="auto"/>
              <w:right w:val="single" w:sz="18" w:space="0" w:color="auto"/>
            </w:tcBorders>
            <w:shd w:val="clear" w:color="auto" w:fill="FABF8F"/>
            <w:vAlign w:val="center"/>
          </w:tcPr>
          <w:p w14:paraId="53632CFA" w14:textId="77777777" w:rsidR="00345408" w:rsidRPr="00502BEB"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EC1543B" w14:textId="77777777" w:rsidR="00345408" w:rsidRPr="00502BEB" w:rsidRDefault="00345408" w:rsidP="00345408">
            <w:pPr>
              <w:pStyle w:val="TableText"/>
              <w:rPr>
                <w:rFonts w:ascii="Tahoma" w:hAnsi="Tahoma" w:cs="Tahoma"/>
                <w:sz w:val="13"/>
              </w:rPr>
            </w:pPr>
          </w:p>
        </w:tc>
        <w:tc>
          <w:tcPr>
            <w:tcW w:w="610" w:type="dxa"/>
            <w:tcBorders>
              <w:bottom w:val="single" w:sz="4" w:space="0" w:color="auto"/>
            </w:tcBorders>
            <w:shd w:val="clear" w:color="auto" w:fill="FABF8F"/>
            <w:vAlign w:val="center"/>
          </w:tcPr>
          <w:p w14:paraId="79C91400" w14:textId="77777777" w:rsidR="00345408" w:rsidRPr="00502BEB" w:rsidRDefault="00345408" w:rsidP="00345408">
            <w:pPr>
              <w:pStyle w:val="TableText"/>
              <w:rPr>
                <w:rFonts w:ascii="Tahoma" w:hAnsi="Tahoma" w:cs="Tahoma"/>
                <w:sz w:val="13"/>
              </w:rPr>
            </w:pPr>
          </w:p>
        </w:tc>
        <w:tc>
          <w:tcPr>
            <w:tcW w:w="380" w:type="dxa"/>
            <w:tcBorders>
              <w:bottom w:val="single" w:sz="4" w:space="0" w:color="auto"/>
            </w:tcBorders>
            <w:shd w:val="clear" w:color="auto" w:fill="FABF8F"/>
            <w:vAlign w:val="center"/>
          </w:tcPr>
          <w:p w14:paraId="32114986" w14:textId="77777777" w:rsidR="00345408" w:rsidRPr="00502BEB"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5C3E6787" w14:textId="77777777" w:rsidR="00345408" w:rsidRPr="00502BEB" w:rsidRDefault="00345408" w:rsidP="00345408">
            <w:pPr>
              <w:pStyle w:val="TableText"/>
              <w:rPr>
                <w:rFonts w:ascii="Tahoma" w:hAnsi="Tahoma" w:cs="Tahoma"/>
                <w:sz w:val="13"/>
              </w:rPr>
            </w:pPr>
          </w:p>
        </w:tc>
      </w:tr>
      <w:tr w:rsidR="00345408" w:rsidRPr="00502BEB" w14:paraId="162023F3" w14:textId="77777777" w:rsidTr="00502BEB">
        <w:trPr>
          <w:trHeight w:val="145"/>
        </w:trPr>
        <w:tc>
          <w:tcPr>
            <w:tcW w:w="2483" w:type="dxa"/>
            <w:tcBorders>
              <w:bottom w:val="single" w:sz="4" w:space="0" w:color="auto"/>
            </w:tcBorders>
            <w:shd w:val="clear" w:color="auto" w:fill="auto"/>
          </w:tcPr>
          <w:p w14:paraId="3B5F42CB" w14:textId="77777777" w:rsidR="00345408" w:rsidRPr="0068087A" w:rsidRDefault="00345408" w:rsidP="00A525DE">
            <w:pPr>
              <w:pStyle w:val="ProductNames"/>
              <w:rPr>
                <w:rFonts w:ascii="Tahoma" w:hAnsi="Tahoma" w:cs="Tahoma"/>
                <w:sz w:val="14"/>
                <w:lang w:val="pt-BR"/>
              </w:rPr>
            </w:pPr>
            <w:bookmarkStart w:id="118" w:name="_Toc369964655"/>
            <w:r w:rsidRPr="0068087A">
              <w:rPr>
                <w:rFonts w:ascii="Tahoma" w:hAnsi="Tahoma" w:cs="Tahoma"/>
                <w:sz w:val="14"/>
                <w:lang w:val="pt-BR"/>
              </w:rPr>
              <w:t>Parceiros na Aprendizagem do Windows</w:t>
            </w:r>
            <w:r w:rsidR="008B0B73" w:rsidRPr="0068087A">
              <w:rPr>
                <w:rFonts w:ascii="Tahoma" w:hAnsi="Tahoma" w:cs="Tahoma"/>
                <w:sz w:val="14"/>
                <w:vertAlign w:val="superscript"/>
                <w:lang w:val="pt-BR"/>
              </w:rPr>
              <w:t>®</w:t>
            </w:r>
            <w:r w:rsidRPr="0068087A">
              <w:rPr>
                <w:rFonts w:ascii="Tahoma" w:hAnsi="Tahoma" w:cs="Tahoma"/>
                <w:sz w:val="14"/>
                <w:lang w:val="pt-BR"/>
              </w:rPr>
              <w:t xml:space="preserve"> </w:t>
            </w:r>
            <w:bookmarkEnd w:id="118"/>
            <w:r w:rsidR="00A525DE">
              <w:rPr>
                <w:rFonts w:ascii="Tahoma" w:hAnsi="Tahoma" w:cs="Tahoma"/>
                <w:sz w:val="14"/>
                <w:lang w:val="pt-BR"/>
              </w:rPr>
              <w:t>8</w:t>
            </w:r>
            <w:r w:rsidRPr="0068087A">
              <w:rPr>
                <w:rFonts w:ascii="Tahoma" w:hAnsi="Tahoma" w:cs="Tahoma"/>
                <w:sz w:val="14"/>
                <w:lang w:val="pt-BR"/>
              </w:rPr>
              <w:t xml:space="preserve"> </w:t>
            </w:r>
          </w:p>
        </w:tc>
        <w:tc>
          <w:tcPr>
            <w:tcW w:w="514" w:type="dxa"/>
            <w:tcBorders>
              <w:bottom w:val="single" w:sz="4" w:space="0" w:color="auto"/>
            </w:tcBorders>
            <w:shd w:val="clear" w:color="auto" w:fill="auto"/>
            <w:vAlign w:val="center"/>
          </w:tcPr>
          <w:p w14:paraId="509244C1" w14:textId="77777777" w:rsidR="00345408" w:rsidRPr="00502BEB" w:rsidRDefault="00A525DE" w:rsidP="006A6EB4">
            <w:pPr>
              <w:pStyle w:val="TableText"/>
              <w:widowControl w:val="0"/>
            </w:pPr>
            <w:hyperlink w:anchor="_30_Windows®_7" w:history="1">
              <w:r w:rsidR="00C8561E" w:rsidRPr="00502BEB">
                <w:rPr>
                  <w:rStyle w:val="Hyperlink"/>
                  <w:b/>
                  <w:sz w:val="13"/>
                  <w:szCs w:val="13"/>
                </w:rPr>
                <w:t>27</w:t>
              </w:r>
            </w:hyperlink>
          </w:p>
        </w:tc>
        <w:tc>
          <w:tcPr>
            <w:tcW w:w="423" w:type="dxa"/>
            <w:tcBorders>
              <w:bottom w:val="single" w:sz="4" w:space="0" w:color="auto"/>
            </w:tcBorders>
            <w:shd w:val="clear" w:color="auto" w:fill="auto"/>
            <w:vAlign w:val="center"/>
          </w:tcPr>
          <w:p w14:paraId="1664863E" w14:textId="77777777" w:rsidR="00345408" w:rsidRPr="00502BEB" w:rsidRDefault="00345408" w:rsidP="00A525DE">
            <w:pPr>
              <w:pStyle w:val="TableText"/>
              <w:rPr>
                <w:rFonts w:ascii="Tahoma" w:hAnsi="Tahoma" w:cs="Tahoma"/>
                <w:sz w:val="13"/>
              </w:rPr>
            </w:pPr>
            <w:r w:rsidRPr="00502BEB">
              <w:rPr>
                <w:rFonts w:ascii="Tahoma" w:hAnsi="Tahoma" w:cs="Tahoma"/>
                <w:sz w:val="13"/>
              </w:rPr>
              <w:t>11/</w:t>
            </w:r>
            <w:r w:rsidR="00A525DE">
              <w:rPr>
                <w:rFonts w:ascii="Tahoma" w:hAnsi="Tahoma" w:cs="Tahoma"/>
                <w:sz w:val="13"/>
              </w:rPr>
              <w:t>13</w:t>
            </w:r>
          </w:p>
        </w:tc>
        <w:tc>
          <w:tcPr>
            <w:tcW w:w="387" w:type="dxa"/>
            <w:tcBorders>
              <w:bottom w:val="single" w:sz="4" w:space="0" w:color="auto"/>
              <w:right w:val="single" w:sz="18" w:space="0" w:color="auto"/>
            </w:tcBorders>
            <w:shd w:val="clear" w:color="auto" w:fill="auto"/>
            <w:vAlign w:val="center"/>
          </w:tcPr>
          <w:p w14:paraId="297EC21B" w14:textId="77777777" w:rsidR="00345408" w:rsidRPr="00502BEB" w:rsidRDefault="00345408" w:rsidP="00345408">
            <w:pPr>
              <w:pStyle w:val="TableText"/>
              <w:rPr>
                <w:rFonts w:ascii="Tahoma" w:hAnsi="Tahoma" w:cs="Tahoma"/>
                <w:sz w:val="13"/>
              </w:rPr>
            </w:pPr>
            <w:r w:rsidRPr="00502BEB">
              <w:rPr>
                <w:rFonts w:ascii="Tahoma" w:hAnsi="Tahoma" w:cs="Tahoma"/>
                <w:sz w:val="13"/>
              </w:rPr>
              <w:t>DT</w:t>
            </w:r>
          </w:p>
        </w:tc>
        <w:tc>
          <w:tcPr>
            <w:tcW w:w="2909" w:type="dxa"/>
            <w:gridSpan w:val="13"/>
            <w:tcBorders>
              <w:left w:val="single" w:sz="18" w:space="0" w:color="auto"/>
              <w:bottom w:val="single" w:sz="4" w:space="0" w:color="auto"/>
              <w:right w:val="single" w:sz="18" w:space="0" w:color="auto"/>
            </w:tcBorders>
            <w:shd w:val="clear" w:color="auto" w:fill="auto"/>
            <w:vAlign w:val="center"/>
          </w:tcPr>
          <w:p w14:paraId="7EE94784" w14:textId="77777777" w:rsidR="00345408" w:rsidRPr="00502BE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699E9E" w14:textId="77777777" w:rsidR="00345408" w:rsidRPr="00502BEB"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CF7036B" w14:textId="77777777" w:rsidR="00345408" w:rsidRPr="00502BE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B4AE88E" w14:textId="77777777" w:rsidR="00345408" w:rsidRPr="00502BEB" w:rsidRDefault="00345408" w:rsidP="00345408">
            <w:pPr>
              <w:pStyle w:val="TableText"/>
              <w:rPr>
                <w:rFonts w:ascii="Tahoma" w:hAnsi="Tahoma" w:cs="Tahoma"/>
                <w:sz w:val="13"/>
              </w:rPr>
            </w:pPr>
          </w:p>
        </w:tc>
        <w:tc>
          <w:tcPr>
            <w:tcW w:w="520" w:type="dxa"/>
            <w:tcBorders>
              <w:left w:val="single" w:sz="18" w:space="0" w:color="auto"/>
              <w:bottom w:val="single" w:sz="4" w:space="0" w:color="auto"/>
            </w:tcBorders>
            <w:shd w:val="clear" w:color="auto" w:fill="auto"/>
            <w:vAlign w:val="center"/>
          </w:tcPr>
          <w:p w14:paraId="23C84A68" w14:textId="77777777" w:rsidR="00345408" w:rsidRPr="00502BEB" w:rsidRDefault="00345408" w:rsidP="00345408">
            <w:pPr>
              <w:pStyle w:val="TableText"/>
              <w:rPr>
                <w:rFonts w:ascii="Tahoma" w:hAnsi="Tahoma" w:cs="Tahoma"/>
                <w:sz w:val="13"/>
              </w:rPr>
            </w:pPr>
            <w:r w:rsidRPr="00502BEB">
              <w:rPr>
                <w:rFonts w:ascii="Tahoma" w:hAnsi="Tahoma" w:cs="Tahoma"/>
                <w:sz w:val="13"/>
              </w:rPr>
              <w:t xml:space="preserve">2 </w:t>
            </w:r>
            <w:r w:rsidRPr="00502BEB">
              <w:rPr>
                <w:rFonts w:ascii="Tahoma" w:hAnsi="Tahoma" w:cs="Tahoma"/>
                <w:sz w:val="10"/>
                <w:szCs w:val="12"/>
              </w:rPr>
              <w:t>(Somente School</w:t>
            </w:r>
          </w:p>
        </w:tc>
        <w:tc>
          <w:tcPr>
            <w:tcW w:w="380" w:type="dxa"/>
            <w:tcBorders>
              <w:bottom w:val="single" w:sz="4" w:space="0" w:color="auto"/>
              <w:right w:val="single" w:sz="18" w:space="0" w:color="auto"/>
            </w:tcBorders>
            <w:shd w:val="clear" w:color="auto" w:fill="auto"/>
            <w:vAlign w:val="center"/>
          </w:tcPr>
          <w:p w14:paraId="55DB41CF" w14:textId="77777777" w:rsidR="00345408" w:rsidRPr="00502BEB"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788DB8" w14:textId="77777777" w:rsidR="00345408" w:rsidRPr="00502BEB" w:rsidRDefault="00345408" w:rsidP="00345408">
            <w:pPr>
              <w:pStyle w:val="TableText"/>
              <w:rPr>
                <w:rFonts w:ascii="Tahoma" w:hAnsi="Tahoma" w:cs="Tahoma"/>
                <w:sz w:val="13"/>
              </w:rPr>
            </w:pPr>
          </w:p>
        </w:tc>
        <w:tc>
          <w:tcPr>
            <w:tcW w:w="610" w:type="dxa"/>
            <w:tcBorders>
              <w:bottom w:val="single" w:sz="4" w:space="0" w:color="auto"/>
            </w:tcBorders>
            <w:shd w:val="clear" w:color="auto" w:fill="auto"/>
            <w:vAlign w:val="center"/>
          </w:tcPr>
          <w:p w14:paraId="46E1BEC9" w14:textId="77777777" w:rsidR="00345408" w:rsidRPr="00502BEB" w:rsidRDefault="00345408" w:rsidP="00345408">
            <w:pPr>
              <w:pStyle w:val="TableText"/>
              <w:rPr>
                <w:rFonts w:ascii="Tahoma" w:hAnsi="Tahoma" w:cs="Tahoma"/>
                <w:sz w:val="13"/>
              </w:rPr>
            </w:pPr>
          </w:p>
        </w:tc>
        <w:tc>
          <w:tcPr>
            <w:tcW w:w="380" w:type="dxa"/>
            <w:tcBorders>
              <w:bottom w:val="single" w:sz="4" w:space="0" w:color="auto"/>
            </w:tcBorders>
            <w:shd w:val="clear" w:color="auto" w:fill="auto"/>
            <w:vAlign w:val="center"/>
          </w:tcPr>
          <w:p w14:paraId="5D60F0EC" w14:textId="77777777" w:rsidR="00345408" w:rsidRPr="00502BEB"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6B0767A5" w14:textId="77777777" w:rsidR="00345408" w:rsidRPr="00502BEB" w:rsidRDefault="00345408" w:rsidP="00345408">
            <w:pPr>
              <w:pStyle w:val="TableText"/>
              <w:rPr>
                <w:rFonts w:ascii="Tahoma" w:hAnsi="Tahoma" w:cs="Tahoma"/>
                <w:sz w:val="13"/>
              </w:rPr>
            </w:pPr>
          </w:p>
        </w:tc>
      </w:tr>
      <w:tr w:rsidR="00A525DE" w:rsidRPr="00502BEB" w14:paraId="14741DA1" w14:textId="77777777" w:rsidTr="00502BEB">
        <w:trPr>
          <w:trHeight w:val="145"/>
        </w:trPr>
        <w:tc>
          <w:tcPr>
            <w:tcW w:w="2483" w:type="dxa"/>
            <w:tcBorders>
              <w:bottom w:val="single" w:sz="4" w:space="0" w:color="auto"/>
            </w:tcBorders>
            <w:shd w:val="clear" w:color="auto" w:fill="FABF8F"/>
          </w:tcPr>
          <w:p w14:paraId="6A0FD041" w14:textId="77777777" w:rsidR="00A525DE" w:rsidRPr="00502BEB" w:rsidRDefault="00A525DE" w:rsidP="00A525DE">
            <w:pPr>
              <w:pStyle w:val="ProductNames"/>
              <w:rPr>
                <w:rFonts w:ascii="Tahoma" w:hAnsi="Tahoma" w:cs="Tahoma"/>
                <w:sz w:val="14"/>
              </w:rPr>
            </w:pPr>
            <w:r w:rsidRPr="00502BEB">
              <w:rPr>
                <w:rFonts w:ascii="Tahoma" w:hAnsi="Tahoma" w:cs="Tahoma"/>
                <w:sz w:val="14"/>
              </w:rPr>
              <w:t>Windows 8.1 Enterprise Sideloading (Pacote com 10)</w:t>
            </w:r>
          </w:p>
        </w:tc>
        <w:tc>
          <w:tcPr>
            <w:tcW w:w="514" w:type="dxa"/>
            <w:tcBorders>
              <w:bottom w:val="single" w:sz="4" w:space="0" w:color="auto"/>
            </w:tcBorders>
            <w:shd w:val="clear" w:color="auto" w:fill="FABF8F"/>
            <w:vAlign w:val="center"/>
          </w:tcPr>
          <w:p w14:paraId="7BB5498B" w14:textId="77777777" w:rsidR="00A525DE" w:rsidRPr="00502BEB" w:rsidRDefault="00A525DE" w:rsidP="00A525DE">
            <w:pPr>
              <w:pStyle w:val="TableText"/>
              <w:widowControl w:val="0"/>
            </w:pPr>
            <w:hyperlink w:anchor="_28_Windows®_8" w:history="1">
              <w:r w:rsidRPr="00502BEB">
                <w:rPr>
                  <w:rStyle w:val="Hyperlink"/>
                  <w:b/>
                  <w:sz w:val="13"/>
                  <w:szCs w:val="13"/>
                </w:rPr>
                <w:t>28</w:t>
              </w:r>
            </w:hyperlink>
          </w:p>
        </w:tc>
        <w:tc>
          <w:tcPr>
            <w:tcW w:w="423" w:type="dxa"/>
            <w:tcBorders>
              <w:bottom w:val="single" w:sz="4" w:space="0" w:color="auto"/>
            </w:tcBorders>
            <w:shd w:val="clear" w:color="auto" w:fill="FABF8F"/>
            <w:vAlign w:val="center"/>
          </w:tcPr>
          <w:p w14:paraId="74D343F7" w14:textId="77777777" w:rsidR="00A525DE" w:rsidRPr="00502BEB" w:rsidRDefault="00A525DE" w:rsidP="00A525DE">
            <w:pPr>
              <w:pStyle w:val="TableText"/>
              <w:rPr>
                <w:rFonts w:ascii="Tahoma" w:hAnsi="Tahoma" w:cs="Tahoma"/>
                <w:sz w:val="13"/>
              </w:rPr>
            </w:pPr>
            <w:r w:rsidRPr="00502BEB">
              <w:rPr>
                <w:rFonts w:ascii="Tahoma" w:hAnsi="Tahoma" w:cs="Tahoma"/>
                <w:sz w:val="13"/>
              </w:rPr>
              <w:t>12</w:t>
            </w:r>
            <w:r>
              <w:rPr>
                <w:rFonts w:ascii="Tahoma" w:hAnsi="Tahoma" w:cs="Tahoma"/>
                <w:sz w:val="13"/>
              </w:rPr>
              <w:t>/13</w:t>
            </w:r>
          </w:p>
        </w:tc>
        <w:tc>
          <w:tcPr>
            <w:tcW w:w="387" w:type="dxa"/>
            <w:tcBorders>
              <w:bottom w:val="single" w:sz="4" w:space="0" w:color="auto"/>
              <w:right w:val="single" w:sz="18" w:space="0" w:color="auto"/>
            </w:tcBorders>
            <w:shd w:val="clear" w:color="auto" w:fill="FABF8F"/>
            <w:vAlign w:val="center"/>
          </w:tcPr>
          <w:p w14:paraId="67E35F47" w14:textId="77777777" w:rsidR="00A525DE" w:rsidRPr="00502BEB" w:rsidRDefault="00A525DE" w:rsidP="00A525DE">
            <w:pPr>
              <w:pStyle w:val="TableText"/>
              <w:rPr>
                <w:rFonts w:ascii="Tahoma" w:hAnsi="Tahoma" w:cs="Tahoma"/>
                <w:sz w:val="13"/>
              </w:rPr>
            </w:pPr>
          </w:p>
        </w:tc>
        <w:tc>
          <w:tcPr>
            <w:tcW w:w="351" w:type="dxa"/>
            <w:gridSpan w:val="3"/>
            <w:tcBorders>
              <w:left w:val="single" w:sz="18" w:space="0" w:color="auto"/>
              <w:bottom w:val="single" w:sz="4" w:space="0" w:color="auto"/>
              <w:right w:val="single" w:sz="4" w:space="0" w:color="auto"/>
            </w:tcBorders>
            <w:shd w:val="clear" w:color="auto" w:fill="FABF8F"/>
            <w:vAlign w:val="center"/>
          </w:tcPr>
          <w:p w14:paraId="18CB0D13" w14:textId="77777777" w:rsidR="00A525DE" w:rsidRPr="00502BEB" w:rsidRDefault="00A525DE" w:rsidP="00A525DE">
            <w:pPr>
              <w:pStyle w:val="TableText"/>
              <w:rPr>
                <w:rFonts w:ascii="Tahoma" w:hAnsi="Tahoma" w:cs="Tahoma"/>
                <w:sz w:val="13"/>
              </w:rPr>
            </w:pPr>
            <w:r w:rsidRPr="00502BEB">
              <w:rPr>
                <w:rFonts w:ascii="Tahoma" w:hAnsi="Tahoma" w:cs="Tahoma"/>
                <w:sz w:val="13"/>
              </w:rPr>
              <w:t>1</w:t>
            </w:r>
          </w:p>
        </w:tc>
        <w:tc>
          <w:tcPr>
            <w:tcW w:w="367" w:type="dxa"/>
            <w:gridSpan w:val="2"/>
            <w:tcBorders>
              <w:left w:val="single" w:sz="4" w:space="0" w:color="auto"/>
              <w:bottom w:val="single" w:sz="4" w:space="0" w:color="auto"/>
              <w:right w:val="single" w:sz="4" w:space="0" w:color="auto"/>
            </w:tcBorders>
            <w:shd w:val="clear" w:color="auto" w:fill="FABF8F"/>
            <w:vAlign w:val="center"/>
          </w:tcPr>
          <w:p w14:paraId="40C1430E" w14:textId="77777777" w:rsidR="00A525DE" w:rsidRPr="00502BEB" w:rsidRDefault="00A525DE" w:rsidP="00A525DE">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51364FEB" w14:textId="77777777" w:rsidR="00A525DE" w:rsidRPr="00502BEB" w:rsidRDefault="00A525DE" w:rsidP="00A525DE">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2BA4D06D" w14:textId="77777777" w:rsidR="00A525DE" w:rsidRPr="00502BEB" w:rsidRDefault="00A525DE" w:rsidP="00A525DE">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CDCA835" w14:textId="77777777" w:rsidR="00A525DE" w:rsidRPr="00502BEB" w:rsidRDefault="00A525DE" w:rsidP="00A525DE">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82DE573" w14:textId="77777777" w:rsidR="00A525DE" w:rsidRPr="00502BEB" w:rsidRDefault="00A525DE" w:rsidP="00A525DE">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3C851B5" w14:textId="77777777" w:rsidR="00A525DE" w:rsidRPr="00502BEB" w:rsidRDefault="00A525DE" w:rsidP="00A525DE">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F359ED" w14:textId="77777777" w:rsidR="00A525DE" w:rsidRPr="00502BEB" w:rsidRDefault="00A525DE" w:rsidP="00A525DE">
            <w:pPr>
              <w:pStyle w:val="TableText"/>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FABF8F"/>
            <w:vAlign w:val="center"/>
          </w:tcPr>
          <w:p w14:paraId="70CDDCBE" w14:textId="77777777" w:rsidR="00A525DE" w:rsidRPr="00502BEB" w:rsidRDefault="00A525DE" w:rsidP="00A525DE">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9A6AC6" w14:textId="77777777" w:rsidR="00A525DE" w:rsidRPr="00502BEB" w:rsidRDefault="00A525DE" w:rsidP="00A525DE">
            <w:pPr>
              <w:pStyle w:val="TableText"/>
              <w:rPr>
                <w:rFonts w:ascii="Tahoma" w:hAnsi="Tahoma" w:cs="Tahoma"/>
                <w:sz w:val="13"/>
              </w:rPr>
            </w:pPr>
          </w:p>
        </w:tc>
        <w:tc>
          <w:tcPr>
            <w:tcW w:w="520" w:type="dxa"/>
            <w:tcBorders>
              <w:left w:val="single" w:sz="18" w:space="0" w:color="auto"/>
              <w:bottom w:val="single" w:sz="4" w:space="0" w:color="auto"/>
            </w:tcBorders>
            <w:shd w:val="clear" w:color="auto" w:fill="FABF8F"/>
            <w:vAlign w:val="center"/>
          </w:tcPr>
          <w:p w14:paraId="52FEEA3F" w14:textId="77777777" w:rsidR="00A525DE" w:rsidRPr="00502BEB" w:rsidRDefault="00A525DE" w:rsidP="00A525DE">
            <w:pPr>
              <w:pStyle w:val="TableText"/>
              <w:rPr>
                <w:rFonts w:ascii="Tahoma" w:hAnsi="Tahoma" w:cs="Tahoma"/>
                <w:sz w:val="13"/>
              </w:rPr>
            </w:pPr>
          </w:p>
        </w:tc>
        <w:tc>
          <w:tcPr>
            <w:tcW w:w="380" w:type="dxa"/>
            <w:tcBorders>
              <w:bottom w:val="single" w:sz="4" w:space="0" w:color="auto"/>
              <w:right w:val="single" w:sz="18" w:space="0" w:color="auto"/>
            </w:tcBorders>
            <w:shd w:val="clear" w:color="auto" w:fill="FABF8F"/>
            <w:vAlign w:val="center"/>
          </w:tcPr>
          <w:p w14:paraId="186D5532" w14:textId="77777777" w:rsidR="00A525DE" w:rsidRPr="00502BEB" w:rsidRDefault="00A525DE" w:rsidP="00A525DE">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56A1EA1" w14:textId="77777777" w:rsidR="00A525DE" w:rsidRPr="00502BEB" w:rsidRDefault="00A525DE" w:rsidP="00A525DE">
            <w:pPr>
              <w:pStyle w:val="TableText"/>
              <w:rPr>
                <w:rFonts w:ascii="Tahoma" w:hAnsi="Tahoma" w:cs="Tahoma"/>
                <w:sz w:val="13"/>
              </w:rPr>
            </w:pPr>
          </w:p>
        </w:tc>
        <w:tc>
          <w:tcPr>
            <w:tcW w:w="610" w:type="dxa"/>
            <w:tcBorders>
              <w:bottom w:val="single" w:sz="4" w:space="0" w:color="auto"/>
            </w:tcBorders>
            <w:shd w:val="clear" w:color="auto" w:fill="FABF8F"/>
            <w:vAlign w:val="center"/>
          </w:tcPr>
          <w:p w14:paraId="4325DA8F" w14:textId="77777777" w:rsidR="00A525DE" w:rsidRPr="00502BEB" w:rsidRDefault="00A525DE" w:rsidP="00A525DE">
            <w:pPr>
              <w:pStyle w:val="TableText"/>
              <w:rPr>
                <w:rFonts w:ascii="Tahoma" w:hAnsi="Tahoma" w:cs="Tahoma"/>
                <w:sz w:val="13"/>
              </w:rPr>
            </w:pPr>
          </w:p>
        </w:tc>
        <w:tc>
          <w:tcPr>
            <w:tcW w:w="380" w:type="dxa"/>
            <w:tcBorders>
              <w:bottom w:val="single" w:sz="4" w:space="0" w:color="auto"/>
            </w:tcBorders>
            <w:shd w:val="clear" w:color="auto" w:fill="FABF8F"/>
            <w:vAlign w:val="center"/>
          </w:tcPr>
          <w:p w14:paraId="1E3E7226" w14:textId="77777777" w:rsidR="00A525DE" w:rsidRPr="00502BEB" w:rsidRDefault="00A525DE" w:rsidP="00A525DE">
            <w:pPr>
              <w:pStyle w:val="TableText"/>
              <w:rPr>
                <w:rFonts w:ascii="Tahoma" w:hAnsi="Tahoma" w:cs="Tahoma"/>
                <w:sz w:val="13"/>
              </w:rPr>
            </w:pPr>
            <w:r w:rsidRPr="00502BEB">
              <w:rPr>
                <w:rFonts w:ascii="Tahoma" w:hAnsi="Tahoma" w:cs="Tahoma"/>
                <w:sz w:val="13"/>
              </w:rPr>
              <w:t>LO</w:t>
            </w:r>
          </w:p>
        </w:tc>
        <w:tc>
          <w:tcPr>
            <w:tcW w:w="360" w:type="dxa"/>
            <w:tcBorders>
              <w:bottom w:val="single" w:sz="4" w:space="0" w:color="auto"/>
            </w:tcBorders>
            <w:shd w:val="clear" w:color="auto" w:fill="FABF8F"/>
            <w:vAlign w:val="center"/>
          </w:tcPr>
          <w:p w14:paraId="5CADD93F" w14:textId="77777777" w:rsidR="00A525DE" w:rsidRPr="00502BEB" w:rsidRDefault="00A525DE" w:rsidP="00A525DE">
            <w:pPr>
              <w:pStyle w:val="TableText"/>
              <w:rPr>
                <w:rFonts w:ascii="Tahoma" w:hAnsi="Tahoma" w:cs="Tahoma"/>
                <w:sz w:val="13"/>
              </w:rPr>
            </w:pPr>
          </w:p>
        </w:tc>
      </w:tr>
      <w:tr w:rsidR="00A525DE" w:rsidRPr="00502BEB" w14:paraId="0D3B99D4" w14:textId="77777777" w:rsidTr="00A525DE">
        <w:trPr>
          <w:trHeight w:val="145"/>
        </w:trPr>
        <w:tc>
          <w:tcPr>
            <w:tcW w:w="2483" w:type="dxa"/>
            <w:tcBorders>
              <w:bottom w:val="single" w:sz="4" w:space="0" w:color="auto"/>
            </w:tcBorders>
            <w:shd w:val="clear" w:color="auto" w:fill="auto"/>
          </w:tcPr>
          <w:p w14:paraId="45A177DD" w14:textId="77777777" w:rsidR="00345408" w:rsidRPr="00502BEB" w:rsidRDefault="00345408" w:rsidP="00345408">
            <w:pPr>
              <w:pStyle w:val="ProductNames"/>
              <w:rPr>
                <w:rFonts w:ascii="Tahoma" w:hAnsi="Tahoma" w:cs="Tahoma"/>
                <w:sz w:val="14"/>
              </w:rPr>
            </w:pPr>
            <w:bookmarkStart w:id="119" w:name="_Toc369964656"/>
            <w:r w:rsidRPr="00502BEB">
              <w:rPr>
                <w:rFonts w:ascii="Tahoma" w:hAnsi="Tahoma" w:cs="Tahoma"/>
                <w:sz w:val="14"/>
              </w:rPr>
              <w:t>Windows 8.1 Enterprise Sideloading (Pacote com 100)</w:t>
            </w:r>
            <w:bookmarkEnd w:id="119"/>
          </w:p>
        </w:tc>
        <w:tc>
          <w:tcPr>
            <w:tcW w:w="514" w:type="dxa"/>
            <w:tcBorders>
              <w:bottom w:val="single" w:sz="4" w:space="0" w:color="auto"/>
            </w:tcBorders>
            <w:shd w:val="clear" w:color="auto" w:fill="auto"/>
            <w:vAlign w:val="center"/>
          </w:tcPr>
          <w:p w14:paraId="5E8032F9" w14:textId="77777777" w:rsidR="00345408" w:rsidRPr="00502BEB" w:rsidRDefault="00A525DE" w:rsidP="006A6EB4">
            <w:pPr>
              <w:pStyle w:val="TableText"/>
              <w:widowControl w:val="0"/>
            </w:pPr>
            <w:hyperlink w:anchor="_28_Windows®_8" w:history="1">
              <w:r w:rsidR="00C8561E" w:rsidRPr="00502BEB">
                <w:rPr>
                  <w:rStyle w:val="Hyperlink"/>
                  <w:b/>
                  <w:sz w:val="13"/>
                  <w:szCs w:val="13"/>
                </w:rPr>
                <w:t>28</w:t>
              </w:r>
            </w:hyperlink>
          </w:p>
        </w:tc>
        <w:tc>
          <w:tcPr>
            <w:tcW w:w="423" w:type="dxa"/>
            <w:tcBorders>
              <w:bottom w:val="single" w:sz="4" w:space="0" w:color="auto"/>
            </w:tcBorders>
            <w:shd w:val="clear" w:color="auto" w:fill="auto"/>
            <w:vAlign w:val="center"/>
          </w:tcPr>
          <w:p w14:paraId="7730648D" w14:textId="77777777" w:rsidR="00345408" w:rsidRPr="00502BEB" w:rsidRDefault="00345408" w:rsidP="00345408">
            <w:pPr>
              <w:pStyle w:val="TableText"/>
              <w:rPr>
                <w:rFonts w:ascii="Tahoma" w:hAnsi="Tahoma" w:cs="Tahoma"/>
                <w:sz w:val="13"/>
              </w:rPr>
            </w:pPr>
            <w:r w:rsidRPr="00502BEB">
              <w:rPr>
                <w:rFonts w:ascii="Tahoma" w:hAnsi="Tahoma" w:cs="Tahoma"/>
                <w:sz w:val="13"/>
              </w:rPr>
              <w:t>09/12</w:t>
            </w:r>
          </w:p>
        </w:tc>
        <w:tc>
          <w:tcPr>
            <w:tcW w:w="387" w:type="dxa"/>
            <w:tcBorders>
              <w:bottom w:val="single" w:sz="4" w:space="0" w:color="auto"/>
              <w:right w:val="single" w:sz="18" w:space="0" w:color="auto"/>
            </w:tcBorders>
            <w:shd w:val="clear" w:color="auto" w:fill="auto"/>
            <w:vAlign w:val="center"/>
          </w:tcPr>
          <w:p w14:paraId="168E7D38" w14:textId="77777777" w:rsidR="00345408" w:rsidRPr="00502BEB" w:rsidRDefault="00345408" w:rsidP="00345408">
            <w:pPr>
              <w:pStyle w:val="TableText"/>
              <w:rPr>
                <w:rFonts w:ascii="Tahoma" w:hAnsi="Tahoma" w:cs="Tahoma"/>
                <w:sz w:val="13"/>
              </w:rPr>
            </w:pPr>
          </w:p>
        </w:tc>
        <w:tc>
          <w:tcPr>
            <w:tcW w:w="351" w:type="dxa"/>
            <w:gridSpan w:val="3"/>
            <w:tcBorders>
              <w:left w:val="single" w:sz="18" w:space="0" w:color="auto"/>
              <w:bottom w:val="single" w:sz="4" w:space="0" w:color="auto"/>
              <w:right w:val="single" w:sz="4" w:space="0" w:color="auto"/>
            </w:tcBorders>
            <w:shd w:val="clear" w:color="auto" w:fill="auto"/>
            <w:vAlign w:val="center"/>
          </w:tcPr>
          <w:p w14:paraId="73669AE4" w14:textId="77777777" w:rsidR="00345408" w:rsidRPr="00502BEB" w:rsidRDefault="00345408" w:rsidP="00345408">
            <w:pPr>
              <w:pStyle w:val="TableText"/>
              <w:rPr>
                <w:rFonts w:ascii="Tahoma" w:hAnsi="Tahoma" w:cs="Tahoma"/>
                <w:sz w:val="13"/>
              </w:rPr>
            </w:pPr>
            <w:r w:rsidRPr="00502BEB">
              <w:rPr>
                <w:rFonts w:ascii="Tahoma" w:hAnsi="Tahoma" w:cs="Tahoma"/>
                <w:sz w:val="13"/>
              </w:rPr>
              <w:t>12</w:t>
            </w:r>
          </w:p>
        </w:tc>
        <w:tc>
          <w:tcPr>
            <w:tcW w:w="367" w:type="dxa"/>
            <w:gridSpan w:val="2"/>
            <w:tcBorders>
              <w:left w:val="single" w:sz="4" w:space="0" w:color="auto"/>
              <w:bottom w:val="single" w:sz="4" w:space="0" w:color="auto"/>
              <w:right w:val="single" w:sz="4" w:space="0" w:color="auto"/>
            </w:tcBorders>
            <w:shd w:val="clear" w:color="auto" w:fill="auto"/>
            <w:vAlign w:val="center"/>
          </w:tcPr>
          <w:p w14:paraId="42511CF5" w14:textId="77777777" w:rsidR="00345408" w:rsidRPr="00502BEB"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3CD0ADDC" w14:textId="77777777" w:rsidR="00345408" w:rsidRPr="00502BEB"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2CAA9602" w14:textId="77777777" w:rsidR="00345408" w:rsidRPr="00502BEB"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7499056" w14:textId="77777777" w:rsidR="00345408" w:rsidRPr="00502BEB"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C330344" w14:textId="77777777" w:rsidR="00345408" w:rsidRPr="00502BEB"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5C11213E" w14:textId="77777777" w:rsidR="00345408" w:rsidRPr="00502BE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3523B0" w14:textId="77777777" w:rsidR="00345408" w:rsidRPr="00502BEB" w:rsidRDefault="00345408" w:rsidP="00345408">
            <w:pPr>
              <w:pStyle w:val="TableText"/>
              <w:rPr>
                <w:rFonts w:ascii="Tahoma" w:hAnsi="Tahoma" w:cs="Tahoma"/>
                <w:sz w:val="13"/>
              </w:rPr>
            </w:pPr>
            <w:r w:rsidRPr="00502BEB">
              <w:rPr>
                <w:rFonts w:ascii="Tahoma" w:hAnsi="Tahoma" w:cs="Tahoma"/>
                <w:sz w:val="13"/>
              </w:rPr>
              <w:t>12</w:t>
            </w:r>
          </w:p>
        </w:tc>
        <w:tc>
          <w:tcPr>
            <w:tcW w:w="450" w:type="dxa"/>
            <w:tcBorders>
              <w:bottom w:val="single" w:sz="4" w:space="0" w:color="auto"/>
            </w:tcBorders>
            <w:shd w:val="clear" w:color="auto" w:fill="auto"/>
            <w:vAlign w:val="center"/>
          </w:tcPr>
          <w:p w14:paraId="49A6DA73" w14:textId="77777777" w:rsidR="00345408" w:rsidRPr="00502BE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173A82" w14:textId="77777777" w:rsidR="00345408" w:rsidRPr="00502BEB" w:rsidRDefault="00345408" w:rsidP="00345408">
            <w:pPr>
              <w:pStyle w:val="TableText"/>
              <w:rPr>
                <w:rFonts w:ascii="Tahoma" w:hAnsi="Tahoma" w:cs="Tahoma"/>
                <w:sz w:val="13"/>
              </w:rPr>
            </w:pPr>
          </w:p>
        </w:tc>
        <w:tc>
          <w:tcPr>
            <w:tcW w:w="520" w:type="dxa"/>
            <w:tcBorders>
              <w:left w:val="single" w:sz="18" w:space="0" w:color="auto"/>
              <w:bottom w:val="single" w:sz="4" w:space="0" w:color="auto"/>
            </w:tcBorders>
            <w:shd w:val="clear" w:color="auto" w:fill="auto"/>
            <w:vAlign w:val="center"/>
          </w:tcPr>
          <w:p w14:paraId="132C40B5" w14:textId="77777777" w:rsidR="00345408" w:rsidRPr="00502BEB" w:rsidRDefault="00345408" w:rsidP="00345408">
            <w:pPr>
              <w:pStyle w:val="TableText"/>
              <w:rPr>
                <w:rFonts w:ascii="Tahoma" w:hAnsi="Tahoma" w:cs="Tahoma"/>
                <w:sz w:val="13"/>
              </w:rPr>
            </w:pPr>
          </w:p>
        </w:tc>
        <w:tc>
          <w:tcPr>
            <w:tcW w:w="380" w:type="dxa"/>
            <w:tcBorders>
              <w:bottom w:val="single" w:sz="4" w:space="0" w:color="auto"/>
              <w:right w:val="single" w:sz="18" w:space="0" w:color="auto"/>
            </w:tcBorders>
            <w:shd w:val="clear" w:color="auto" w:fill="auto"/>
            <w:vAlign w:val="center"/>
          </w:tcPr>
          <w:p w14:paraId="23BB0B11" w14:textId="77777777" w:rsidR="00345408" w:rsidRPr="00502BEB"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A43E33" w14:textId="77777777" w:rsidR="00345408" w:rsidRPr="00502BEB" w:rsidRDefault="00345408" w:rsidP="00345408">
            <w:pPr>
              <w:pStyle w:val="TableText"/>
              <w:rPr>
                <w:rFonts w:ascii="Tahoma" w:hAnsi="Tahoma" w:cs="Tahoma"/>
                <w:sz w:val="13"/>
              </w:rPr>
            </w:pPr>
          </w:p>
        </w:tc>
        <w:tc>
          <w:tcPr>
            <w:tcW w:w="610" w:type="dxa"/>
            <w:tcBorders>
              <w:bottom w:val="single" w:sz="4" w:space="0" w:color="auto"/>
            </w:tcBorders>
            <w:shd w:val="clear" w:color="auto" w:fill="auto"/>
            <w:vAlign w:val="center"/>
          </w:tcPr>
          <w:p w14:paraId="0CF31F1F" w14:textId="77777777" w:rsidR="00345408" w:rsidRPr="00502BEB" w:rsidRDefault="00345408" w:rsidP="00345408">
            <w:pPr>
              <w:pStyle w:val="TableText"/>
              <w:rPr>
                <w:rFonts w:ascii="Tahoma" w:hAnsi="Tahoma" w:cs="Tahoma"/>
                <w:sz w:val="13"/>
              </w:rPr>
            </w:pPr>
          </w:p>
        </w:tc>
        <w:tc>
          <w:tcPr>
            <w:tcW w:w="380" w:type="dxa"/>
            <w:tcBorders>
              <w:bottom w:val="single" w:sz="4" w:space="0" w:color="auto"/>
            </w:tcBorders>
            <w:shd w:val="clear" w:color="auto" w:fill="auto"/>
            <w:vAlign w:val="center"/>
          </w:tcPr>
          <w:p w14:paraId="65FD8DA6" w14:textId="77777777" w:rsidR="00345408" w:rsidRPr="00502BEB" w:rsidRDefault="00345408" w:rsidP="00345408">
            <w:pPr>
              <w:pStyle w:val="TableText"/>
              <w:rPr>
                <w:rFonts w:ascii="Tahoma" w:hAnsi="Tahoma" w:cs="Tahoma"/>
                <w:sz w:val="13"/>
              </w:rPr>
            </w:pPr>
            <w:r w:rsidRPr="00502BEB">
              <w:rPr>
                <w:rFonts w:ascii="Tahoma" w:hAnsi="Tahoma" w:cs="Tahoma"/>
                <w:sz w:val="13"/>
              </w:rPr>
              <w:t>LO</w:t>
            </w:r>
          </w:p>
        </w:tc>
        <w:tc>
          <w:tcPr>
            <w:tcW w:w="360" w:type="dxa"/>
            <w:tcBorders>
              <w:bottom w:val="single" w:sz="4" w:space="0" w:color="auto"/>
            </w:tcBorders>
            <w:shd w:val="clear" w:color="auto" w:fill="auto"/>
            <w:vAlign w:val="center"/>
          </w:tcPr>
          <w:p w14:paraId="4B300BA5" w14:textId="77777777" w:rsidR="00345408" w:rsidRPr="00502BEB" w:rsidRDefault="00345408" w:rsidP="00345408">
            <w:pPr>
              <w:pStyle w:val="TableText"/>
              <w:rPr>
                <w:rFonts w:ascii="Tahoma" w:hAnsi="Tahoma" w:cs="Tahoma"/>
                <w:sz w:val="13"/>
              </w:rPr>
            </w:pPr>
          </w:p>
        </w:tc>
      </w:tr>
      <w:tr w:rsidR="00345408" w:rsidRPr="00502BEB" w14:paraId="1BD3AE0D" w14:textId="77777777" w:rsidTr="00A525DE">
        <w:trPr>
          <w:trHeight w:val="145"/>
        </w:trPr>
        <w:tc>
          <w:tcPr>
            <w:tcW w:w="2483" w:type="dxa"/>
            <w:tcBorders>
              <w:bottom w:val="single" w:sz="4" w:space="0" w:color="auto"/>
            </w:tcBorders>
            <w:shd w:val="clear" w:color="auto" w:fill="FABF8F"/>
          </w:tcPr>
          <w:p w14:paraId="4289082C" w14:textId="77777777" w:rsidR="00345408" w:rsidRPr="00502BEB" w:rsidRDefault="00345408" w:rsidP="00345408">
            <w:pPr>
              <w:pStyle w:val="ProductNames"/>
              <w:rPr>
                <w:rFonts w:ascii="Tahoma" w:hAnsi="Tahoma" w:cs="Tahoma"/>
                <w:sz w:val="14"/>
              </w:rPr>
            </w:pPr>
            <w:bookmarkStart w:id="120" w:name="_Toc369964657"/>
            <w:r w:rsidRPr="00502BEB">
              <w:rPr>
                <w:rFonts w:ascii="Tahoma" w:hAnsi="Tahoma" w:cs="Tahoma"/>
                <w:sz w:val="14"/>
              </w:rPr>
              <w:t>Windows</w:t>
            </w:r>
            <w:r w:rsidR="008B0B73" w:rsidRPr="00502BEB">
              <w:rPr>
                <w:rFonts w:ascii="Tahoma" w:hAnsi="Tahoma" w:cs="Tahoma"/>
                <w:sz w:val="14"/>
                <w:vertAlign w:val="superscript"/>
              </w:rPr>
              <w:t>®</w:t>
            </w:r>
            <w:r w:rsidRPr="00502BEB">
              <w:rPr>
                <w:rFonts w:ascii="Tahoma" w:hAnsi="Tahoma" w:cs="Tahoma"/>
                <w:sz w:val="14"/>
              </w:rPr>
              <w:t xml:space="preserve"> 8.1 Pro</w:t>
            </w:r>
            <w:bookmarkEnd w:id="120"/>
            <w:r w:rsidRPr="00502BEB">
              <w:rPr>
                <w:rFonts w:ascii="Tahoma" w:hAnsi="Tahoma" w:cs="Tahoma"/>
                <w:sz w:val="14"/>
              </w:rPr>
              <w:t xml:space="preserve"> </w:t>
            </w:r>
          </w:p>
        </w:tc>
        <w:tc>
          <w:tcPr>
            <w:tcW w:w="514" w:type="dxa"/>
            <w:tcBorders>
              <w:bottom w:val="single" w:sz="4" w:space="0" w:color="auto"/>
            </w:tcBorders>
            <w:shd w:val="clear" w:color="auto" w:fill="FABF8F"/>
            <w:vAlign w:val="center"/>
          </w:tcPr>
          <w:p w14:paraId="1E0B55A1" w14:textId="77777777" w:rsidR="00345408" w:rsidRPr="00502BEB" w:rsidRDefault="00A525DE" w:rsidP="006A6EB4">
            <w:pPr>
              <w:pStyle w:val="TableText"/>
              <w:widowControl w:val="0"/>
            </w:pPr>
            <w:hyperlink w:anchor="_29_Windows®_8" w:history="1">
              <w:r w:rsidR="00C8561E" w:rsidRPr="00502BEB">
                <w:rPr>
                  <w:rStyle w:val="Hyperlink"/>
                  <w:b/>
                  <w:sz w:val="13"/>
                  <w:szCs w:val="13"/>
                </w:rPr>
                <w:t>29</w:t>
              </w:r>
            </w:hyperlink>
            <w:hyperlink w:anchor="_29_Windows®_8" w:history="1"/>
          </w:p>
        </w:tc>
        <w:tc>
          <w:tcPr>
            <w:tcW w:w="423" w:type="dxa"/>
            <w:tcBorders>
              <w:bottom w:val="single" w:sz="4" w:space="0" w:color="auto"/>
            </w:tcBorders>
            <w:shd w:val="clear" w:color="auto" w:fill="FABF8F"/>
            <w:vAlign w:val="center"/>
          </w:tcPr>
          <w:p w14:paraId="33E0CC91" w14:textId="77777777" w:rsidR="00345408" w:rsidRPr="00502BEB" w:rsidRDefault="00345408" w:rsidP="00A525DE">
            <w:pPr>
              <w:pStyle w:val="TableText"/>
              <w:rPr>
                <w:rFonts w:ascii="Tahoma" w:hAnsi="Tahoma" w:cs="Tahoma"/>
                <w:sz w:val="13"/>
              </w:rPr>
            </w:pPr>
            <w:r w:rsidRPr="00502BEB">
              <w:rPr>
                <w:rFonts w:ascii="Tahoma" w:hAnsi="Tahoma" w:cs="Tahoma"/>
                <w:sz w:val="13"/>
              </w:rPr>
              <w:t>1</w:t>
            </w:r>
            <w:r w:rsidR="00A525DE">
              <w:rPr>
                <w:rFonts w:ascii="Tahoma" w:hAnsi="Tahoma" w:cs="Tahoma"/>
                <w:sz w:val="13"/>
              </w:rPr>
              <w:t>0</w:t>
            </w:r>
            <w:r w:rsidRPr="00502BEB">
              <w:rPr>
                <w:rFonts w:ascii="Tahoma" w:hAnsi="Tahoma" w:cs="Tahoma"/>
                <w:sz w:val="13"/>
              </w:rPr>
              <w:t>/13</w:t>
            </w:r>
          </w:p>
        </w:tc>
        <w:tc>
          <w:tcPr>
            <w:tcW w:w="387" w:type="dxa"/>
            <w:tcBorders>
              <w:bottom w:val="single" w:sz="4" w:space="0" w:color="auto"/>
              <w:right w:val="single" w:sz="18" w:space="0" w:color="auto"/>
            </w:tcBorders>
            <w:shd w:val="clear" w:color="auto" w:fill="FABF8F"/>
            <w:vAlign w:val="center"/>
          </w:tcPr>
          <w:p w14:paraId="5214B0AA" w14:textId="77777777" w:rsidR="00345408" w:rsidRPr="00502BEB" w:rsidRDefault="00345408" w:rsidP="00345408">
            <w:pPr>
              <w:pStyle w:val="TableText"/>
              <w:rPr>
                <w:rFonts w:ascii="Tahoma" w:hAnsi="Tahoma" w:cs="Tahoma"/>
                <w:sz w:val="13"/>
              </w:rPr>
            </w:pPr>
            <w:r w:rsidRPr="00502BEB">
              <w:rPr>
                <w:rFonts w:ascii="Tahoma" w:hAnsi="Tahoma" w:cs="Tahoma"/>
                <w:sz w:val="13"/>
              </w:rPr>
              <w:t>DT</w:t>
            </w:r>
          </w:p>
        </w:tc>
        <w:tc>
          <w:tcPr>
            <w:tcW w:w="351" w:type="dxa"/>
            <w:gridSpan w:val="3"/>
            <w:tcBorders>
              <w:left w:val="single" w:sz="18" w:space="0" w:color="auto"/>
              <w:bottom w:val="single" w:sz="4" w:space="0" w:color="auto"/>
              <w:right w:val="single" w:sz="4" w:space="0" w:color="auto"/>
            </w:tcBorders>
            <w:shd w:val="clear" w:color="auto" w:fill="FABF8F"/>
            <w:vAlign w:val="center"/>
          </w:tcPr>
          <w:p w14:paraId="7ECA495D"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367" w:type="dxa"/>
            <w:gridSpan w:val="2"/>
            <w:tcBorders>
              <w:left w:val="single" w:sz="4" w:space="0" w:color="auto"/>
              <w:bottom w:val="single" w:sz="4" w:space="0" w:color="auto"/>
              <w:right w:val="single" w:sz="4" w:space="0" w:color="auto"/>
            </w:tcBorders>
            <w:shd w:val="clear" w:color="auto" w:fill="FABF8F"/>
            <w:vAlign w:val="center"/>
          </w:tcPr>
          <w:p w14:paraId="316D6C4C" w14:textId="77777777" w:rsidR="00345408" w:rsidRPr="00502BEB" w:rsidRDefault="00345408" w:rsidP="00345408">
            <w:pPr>
              <w:pStyle w:val="TableText"/>
              <w:rPr>
                <w:rFonts w:ascii="Tahoma" w:hAnsi="Tahoma" w:cs="Tahoma"/>
                <w:sz w:val="13"/>
              </w:rPr>
            </w:pPr>
            <w:r w:rsidRPr="00502BEB">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4DE06EA8" w14:textId="77777777" w:rsidR="00345408" w:rsidRPr="00502BEB" w:rsidRDefault="00345408" w:rsidP="00345408">
            <w:pPr>
              <w:pStyle w:val="TableText"/>
              <w:rPr>
                <w:rFonts w:ascii="Tahoma" w:hAnsi="Tahoma" w:cs="Tahoma"/>
                <w:sz w:val="13"/>
              </w:rPr>
            </w:pPr>
            <w:r w:rsidRPr="00502BEB">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36021513" w14:textId="77777777" w:rsidR="00345408" w:rsidRPr="00502BEB" w:rsidRDefault="00345408" w:rsidP="00345408">
            <w:pPr>
              <w:pStyle w:val="TableText"/>
              <w:rPr>
                <w:rFonts w:ascii="Tahoma" w:hAnsi="Tahoma" w:cs="Tahoma"/>
                <w:sz w:val="13"/>
              </w:rPr>
            </w:pPr>
            <w:r w:rsidRPr="00502BEB">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8EF3EEA" w14:textId="77777777" w:rsidR="00345408" w:rsidRPr="00502BEB" w:rsidRDefault="00345408" w:rsidP="00345408">
            <w:pPr>
              <w:pStyle w:val="TableText"/>
              <w:rPr>
                <w:rFonts w:ascii="Tahoma" w:hAnsi="Tahoma" w:cs="Tahoma"/>
                <w:sz w:val="13"/>
              </w:rPr>
            </w:pPr>
            <w:r w:rsidRPr="00502BEB">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D4D55A5"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7ADB9572" w14:textId="77777777" w:rsidR="00345408" w:rsidRPr="00502BEB" w:rsidRDefault="00345408" w:rsidP="00345408">
            <w:pPr>
              <w:pStyle w:val="TableText"/>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50135F1"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450" w:type="dxa"/>
            <w:tcBorders>
              <w:bottom w:val="single" w:sz="4" w:space="0" w:color="auto"/>
            </w:tcBorders>
            <w:shd w:val="clear" w:color="auto" w:fill="FABF8F"/>
            <w:vAlign w:val="center"/>
          </w:tcPr>
          <w:p w14:paraId="2A7F3E63" w14:textId="77777777" w:rsidR="00345408" w:rsidRPr="00502BEB" w:rsidRDefault="00345408" w:rsidP="00345408">
            <w:pPr>
              <w:pStyle w:val="TableText"/>
              <w:rPr>
                <w:rFonts w:ascii="Tahoma" w:hAnsi="Tahoma" w:cs="Tahoma"/>
                <w:sz w:val="13"/>
              </w:rPr>
            </w:pPr>
            <w:r w:rsidRPr="00502BEB">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6E891BA7"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520" w:type="dxa"/>
            <w:tcBorders>
              <w:left w:val="single" w:sz="18" w:space="0" w:color="auto"/>
              <w:bottom w:val="single" w:sz="4" w:space="0" w:color="auto"/>
            </w:tcBorders>
            <w:shd w:val="clear" w:color="auto" w:fill="FABF8F"/>
            <w:vAlign w:val="center"/>
          </w:tcPr>
          <w:p w14:paraId="1CF6BEA5" w14:textId="77777777" w:rsidR="00345408" w:rsidRPr="00502BEB" w:rsidRDefault="00345408" w:rsidP="00345408">
            <w:pPr>
              <w:pStyle w:val="TableText"/>
              <w:rPr>
                <w:rFonts w:ascii="Tahoma" w:hAnsi="Tahoma" w:cs="Tahoma"/>
                <w:sz w:val="13"/>
              </w:rPr>
            </w:pPr>
            <w:r w:rsidRPr="00502BEB">
              <w:rPr>
                <w:rFonts w:ascii="Tahoma" w:hAnsi="Tahoma" w:cs="Tahoma"/>
                <w:sz w:val="13"/>
              </w:rPr>
              <w:t>1</w:t>
            </w:r>
          </w:p>
        </w:tc>
        <w:tc>
          <w:tcPr>
            <w:tcW w:w="380" w:type="dxa"/>
            <w:tcBorders>
              <w:bottom w:val="single" w:sz="4" w:space="0" w:color="auto"/>
              <w:right w:val="single" w:sz="18" w:space="0" w:color="auto"/>
            </w:tcBorders>
            <w:shd w:val="clear" w:color="auto" w:fill="FABF8F"/>
            <w:vAlign w:val="center"/>
          </w:tcPr>
          <w:p w14:paraId="40FC85DA" w14:textId="77777777" w:rsidR="00345408" w:rsidRPr="00502BEB" w:rsidRDefault="00345408" w:rsidP="00345408">
            <w:pPr>
              <w:pStyle w:val="TableText"/>
              <w:rPr>
                <w:rFonts w:ascii="Tahoma" w:hAnsi="Tahoma" w:cs="Tahoma"/>
                <w:sz w:val="13"/>
              </w:rPr>
            </w:pPr>
            <w:r w:rsidRPr="00502BEB">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2A7C1BB" w14:textId="77777777" w:rsidR="00345408" w:rsidRPr="00502BEB" w:rsidRDefault="00345408" w:rsidP="00345408">
            <w:pPr>
              <w:pStyle w:val="TableText"/>
              <w:rPr>
                <w:rFonts w:ascii="Tahoma" w:hAnsi="Tahoma" w:cs="Tahoma"/>
                <w:sz w:val="13"/>
              </w:rPr>
            </w:pPr>
            <w:r w:rsidRPr="00502BEB">
              <w:rPr>
                <w:rFonts w:ascii="Tahoma" w:hAnsi="Tahoma" w:cs="Tahoma"/>
                <w:sz w:val="13"/>
              </w:rPr>
              <w:t>E, P</w:t>
            </w:r>
          </w:p>
        </w:tc>
        <w:tc>
          <w:tcPr>
            <w:tcW w:w="610" w:type="dxa"/>
            <w:tcBorders>
              <w:bottom w:val="single" w:sz="4" w:space="0" w:color="auto"/>
            </w:tcBorders>
            <w:shd w:val="clear" w:color="auto" w:fill="FABF8F"/>
            <w:vAlign w:val="center"/>
          </w:tcPr>
          <w:p w14:paraId="68BFEBFD" w14:textId="77777777" w:rsidR="00345408" w:rsidRPr="00502BEB" w:rsidRDefault="00345408" w:rsidP="00345408">
            <w:pPr>
              <w:pStyle w:val="TableText"/>
              <w:rPr>
                <w:rFonts w:ascii="Tahoma" w:hAnsi="Tahoma" w:cs="Tahoma"/>
                <w:sz w:val="13"/>
              </w:rPr>
            </w:pPr>
            <w:r w:rsidRPr="00502BEB">
              <w:rPr>
                <w:rFonts w:ascii="Tahoma" w:hAnsi="Tahoma" w:cs="Tahoma"/>
                <w:sz w:val="13"/>
              </w:rPr>
              <w:t>E,ST</w:t>
            </w:r>
          </w:p>
        </w:tc>
        <w:tc>
          <w:tcPr>
            <w:tcW w:w="380" w:type="dxa"/>
            <w:tcBorders>
              <w:bottom w:val="single" w:sz="4" w:space="0" w:color="auto"/>
            </w:tcBorders>
            <w:shd w:val="clear" w:color="auto" w:fill="FABF8F"/>
            <w:vAlign w:val="center"/>
          </w:tcPr>
          <w:p w14:paraId="25CD2693" w14:textId="77777777" w:rsidR="00345408" w:rsidRPr="00502BEB"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4A4D8AD3" w14:textId="77777777" w:rsidR="00345408" w:rsidRPr="00502BEB" w:rsidRDefault="00345408" w:rsidP="00345408">
            <w:pPr>
              <w:pStyle w:val="TableText"/>
              <w:rPr>
                <w:rFonts w:ascii="Tahoma" w:hAnsi="Tahoma" w:cs="Tahoma"/>
                <w:sz w:val="13"/>
              </w:rPr>
            </w:pPr>
          </w:p>
        </w:tc>
      </w:tr>
      <w:tr w:rsidR="00A525DE" w:rsidRPr="00502BEB" w14:paraId="75CF74D6" w14:textId="77777777" w:rsidTr="00A525DE">
        <w:trPr>
          <w:trHeight w:val="145"/>
        </w:trPr>
        <w:tc>
          <w:tcPr>
            <w:tcW w:w="2483" w:type="dxa"/>
            <w:tcBorders>
              <w:bottom w:val="single" w:sz="4" w:space="0" w:color="auto"/>
            </w:tcBorders>
            <w:shd w:val="clear" w:color="auto" w:fill="auto"/>
          </w:tcPr>
          <w:p w14:paraId="22C8E3B1" w14:textId="77777777" w:rsidR="00345408" w:rsidRPr="00502BEB" w:rsidRDefault="00345408" w:rsidP="00345408">
            <w:pPr>
              <w:pStyle w:val="ProductNames"/>
              <w:rPr>
                <w:rFonts w:ascii="Tahoma" w:hAnsi="Tahoma" w:cs="Tahoma"/>
                <w:sz w:val="14"/>
              </w:rPr>
            </w:pPr>
            <w:bookmarkStart w:id="121" w:name="_Toc369964658"/>
            <w:r w:rsidRPr="00502BEB">
              <w:rPr>
                <w:rFonts w:ascii="Tahoma" w:hAnsi="Tahoma" w:cs="Tahoma"/>
                <w:sz w:val="14"/>
              </w:rPr>
              <w:t>Windows</w:t>
            </w:r>
            <w:r w:rsidR="008B0B73" w:rsidRPr="00502BEB">
              <w:rPr>
                <w:rFonts w:ascii="Tahoma" w:hAnsi="Tahoma" w:cs="Tahoma"/>
                <w:sz w:val="14"/>
                <w:vertAlign w:val="superscript"/>
              </w:rPr>
              <w:t>®</w:t>
            </w:r>
            <w:r w:rsidRPr="00502BEB">
              <w:rPr>
                <w:rFonts w:ascii="Tahoma" w:hAnsi="Tahoma" w:cs="Tahoma"/>
                <w:sz w:val="14"/>
              </w:rPr>
              <w:t xml:space="preserve"> 8.1 Pro com MDOP</w:t>
            </w:r>
            <w:bookmarkEnd w:id="121"/>
            <w:r w:rsidRPr="00502BEB">
              <w:rPr>
                <w:rFonts w:ascii="Tahoma" w:hAnsi="Tahoma" w:cs="Tahoma"/>
                <w:sz w:val="14"/>
              </w:rPr>
              <w:t xml:space="preserve"> </w:t>
            </w:r>
          </w:p>
        </w:tc>
        <w:tc>
          <w:tcPr>
            <w:tcW w:w="514" w:type="dxa"/>
            <w:tcBorders>
              <w:bottom w:val="single" w:sz="4" w:space="0" w:color="auto"/>
            </w:tcBorders>
            <w:shd w:val="clear" w:color="auto" w:fill="auto"/>
            <w:vAlign w:val="center"/>
          </w:tcPr>
          <w:p w14:paraId="0FD3D545" w14:textId="77777777" w:rsidR="00345408" w:rsidRPr="00502BEB" w:rsidRDefault="00345408" w:rsidP="00345408">
            <w:pPr>
              <w:pStyle w:val="TableText"/>
              <w:widowControl w:val="0"/>
            </w:pPr>
          </w:p>
        </w:tc>
        <w:tc>
          <w:tcPr>
            <w:tcW w:w="423" w:type="dxa"/>
            <w:tcBorders>
              <w:bottom w:val="single" w:sz="4" w:space="0" w:color="auto"/>
            </w:tcBorders>
            <w:shd w:val="clear" w:color="auto" w:fill="auto"/>
            <w:vAlign w:val="center"/>
          </w:tcPr>
          <w:p w14:paraId="4CA974FC" w14:textId="77777777" w:rsidR="00345408" w:rsidRPr="00502BEB" w:rsidRDefault="00345408" w:rsidP="00A525DE">
            <w:pPr>
              <w:pStyle w:val="TableText"/>
              <w:rPr>
                <w:rFonts w:ascii="Tahoma" w:hAnsi="Tahoma" w:cs="Tahoma"/>
                <w:sz w:val="13"/>
              </w:rPr>
            </w:pPr>
            <w:r w:rsidRPr="00502BEB">
              <w:rPr>
                <w:rFonts w:ascii="Tahoma" w:hAnsi="Tahoma" w:cs="Tahoma"/>
                <w:sz w:val="13"/>
              </w:rPr>
              <w:t>1</w:t>
            </w:r>
            <w:r w:rsidR="00A525DE">
              <w:rPr>
                <w:rFonts w:ascii="Tahoma" w:hAnsi="Tahoma" w:cs="Tahoma"/>
                <w:sz w:val="13"/>
              </w:rPr>
              <w:t>0</w:t>
            </w:r>
            <w:r w:rsidRPr="00502BEB">
              <w:rPr>
                <w:rFonts w:ascii="Tahoma" w:hAnsi="Tahoma" w:cs="Tahoma"/>
                <w:sz w:val="13"/>
              </w:rPr>
              <w:t>/13</w:t>
            </w:r>
          </w:p>
        </w:tc>
        <w:tc>
          <w:tcPr>
            <w:tcW w:w="387" w:type="dxa"/>
            <w:tcBorders>
              <w:bottom w:val="single" w:sz="4" w:space="0" w:color="auto"/>
              <w:right w:val="single" w:sz="18" w:space="0" w:color="auto"/>
            </w:tcBorders>
            <w:shd w:val="clear" w:color="auto" w:fill="auto"/>
            <w:vAlign w:val="center"/>
          </w:tcPr>
          <w:p w14:paraId="1BF9B4E0" w14:textId="77777777" w:rsidR="00345408" w:rsidRPr="00502BEB" w:rsidRDefault="00345408" w:rsidP="00345408">
            <w:pPr>
              <w:pStyle w:val="TableText"/>
              <w:rPr>
                <w:rFonts w:ascii="Tahoma" w:hAnsi="Tahoma" w:cs="Tahoma"/>
                <w:sz w:val="13"/>
              </w:rPr>
            </w:pPr>
            <w:r w:rsidRPr="00502BEB">
              <w:rPr>
                <w:rFonts w:ascii="Tahoma" w:hAnsi="Tahoma" w:cs="Tahoma"/>
                <w:sz w:val="13"/>
              </w:rPr>
              <w:t>DT</w:t>
            </w:r>
          </w:p>
        </w:tc>
        <w:tc>
          <w:tcPr>
            <w:tcW w:w="351" w:type="dxa"/>
            <w:gridSpan w:val="3"/>
            <w:tcBorders>
              <w:left w:val="single" w:sz="18" w:space="0" w:color="auto"/>
              <w:bottom w:val="single" w:sz="4" w:space="0" w:color="auto"/>
              <w:right w:val="single" w:sz="4" w:space="0" w:color="auto"/>
            </w:tcBorders>
            <w:shd w:val="clear" w:color="auto" w:fill="auto"/>
            <w:vAlign w:val="center"/>
          </w:tcPr>
          <w:p w14:paraId="559CBA3C"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367" w:type="dxa"/>
            <w:gridSpan w:val="2"/>
            <w:tcBorders>
              <w:left w:val="single" w:sz="4" w:space="0" w:color="auto"/>
              <w:bottom w:val="single" w:sz="4" w:space="0" w:color="auto"/>
              <w:right w:val="single" w:sz="4" w:space="0" w:color="auto"/>
            </w:tcBorders>
            <w:shd w:val="clear" w:color="auto" w:fill="auto"/>
            <w:vAlign w:val="center"/>
          </w:tcPr>
          <w:p w14:paraId="78A166DC" w14:textId="77777777" w:rsidR="00345408" w:rsidRPr="00502BEB" w:rsidRDefault="00345408" w:rsidP="00345408">
            <w:pPr>
              <w:pStyle w:val="TableText"/>
              <w:rPr>
                <w:rFonts w:ascii="Tahoma" w:hAnsi="Tahoma" w:cs="Tahoma"/>
                <w:sz w:val="13"/>
              </w:rPr>
            </w:pPr>
            <w:r w:rsidRPr="00502BEB">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62F408AC" w14:textId="77777777" w:rsidR="00345408" w:rsidRPr="00502BEB" w:rsidRDefault="00345408" w:rsidP="00345408">
            <w:pPr>
              <w:pStyle w:val="TableText"/>
              <w:rPr>
                <w:rFonts w:ascii="Tahoma" w:hAnsi="Tahoma" w:cs="Tahoma"/>
                <w:sz w:val="13"/>
              </w:rPr>
            </w:pPr>
            <w:r w:rsidRPr="00502BEB">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46FD86F9" w14:textId="77777777" w:rsidR="00345408" w:rsidRPr="00502BEB" w:rsidRDefault="00345408" w:rsidP="00345408">
            <w:pPr>
              <w:pStyle w:val="TableText"/>
              <w:rPr>
                <w:rFonts w:ascii="Tahoma" w:hAnsi="Tahoma" w:cs="Tahoma"/>
                <w:sz w:val="13"/>
              </w:rPr>
            </w:pPr>
            <w:r w:rsidRPr="00502BEB">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72FEC28" w14:textId="77777777" w:rsidR="00345408" w:rsidRPr="00502BEB" w:rsidRDefault="00345408" w:rsidP="00345408">
            <w:pPr>
              <w:pStyle w:val="TableText"/>
              <w:rPr>
                <w:rFonts w:ascii="Tahoma" w:hAnsi="Tahoma" w:cs="Tahoma"/>
                <w:sz w:val="13"/>
              </w:rPr>
            </w:pPr>
            <w:r w:rsidRPr="00502BEB">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4836B02"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50AD1992" w14:textId="77777777" w:rsidR="00345408" w:rsidRPr="00502BEB" w:rsidRDefault="00345408" w:rsidP="00345408">
            <w:pPr>
              <w:pStyle w:val="TableText"/>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BBADAD2" w14:textId="77777777" w:rsidR="00345408" w:rsidRPr="00502BEB"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A696987" w14:textId="77777777" w:rsidR="00345408" w:rsidRPr="00502BE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024592" w14:textId="77777777" w:rsidR="00345408" w:rsidRPr="00502BEB" w:rsidRDefault="00345408" w:rsidP="00345408">
            <w:pPr>
              <w:pStyle w:val="TableText"/>
              <w:rPr>
                <w:rFonts w:ascii="Tahoma" w:hAnsi="Tahoma" w:cs="Tahoma"/>
                <w:sz w:val="13"/>
              </w:rPr>
            </w:pPr>
          </w:p>
        </w:tc>
        <w:tc>
          <w:tcPr>
            <w:tcW w:w="520" w:type="dxa"/>
            <w:tcBorders>
              <w:left w:val="single" w:sz="18" w:space="0" w:color="auto"/>
              <w:bottom w:val="single" w:sz="4" w:space="0" w:color="auto"/>
            </w:tcBorders>
            <w:shd w:val="clear" w:color="auto" w:fill="auto"/>
            <w:vAlign w:val="center"/>
          </w:tcPr>
          <w:p w14:paraId="1733D09A"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380" w:type="dxa"/>
            <w:tcBorders>
              <w:bottom w:val="single" w:sz="4" w:space="0" w:color="auto"/>
              <w:right w:val="single" w:sz="18" w:space="0" w:color="auto"/>
            </w:tcBorders>
            <w:shd w:val="clear" w:color="auto" w:fill="auto"/>
            <w:vAlign w:val="center"/>
          </w:tcPr>
          <w:p w14:paraId="39D66043" w14:textId="77777777" w:rsidR="00345408" w:rsidRPr="00502BEB" w:rsidRDefault="00345408" w:rsidP="00345408">
            <w:pPr>
              <w:pStyle w:val="TableText"/>
              <w:rPr>
                <w:rFonts w:ascii="Tahoma" w:hAnsi="Tahoma" w:cs="Tahoma"/>
                <w:sz w:val="13"/>
              </w:rPr>
            </w:pPr>
            <w:r w:rsidRPr="00502BEB">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037CCA5" w14:textId="77777777" w:rsidR="00345408" w:rsidRPr="00502BEB" w:rsidRDefault="00345408" w:rsidP="00345408">
            <w:pPr>
              <w:pStyle w:val="TableText"/>
              <w:rPr>
                <w:rFonts w:ascii="Tahoma" w:hAnsi="Tahoma" w:cs="Tahoma"/>
                <w:sz w:val="13"/>
              </w:rPr>
            </w:pPr>
            <w:r w:rsidRPr="00502BEB">
              <w:rPr>
                <w:rFonts w:ascii="Tahoma" w:hAnsi="Tahoma" w:cs="Tahoma"/>
                <w:sz w:val="13"/>
              </w:rPr>
              <w:t>E, P</w:t>
            </w:r>
          </w:p>
        </w:tc>
        <w:tc>
          <w:tcPr>
            <w:tcW w:w="610" w:type="dxa"/>
            <w:tcBorders>
              <w:bottom w:val="single" w:sz="4" w:space="0" w:color="auto"/>
            </w:tcBorders>
            <w:shd w:val="clear" w:color="auto" w:fill="auto"/>
            <w:vAlign w:val="center"/>
          </w:tcPr>
          <w:p w14:paraId="27B2BBC5" w14:textId="77777777" w:rsidR="00345408" w:rsidRPr="00502BEB" w:rsidRDefault="00345408" w:rsidP="00345408">
            <w:pPr>
              <w:pStyle w:val="TableText"/>
              <w:rPr>
                <w:rFonts w:ascii="Tahoma" w:hAnsi="Tahoma" w:cs="Tahoma"/>
                <w:sz w:val="13"/>
              </w:rPr>
            </w:pPr>
            <w:r w:rsidRPr="00502BEB">
              <w:rPr>
                <w:rFonts w:ascii="Tahoma" w:hAnsi="Tahoma" w:cs="Tahoma"/>
                <w:sz w:val="13"/>
              </w:rPr>
              <w:t>E,ST</w:t>
            </w:r>
          </w:p>
        </w:tc>
        <w:tc>
          <w:tcPr>
            <w:tcW w:w="380" w:type="dxa"/>
            <w:tcBorders>
              <w:bottom w:val="single" w:sz="4" w:space="0" w:color="auto"/>
            </w:tcBorders>
            <w:shd w:val="clear" w:color="auto" w:fill="auto"/>
            <w:vAlign w:val="center"/>
          </w:tcPr>
          <w:p w14:paraId="0EDA48B7" w14:textId="77777777" w:rsidR="00345408" w:rsidRPr="00502BEB"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67244748" w14:textId="77777777" w:rsidR="00345408" w:rsidRPr="00502BEB" w:rsidRDefault="00345408" w:rsidP="00345408">
            <w:pPr>
              <w:pStyle w:val="TableText"/>
              <w:rPr>
                <w:rFonts w:ascii="Tahoma" w:hAnsi="Tahoma" w:cs="Tahoma"/>
                <w:sz w:val="13"/>
              </w:rPr>
            </w:pPr>
          </w:p>
        </w:tc>
      </w:tr>
      <w:tr w:rsidR="00345408" w:rsidRPr="00502BEB" w14:paraId="6E5077C9" w14:textId="77777777" w:rsidTr="00A525DE">
        <w:trPr>
          <w:trHeight w:val="145"/>
        </w:trPr>
        <w:tc>
          <w:tcPr>
            <w:tcW w:w="2483" w:type="dxa"/>
            <w:tcBorders>
              <w:bottom w:val="single" w:sz="4" w:space="0" w:color="auto"/>
            </w:tcBorders>
            <w:shd w:val="clear" w:color="auto" w:fill="FABF8F"/>
          </w:tcPr>
          <w:p w14:paraId="32C23439" w14:textId="77777777" w:rsidR="00345408" w:rsidRPr="0068087A" w:rsidRDefault="00345408" w:rsidP="00345408">
            <w:pPr>
              <w:pStyle w:val="ProductNames"/>
              <w:rPr>
                <w:rFonts w:ascii="Tahoma" w:hAnsi="Tahoma" w:cs="Tahoma"/>
                <w:sz w:val="14"/>
                <w:lang w:val="pt-BR"/>
              </w:rPr>
            </w:pPr>
            <w:bookmarkStart w:id="122" w:name="_Toc369964659"/>
            <w:r w:rsidRPr="0068087A">
              <w:rPr>
                <w:rFonts w:ascii="Tahoma" w:hAnsi="Tahoma" w:cs="Tahoma"/>
                <w:sz w:val="14"/>
                <w:lang w:val="pt-BR"/>
              </w:rPr>
              <w:t>Licença de Assinatura do Windows Companion</w:t>
            </w:r>
            <w:bookmarkEnd w:id="122"/>
          </w:p>
        </w:tc>
        <w:tc>
          <w:tcPr>
            <w:tcW w:w="514" w:type="dxa"/>
            <w:tcBorders>
              <w:bottom w:val="single" w:sz="4" w:space="0" w:color="auto"/>
            </w:tcBorders>
            <w:shd w:val="clear" w:color="auto" w:fill="FABF8F"/>
            <w:vAlign w:val="center"/>
          </w:tcPr>
          <w:p w14:paraId="5F5A398F" w14:textId="77777777" w:rsidR="00345408" w:rsidRPr="00502BEB" w:rsidRDefault="00A525DE" w:rsidP="006A6EB4">
            <w:pPr>
              <w:pStyle w:val="TableText"/>
              <w:widowControl w:val="0"/>
            </w:pPr>
            <w:hyperlink w:anchor="_30_Licença_de" w:history="1">
              <w:r w:rsidR="00C8561E" w:rsidRPr="00502BEB">
                <w:rPr>
                  <w:rStyle w:val="Hyperlink"/>
                  <w:b/>
                  <w:sz w:val="13"/>
                  <w:szCs w:val="13"/>
                </w:rPr>
                <w:t>30</w:t>
              </w:r>
            </w:hyperlink>
            <w:hyperlink w:anchor="_25_Windows®_Companion" w:history="1"/>
          </w:p>
        </w:tc>
        <w:tc>
          <w:tcPr>
            <w:tcW w:w="423" w:type="dxa"/>
            <w:tcBorders>
              <w:bottom w:val="single" w:sz="4" w:space="0" w:color="auto"/>
            </w:tcBorders>
            <w:shd w:val="clear" w:color="auto" w:fill="FABF8F"/>
            <w:vAlign w:val="center"/>
          </w:tcPr>
          <w:p w14:paraId="235F0E66" w14:textId="77777777" w:rsidR="00345408" w:rsidRPr="00502BEB" w:rsidRDefault="00345408" w:rsidP="00345408">
            <w:pPr>
              <w:pStyle w:val="TableText"/>
              <w:rPr>
                <w:rFonts w:ascii="Tahoma" w:hAnsi="Tahoma" w:cs="Tahoma"/>
                <w:sz w:val="13"/>
              </w:rPr>
            </w:pPr>
            <w:r w:rsidRPr="00502BEB">
              <w:rPr>
                <w:rFonts w:ascii="Tahoma" w:hAnsi="Tahoma" w:cs="Tahoma"/>
                <w:sz w:val="13"/>
              </w:rPr>
              <w:t>10/12</w:t>
            </w:r>
          </w:p>
        </w:tc>
        <w:tc>
          <w:tcPr>
            <w:tcW w:w="387" w:type="dxa"/>
            <w:tcBorders>
              <w:bottom w:val="single" w:sz="4" w:space="0" w:color="auto"/>
              <w:right w:val="single" w:sz="18" w:space="0" w:color="auto"/>
            </w:tcBorders>
            <w:shd w:val="clear" w:color="auto" w:fill="FABF8F"/>
            <w:vAlign w:val="center"/>
          </w:tcPr>
          <w:p w14:paraId="10B824AB" w14:textId="77777777" w:rsidR="00345408" w:rsidRPr="00502BEB" w:rsidRDefault="00345408" w:rsidP="00345408">
            <w:pPr>
              <w:pStyle w:val="TableText"/>
              <w:rPr>
                <w:rFonts w:ascii="Tahoma" w:hAnsi="Tahoma" w:cs="Tahoma"/>
                <w:sz w:val="13"/>
              </w:rPr>
            </w:pPr>
          </w:p>
        </w:tc>
        <w:tc>
          <w:tcPr>
            <w:tcW w:w="2909" w:type="dxa"/>
            <w:gridSpan w:val="13"/>
            <w:tcBorders>
              <w:left w:val="single" w:sz="18" w:space="0" w:color="auto"/>
              <w:bottom w:val="single" w:sz="4" w:space="0" w:color="auto"/>
              <w:right w:val="single" w:sz="18" w:space="0" w:color="auto"/>
            </w:tcBorders>
            <w:shd w:val="clear" w:color="auto" w:fill="FABF8F"/>
            <w:vAlign w:val="center"/>
          </w:tcPr>
          <w:p w14:paraId="03635DC9"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6119B33" w14:textId="77777777" w:rsidR="00345408" w:rsidRPr="00502BEB"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3C7BA954" w14:textId="77777777" w:rsidR="00345408" w:rsidRPr="00502BE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1BBF06" w14:textId="77777777" w:rsidR="00345408" w:rsidRPr="00502BEB" w:rsidRDefault="00345408" w:rsidP="00345408">
            <w:pPr>
              <w:pStyle w:val="TableText"/>
              <w:rPr>
                <w:rFonts w:ascii="Tahoma" w:hAnsi="Tahoma" w:cs="Tahoma"/>
                <w:sz w:val="13"/>
              </w:rPr>
            </w:pPr>
          </w:p>
        </w:tc>
        <w:tc>
          <w:tcPr>
            <w:tcW w:w="520" w:type="dxa"/>
            <w:tcBorders>
              <w:left w:val="single" w:sz="18" w:space="0" w:color="auto"/>
              <w:bottom w:val="single" w:sz="4" w:space="0" w:color="auto"/>
            </w:tcBorders>
            <w:shd w:val="clear" w:color="auto" w:fill="FABF8F"/>
            <w:vAlign w:val="center"/>
          </w:tcPr>
          <w:p w14:paraId="167C3C46" w14:textId="77777777" w:rsidR="00345408" w:rsidRPr="00502BEB" w:rsidRDefault="00345408" w:rsidP="00345408">
            <w:pPr>
              <w:pStyle w:val="TableText"/>
              <w:rPr>
                <w:rFonts w:ascii="Tahoma" w:hAnsi="Tahoma" w:cs="Tahoma"/>
                <w:sz w:val="13"/>
              </w:rPr>
            </w:pPr>
            <w:r w:rsidRPr="00502BEB">
              <w:rPr>
                <w:rFonts w:ascii="Tahoma" w:hAnsi="Tahoma" w:cs="Tahoma"/>
                <w:sz w:val="13"/>
              </w:rPr>
              <w:t>1</w:t>
            </w:r>
          </w:p>
        </w:tc>
        <w:tc>
          <w:tcPr>
            <w:tcW w:w="380" w:type="dxa"/>
            <w:tcBorders>
              <w:bottom w:val="single" w:sz="4" w:space="0" w:color="auto"/>
              <w:right w:val="single" w:sz="18" w:space="0" w:color="auto"/>
            </w:tcBorders>
            <w:shd w:val="clear" w:color="auto" w:fill="FABF8F"/>
            <w:vAlign w:val="center"/>
          </w:tcPr>
          <w:p w14:paraId="3720FCE8" w14:textId="77777777" w:rsidR="00345408" w:rsidRPr="00502BEB" w:rsidRDefault="00345408" w:rsidP="00345408">
            <w:pPr>
              <w:pStyle w:val="TableText"/>
              <w:rPr>
                <w:rFonts w:ascii="Tahoma" w:hAnsi="Tahoma" w:cs="Tahoma"/>
                <w:sz w:val="13"/>
              </w:rPr>
            </w:pPr>
            <w:r w:rsidRPr="00502BEB">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079321F5" w14:textId="77777777" w:rsidR="00345408" w:rsidRPr="00502BEB" w:rsidRDefault="00345408" w:rsidP="00345408">
            <w:pPr>
              <w:pStyle w:val="TableText"/>
              <w:rPr>
                <w:rFonts w:ascii="Tahoma" w:hAnsi="Tahoma" w:cs="Tahoma"/>
                <w:sz w:val="13"/>
              </w:rPr>
            </w:pPr>
          </w:p>
        </w:tc>
        <w:tc>
          <w:tcPr>
            <w:tcW w:w="610" w:type="dxa"/>
            <w:tcBorders>
              <w:bottom w:val="single" w:sz="4" w:space="0" w:color="auto"/>
            </w:tcBorders>
            <w:shd w:val="clear" w:color="auto" w:fill="FABF8F"/>
            <w:vAlign w:val="center"/>
          </w:tcPr>
          <w:p w14:paraId="328A6708" w14:textId="77777777" w:rsidR="00345408" w:rsidRPr="00502BEB" w:rsidRDefault="00345408" w:rsidP="00345408">
            <w:pPr>
              <w:pStyle w:val="TableText"/>
              <w:rPr>
                <w:rFonts w:ascii="Tahoma" w:hAnsi="Tahoma" w:cs="Tahoma"/>
                <w:sz w:val="13"/>
              </w:rPr>
            </w:pPr>
            <w:r w:rsidRPr="00502BEB">
              <w:rPr>
                <w:rFonts w:ascii="Tahoma" w:hAnsi="Tahoma" w:cs="Tahoma"/>
                <w:sz w:val="13"/>
              </w:rPr>
              <w:t>A, (somente EES)</w:t>
            </w:r>
          </w:p>
        </w:tc>
        <w:tc>
          <w:tcPr>
            <w:tcW w:w="380" w:type="dxa"/>
            <w:tcBorders>
              <w:bottom w:val="single" w:sz="4" w:space="0" w:color="auto"/>
            </w:tcBorders>
            <w:shd w:val="clear" w:color="auto" w:fill="FABF8F"/>
            <w:vAlign w:val="center"/>
          </w:tcPr>
          <w:p w14:paraId="029F6C23" w14:textId="77777777" w:rsidR="00345408" w:rsidRPr="00502BEB"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3904201B" w14:textId="77777777" w:rsidR="00345408" w:rsidRPr="00502BEB" w:rsidRDefault="00345408" w:rsidP="00345408">
            <w:pPr>
              <w:pStyle w:val="TableText"/>
              <w:rPr>
                <w:rFonts w:ascii="Tahoma" w:hAnsi="Tahoma" w:cs="Tahoma"/>
                <w:sz w:val="13"/>
              </w:rPr>
            </w:pPr>
          </w:p>
        </w:tc>
      </w:tr>
      <w:tr w:rsidR="00A525DE" w:rsidRPr="00502BEB" w14:paraId="3362AABD" w14:textId="77777777" w:rsidTr="00A525DE">
        <w:trPr>
          <w:trHeight w:val="145"/>
        </w:trPr>
        <w:tc>
          <w:tcPr>
            <w:tcW w:w="2483" w:type="dxa"/>
            <w:tcBorders>
              <w:bottom w:val="single" w:sz="4" w:space="0" w:color="auto"/>
            </w:tcBorders>
            <w:shd w:val="clear" w:color="auto" w:fill="auto"/>
          </w:tcPr>
          <w:p w14:paraId="201051E8" w14:textId="77777777" w:rsidR="00345408" w:rsidRPr="00502BEB" w:rsidRDefault="00345408" w:rsidP="00345408">
            <w:pPr>
              <w:pStyle w:val="ProductNames"/>
              <w:rPr>
                <w:rFonts w:ascii="Tahoma" w:hAnsi="Tahoma" w:cs="Tahoma"/>
                <w:sz w:val="14"/>
              </w:rPr>
            </w:pPr>
            <w:bookmarkStart w:id="123" w:name="_Toc369964660"/>
            <w:r w:rsidRPr="00502BEB">
              <w:rPr>
                <w:rFonts w:ascii="Tahoma" w:hAnsi="Tahoma" w:cs="Tahoma"/>
                <w:sz w:val="14"/>
              </w:rPr>
              <w:t>Windows</w:t>
            </w:r>
            <w:r w:rsidR="008B0B73" w:rsidRPr="00502BEB">
              <w:rPr>
                <w:rFonts w:ascii="Tahoma" w:hAnsi="Tahoma" w:cs="Tahoma"/>
                <w:sz w:val="14"/>
                <w:vertAlign w:val="superscript"/>
              </w:rPr>
              <w:t>®</w:t>
            </w:r>
            <w:r w:rsidRPr="00502BEB">
              <w:rPr>
                <w:rFonts w:ascii="Tahoma" w:hAnsi="Tahoma" w:cs="Tahoma"/>
                <w:sz w:val="14"/>
              </w:rPr>
              <w:t xml:space="preserve"> Embedded 8 Standard Enterprise Kit</w:t>
            </w:r>
            <w:bookmarkEnd w:id="123"/>
          </w:p>
        </w:tc>
        <w:tc>
          <w:tcPr>
            <w:tcW w:w="514" w:type="dxa"/>
            <w:tcBorders>
              <w:bottom w:val="single" w:sz="4" w:space="0" w:color="auto"/>
            </w:tcBorders>
            <w:shd w:val="clear" w:color="auto" w:fill="auto"/>
            <w:vAlign w:val="center"/>
          </w:tcPr>
          <w:p w14:paraId="2D22FCBC" w14:textId="77777777" w:rsidR="00345408" w:rsidRPr="00502BEB" w:rsidRDefault="00A525DE" w:rsidP="006A6EB4">
            <w:pPr>
              <w:pStyle w:val="TableText"/>
              <w:widowControl w:val="0"/>
            </w:pPr>
            <w:hyperlink w:anchor="_31_Windows_Embedded" w:history="1">
              <w:r w:rsidR="00C8561E" w:rsidRPr="00502BEB">
                <w:rPr>
                  <w:rStyle w:val="Hyperlink"/>
                  <w:b/>
                  <w:sz w:val="13"/>
                  <w:szCs w:val="13"/>
                </w:rPr>
                <w:t>31</w:t>
              </w:r>
            </w:hyperlink>
          </w:p>
        </w:tc>
        <w:tc>
          <w:tcPr>
            <w:tcW w:w="423" w:type="dxa"/>
            <w:tcBorders>
              <w:bottom w:val="single" w:sz="4" w:space="0" w:color="auto"/>
            </w:tcBorders>
            <w:shd w:val="clear" w:color="auto" w:fill="auto"/>
            <w:vAlign w:val="center"/>
          </w:tcPr>
          <w:p w14:paraId="32468EC4" w14:textId="77777777" w:rsidR="00345408" w:rsidRPr="00502BEB" w:rsidRDefault="00345408" w:rsidP="002425DA">
            <w:pPr>
              <w:pStyle w:val="TableText"/>
              <w:rPr>
                <w:rFonts w:ascii="Tahoma" w:hAnsi="Tahoma" w:cs="Tahoma"/>
                <w:sz w:val="13"/>
              </w:rPr>
            </w:pPr>
            <w:r w:rsidRPr="00502BEB">
              <w:rPr>
                <w:rFonts w:ascii="Tahoma" w:hAnsi="Tahoma" w:cs="Tahoma"/>
                <w:sz w:val="13"/>
              </w:rPr>
              <w:t>06/13</w:t>
            </w:r>
          </w:p>
        </w:tc>
        <w:tc>
          <w:tcPr>
            <w:tcW w:w="387" w:type="dxa"/>
            <w:tcBorders>
              <w:bottom w:val="single" w:sz="4" w:space="0" w:color="auto"/>
              <w:right w:val="single" w:sz="18" w:space="0" w:color="auto"/>
            </w:tcBorders>
            <w:shd w:val="clear" w:color="auto" w:fill="auto"/>
            <w:vAlign w:val="center"/>
          </w:tcPr>
          <w:p w14:paraId="57DFC035" w14:textId="77777777" w:rsidR="00345408" w:rsidRPr="00502BEB" w:rsidRDefault="00345408" w:rsidP="00345408">
            <w:pPr>
              <w:pStyle w:val="TableText"/>
              <w:rPr>
                <w:rFonts w:ascii="Tahoma" w:hAnsi="Tahoma" w:cs="Tahoma"/>
                <w:sz w:val="13"/>
              </w:rPr>
            </w:pPr>
          </w:p>
        </w:tc>
        <w:tc>
          <w:tcPr>
            <w:tcW w:w="351" w:type="dxa"/>
            <w:gridSpan w:val="3"/>
            <w:tcBorders>
              <w:left w:val="single" w:sz="18" w:space="0" w:color="auto"/>
              <w:bottom w:val="single" w:sz="4" w:space="0" w:color="auto"/>
              <w:right w:val="single" w:sz="4" w:space="0" w:color="auto"/>
            </w:tcBorders>
            <w:shd w:val="clear" w:color="auto" w:fill="auto"/>
            <w:vAlign w:val="center"/>
          </w:tcPr>
          <w:p w14:paraId="3DDD8446"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367" w:type="dxa"/>
            <w:gridSpan w:val="2"/>
            <w:tcBorders>
              <w:left w:val="single" w:sz="4" w:space="0" w:color="auto"/>
              <w:bottom w:val="single" w:sz="4" w:space="0" w:color="auto"/>
              <w:right w:val="single" w:sz="4" w:space="0" w:color="auto"/>
            </w:tcBorders>
            <w:shd w:val="clear" w:color="auto" w:fill="auto"/>
            <w:vAlign w:val="center"/>
          </w:tcPr>
          <w:p w14:paraId="76285528" w14:textId="77777777" w:rsidR="00345408" w:rsidRPr="00502BEB"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0457D6AC" w14:textId="77777777" w:rsidR="00345408" w:rsidRPr="00502BEB"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38D330C5" w14:textId="77777777" w:rsidR="00345408" w:rsidRPr="00502BEB"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902B675" w14:textId="77777777" w:rsidR="00345408" w:rsidRPr="00502BEB"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81E6585" w14:textId="77777777" w:rsidR="00345408" w:rsidRPr="00502BEB"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61296FF0" w14:textId="77777777" w:rsidR="00345408" w:rsidRPr="00502BE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DB8351D"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450" w:type="dxa"/>
            <w:tcBorders>
              <w:bottom w:val="single" w:sz="4" w:space="0" w:color="auto"/>
            </w:tcBorders>
            <w:shd w:val="clear" w:color="auto" w:fill="auto"/>
            <w:vAlign w:val="center"/>
          </w:tcPr>
          <w:p w14:paraId="6EDA54BA" w14:textId="77777777" w:rsidR="00345408" w:rsidRPr="00502BE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F15071" w14:textId="77777777" w:rsidR="00345408" w:rsidRPr="00502BEB" w:rsidRDefault="00345408" w:rsidP="00345408">
            <w:pPr>
              <w:pStyle w:val="TableText"/>
              <w:rPr>
                <w:rFonts w:ascii="Tahoma" w:hAnsi="Tahoma" w:cs="Tahoma"/>
                <w:sz w:val="13"/>
              </w:rPr>
            </w:pPr>
          </w:p>
        </w:tc>
        <w:tc>
          <w:tcPr>
            <w:tcW w:w="520" w:type="dxa"/>
            <w:tcBorders>
              <w:left w:val="single" w:sz="18" w:space="0" w:color="auto"/>
              <w:bottom w:val="single" w:sz="4" w:space="0" w:color="auto"/>
            </w:tcBorders>
            <w:shd w:val="clear" w:color="auto" w:fill="auto"/>
            <w:vAlign w:val="center"/>
          </w:tcPr>
          <w:p w14:paraId="6CA7D60A" w14:textId="77777777" w:rsidR="00345408" w:rsidRPr="00502BEB" w:rsidRDefault="00345408" w:rsidP="00345408">
            <w:pPr>
              <w:pStyle w:val="TableText"/>
              <w:rPr>
                <w:rFonts w:ascii="Tahoma" w:hAnsi="Tahoma" w:cs="Tahoma"/>
                <w:sz w:val="13"/>
              </w:rPr>
            </w:pPr>
          </w:p>
        </w:tc>
        <w:tc>
          <w:tcPr>
            <w:tcW w:w="380" w:type="dxa"/>
            <w:tcBorders>
              <w:bottom w:val="single" w:sz="4" w:space="0" w:color="auto"/>
              <w:right w:val="single" w:sz="18" w:space="0" w:color="auto"/>
            </w:tcBorders>
            <w:shd w:val="clear" w:color="auto" w:fill="auto"/>
            <w:vAlign w:val="center"/>
          </w:tcPr>
          <w:p w14:paraId="7DCB3969" w14:textId="77777777" w:rsidR="00345408" w:rsidRPr="00502BEB"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866740B" w14:textId="77777777" w:rsidR="00345408" w:rsidRPr="00502BEB" w:rsidRDefault="00345408" w:rsidP="00345408">
            <w:pPr>
              <w:pStyle w:val="TableText"/>
              <w:rPr>
                <w:rFonts w:ascii="Tahoma" w:hAnsi="Tahoma" w:cs="Tahoma"/>
                <w:sz w:val="13"/>
              </w:rPr>
            </w:pPr>
          </w:p>
        </w:tc>
        <w:tc>
          <w:tcPr>
            <w:tcW w:w="610" w:type="dxa"/>
            <w:tcBorders>
              <w:bottom w:val="single" w:sz="4" w:space="0" w:color="auto"/>
            </w:tcBorders>
            <w:shd w:val="clear" w:color="auto" w:fill="auto"/>
            <w:vAlign w:val="center"/>
          </w:tcPr>
          <w:p w14:paraId="0D7EB06D" w14:textId="77777777" w:rsidR="00345408" w:rsidRPr="00502BEB" w:rsidRDefault="00345408" w:rsidP="00345408">
            <w:pPr>
              <w:pStyle w:val="TableText"/>
              <w:rPr>
                <w:rFonts w:ascii="Tahoma" w:hAnsi="Tahoma" w:cs="Tahoma"/>
                <w:sz w:val="13"/>
              </w:rPr>
            </w:pPr>
          </w:p>
        </w:tc>
        <w:tc>
          <w:tcPr>
            <w:tcW w:w="380" w:type="dxa"/>
            <w:tcBorders>
              <w:bottom w:val="single" w:sz="4" w:space="0" w:color="auto"/>
            </w:tcBorders>
            <w:shd w:val="clear" w:color="auto" w:fill="auto"/>
            <w:vAlign w:val="center"/>
          </w:tcPr>
          <w:p w14:paraId="504304C3" w14:textId="77777777" w:rsidR="00345408" w:rsidRPr="00502BEB"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361A8B66" w14:textId="77777777" w:rsidR="00345408" w:rsidRPr="00502BEB" w:rsidRDefault="00345408" w:rsidP="00345408">
            <w:pPr>
              <w:pStyle w:val="TableText"/>
              <w:rPr>
                <w:rFonts w:ascii="Tahoma" w:hAnsi="Tahoma" w:cs="Tahoma"/>
                <w:sz w:val="13"/>
              </w:rPr>
            </w:pPr>
          </w:p>
        </w:tc>
      </w:tr>
      <w:tr w:rsidR="00345408" w:rsidRPr="00502BEB" w14:paraId="210A8E38" w14:textId="77777777" w:rsidTr="00A525DE">
        <w:trPr>
          <w:trHeight w:val="145"/>
        </w:trPr>
        <w:tc>
          <w:tcPr>
            <w:tcW w:w="2483" w:type="dxa"/>
            <w:tcBorders>
              <w:bottom w:val="single" w:sz="4" w:space="0" w:color="auto"/>
            </w:tcBorders>
            <w:shd w:val="clear" w:color="auto" w:fill="FABF8F"/>
          </w:tcPr>
          <w:p w14:paraId="6B3CD09A" w14:textId="77777777" w:rsidR="00345408" w:rsidRPr="00502BEB" w:rsidRDefault="00345408" w:rsidP="00345408">
            <w:pPr>
              <w:pStyle w:val="ProductNames"/>
              <w:rPr>
                <w:rFonts w:ascii="Tahoma" w:hAnsi="Tahoma" w:cs="Tahoma"/>
                <w:sz w:val="14"/>
              </w:rPr>
            </w:pPr>
            <w:bookmarkStart w:id="124" w:name="_Toc369964661"/>
            <w:r w:rsidRPr="00502BEB">
              <w:rPr>
                <w:rFonts w:ascii="Tahoma" w:hAnsi="Tahoma" w:cs="Tahoma"/>
                <w:sz w:val="14"/>
              </w:rPr>
              <w:t>Windows</w:t>
            </w:r>
            <w:r w:rsidR="008B0B73" w:rsidRPr="00502BEB">
              <w:rPr>
                <w:rFonts w:ascii="Tahoma" w:hAnsi="Tahoma" w:cs="Tahoma"/>
                <w:sz w:val="14"/>
                <w:vertAlign w:val="superscript"/>
              </w:rPr>
              <w:t>®</w:t>
            </w:r>
            <w:r w:rsidRPr="00502BEB">
              <w:rPr>
                <w:rFonts w:ascii="Tahoma" w:hAnsi="Tahoma" w:cs="Tahoma"/>
                <w:sz w:val="14"/>
              </w:rPr>
              <w:t xml:space="preserve"> Embedded 8.1 Industry Pro</w:t>
            </w:r>
            <w:bookmarkEnd w:id="124"/>
          </w:p>
        </w:tc>
        <w:tc>
          <w:tcPr>
            <w:tcW w:w="514" w:type="dxa"/>
            <w:tcBorders>
              <w:bottom w:val="single" w:sz="4" w:space="0" w:color="auto"/>
            </w:tcBorders>
            <w:shd w:val="clear" w:color="auto" w:fill="FABF8F"/>
            <w:vAlign w:val="center"/>
          </w:tcPr>
          <w:p w14:paraId="171B89C7" w14:textId="77777777" w:rsidR="00345408" w:rsidRPr="00502BEB" w:rsidRDefault="00A525DE" w:rsidP="006A6EB4">
            <w:pPr>
              <w:pStyle w:val="TableText"/>
              <w:widowControl w:val="0"/>
            </w:pPr>
            <w:hyperlink w:anchor="_32_Atualização_para" w:history="1">
              <w:r w:rsidR="00C8561E" w:rsidRPr="00502BEB">
                <w:rPr>
                  <w:rStyle w:val="Hyperlink"/>
                  <w:b/>
                  <w:sz w:val="13"/>
                  <w:szCs w:val="13"/>
                </w:rPr>
                <w:t>32</w:t>
              </w:r>
            </w:hyperlink>
          </w:p>
        </w:tc>
        <w:tc>
          <w:tcPr>
            <w:tcW w:w="423" w:type="dxa"/>
            <w:tcBorders>
              <w:bottom w:val="single" w:sz="4" w:space="0" w:color="auto"/>
            </w:tcBorders>
            <w:shd w:val="clear" w:color="auto" w:fill="FABF8F"/>
            <w:vAlign w:val="center"/>
          </w:tcPr>
          <w:p w14:paraId="16814514" w14:textId="77777777" w:rsidR="00345408" w:rsidRPr="00502BEB" w:rsidRDefault="00345408" w:rsidP="00A525DE">
            <w:pPr>
              <w:pStyle w:val="TableText"/>
              <w:rPr>
                <w:rFonts w:ascii="Tahoma" w:hAnsi="Tahoma" w:cs="Tahoma"/>
                <w:sz w:val="13"/>
              </w:rPr>
            </w:pPr>
            <w:r w:rsidRPr="00502BEB">
              <w:rPr>
                <w:rFonts w:ascii="Tahoma" w:hAnsi="Tahoma" w:cs="Tahoma"/>
                <w:sz w:val="13"/>
              </w:rPr>
              <w:t>1</w:t>
            </w:r>
            <w:r w:rsidR="00A525DE">
              <w:rPr>
                <w:rFonts w:ascii="Tahoma" w:hAnsi="Tahoma" w:cs="Tahoma"/>
                <w:sz w:val="13"/>
              </w:rPr>
              <w:t>0</w:t>
            </w:r>
            <w:r w:rsidRPr="00502BEB">
              <w:rPr>
                <w:rFonts w:ascii="Tahoma" w:hAnsi="Tahoma" w:cs="Tahoma"/>
                <w:sz w:val="13"/>
              </w:rPr>
              <w:t>/13</w:t>
            </w:r>
          </w:p>
        </w:tc>
        <w:tc>
          <w:tcPr>
            <w:tcW w:w="387" w:type="dxa"/>
            <w:tcBorders>
              <w:bottom w:val="single" w:sz="4" w:space="0" w:color="auto"/>
              <w:right w:val="single" w:sz="18" w:space="0" w:color="auto"/>
            </w:tcBorders>
            <w:shd w:val="clear" w:color="auto" w:fill="FABF8F"/>
            <w:vAlign w:val="center"/>
          </w:tcPr>
          <w:p w14:paraId="7843C310" w14:textId="77777777" w:rsidR="00345408" w:rsidRPr="00502BEB" w:rsidRDefault="00345408" w:rsidP="00345408">
            <w:pPr>
              <w:pStyle w:val="TableText"/>
              <w:rPr>
                <w:rFonts w:ascii="Tahoma" w:hAnsi="Tahoma" w:cs="Tahoma"/>
                <w:sz w:val="13"/>
              </w:rPr>
            </w:pPr>
          </w:p>
        </w:tc>
        <w:tc>
          <w:tcPr>
            <w:tcW w:w="351" w:type="dxa"/>
            <w:gridSpan w:val="3"/>
            <w:tcBorders>
              <w:left w:val="single" w:sz="18" w:space="0" w:color="auto"/>
              <w:bottom w:val="single" w:sz="4" w:space="0" w:color="auto"/>
              <w:right w:val="single" w:sz="4" w:space="0" w:color="auto"/>
            </w:tcBorders>
            <w:shd w:val="clear" w:color="auto" w:fill="FABF8F"/>
            <w:vAlign w:val="center"/>
          </w:tcPr>
          <w:p w14:paraId="5A9F42DC"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367" w:type="dxa"/>
            <w:gridSpan w:val="2"/>
            <w:tcBorders>
              <w:left w:val="single" w:sz="4" w:space="0" w:color="auto"/>
              <w:bottom w:val="single" w:sz="4" w:space="0" w:color="auto"/>
              <w:right w:val="single" w:sz="4" w:space="0" w:color="auto"/>
            </w:tcBorders>
            <w:shd w:val="clear" w:color="auto" w:fill="FABF8F"/>
            <w:vAlign w:val="center"/>
          </w:tcPr>
          <w:p w14:paraId="2AD4CA1D" w14:textId="77777777" w:rsidR="00345408" w:rsidRPr="00502BEB" w:rsidRDefault="00345408" w:rsidP="00345408">
            <w:pPr>
              <w:pStyle w:val="TableText"/>
              <w:rPr>
                <w:rFonts w:ascii="Tahoma" w:hAnsi="Tahoma" w:cs="Tahoma"/>
                <w:sz w:val="13"/>
              </w:rPr>
            </w:pPr>
            <w:r w:rsidRPr="00502BEB">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405A8C5B" w14:textId="77777777" w:rsidR="00345408" w:rsidRPr="00502BEB" w:rsidRDefault="00345408" w:rsidP="00345408">
            <w:pPr>
              <w:pStyle w:val="TableText"/>
              <w:rPr>
                <w:rFonts w:ascii="Tahoma" w:hAnsi="Tahoma" w:cs="Tahoma"/>
                <w:sz w:val="13"/>
              </w:rPr>
            </w:pPr>
            <w:r w:rsidRPr="00502BEB">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6CC76662" w14:textId="77777777" w:rsidR="00345408" w:rsidRPr="00502BEB" w:rsidRDefault="00345408" w:rsidP="00345408">
            <w:pPr>
              <w:pStyle w:val="TableText"/>
              <w:rPr>
                <w:rFonts w:ascii="Tahoma" w:hAnsi="Tahoma" w:cs="Tahoma"/>
                <w:sz w:val="13"/>
              </w:rPr>
            </w:pPr>
            <w:r w:rsidRPr="00502BEB">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8AFA9F3" w14:textId="77777777" w:rsidR="00345408" w:rsidRPr="00502BEB" w:rsidRDefault="00345408" w:rsidP="00345408">
            <w:pPr>
              <w:pStyle w:val="TableText"/>
              <w:rPr>
                <w:rFonts w:ascii="Tahoma" w:hAnsi="Tahoma" w:cs="Tahoma"/>
                <w:sz w:val="13"/>
              </w:rPr>
            </w:pPr>
            <w:r w:rsidRPr="00502BEB">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6179BEE"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2C5CC56" w14:textId="77777777" w:rsidR="00345408" w:rsidRPr="00502BEB" w:rsidRDefault="00345408" w:rsidP="00345408">
            <w:pPr>
              <w:pStyle w:val="TableText"/>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93CAEAC"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450" w:type="dxa"/>
            <w:tcBorders>
              <w:bottom w:val="single" w:sz="4" w:space="0" w:color="auto"/>
            </w:tcBorders>
            <w:shd w:val="clear" w:color="auto" w:fill="FABF8F"/>
            <w:vAlign w:val="center"/>
          </w:tcPr>
          <w:p w14:paraId="3805D580" w14:textId="77777777" w:rsidR="00345408" w:rsidRPr="00502BEB" w:rsidRDefault="00345408" w:rsidP="00345408">
            <w:pPr>
              <w:pStyle w:val="TableText"/>
              <w:rPr>
                <w:rFonts w:ascii="Tahoma" w:hAnsi="Tahoma" w:cs="Tahoma"/>
                <w:sz w:val="13"/>
              </w:rPr>
            </w:pPr>
            <w:r w:rsidRPr="00502BEB">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52DC613F"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520" w:type="dxa"/>
            <w:tcBorders>
              <w:left w:val="single" w:sz="18" w:space="0" w:color="auto"/>
              <w:bottom w:val="single" w:sz="4" w:space="0" w:color="auto"/>
            </w:tcBorders>
            <w:shd w:val="clear" w:color="auto" w:fill="FABF8F"/>
            <w:vAlign w:val="center"/>
          </w:tcPr>
          <w:p w14:paraId="6B8B8E3E" w14:textId="77777777" w:rsidR="00345408" w:rsidRPr="00502BEB" w:rsidRDefault="00345408" w:rsidP="00345408">
            <w:pPr>
              <w:pStyle w:val="TableText"/>
              <w:rPr>
                <w:rFonts w:ascii="Tahoma" w:hAnsi="Tahoma" w:cs="Tahoma"/>
                <w:sz w:val="13"/>
              </w:rPr>
            </w:pPr>
            <w:r w:rsidRPr="00502BEB">
              <w:rPr>
                <w:rFonts w:ascii="Tahoma" w:hAnsi="Tahoma" w:cs="Tahoma"/>
                <w:sz w:val="13"/>
              </w:rPr>
              <w:t>1</w:t>
            </w:r>
          </w:p>
        </w:tc>
        <w:tc>
          <w:tcPr>
            <w:tcW w:w="380" w:type="dxa"/>
            <w:tcBorders>
              <w:bottom w:val="single" w:sz="4" w:space="0" w:color="auto"/>
              <w:right w:val="single" w:sz="18" w:space="0" w:color="auto"/>
            </w:tcBorders>
            <w:shd w:val="clear" w:color="auto" w:fill="FABF8F"/>
            <w:vAlign w:val="center"/>
          </w:tcPr>
          <w:p w14:paraId="63DCD0FD" w14:textId="77777777" w:rsidR="00345408" w:rsidRPr="00502BEB" w:rsidRDefault="00345408" w:rsidP="00345408">
            <w:pPr>
              <w:pStyle w:val="TableText"/>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94A6C7A" w14:textId="77777777" w:rsidR="00345408" w:rsidRPr="00502BEB" w:rsidRDefault="00345408" w:rsidP="00345408">
            <w:pPr>
              <w:pStyle w:val="TableText"/>
              <w:rPr>
                <w:rFonts w:ascii="Tahoma" w:hAnsi="Tahoma" w:cs="Tahoma"/>
                <w:sz w:val="13"/>
              </w:rPr>
            </w:pPr>
            <w:r w:rsidRPr="00502BEB">
              <w:rPr>
                <w:rFonts w:ascii="Tahoma" w:hAnsi="Tahoma" w:cs="Tahoma"/>
                <w:sz w:val="13"/>
              </w:rPr>
              <w:t>P</w:t>
            </w:r>
          </w:p>
        </w:tc>
        <w:tc>
          <w:tcPr>
            <w:tcW w:w="610" w:type="dxa"/>
            <w:tcBorders>
              <w:bottom w:val="single" w:sz="4" w:space="0" w:color="auto"/>
            </w:tcBorders>
            <w:shd w:val="clear" w:color="auto" w:fill="FABF8F"/>
            <w:vAlign w:val="center"/>
          </w:tcPr>
          <w:p w14:paraId="273053BF" w14:textId="77777777" w:rsidR="00345408" w:rsidRPr="00502BEB" w:rsidRDefault="00345408" w:rsidP="00345408">
            <w:pPr>
              <w:pStyle w:val="TableText"/>
              <w:rPr>
                <w:rFonts w:ascii="Tahoma" w:hAnsi="Tahoma" w:cs="Tahoma"/>
                <w:sz w:val="13"/>
              </w:rPr>
            </w:pPr>
          </w:p>
        </w:tc>
        <w:tc>
          <w:tcPr>
            <w:tcW w:w="380" w:type="dxa"/>
            <w:tcBorders>
              <w:bottom w:val="single" w:sz="4" w:space="0" w:color="auto"/>
            </w:tcBorders>
            <w:shd w:val="clear" w:color="auto" w:fill="FABF8F"/>
            <w:vAlign w:val="center"/>
          </w:tcPr>
          <w:p w14:paraId="04098E8C" w14:textId="77777777" w:rsidR="00345408" w:rsidRPr="00502BEB"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7DAE4142" w14:textId="77777777" w:rsidR="00345408" w:rsidRPr="00502BEB" w:rsidRDefault="00345408" w:rsidP="00345408">
            <w:pPr>
              <w:pStyle w:val="TableText"/>
              <w:rPr>
                <w:rFonts w:ascii="Tahoma" w:hAnsi="Tahoma" w:cs="Tahoma"/>
                <w:sz w:val="13"/>
              </w:rPr>
            </w:pPr>
            <w:r w:rsidRPr="00502BEB">
              <w:rPr>
                <w:rFonts w:ascii="Tahoma" w:hAnsi="Tahoma" w:cs="Tahoma"/>
                <w:sz w:val="13"/>
              </w:rPr>
              <w:t>A</w:t>
            </w:r>
          </w:p>
        </w:tc>
      </w:tr>
      <w:tr w:rsidR="00345408" w:rsidRPr="00502BEB" w14:paraId="220CBCA6" w14:textId="77777777" w:rsidTr="00A525DE">
        <w:trPr>
          <w:trHeight w:val="145"/>
        </w:trPr>
        <w:tc>
          <w:tcPr>
            <w:tcW w:w="2483" w:type="dxa"/>
            <w:tcBorders>
              <w:bottom w:val="single" w:sz="4" w:space="0" w:color="auto"/>
            </w:tcBorders>
            <w:shd w:val="clear" w:color="auto" w:fill="auto"/>
          </w:tcPr>
          <w:p w14:paraId="2CFEBCF5" w14:textId="77777777" w:rsidR="00345408" w:rsidRPr="00502BEB" w:rsidRDefault="00345408" w:rsidP="00345408">
            <w:pPr>
              <w:pStyle w:val="ProductNames"/>
              <w:rPr>
                <w:rFonts w:ascii="Tahoma" w:hAnsi="Tahoma" w:cs="Tahoma"/>
                <w:sz w:val="14"/>
              </w:rPr>
            </w:pPr>
            <w:bookmarkStart w:id="125" w:name="_Toc369964662"/>
            <w:r w:rsidRPr="00502BEB">
              <w:rPr>
                <w:rFonts w:ascii="Tahoma" w:hAnsi="Tahoma" w:cs="Tahoma"/>
                <w:sz w:val="14"/>
              </w:rPr>
              <w:t>Windows Intune (Por Dispositivo)</w:t>
            </w:r>
            <w:bookmarkEnd w:id="125"/>
          </w:p>
        </w:tc>
        <w:tc>
          <w:tcPr>
            <w:tcW w:w="514" w:type="dxa"/>
            <w:tcBorders>
              <w:bottom w:val="single" w:sz="4" w:space="0" w:color="auto"/>
            </w:tcBorders>
            <w:shd w:val="clear" w:color="auto" w:fill="auto"/>
            <w:vAlign w:val="center"/>
          </w:tcPr>
          <w:p w14:paraId="43A3C8D6" w14:textId="77777777" w:rsidR="00345408" w:rsidRPr="00502BEB" w:rsidRDefault="00A525DE" w:rsidP="006A6EB4">
            <w:pPr>
              <w:pStyle w:val="TableText"/>
              <w:widowControl w:val="0"/>
            </w:pPr>
            <w:hyperlink w:anchor="_33_Complemento_do" w:history="1">
              <w:r w:rsidR="00C8561E" w:rsidRPr="00502BEB">
                <w:rPr>
                  <w:rStyle w:val="Hyperlink"/>
                  <w:b/>
                  <w:sz w:val="13"/>
                  <w:szCs w:val="13"/>
                </w:rPr>
                <w:t>33</w:t>
              </w:r>
            </w:hyperlink>
          </w:p>
        </w:tc>
        <w:tc>
          <w:tcPr>
            <w:tcW w:w="423" w:type="dxa"/>
            <w:tcBorders>
              <w:bottom w:val="single" w:sz="4" w:space="0" w:color="auto"/>
            </w:tcBorders>
            <w:shd w:val="clear" w:color="auto" w:fill="auto"/>
            <w:vAlign w:val="center"/>
          </w:tcPr>
          <w:p w14:paraId="7D5C9EAB" w14:textId="77777777" w:rsidR="00345408" w:rsidRPr="00502BEB" w:rsidRDefault="00345408" w:rsidP="00345408">
            <w:pPr>
              <w:pStyle w:val="TableText"/>
              <w:rPr>
                <w:rFonts w:ascii="Tahoma" w:hAnsi="Tahoma" w:cs="Tahoma"/>
                <w:sz w:val="13"/>
              </w:rPr>
            </w:pPr>
            <w:r w:rsidRPr="00502BEB">
              <w:rPr>
                <w:rFonts w:ascii="Tahoma" w:hAnsi="Tahoma" w:cs="Tahoma"/>
                <w:sz w:val="13"/>
              </w:rPr>
              <w:t>04/11</w:t>
            </w:r>
          </w:p>
        </w:tc>
        <w:tc>
          <w:tcPr>
            <w:tcW w:w="387" w:type="dxa"/>
            <w:tcBorders>
              <w:bottom w:val="single" w:sz="4" w:space="0" w:color="auto"/>
              <w:right w:val="single" w:sz="18" w:space="0" w:color="auto"/>
            </w:tcBorders>
            <w:shd w:val="clear" w:color="auto" w:fill="auto"/>
            <w:vAlign w:val="center"/>
          </w:tcPr>
          <w:p w14:paraId="653FF9A9" w14:textId="77777777" w:rsidR="00345408" w:rsidRPr="00502BEB" w:rsidRDefault="00345408" w:rsidP="00345408">
            <w:pPr>
              <w:pStyle w:val="TableText"/>
              <w:rPr>
                <w:rFonts w:ascii="Tahoma" w:hAnsi="Tahoma" w:cs="Tahoma"/>
                <w:sz w:val="13"/>
              </w:rPr>
            </w:pPr>
          </w:p>
        </w:tc>
        <w:tc>
          <w:tcPr>
            <w:tcW w:w="2909" w:type="dxa"/>
            <w:gridSpan w:val="13"/>
            <w:tcBorders>
              <w:left w:val="single" w:sz="18" w:space="0" w:color="auto"/>
              <w:bottom w:val="single" w:sz="4" w:space="0" w:color="auto"/>
              <w:right w:val="single" w:sz="18" w:space="0" w:color="auto"/>
            </w:tcBorders>
            <w:shd w:val="clear" w:color="auto" w:fill="auto"/>
            <w:vAlign w:val="center"/>
          </w:tcPr>
          <w:p w14:paraId="6259A5D4" w14:textId="77777777" w:rsidR="00345408" w:rsidRPr="00502BE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3BA343" w14:textId="77777777" w:rsidR="00345408" w:rsidRPr="00502BEB"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1EF314BD" w14:textId="77777777" w:rsidR="00345408" w:rsidRPr="00502BE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6F5081" w14:textId="77777777" w:rsidR="00345408" w:rsidRPr="00502BEB" w:rsidRDefault="00345408" w:rsidP="00345408">
            <w:pPr>
              <w:pStyle w:val="TableText"/>
              <w:rPr>
                <w:rFonts w:ascii="Tahoma" w:hAnsi="Tahoma" w:cs="Tahoma"/>
                <w:sz w:val="13"/>
              </w:rPr>
            </w:pPr>
          </w:p>
        </w:tc>
        <w:tc>
          <w:tcPr>
            <w:tcW w:w="520" w:type="dxa"/>
            <w:tcBorders>
              <w:left w:val="single" w:sz="18" w:space="0" w:color="auto"/>
              <w:bottom w:val="single" w:sz="4" w:space="0" w:color="auto"/>
            </w:tcBorders>
            <w:shd w:val="clear" w:color="auto" w:fill="auto"/>
            <w:vAlign w:val="center"/>
          </w:tcPr>
          <w:p w14:paraId="3F704765" w14:textId="77777777" w:rsidR="00345408" w:rsidRPr="00502BEB" w:rsidRDefault="00345408" w:rsidP="00345408">
            <w:pPr>
              <w:pStyle w:val="TableText"/>
              <w:rPr>
                <w:rFonts w:ascii="Tahoma" w:hAnsi="Tahoma" w:cs="Tahoma"/>
                <w:sz w:val="13"/>
              </w:rPr>
            </w:pPr>
          </w:p>
        </w:tc>
        <w:tc>
          <w:tcPr>
            <w:tcW w:w="380" w:type="dxa"/>
            <w:tcBorders>
              <w:bottom w:val="single" w:sz="4" w:space="0" w:color="auto"/>
              <w:right w:val="single" w:sz="18" w:space="0" w:color="auto"/>
            </w:tcBorders>
            <w:shd w:val="clear" w:color="auto" w:fill="auto"/>
            <w:vAlign w:val="center"/>
          </w:tcPr>
          <w:p w14:paraId="516FC223" w14:textId="77777777" w:rsidR="00345408" w:rsidRPr="00502BEB"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7778764" w14:textId="77777777" w:rsidR="00345408" w:rsidRPr="00502BEB" w:rsidRDefault="00345408" w:rsidP="00345408">
            <w:pPr>
              <w:pStyle w:val="TableText"/>
              <w:rPr>
                <w:rFonts w:ascii="Tahoma" w:hAnsi="Tahoma" w:cs="Tahoma"/>
                <w:sz w:val="13"/>
              </w:rPr>
            </w:pPr>
          </w:p>
        </w:tc>
        <w:tc>
          <w:tcPr>
            <w:tcW w:w="610" w:type="dxa"/>
            <w:tcBorders>
              <w:bottom w:val="single" w:sz="4" w:space="0" w:color="auto"/>
            </w:tcBorders>
            <w:shd w:val="clear" w:color="auto" w:fill="auto"/>
            <w:vAlign w:val="center"/>
          </w:tcPr>
          <w:p w14:paraId="4F91D687" w14:textId="77777777" w:rsidR="00345408" w:rsidRPr="00502BEB" w:rsidRDefault="00345408" w:rsidP="00345408">
            <w:pPr>
              <w:pStyle w:val="TableText"/>
              <w:rPr>
                <w:rFonts w:ascii="Tahoma" w:hAnsi="Tahoma" w:cs="Tahoma"/>
                <w:sz w:val="13"/>
              </w:rPr>
            </w:pPr>
          </w:p>
        </w:tc>
        <w:tc>
          <w:tcPr>
            <w:tcW w:w="380" w:type="dxa"/>
            <w:tcBorders>
              <w:bottom w:val="single" w:sz="4" w:space="0" w:color="auto"/>
            </w:tcBorders>
            <w:shd w:val="clear" w:color="auto" w:fill="auto"/>
            <w:vAlign w:val="center"/>
          </w:tcPr>
          <w:p w14:paraId="28DFD2A9" w14:textId="77777777" w:rsidR="00345408" w:rsidRPr="00502BEB"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2DA15A2A" w14:textId="77777777" w:rsidR="00345408" w:rsidRPr="00502BEB" w:rsidRDefault="00345408" w:rsidP="00345408">
            <w:pPr>
              <w:pStyle w:val="TableText"/>
              <w:rPr>
                <w:rFonts w:ascii="Tahoma" w:hAnsi="Tahoma" w:cs="Tahoma"/>
                <w:sz w:val="13"/>
              </w:rPr>
            </w:pPr>
          </w:p>
        </w:tc>
      </w:tr>
      <w:tr w:rsidR="00345408" w:rsidRPr="00502BEB" w14:paraId="17B5B0E1" w14:textId="77777777" w:rsidTr="00A525DE">
        <w:trPr>
          <w:trHeight w:val="145"/>
        </w:trPr>
        <w:tc>
          <w:tcPr>
            <w:tcW w:w="2483" w:type="dxa"/>
            <w:tcBorders>
              <w:bottom w:val="single" w:sz="4" w:space="0" w:color="auto"/>
            </w:tcBorders>
            <w:shd w:val="clear" w:color="auto" w:fill="FABF8F"/>
          </w:tcPr>
          <w:p w14:paraId="5DADF968" w14:textId="77777777" w:rsidR="00345408" w:rsidRPr="0068087A" w:rsidRDefault="00345408" w:rsidP="00502BEB">
            <w:pPr>
              <w:pStyle w:val="ProductNames"/>
              <w:rPr>
                <w:rFonts w:ascii="Tahoma" w:hAnsi="Tahoma" w:cs="Tahoma"/>
                <w:sz w:val="14"/>
                <w:lang w:val="pt-BR"/>
              </w:rPr>
            </w:pPr>
            <w:bookmarkStart w:id="126" w:name="_Toc369964663"/>
            <w:r w:rsidRPr="0068087A">
              <w:rPr>
                <w:rFonts w:ascii="Tahoma" w:hAnsi="Tahoma" w:cs="Tahoma"/>
                <w:sz w:val="14"/>
                <w:lang w:val="pt-BR"/>
              </w:rPr>
              <w:t>Complemento do Windows Intune (Por</w:t>
            </w:r>
            <w:r w:rsidR="00502BEB" w:rsidRPr="0068087A">
              <w:rPr>
                <w:rFonts w:ascii="Tahoma" w:hAnsi="Tahoma" w:cs="Tahoma"/>
                <w:sz w:val="14"/>
                <w:lang w:val="pt-BR"/>
              </w:rPr>
              <w:t> </w:t>
            </w:r>
            <w:r w:rsidRPr="0068087A">
              <w:rPr>
                <w:rFonts w:ascii="Tahoma" w:hAnsi="Tahoma" w:cs="Tahoma"/>
                <w:sz w:val="14"/>
                <w:lang w:val="pt-BR"/>
              </w:rPr>
              <w:t>Dispositivo)</w:t>
            </w:r>
            <w:bookmarkEnd w:id="126"/>
          </w:p>
        </w:tc>
        <w:tc>
          <w:tcPr>
            <w:tcW w:w="514" w:type="dxa"/>
            <w:tcBorders>
              <w:bottom w:val="single" w:sz="4" w:space="0" w:color="auto"/>
            </w:tcBorders>
            <w:shd w:val="clear" w:color="auto" w:fill="FABF8F"/>
            <w:vAlign w:val="center"/>
          </w:tcPr>
          <w:p w14:paraId="7645E118" w14:textId="77777777" w:rsidR="00345408" w:rsidRPr="00502BEB" w:rsidRDefault="00A525DE" w:rsidP="00345408">
            <w:pPr>
              <w:pStyle w:val="TableText"/>
              <w:widowControl w:val="0"/>
            </w:pPr>
            <w:hyperlink w:anchor="_33_Complemento_do" w:history="1">
              <w:r w:rsidR="005614EA" w:rsidRPr="00502BEB">
                <w:rPr>
                  <w:rStyle w:val="Hyperlink"/>
                  <w:b/>
                  <w:sz w:val="13"/>
                  <w:szCs w:val="13"/>
                </w:rPr>
                <w:t>33</w:t>
              </w:r>
            </w:hyperlink>
            <w:hyperlink w:anchor="Sys_27WindowsVistaProUpgrade" w:history="1"/>
          </w:p>
        </w:tc>
        <w:tc>
          <w:tcPr>
            <w:tcW w:w="423" w:type="dxa"/>
            <w:tcBorders>
              <w:bottom w:val="single" w:sz="4" w:space="0" w:color="auto"/>
            </w:tcBorders>
            <w:shd w:val="clear" w:color="auto" w:fill="FABF8F"/>
            <w:vAlign w:val="center"/>
          </w:tcPr>
          <w:p w14:paraId="71D95F82" w14:textId="77777777" w:rsidR="00345408" w:rsidRPr="00502BEB" w:rsidRDefault="00345408" w:rsidP="00345408">
            <w:pPr>
              <w:pStyle w:val="TableText"/>
              <w:rPr>
                <w:rFonts w:ascii="Tahoma" w:hAnsi="Tahoma" w:cs="Tahoma"/>
                <w:sz w:val="13"/>
              </w:rPr>
            </w:pPr>
            <w:r w:rsidRPr="00502BEB">
              <w:rPr>
                <w:rFonts w:ascii="Tahoma" w:hAnsi="Tahoma" w:cs="Tahoma"/>
                <w:sz w:val="13"/>
              </w:rPr>
              <w:t>04/11</w:t>
            </w:r>
          </w:p>
        </w:tc>
        <w:tc>
          <w:tcPr>
            <w:tcW w:w="387" w:type="dxa"/>
            <w:tcBorders>
              <w:bottom w:val="single" w:sz="4" w:space="0" w:color="auto"/>
              <w:right w:val="single" w:sz="18" w:space="0" w:color="auto"/>
            </w:tcBorders>
            <w:shd w:val="clear" w:color="auto" w:fill="FABF8F"/>
            <w:vAlign w:val="center"/>
          </w:tcPr>
          <w:p w14:paraId="3B31FFEE" w14:textId="77777777" w:rsidR="00345408" w:rsidRPr="00502BEB" w:rsidRDefault="00345408" w:rsidP="00345408">
            <w:pPr>
              <w:pStyle w:val="TableText"/>
              <w:rPr>
                <w:rFonts w:ascii="Tahoma" w:hAnsi="Tahoma" w:cs="Tahoma"/>
                <w:sz w:val="13"/>
              </w:rPr>
            </w:pPr>
          </w:p>
        </w:tc>
        <w:tc>
          <w:tcPr>
            <w:tcW w:w="2909" w:type="dxa"/>
            <w:gridSpan w:val="13"/>
            <w:tcBorders>
              <w:left w:val="single" w:sz="18" w:space="0" w:color="auto"/>
              <w:bottom w:val="single" w:sz="4" w:space="0" w:color="auto"/>
              <w:right w:val="single" w:sz="18" w:space="0" w:color="auto"/>
            </w:tcBorders>
            <w:shd w:val="clear" w:color="auto" w:fill="FABF8F"/>
            <w:vAlign w:val="center"/>
          </w:tcPr>
          <w:p w14:paraId="08341120" w14:textId="77777777" w:rsidR="00345408" w:rsidRPr="00502BE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81ACED" w14:textId="77777777" w:rsidR="00345408" w:rsidRPr="00502BEB"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19D3D1B2" w14:textId="77777777" w:rsidR="00345408" w:rsidRPr="00502BE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206C15" w14:textId="77777777" w:rsidR="00345408" w:rsidRPr="00502BEB" w:rsidRDefault="00345408" w:rsidP="00345408">
            <w:pPr>
              <w:pStyle w:val="TableText"/>
              <w:rPr>
                <w:rFonts w:ascii="Tahoma" w:hAnsi="Tahoma" w:cs="Tahoma"/>
                <w:sz w:val="13"/>
              </w:rPr>
            </w:pPr>
          </w:p>
        </w:tc>
        <w:tc>
          <w:tcPr>
            <w:tcW w:w="520" w:type="dxa"/>
            <w:tcBorders>
              <w:left w:val="single" w:sz="18" w:space="0" w:color="auto"/>
              <w:bottom w:val="single" w:sz="4" w:space="0" w:color="auto"/>
            </w:tcBorders>
            <w:shd w:val="clear" w:color="auto" w:fill="FABF8F"/>
            <w:vAlign w:val="center"/>
          </w:tcPr>
          <w:p w14:paraId="6CDF5A56" w14:textId="77777777" w:rsidR="00345408" w:rsidRPr="00502BEB" w:rsidRDefault="00345408" w:rsidP="00345408">
            <w:pPr>
              <w:pStyle w:val="TableText"/>
              <w:rPr>
                <w:rFonts w:ascii="Tahoma" w:hAnsi="Tahoma" w:cs="Tahoma"/>
                <w:sz w:val="13"/>
              </w:rPr>
            </w:pPr>
          </w:p>
        </w:tc>
        <w:tc>
          <w:tcPr>
            <w:tcW w:w="380" w:type="dxa"/>
            <w:tcBorders>
              <w:bottom w:val="single" w:sz="4" w:space="0" w:color="auto"/>
              <w:right w:val="single" w:sz="18" w:space="0" w:color="auto"/>
            </w:tcBorders>
            <w:shd w:val="clear" w:color="auto" w:fill="FABF8F"/>
            <w:vAlign w:val="center"/>
          </w:tcPr>
          <w:p w14:paraId="4F99870F" w14:textId="77777777" w:rsidR="00345408" w:rsidRPr="00502BEB"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FDF20FE" w14:textId="77777777" w:rsidR="00345408" w:rsidRPr="00502BEB" w:rsidRDefault="00345408" w:rsidP="00345408">
            <w:pPr>
              <w:pStyle w:val="TableText"/>
              <w:rPr>
                <w:rFonts w:ascii="Tahoma" w:hAnsi="Tahoma" w:cs="Tahoma"/>
                <w:sz w:val="13"/>
              </w:rPr>
            </w:pPr>
          </w:p>
        </w:tc>
        <w:tc>
          <w:tcPr>
            <w:tcW w:w="610" w:type="dxa"/>
            <w:tcBorders>
              <w:bottom w:val="single" w:sz="4" w:space="0" w:color="auto"/>
            </w:tcBorders>
            <w:shd w:val="clear" w:color="auto" w:fill="FABF8F"/>
            <w:vAlign w:val="center"/>
          </w:tcPr>
          <w:p w14:paraId="3E01823F" w14:textId="77777777" w:rsidR="00345408" w:rsidRPr="00502BEB" w:rsidRDefault="00345408" w:rsidP="00345408">
            <w:pPr>
              <w:pStyle w:val="TableText"/>
              <w:rPr>
                <w:rFonts w:ascii="Tahoma" w:hAnsi="Tahoma" w:cs="Tahoma"/>
                <w:sz w:val="13"/>
              </w:rPr>
            </w:pPr>
          </w:p>
        </w:tc>
        <w:tc>
          <w:tcPr>
            <w:tcW w:w="380" w:type="dxa"/>
            <w:tcBorders>
              <w:bottom w:val="single" w:sz="4" w:space="0" w:color="auto"/>
            </w:tcBorders>
            <w:shd w:val="clear" w:color="auto" w:fill="FABF8F"/>
            <w:vAlign w:val="center"/>
          </w:tcPr>
          <w:p w14:paraId="5AEE79C9" w14:textId="77777777" w:rsidR="00345408" w:rsidRPr="00502BEB"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09C2F821" w14:textId="77777777" w:rsidR="00345408" w:rsidRPr="00502BEB" w:rsidRDefault="00345408" w:rsidP="00345408">
            <w:pPr>
              <w:pStyle w:val="TableText"/>
              <w:rPr>
                <w:rFonts w:ascii="Tahoma" w:hAnsi="Tahoma" w:cs="Tahoma"/>
                <w:sz w:val="13"/>
              </w:rPr>
            </w:pPr>
          </w:p>
        </w:tc>
      </w:tr>
      <w:tr w:rsidR="00345408" w:rsidRPr="00502BEB" w14:paraId="523B7CA3" w14:textId="77777777" w:rsidTr="00A525DE">
        <w:trPr>
          <w:trHeight w:val="145"/>
        </w:trPr>
        <w:tc>
          <w:tcPr>
            <w:tcW w:w="2483" w:type="dxa"/>
            <w:tcBorders>
              <w:bottom w:val="single" w:sz="4" w:space="0" w:color="auto"/>
            </w:tcBorders>
            <w:shd w:val="clear" w:color="auto" w:fill="auto"/>
          </w:tcPr>
          <w:p w14:paraId="304F65A1" w14:textId="77777777" w:rsidR="00345408" w:rsidRPr="00502BEB" w:rsidRDefault="00345408" w:rsidP="00345408">
            <w:pPr>
              <w:pStyle w:val="ProductNames"/>
              <w:rPr>
                <w:rFonts w:ascii="Tahoma" w:hAnsi="Tahoma" w:cs="Tahoma"/>
                <w:sz w:val="14"/>
              </w:rPr>
            </w:pPr>
            <w:bookmarkStart w:id="127" w:name="_Toc369964664"/>
            <w:r w:rsidRPr="00502BEB">
              <w:rPr>
                <w:rFonts w:ascii="Tahoma" w:hAnsi="Tahoma" w:cs="Tahoma"/>
                <w:sz w:val="14"/>
              </w:rPr>
              <w:t>Windows Virtual Desktop Access (VDA)</w:t>
            </w:r>
            <w:bookmarkEnd w:id="127"/>
          </w:p>
        </w:tc>
        <w:tc>
          <w:tcPr>
            <w:tcW w:w="514" w:type="dxa"/>
            <w:tcBorders>
              <w:bottom w:val="single" w:sz="4" w:space="0" w:color="auto"/>
            </w:tcBorders>
            <w:shd w:val="clear" w:color="auto" w:fill="auto"/>
            <w:vAlign w:val="center"/>
          </w:tcPr>
          <w:p w14:paraId="70FAACAC" w14:textId="77777777" w:rsidR="00345408" w:rsidRPr="00502BEB" w:rsidRDefault="00345408" w:rsidP="00345408">
            <w:pPr>
              <w:pStyle w:val="TableText"/>
              <w:widowControl w:val="0"/>
            </w:pPr>
          </w:p>
        </w:tc>
        <w:tc>
          <w:tcPr>
            <w:tcW w:w="423" w:type="dxa"/>
            <w:tcBorders>
              <w:bottom w:val="single" w:sz="4" w:space="0" w:color="auto"/>
            </w:tcBorders>
            <w:shd w:val="clear" w:color="auto" w:fill="auto"/>
            <w:vAlign w:val="center"/>
          </w:tcPr>
          <w:p w14:paraId="5BBF44DC" w14:textId="77777777" w:rsidR="00345408" w:rsidRPr="00502BEB" w:rsidRDefault="00345408" w:rsidP="00345408">
            <w:pPr>
              <w:pStyle w:val="TableText"/>
              <w:rPr>
                <w:rFonts w:ascii="Tahoma" w:hAnsi="Tahoma" w:cs="Tahoma"/>
                <w:sz w:val="13"/>
              </w:rPr>
            </w:pPr>
            <w:r w:rsidRPr="00502BEB">
              <w:rPr>
                <w:rFonts w:ascii="Tahoma" w:hAnsi="Tahoma" w:cs="Tahoma"/>
                <w:sz w:val="13"/>
              </w:rPr>
              <w:t>07/10</w:t>
            </w:r>
          </w:p>
        </w:tc>
        <w:tc>
          <w:tcPr>
            <w:tcW w:w="387" w:type="dxa"/>
            <w:tcBorders>
              <w:bottom w:val="single" w:sz="4" w:space="0" w:color="auto"/>
              <w:right w:val="single" w:sz="18" w:space="0" w:color="auto"/>
            </w:tcBorders>
            <w:shd w:val="clear" w:color="auto" w:fill="auto"/>
            <w:vAlign w:val="center"/>
          </w:tcPr>
          <w:p w14:paraId="53C187DC" w14:textId="77777777" w:rsidR="00345408" w:rsidRPr="00502BEB" w:rsidRDefault="00345408" w:rsidP="00345408">
            <w:pPr>
              <w:pStyle w:val="TableText"/>
              <w:rPr>
                <w:rFonts w:ascii="Tahoma" w:hAnsi="Tahoma" w:cs="Tahoma"/>
                <w:sz w:val="13"/>
              </w:rPr>
            </w:pPr>
            <w:r w:rsidRPr="00502BEB">
              <w:rPr>
                <w:rFonts w:ascii="Tahoma" w:hAnsi="Tahoma" w:cs="Tahoma"/>
                <w:sz w:val="13"/>
              </w:rPr>
              <w:t>DT</w:t>
            </w:r>
          </w:p>
        </w:tc>
        <w:tc>
          <w:tcPr>
            <w:tcW w:w="2909" w:type="dxa"/>
            <w:gridSpan w:val="13"/>
            <w:tcBorders>
              <w:left w:val="single" w:sz="18" w:space="0" w:color="auto"/>
              <w:bottom w:val="single" w:sz="4" w:space="0" w:color="auto"/>
              <w:right w:val="single" w:sz="18" w:space="0" w:color="auto"/>
            </w:tcBorders>
            <w:shd w:val="clear" w:color="auto" w:fill="auto"/>
            <w:vAlign w:val="center"/>
          </w:tcPr>
          <w:p w14:paraId="4285D7E4" w14:textId="77777777" w:rsidR="00345408" w:rsidRPr="00502BEB" w:rsidRDefault="00345408" w:rsidP="00345408">
            <w:pPr>
              <w:pStyle w:val="TableText"/>
              <w:rPr>
                <w:rFonts w:ascii="Tahoma" w:hAnsi="Tahoma" w:cs="Tahoma"/>
                <w:sz w:val="13"/>
              </w:rPr>
            </w:pPr>
            <w:r w:rsidRPr="00502BEB">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23B81EEB" w14:textId="77777777" w:rsidR="00345408" w:rsidRPr="00502BEB"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986F615" w14:textId="77777777" w:rsidR="00345408" w:rsidRPr="00502BE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9B863A" w14:textId="77777777" w:rsidR="00345408" w:rsidRPr="00502BEB" w:rsidRDefault="00345408" w:rsidP="00345408">
            <w:pPr>
              <w:pStyle w:val="TableText"/>
              <w:rPr>
                <w:rFonts w:ascii="Tahoma" w:hAnsi="Tahoma" w:cs="Tahoma"/>
                <w:sz w:val="13"/>
              </w:rPr>
            </w:pPr>
          </w:p>
        </w:tc>
        <w:tc>
          <w:tcPr>
            <w:tcW w:w="520" w:type="dxa"/>
            <w:tcBorders>
              <w:left w:val="single" w:sz="18" w:space="0" w:color="auto"/>
              <w:bottom w:val="single" w:sz="4" w:space="0" w:color="auto"/>
            </w:tcBorders>
            <w:shd w:val="clear" w:color="auto" w:fill="auto"/>
            <w:vAlign w:val="center"/>
          </w:tcPr>
          <w:p w14:paraId="5E794FE9" w14:textId="77777777" w:rsidR="00345408" w:rsidRPr="00502BEB" w:rsidRDefault="00345408" w:rsidP="00914B25">
            <w:pPr>
              <w:pStyle w:val="TableText"/>
              <w:rPr>
                <w:rFonts w:ascii="Tahoma" w:hAnsi="Tahoma" w:cs="Tahoma"/>
                <w:sz w:val="13"/>
              </w:rPr>
            </w:pPr>
            <w:r w:rsidRPr="00502BEB">
              <w:rPr>
                <w:rFonts w:ascii="Tahoma" w:hAnsi="Tahoma" w:cs="Tahoma"/>
                <w:sz w:val="13"/>
              </w:rPr>
              <w:t>1</w:t>
            </w:r>
          </w:p>
        </w:tc>
        <w:tc>
          <w:tcPr>
            <w:tcW w:w="380" w:type="dxa"/>
            <w:tcBorders>
              <w:bottom w:val="single" w:sz="4" w:space="0" w:color="auto"/>
              <w:right w:val="single" w:sz="18" w:space="0" w:color="auto"/>
            </w:tcBorders>
            <w:shd w:val="clear" w:color="auto" w:fill="auto"/>
            <w:vAlign w:val="center"/>
          </w:tcPr>
          <w:p w14:paraId="6EFB8CC3" w14:textId="77777777" w:rsidR="00345408" w:rsidRPr="00502BEB" w:rsidRDefault="00345408" w:rsidP="00345408">
            <w:pPr>
              <w:pStyle w:val="TableText"/>
              <w:rPr>
                <w:rFonts w:ascii="Tahoma" w:hAnsi="Tahoma" w:cs="Tahoma"/>
                <w:sz w:val="13"/>
              </w:rPr>
            </w:pPr>
            <w:r w:rsidRPr="00502BEB">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4353FCFE" w14:textId="77777777" w:rsidR="00345408" w:rsidRPr="00502BEB" w:rsidRDefault="00345408" w:rsidP="00345408">
            <w:pPr>
              <w:pStyle w:val="TableText"/>
              <w:rPr>
                <w:rFonts w:ascii="Tahoma" w:hAnsi="Tahoma" w:cs="Tahoma"/>
                <w:sz w:val="13"/>
              </w:rPr>
            </w:pPr>
            <w:r w:rsidRPr="00502BEB">
              <w:rPr>
                <w:rFonts w:ascii="Tahoma" w:hAnsi="Tahoma" w:cs="Tahoma"/>
                <w:sz w:val="13"/>
              </w:rPr>
              <w:t>P</w:t>
            </w:r>
          </w:p>
        </w:tc>
        <w:tc>
          <w:tcPr>
            <w:tcW w:w="610" w:type="dxa"/>
            <w:tcBorders>
              <w:bottom w:val="single" w:sz="4" w:space="0" w:color="auto"/>
            </w:tcBorders>
            <w:shd w:val="clear" w:color="auto" w:fill="auto"/>
            <w:vAlign w:val="center"/>
          </w:tcPr>
          <w:p w14:paraId="081D6256" w14:textId="77777777" w:rsidR="00345408" w:rsidRPr="00502BEB" w:rsidRDefault="00345408" w:rsidP="00345408">
            <w:pPr>
              <w:pStyle w:val="TableText"/>
              <w:rPr>
                <w:rFonts w:ascii="Tahoma" w:hAnsi="Tahoma" w:cs="Tahoma"/>
                <w:sz w:val="13"/>
              </w:rPr>
            </w:pPr>
            <w:r w:rsidRPr="00502BEB">
              <w:rPr>
                <w:rFonts w:ascii="Tahoma" w:hAnsi="Tahoma" w:cs="Tahoma"/>
                <w:sz w:val="13"/>
              </w:rPr>
              <w:t>A</w:t>
            </w:r>
          </w:p>
        </w:tc>
        <w:tc>
          <w:tcPr>
            <w:tcW w:w="380" w:type="dxa"/>
            <w:tcBorders>
              <w:bottom w:val="single" w:sz="4" w:space="0" w:color="auto"/>
            </w:tcBorders>
            <w:shd w:val="clear" w:color="auto" w:fill="auto"/>
            <w:vAlign w:val="center"/>
          </w:tcPr>
          <w:p w14:paraId="6A522A59" w14:textId="77777777" w:rsidR="00345408" w:rsidRPr="00502BEB"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6D2F7F81" w14:textId="77777777" w:rsidR="00345408" w:rsidRPr="00502BEB" w:rsidRDefault="00345408" w:rsidP="00345408">
            <w:pPr>
              <w:pStyle w:val="TableText"/>
              <w:rPr>
                <w:rFonts w:ascii="Tahoma" w:hAnsi="Tahoma" w:cs="Tahoma"/>
                <w:sz w:val="13"/>
              </w:rPr>
            </w:pPr>
          </w:p>
        </w:tc>
      </w:tr>
      <w:bookmarkEnd w:id="117"/>
    </w:tbl>
    <w:p w14:paraId="4F294DF5" w14:textId="77777777" w:rsidR="00091558" w:rsidRPr="001D1E99" w:rsidRDefault="00091558">
      <w:pPr>
        <w:pStyle w:val="ProductPool"/>
        <w:rPr>
          <w:rFonts w:ascii="Tahoma" w:hAnsi="Tahoma" w:cs="Tahoma"/>
          <w:b w:val="0"/>
          <w:sz w:val="18"/>
          <w:szCs w:val="18"/>
        </w:rPr>
      </w:pPr>
    </w:p>
    <w:p w14:paraId="7EA09A8C" w14:textId="77777777" w:rsidR="0021637C" w:rsidRPr="001D1E99" w:rsidRDefault="0021637C" w:rsidP="004E292A">
      <w:pPr>
        <w:pStyle w:val="Heading3"/>
        <w:rPr>
          <w:rFonts w:ascii="Tahoma" w:hAnsi="Tahoma" w:cs="Tahoma"/>
          <w:b w:val="0"/>
          <w:sz w:val="18"/>
          <w:szCs w:val="18"/>
        </w:rPr>
      </w:pPr>
    </w:p>
    <w:p w14:paraId="7255F84C" w14:textId="77777777" w:rsidR="00023FE7" w:rsidRPr="00502BEB" w:rsidRDefault="00023FE7" w:rsidP="004E292A">
      <w:pPr>
        <w:pStyle w:val="Heading3"/>
      </w:pPr>
      <w:bookmarkStart w:id="128" w:name="_Toc336337908"/>
      <w:bookmarkStart w:id="129" w:name="_Toc369964665"/>
      <w:r w:rsidRPr="00502BEB">
        <w:rPr>
          <w:rFonts w:ascii="Tahoma" w:hAnsi="Tahoma" w:cs="Tahoma"/>
          <w:sz w:val="22"/>
          <w:szCs w:val="22"/>
        </w:rPr>
        <w:t>POOL DE SERVIDORES</w:t>
      </w:r>
      <w:bookmarkEnd w:id="128"/>
      <w:bookmarkEnd w:id="129"/>
    </w:p>
    <w:p w14:paraId="67237D29" w14:textId="77777777" w:rsidR="00023FE7" w:rsidRPr="00502BEB" w:rsidRDefault="00023FE7"/>
    <w:tbl>
      <w:tblPr>
        <w:tblW w:w="10874" w:type="dxa"/>
        <w:tblInd w:w="-5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38"/>
        <w:gridCol w:w="492"/>
        <w:gridCol w:w="440"/>
        <w:gridCol w:w="341"/>
        <w:gridCol w:w="302"/>
        <w:gridCol w:w="441"/>
        <w:gridCol w:w="459"/>
        <w:gridCol w:w="6"/>
        <w:gridCol w:w="444"/>
        <w:gridCol w:w="6"/>
        <w:gridCol w:w="444"/>
        <w:gridCol w:w="6"/>
        <w:gridCol w:w="453"/>
        <w:gridCol w:w="362"/>
        <w:gridCol w:w="450"/>
        <w:gridCol w:w="450"/>
        <w:gridCol w:w="450"/>
        <w:gridCol w:w="450"/>
        <w:gridCol w:w="450"/>
        <w:gridCol w:w="450"/>
        <w:gridCol w:w="619"/>
        <w:gridCol w:w="450"/>
        <w:gridCol w:w="371"/>
      </w:tblGrid>
      <w:tr w:rsidR="00913A0A" w:rsidRPr="00502BEB" w14:paraId="568D6E8E" w14:textId="77777777" w:rsidTr="004D4EA8">
        <w:trPr>
          <w:cantSplit/>
          <w:trHeight w:val="389"/>
          <w:tblHeader/>
        </w:trPr>
        <w:tc>
          <w:tcPr>
            <w:tcW w:w="2538" w:type="dxa"/>
            <w:vMerge w:val="restart"/>
            <w:tcBorders>
              <w:top w:val="single" w:sz="4" w:space="0" w:color="FFFFFF"/>
              <w:left w:val="single" w:sz="4" w:space="0" w:color="FFFFFF"/>
            </w:tcBorders>
          </w:tcPr>
          <w:p w14:paraId="578569FB" w14:textId="77777777" w:rsidR="00913A0A" w:rsidRPr="00502BEB" w:rsidRDefault="00F6173D">
            <w:pPr>
              <w:rPr>
                <w:rFonts w:cs="Tahoma"/>
                <w:sz w:val="20"/>
              </w:rPr>
            </w:pPr>
            <w:r>
              <w:rPr>
                <w:rFonts w:cs="Tahoma"/>
                <w:noProof/>
                <w:sz w:val="9"/>
              </w:rPr>
              <mc:AlternateContent>
                <mc:Choice Requires="wps">
                  <w:drawing>
                    <wp:anchor distT="0" distB="0" distL="114300" distR="114300" simplePos="0" relativeHeight="251660291" behindDoc="0" locked="0" layoutInCell="1" allowOverlap="1" wp14:anchorId="24F8EEB3" wp14:editId="7CEA1FDE">
                      <wp:simplePos x="0" y="0"/>
                      <wp:positionH relativeFrom="column">
                        <wp:posOffset>1560195</wp:posOffset>
                      </wp:positionH>
                      <wp:positionV relativeFrom="paragraph">
                        <wp:posOffset>436245</wp:posOffset>
                      </wp:positionV>
                      <wp:extent cx="367030" cy="244475"/>
                      <wp:effectExtent l="0" t="0" r="0" b="0"/>
                      <wp:wrapNone/>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44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B004AA" w14:textId="77777777" w:rsidR="00A525DE" w:rsidRPr="00D2258A" w:rsidRDefault="00A525DE" w:rsidP="00D2258A">
                                  <w:pPr>
                                    <w:rPr>
                                      <w:color w:val="0000FF"/>
                                      <w:sz w:val="8"/>
                                      <w:szCs w:val="8"/>
                                    </w:rPr>
                                  </w:pPr>
                                  <w:r w:rsidRPr="00D2258A">
                                    <w:rPr>
                                      <w:rFonts w:cs="Tahoma"/>
                                      <w:b/>
                                      <w:color w:val="0000FF"/>
                                      <w:sz w:val="8"/>
                                      <w:szCs w:val="8"/>
                                    </w:rPr>
                                    <w:t>(Ctrl + clique)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4F8EEB3" id="Text Box 8" o:spid="_x0000_s1028" type="#_x0000_t202" style="position:absolute;margin-left:122.85pt;margin-top:34.35pt;width:28.9pt;height:19.25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pPQtwIAAL8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" filled="f" stroked="f">
                      <v:textbox>
                        <w:txbxContent>
                          <w:p w14:paraId="6CB004AA" w14:textId="77777777" w:rsidR="00A525DE" w:rsidRPr="00D2258A" w:rsidRDefault="00A525DE" w:rsidP="00D2258A">
                            <w:pPr>
                              <w:rPr>
                                <w:color w:val="0000FF"/>
                                <w:sz w:val="8"/>
                                <w:szCs w:val="8"/>
                              </w:rPr>
                            </w:pPr>
                            <w:r w:rsidRPr="00D2258A">
                              <w:rPr>
                                <w:rFonts w:cs="Tahoma"/>
                                <w:b/>
                                <w:color w:val="0000FF"/>
                                <w:sz w:val="8"/>
                                <w:szCs w:val="8"/>
                              </w:rPr>
                              <w:t>(Ctrl + clique)</w:t>
                            </w:r>
                          </w:p>
                        </w:txbxContent>
                      </v:textbox>
                    </v:shape>
                  </w:pict>
                </mc:Fallback>
              </mc:AlternateContent>
            </w:r>
          </w:p>
        </w:tc>
        <w:tc>
          <w:tcPr>
            <w:tcW w:w="492" w:type="dxa"/>
            <w:vMerge w:val="restart"/>
            <w:tcBorders>
              <w:top w:val="single" w:sz="12" w:space="0" w:color="auto"/>
            </w:tcBorders>
            <w:textDirection w:val="btLr"/>
            <w:vAlign w:val="center"/>
          </w:tcPr>
          <w:p w14:paraId="343FA517" w14:textId="77777777" w:rsidR="00913A0A" w:rsidRPr="00502BEB" w:rsidRDefault="00C8561E" w:rsidP="001D1E99">
            <w:pPr>
              <w:pStyle w:val="TableVerticalText"/>
              <w:rPr>
                <w:rFonts w:ascii="Tahoma" w:hAnsi="Tahoma" w:cs="Tahoma"/>
                <w:sz w:val="9"/>
              </w:rPr>
            </w:pPr>
            <w:r w:rsidRPr="00502BEB">
              <w:rPr>
                <w:rFonts w:ascii="Tahoma" w:hAnsi="Tahoma" w:cs="Tahoma"/>
                <w:sz w:val="9"/>
              </w:rPr>
              <w:t xml:space="preserve">Notas do </w:t>
            </w:r>
            <w:r w:rsidR="00190E6D">
              <w:rPr>
                <w:rFonts w:ascii="Tahoma" w:hAnsi="Tahoma" w:cs="Tahoma"/>
                <w:sz w:val="9"/>
              </w:rPr>
              <w:br/>
            </w:r>
            <w:r w:rsidRPr="00502BEB">
              <w:rPr>
                <w:rStyle w:val="Emphasis"/>
              </w:rPr>
              <w:t>Produto</w:t>
            </w:r>
          </w:p>
        </w:tc>
        <w:tc>
          <w:tcPr>
            <w:tcW w:w="440" w:type="dxa"/>
            <w:vMerge w:val="restart"/>
            <w:tcBorders>
              <w:top w:val="single" w:sz="12" w:space="0" w:color="auto"/>
            </w:tcBorders>
            <w:textDirection w:val="btLr"/>
            <w:vAlign w:val="center"/>
          </w:tcPr>
          <w:p w14:paraId="08AD3435" w14:textId="77777777" w:rsidR="00913A0A" w:rsidRPr="00502BEB" w:rsidRDefault="00913A0A" w:rsidP="001D1E99">
            <w:pPr>
              <w:pStyle w:val="TableVerticalText"/>
              <w:rPr>
                <w:rFonts w:ascii="Tahoma" w:hAnsi="Tahoma" w:cs="Tahoma"/>
                <w:sz w:val="9"/>
              </w:rPr>
            </w:pPr>
            <w:r w:rsidRPr="00502BEB">
              <w:rPr>
                <w:rFonts w:ascii="Tahoma" w:hAnsi="Tahoma" w:cs="Tahoma"/>
                <w:sz w:val="9"/>
              </w:rPr>
              <w:t>Data disponível</w:t>
            </w:r>
          </w:p>
        </w:tc>
        <w:tc>
          <w:tcPr>
            <w:tcW w:w="341" w:type="dxa"/>
            <w:vMerge w:val="restart"/>
            <w:tcBorders>
              <w:top w:val="single" w:sz="12" w:space="0" w:color="auto"/>
              <w:right w:val="single" w:sz="18" w:space="0" w:color="auto"/>
            </w:tcBorders>
            <w:textDirection w:val="btLr"/>
            <w:vAlign w:val="center"/>
          </w:tcPr>
          <w:p w14:paraId="77B8885A" w14:textId="77777777" w:rsidR="00913A0A" w:rsidRPr="00502BEB" w:rsidRDefault="00913A0A" w:rsidP="001D1E99">
            <w:pPr>
              <w:pStyle w:val="TableVerticalText"/>
              <w:rPr>
                <w:rFonts w:ascii="Tahoma" w:hAnsi="Tahoma" w:cs="Tahoma"/>
                <w:sz w:val="9"/>
              </w:rPr>
            </w:pPr>
            <w:r w:rsidRPr="00502BEB">
              <w:rPr>
                <w:rFonts w:ascii="Tahoma" w:hAnsi="Tahoma" w:cs="Tahoma"/>
                <w:sz w:val="9"/>
              </w:rPr>
              <w:t>SAB / OSB</w:t>
            </w:r>
          </w:p>
        </w:tc>
        <w:tc>
          <w:tcPr>
            <w:tcW w:w="2923" w:type="dxa"/>
            <w:gridSpan w:val="10"/>
            <w:tcBorders>
              <w:top w:val="single" w:sz="12" w:space="0" w:color="auto"/>
              <w:left w:val="single" w:sz="18" w:space="0" w:color="auto"/>
              <w:right w:val="single" w:sz="18" w:space="0" w:color="auto"/>
            </w:tcBorders>
            <w:vAlign w:val="center"/>
          </w:tcPr>
          <w:p w14:paraId="7D53E040" w14:textId="77777777" w:rsidR="00913A0A" w:rsidRPr="00502BEB" w:rsidRDefault="00913A0A">
            <w:pPr>
              <w:pStyle w:val="TableHeadingsBlack"/>
              <w:rPr>
                <w:rFonts w:ascii="Tahoma" w:hAnsi="Tahoma" w:cs="Tahoma"/>
              </w:rPr>
            </w:pPr>
            <w:r w:rsidRPr="00502BEB">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15CEE553" w14:textId="77777777" w:rsidR="00913A0A" w:rsidRPr="00502BEB" w:rsidRDefault="00913A0A">
            <w:pPr>
              <w:pStyle w:val="TableHeadingsBlack"/>
              <w:rPr>
                <w:rFonts w:ascii="Tahoma" w:hAnsi="Tahoma" w:cs="Tahoma"/>
                <w:szCs w:val="11"/>
              </w:rPr>
            </w:pPr>
            <w:r w:rsidRPr="00502BEB">
              <w:rPr>
                <w:rFonts w:ascii="Tahoma" w:hAnsi="Tahoma" w:cs="Tahoma"/>
                <w:szCs w:val="11"/>
              </w:rPr>
              <w:t>Licença Open</w:t>
            </w:r>
          </w:p>
        </w:tc>
        <w:tc>
          <w:tcPr>
            <w:tcW w:w="450" w:type="dxa"/>
            <w:vMerge w:val="restart"/>
            <w:tcBorders>
              <w:top w:val="single" w:sz="12" w:space="0" w:color="auto"/>
              <w:left w:val="single" w:sz="18" w:space="0" w:color="auto"/>
            </w:tcBorders>
            <w:textDirection w:val="btLr"/>
            <w:vAlign w:val="center"/>
          </w:tcPr>
          <w:p w14:paraId="3D404E2F" w14:textId="77777777" w:rsidR="00913A0A" w:rsidRPr="00502BEB" w:rsidRDefault="00913A0A" w:rsidP="001D1E99">
            <w:pPr>
              <w:pStyle w:val="TableVerticalText"/>
              <w:rPr>
                <w:rFonts w:ascii="Tahoma" w:hAnsi="Tahoma" w:cs="Tahoma"/>
                <w:sz w:val="9"/>
              </w:rPr>
            </w:pPr>
            <w:r w:rsidRPr="00502BEB">
              <w:rPr>
                <w:rFonts w:ascii="Tahoma" w:hAnsi="Tahoma" w:cs="Tahoma"/>
                <w:sz w:val="9"/>
              </w:rPr>
              <w:t>Unidades Campus e School</w:t>
            </w:r>
          </w:p>
        </w:tc>
        <w:tc>
          <w:tcPr>
            <w:tcW w:w="450" w:type="dxa"/>
            <w:vMerge w:val="restart"/>
            <w:tcBorders>
              <w:top w:val="single" w:sz="12" w:space="0" w:color="auto"/>
              <w:right w:val="single" w:sz="18" w:space="0" w:color="auto"/>
            </w:tcBorders>
            <w:textDirection w:val="btLr"/>
            <w:vAlign w:val="center"/>
          </w:tcPr>
          <w:p w14:paraId="67044148" w14:textId="77777777" w:rsidR="00913A0A" w:rsidRPr="00502BEB" w:rsidRDefault="00913A0A" w:rsidP="001D1E99">
            <w:pPr>
              <w:pStyle w:val="TableVerticalText"/>
              <w:rPr>
                <w:rFonts w:ascii="Tahoma" w:hAnsi="Tahoma" w:cs="Tahoma"/>
                <w:sz w:val="9"/>
              </w:rPr>
            </w:pPr>
            <w:r w:rsidRPr="00502BEB">
              <w:rPr>
                <w:rFonts w:ascii="Tahoma" w:hAnsi="Tahoma" w:cs="Tahoma"/>
                <w:sz w:val="9"/>
              </w:rPr>
              <w:t xml:space="preserve">EA e </w:t>
            </w:r>
            <w:r w:rsidRPr="00502BEB">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294949B0" w14:textId="77777777" w:rsidR="00913A0A" w:rsidRPr="00502BEB" w:rsidRDefault="00913A0A" w:rsidP="001D1E99">
            <w:pPr>
              <w:pStyle w:val="TableVerticalText"/>
              <w:rPr>
                <w:rFonts w:ascii="Tahoma" w:hAnsi="Tahoma" w:cs="Tahoma"/>
                <w:sz w:val="9"/>
              </w:rPr>
            </w:pPr>
            <w:r w:rsidRPr="00502BEB">
              <w:rPr>
                <w:rFonts w:ascii="Tahoma" w:hAnsi="Tahoma" w:cs="Tahoma"/>
                <w:sz w:val="9"/>
              </w:rPr>
              <w:t>OV / OVS</w:t>
            </w:r>
          </w:p>
        </w:tc>
        <w:tc>
          <w:tcPr>
            <w:tcW w:w="619" w:type="dxa"/>
            <w:vMerge w:val="restart"/>
            <w:tcBorders>
              <w:top w:val="single" w:sz="12" w:space="0" w:color="auto"/>
            </w:tcBorders>
            <w:textDirection w:val="btLr"/>
            <w:vAlign w:val="center"/>
          </w:tcPr>
          <w:p w14:paraId="7B9CB94E" w14:textId="77777777" w:rsidR="00913A0A" w:rsidRPr="00502BEB" w:rsidRDefault="00913A0A" w:rsidP="001D1E99">
            <w:pPr>
              <w:pStyle w:val="TableVerticalText"/>
              <w:spacing w:before="120"/>
              <w:rPr>
                <w:rFonts w:ascii="Tahoma" w:hAnsi="Tahoma" w:cs="Tahoma"/>
                <w:sz w:val="9"/>
              </w:rPr>
            </w:pPr>
            <w:r w:rsidRPr="00502BEB">
              <w:rPr>
                <w:rFonts w:ascii="Tahoma" w:hAnsi="Tahoma" w:cs="Tahoma"/>
                <w:sz w:val="9"/>
              </w:rPr>
              <w:t>EES / OVS -ES</w:t>
            </w:r>
          </w:p>
        </w:tc>
        <w:tc>
          <w:tcPr>
            <w:tcW w:w="450" w:type="dxa"/>
            <w:vMerge w:val="restart"/>
            <w:tcBorders>
              <w:top w:val="single" w:sz="12" w:space="0" w:color="auto"/>
            </w:tcBorders>
            <w:textDirection w:val="btLr"/>
            <w:vAlign w:val="center"/>
          </w:tcPr>
          <w:p w14:paraId="467DD368" w14:textId="77777777" w:rsidR="00913A0A" w:rsidRPr="00502BEB" w:rsidRDefault="00913A0A" w:rsidP="001D1E99">
            <w:pPr>
              <w:pStyle w:val="TableVerticalText"/>
              <w:rPr>
                <w:rFonts w:ascii="Tahoma" w:hAnsi="Tahoma" w:cs="Tahoma"/>
                <w:sz w:val="9"/>
              </w:rPr>
            </w:pPr>
            <w:r w:rsidRPr="00502BEB">
              <w:rPr>
                <w:rFonts w:ascii="Tahoma" w:hAnsi="Tahoma" w:cs="Tahoma"/>
                <w:sz w:val="9"/>
              </w:rPr>
              <w:t>Mínimo de Licenças Open</w:t>
            </w:r>
          </w:p>
        </w:tc>
        <w:tc>
          <w:tcPr>
            <w:tcW w:w="371" w:type="dxa"/>
            <w:vMerge w:val="restart"/>
            <w:tcBorders>
              <w:top w:val="single" w:sz="12" w:space="0" w:color="auto"/>
            </w:tcBorders>
            <w:textDirection w:val="btLr"/>
            <w:vAlign w:val="center"/>
          </w:tcPr>
          <w:p w14:paraId="6424102D" w14:textId="77777777" w:rsidR="00913A0A" w:rsidRPr="00502BEB" w:rsidRDefault="00913A0A" w:rsidP="001D1E99">
            <w:pPr>
              <w:pStyle w:val="TableVerticalText"/>
              <w:rPr>
                <w:rFonts w:ascii="Tahoma" w:hAnsi="Tahoma" w:cs="Tahoma"/>
                <w:sz w:val="9"/>
              </w:rPr>
            </w:pPr>
            <w:r w:rsidRPr="00502BEB">
              <w:rPr>
                <w:rFonts w:ascii="Tahoma" w:hAnsi="Tahoma" w:cs="Tahoma"/>
                <w:sz w:val="9"/>
              </w:rPr>
              <w:t>SCE</w:t>
            </w:r>
          </w:p>
        </w:tc>
      </w:tr>
      <w:tr w:rsidR="00913A0A" w:rsidRPr="00502BEB" w14:paraId="6B5E1F40" w14:textId="77777777" w:rsidTr="004D4EA8">
        <w:trPr>
          <w:cantSplit/>
          <w:trHeight w:val="262"/>
          <w:tblHeader/>
        </w:trPr>
        <w:tc>
          <w:tcPr>
            <w:tcW w:w="2538" w:type="dxa"/>
            <w:vMerge/>
            <w:tcBorders>
              <w:left w:val="single" w:sz="4" w:space="0" w:color="FFFFFF"/>
            </w:tcBorders>
          </w:tcPr>
          <w:p w14:paraId="0AD7201F" w14:textId="77777777" w:rsidR="00913A0A" w:rsidRPr="00502BEB" w:rsidRDefault="00913A0A">
            <w:pPr>
              <w:rPr>
                <w:rFonts w:cs="Tahoma"/>
                <w:sz w:val="20"/>
              </w:rPr>
            </w:pPr>
          </w:p>
        </w:tc>
        <w:tc>
          <w:tcPr>
            <w:tcW w:w="492" w:type="dxa"/>
            <w:vMerge/>
          </w:tcPr>
          <w:p w14:paraId="79F7F344" w14:textId="77777777" w:rsidR="00913A0A" w:rsidRPr="00502BEB" w:rsidRDefault="00913A0A">
            <w:pPr>
              <w:rPr>
                <w:rFonts w:cs="Tahoma"/>
                <w:b/>
                <w:sz w:val="20"/>
              </w:rPr>
            </w:pPr>
          </w:p>
        </w:tc>
        <w:tc>
          <w:tcPr>
            <w:tcW w:w="440" w:type="dxa"/>
            <w:vMerge/>
          </w:tcPr>
          <w:p w14:paraId="383C65C6" w14:textId="77777777" w:rsidR="00913A0A" w:rsidRPr="00502BEB" w:rsidRDefault="00913A0A">
            <w:pPr>
              <w:rPr>
                <w:rFonts w:cs="Tahoma"/>
                <w:sz w:val="20"/>
              </w:rPr>
            </w:pPr>
          </w:p>
        </w:tc>
        <w:tc>
          <w:tcPr>
            <w:tcW w:w="341" w:type="dxa"/>
            <w:vMerge/>
            <w:tcBorders>
              <w:right w:val="single" w:sz="18" w:space="0" w:color="auto"/>
            </w:tcBorders>
          </w:tcPr>
          <w:p w14:paraId="00193054" w14:textId="77777777" w:rsidR="00913A0A" w:rsidRPr="00502BEB" w:rsidRDefault="00913A0A">
            <w:pPr>
              <w:rPr>
                <w:rFonts w:cs="Tahoma"/>
                <w:sz w:val="20"/>
              </w:rPr>
            </w:pPr>
          </w:p>
        </w:tc>
        <w:tc>
          <w:tcPr>
            <w:tcW w:w="302" w:type="dxa"/>
            <w:vMerge w:val="restart"/>
            <w:tcBorders>
              <w:left w:val="single" w:sz="18" w:space="0" w:color="auto"/>
            </w:tcBorders>
            <w:vAlign w:val="center"/>
          </w:tcPr>
          <w:p w14:paraId="615FC05C" w14:textId="77777777" w:rsidR="00913A0A" w:rsidRPr="00502BEB" w:rsidRDefault="00913A0A">
            <w:pPr>
              <w:pStyle w:val="TableHeadingsRed"/>
              <w:rPr>
                <w:rFonts w:ascii="Tahoma" w:hAnsi="Tahoma" w:cs="Tahoma"/>
                <w:sz w:val="9"/>
              </w:rPr>
            </w:pPr>
            <w:r w:rsidRPr="00502BEB">
              <w:rPr>
                <w:rFonts w:ascii="Tahoma" w:hAnsi="Tahoma" w:cs="Tahoma"/>
                <w:sz w:val="9"/>
              </w:rPr>
              <w:t>L</w:t>
            </w:r>
          </w:p>
        </w:tc>
        <w:tc>
          <w:tcPr>
            <w:tcW w:w="1356" w:type="dxa"/>
            <w:gridSpan w:val="5"/>
            <w:vAlign w:val="center"/>
          </w:tcPr>
          <w:p w14:paraId="31636BF5" w14:textId="77777777" w:rsidR="00913A0A" w:rsidRPr="00502BEB" w:rsidRDefault="00913A0A">
            <w:pPr>
              <w:pStyle w:val="TableHeadingsGreen"/>
              <w:rPr>
                <w:rFonts w:ascii="Tahoma" w:hAnsi="Tahoma" w:cs="Tahoma"/>
                <w:sz w:val="9"/>
              </w:rPr>
            </w:pPr>
            <w:r w:rsidRPr="00502BEB">
              <w:rPr>
                <w:rFonts w:ascii="Tahoma" w:hAnsi="Tahoma" w:cs="Tahoma"/>
                <w:sz w:val="9"/>
              </w:rPr>
              <w:t>L&amp;SA</w:t>
            </w:r>
          </w:p>
        </w:tc>
        <w:tc>
          <w:tcPr>
            <w:tcW w:w="1265" w:type="dxa"/>
            <w:gridSpan w:val="4"/>
            <w:tcBorders>
              <w:right w:val="single" w:sz="18" w:space="0" w:color="auto"/>
            </w:tcBorders>
            <w:vAlign w:val="center"/>
          </w:tcPr>
          <w:p w14:paraId="4E3151A5" w14:textId="77777777" w:rsidR="00913A0A" w:rsidRPr="00502BEB" w:rsidRDefault="00913A0A">
            <w:pPr>
              <w:pStyle w:val="TableHeadingsBlue"/>
              <w:rPr>
                <w:rFonts w:ascii="Tahoma" w:hAnsi="Tahoma" w:cs="Tahoma"/>
                <w:sz w:val="9"/>
              </w:rPr>
            </w:pPr>
            <w:r w:rsidRPr="00502BEB">
              <w:rPr>
                <w:rFonts w:ascii="Tahoma" w:hAnsi="Tahoma" w:cs="Tahoma"/>
                <w:sz w:val="9"/>
              </w:rPr>
              <w:t>SA</w:t>
            </w:r>
          </w:p>
        </w:tc>
        <w:tc>
          <w:tcPr>
            <w:tcW w:w="450" w:type="dxa"/>
            <w:vMerge w:val="restart"/>
            <w:tcBorders>
              <w:left w:val="single" w:sz="18" w:space="0" w:color="auto"/>
            </w:tcBorders>
            <w:vAlign w:val="center"/>
          </w:tcPr>
          <w:p w14:paraId="55161742" w14:textId="77777777" w:rsidR="00913A0A" w:rsidRPr="00502BEB" w:rsidRDefault="00913A0A">
            <w:pPr>
              <w:pStyle w:val="TableHeadingsRed"/>
              <w:rPr>
                <w:rFonts w:ascii="Tahoma" w:hAnsi="Tahoma" w:cs="Tahoma"/>
                <w:sz w:val="9"/>
              </w:rPr>
            </w:pPr>
            <w:r w:rsidRPr="00502BEB">
              <w:rPr>
                <w:rFonts w:ascii="Tahoma" w:hAnsi="Tahoma" w:cs="Tahoma"/>
                <w:sz w:val="9"/>
              </w:rPr>
              <w:t>L</w:t>
            </w:r>
          </w:p>
        </w:tc>
        <w:tc>
          <w:tcPr>
            <w:tcW w:w="450" w:type="dxa"/>
            <w:vAlign w:val="center"/>
          </w:tcPr>
          <w:p w14:paraId="4B872388" w14:textId="77777777" w:rsidR="00913A0A" w:rsidRPr="00502BEB" w:rsidRDefault="00913A0A">
            <w:pPr>
              <w:pStyle w:val="TableHeadingsGreen"/>
              <w:rPr>
                <w:rFonts w:ascii="Tahoma" w:hAnsi="Tahoma" w:cs="Tahoma"/>
                <w:sz w:val="9"/>
              </w:rPr>
            </w:pPr>
            <w:r w:rsidRPr="00502BEB">
              <w:rPr>
                <w:rFonts w:ascii="Tahoma" w:hAnsi="Tahoma" w:cs="Tahoma"/>
                <w:sz w:val="9"/>
              </w:rPr>
              <w:t>L&amp;SA</w:t>
            </w:r>
          </w:p>
        </w:tc>
        <w:tc>
          <w:tcPr>
            <w:tcW w:w="450" w:type="dxa"/>
            <w:vMerge w:val="restart"/>
            <w:tcBorders>
              <w:right w:val="single" w:sz="18" w:space="0" w:color="auto"/>
            </w:tcBorders>
            <w:vAlign w:val="center"/>
          </w:tcPr>
          <w:p w14:paraId="1A6AE91B" w14:textId="77777777" w:rsidR="00913A0A" w:rsidRPr="00502BEB" w:rsidRDefault="00913A0A">
            <w:pPr>
              <w:pStyle w:val="TableHeadingsBlue"/>
              <w:rPr>
                <w:rFonts w:ascii="Tahoma" w:hAnsi="Tahoma" w:cs="Tahoma"/>
                <w:sz w:val="9"/>
              </w:rPr>
            </w:pPr>
            <w:r w:rsidRPr="00502BEB">
              <w:rPr>
                <w:rFonts w:ascii="Tahoma" w:hAnsi="Tahoma" w:cs="Tahoma"/>
                <w:sz w:val="9"/>
              </w:rPr>
              <w:t>SA</w:t>
            </w:r>
          </w:p>
        </w:tc>
        <w:tc>
          <w:tcPr>
            <w:tcW w:w="450" w:type="dxa"/>
            <w:vMerge/>
            <w:tcBorders>
              <w:left w:val="single" w:sz="18" w:space="0" w:color="auto"/>
            </w:tcBorders>
          </w:tcPr>
          <w:p w14:paraId="127D7C57" w14:textId="77777777" w:rsidR="00913A0A" w:rsidRPr="00502BEB" w:rsidRDefault="00913A0A">
            <w:pPr>
              <w:rPr>
                <w:rFonts w:cs="Tahoma"/>
                <w:sz w:val="20"/>
              </w:rPr>
            </w:pPr>
          </w:p>
        </w:tc>
        <w:tc>
          <w:tcPr>
            <w:tcW w:w="450" w:type="dxa"/>
            <w:vMerge/>
            <w:tcBorders>
              <w:right w:val="single" w:sz="18" w:space="0" w:color="auto"/>
            </w:tcBorders>
          </w:tcPr>
          <w:p w14:paraId="7317CCAD" w14:textId="77777777" w:rsidR="00913A0A" w:rsidRPr="00502BEB" w:rsidRDefault="00913A0A">
            <w:pPr>
              <w:rPr>
                <w:rFonts w:cs="Tahoma"/>
                <w:sz w:val="20"/>
              </w:rPr>
            </w:pPr>
          </w:p>
        </w:tc>
        <w:tc>
          <w:tcPr>
            <w:tcW w:w="450" w:type="dxa"/>
            <w:vMerge/>
            <w:tcBorders>
              <w:left w:val="single" w:sz="18" w:space="0" w:color="auto"/>
              <w:right w:val="single" w:sz="18" w:space="0" w:color="auto"/>
            </w:tcBorders>
          </w:tcPr>
          <w:p w14:paraId="7313F617" w14:textId="77777777" w:rsidR="00913A0A" w:rsidRPr="00502BEB" w:rsidRDefault="00913A0A">
            <w:pPr>
              <w:rPr>
                <w:rFonts w:cs="Tahoma"/>
                <w:sz w:val="20"/>
              </w:rPr>
            </w:pPr>
          </w:p>
        </w:tc>
        <w:tc>
          <w:tcPr>
            <w:tcW w:w="619" w:type="dxa"/>
            <w:vMerge/>
          </w:tcPr>
          <w:p w14:paraId="5FD4CA43" w14:textId="77777777" w:rsidR="00913A0A" w:rsidRPr="00502BEB" w:rsidRDefault="00913A0A">
            <w:pPr>
              <w:rPr>
                <w:rFonts w:cs="Tahoma"/>
                <w:sz w:val="20"/>
              </w:rPr>
            </w:pPr>
          </w:p>
        </w:tc>
        <w:tc>
          <w:tcPr>
            <w:tcW w:w="450" w:type="dxa"/>
            <w:vMerge/>
          </w:tcPr>
          <w:p w14:paraId="01605A90" w14:textId="77777777" w:rsidR="00913A0A" w:rsidRPr="00502BEB" w:rsidRDefault="00913A0A">
            <w:pPr>
              <w:rPr>
                <w:rFonts w:cs="Tahoma"/>
                <w:sz w:val="20"/>
              </w:rPr>
            </w:pPr>
          </w:p>
        </w:tc>
        <w:tc>
          <w:tcPr>
            <w:tcW w:w="371" w:type="dxa"/>
            <w:vMerge/>
          </w:tcPr>
          <w:p w14:paraId="687F0134" w14:textId="77777777" w:rsidR="00913A0A" w:rsidRPr="00502BEB" w:rsidRDefault="00913A0A">
            <w:pPr>
              <w:rPr>
                <w:rFonts w:cs="Tahoma"/>
                <w:sz w:val="20"/>
              </w:rPr>
            </w:pPr>
          </w:p>
        </w:tc>
      </w:tr>
      <w:tr w:rsidR="00913A0A" w:rsidRPr="00502BEB" w14:paraId="10E2F19B" w14:textId="77777777" w:rsidTr="004D4EA8">
        <w:trPr>
          <w:cantSplit/>
          <w:trHeight w:val="332"/>
          <w:tblHeader/>
        </w:trPr>
        <w:tc>
          <w:tcPr>
            <w:tcW w:w="2538" w:type="dxa"/>
            <w:vMerge/>
            <w:tcBorders>
              <w:left w:val="single" w:sz="4" w:space="0" w:color="FFFFFF"/>
              <w:bottom w:val="single" w:sz="4" w:space="0" w:color="auto"/>
            </w:tcBorders>
          </w:tcPr>
          <w:p w14:paraId="14E1CD1E" w14:textId="77777777" w:rsidR="00913A0A" w:rsidRPr="00502BEB" w:rsidRDefault="00913A0A">
            <w:pPr>
              <w:rPr>
                <w:rFonts w:cs="Tahoma"/>
                <w:sz w:val="20"/>
              </w:rPr>
            </w:pPr>
          </w:p>
        </w:tc>
        <w:tc>
          <w:tcPr>
            <w:tcW w:w="492" w:type="dxa"/>
            <w:vMerge/>
            <w:tcBorders>
              <w:bottom w:val="single" w:sz="4" w:space="0" w:color="auto"/>
            </w:tcBorders>
          </w:tcPr>
          <w:p w14:paraId="3586BCE9" w14:textId="77777777" w:rsidR="00913A0A" w:rsidRPr="00502BEB" w:rsidRDefault="00913A0A">
            <w:pPr>
              <w:rPr>
                <w:rFonts w:cs="Tahoma"/>
                <w:b/>
                <w:sz w:val="20"/>
              </w:rPr>
            </w:pPr>
          </w:p>
        </w:tc>
        <w:tc>
          <w:tcPr>
            <w:tcW w:w="440" w:type="dxa"/>
            <w:vMerge/>
            <w:tcBorders>
              <w:bottom w:val="single" w:sz="4" w:space="0" w:color="auto"/>
            </w:tcBorders>
          </w:tcPr>
          <w:p w14:paraId="0D09F54A" w14:textId="77777777" w:rsidR="00913A0A" w:rsidRPr="00502BEB" w:rsidRDefault="00913A0A">
            <w:pPr>
              <w:rPr>
                <w:rFonts w:cs="Tahoma"/>
                <w:sz w:val="20"/>
              </w:rPr>
            </w:pPr>
          </w:p>
        </w:tc>
        <w:tc>
          <w:tcPr>
            <w:tcW w:w="341" w:type="dxa"/>
            <w:vMerge/>
            <w:tcBorders>
              <w:bottom w:val="single" w:sz="4" w:space="0" w:color="auto"/>
              <w:right w:val="single" w:sz="18" w:space="0" w:color="auto"/>
            </w:tcBorders>
          </w:tcPr>
          <w:p w14:paraId="5213C5AA" w14:textId="77777777" w:rsidR="00913A0A" w:rsidRPr="00502BEB" w:rsidRDefault="00913A0A">
            <w:pPr>
              <w:rPr>
                <w:rFonts w:cs="Tahoma"/>
                <w:sz w:val="20"/>
              </w:rPr>
            </w:pPr>
          </w:p>
        </w:tc>
        <w:tc>
          <w:tcPr>
            <w:tcW w:w="302" w:type="dxa"/>
            <w:vMerge/>
            <w:tcBorders>
              <w:left w:val="single" w:sz="18" w:space="0" w:color="auto"/>
              <w:bottom w:val="single" w:sz="4" w:space="0" w:color="auto"/>
            </w:tcBorders>
            <w:vAlign w:val="center"/>
          </w:tcPr>
          <w:p w14:paraId="5B92E3EC" w14:textId="77777777" w:rsidR="00913A0A" w:rsidRPr="00502BEB" w:rsidRDefault="00913A0A">
            <w:pPr>
              <w:jc w:val="center"/>
              <w:rPr>
                <w:rFonts w:cs="Tahoma"/>
                <w:sz w:val="20"/>
              </w:rPr>
            </w:pPr>
          </w:p>
        </w:tc>
        <w:tc>
          <w:tcPr>
            <w:tcW w:w="441" w:type="dxa"/>
            <w:tcBorders>
              <w:bottom w:val="single" w:sz="4" w:space="0" w:color="auto"/>
            </w:tcBorders>
            <w:vAlign w:val="center"/>
          </w:tcPr>
          <w:p w14:paraId="2D3EB46B" w14:textId="77777777" w:rsidR="00913A0A" w:rsidRPr="00502BEB" w:rsidRDefault="00913A0A">
            <w:pPr>
              <w:pStyle w:val="TableHeadingsGreen"/>
              <w:rPr>
                <w:rFonts w:ascii="Tahoma" w:hAnsi="Tahoma" w:cs="Tahoma"/>
                <w:sz w:val="9"/>
              </w:rPr>
            </w:pPr>
            <w:r w:rsidRPr="00502BEB">
              <w:rPr>
                <w:rFonts w:ascii="Tahoma" w:hAnsi="Tahoma" w:cs="Tahoma"/>
                <w:sz w:val="9"/>
              </w:rPr>
              <w:t>3An</w:t>
            </w:r>
          </w:p>
        </w:tc>
        <w:tc>
          <w:tcPr>
            <w:tcW w:w="465" w:type="dxa"/>
            <w:gridSpan w:val="2"/>
            <w:tcBorders>
              <w:bottom w:val="single" w:sz="4" w:space="0" w:color="auto"/>
            </w:tcBorders>
            <w:vAlign w:val="center"/>
          </w:tcPr>
          <w:p w14:paraId="599C44FC" w14:textId="77777777" w:rsidR="00913A0A" w:rsidRPr="00502BEB" w:rsidRDefault="00913A0A">
            <w:pPr>
              <w:pStyle w:val="TableHeadingsGreen"/>
              <w:rPr>
                <w:rFonts w:ascii="Tahoma" w:hAnsi="Tahoma" w:cs="Tahoma"/>
                <w:sz w:val="9"/>
              </w:rPr>
            </w:pPr>
            <w:r w:rsidRPr="00502BEB">
              <w:rPr>
                <w:rFonts w:ascii="Tahoma" w:hAnsi="Tahoma" w:cs="Tahoma"/>
                <w:sz w:val="9"/>
              </w:rPr>
              <w:t>2An</w:t>
            </w:r>
          </w:p>
        </w:tc>
        <w:tc>
          <w:tcPr>
            <w:tcW w:w="450" w:type="dxa"/>
            <w:gridSpan w:val="2"/>
            <w:tcBorders>
              <w:bottom w:val="single" w:sz="4" w:space="0" w:color="auto"/>
            </w:tcBorders>
            <w:vAlign w:val="center"/>
          </w:tcPr>
          <w:p w14:paraId="5B0F68C3" w14:textId="77777777" w:rsidR="00913A0A" w:rsidRPr="00502BEB" w:rsidRDefault="00913A0A">
            <w:pPr>
              <w:pStyle w:val="TableHeadingsGreen"/>
              <w:rPr>
                <w:rFonts w:ascii="Tahoma" w:hAnsi="Tahoma" w:cs="Tahoma"/>
                <w:sz w:val="9"/>
              </w:rPr>
            </w:pPr>
            <w:r w:rsidRPr="00502BEB">
              <w:rPr>
                <w:rFonts w:ascii="Tahoma" w:hAnsi="Tahoma" w:cs="Tahoma"/>
                <w:sz w:val="9"/>
              </w:rPr>
              <w:t>1An</w:t>
            </w:r>
          </w:p>
        </w:tc>
        <w:tc>
          <w:tcPr>
            <w:tcW w:w="450" w:type="dxa"/>
            <w:gridSpan w:val="2"/>
            <w:tcBorders>
              <w:bottom w:val="single" w:sz="4" w:space="0" w:color="auto"/>
            </w:tcBorders>
            <w:vAlign w:val="center"/>
          </w:tcPr>
          <w:p w14:paraId="7932EC49" w14:textId="77777777" w:rsidR="00913A0A" w:rsidRPr="00502BEB" w:rsidRDefault="00913A0A">
            <w:pPr>
              <w:pStyle w:val="TableHeadingsBlue"/>
              <w:rPr>
                <w:rFonts w:ascii="Tahoma" w:hAnsi="Tahoma" w:cs="Tahoma"/>
                <w:sz w:val="9"/>
              </w:rPr>
            </w:pPr>
            <w:r w:rsidRPr="00502BEB">
              <w:rPr>
                <w:rFonts w:ascii="Tahoma" w:hAnsi="Tahoma" w:cs="Tahoma"/>
                <w:sz w:val="9"/>
              </w:rPr>
              <w:t>3An</w:t>
            </w:r>
          </w:p>
        </w:tc>
        <w:tc>
          <w:tcPr>
            <w:tcW w:w="453" w:type="dxa"/>
            <w:tcBorders>
              <w:bottom w:val="single" w:sz="4" w:space="0" w:color="auto"/>
            </w:tcBorders>
            <w:vAlign w:val="center"/>
          </w:tcPr>
          <w:p w14:paraId="319F987E" w14:textId="77777777" w:rsidR="00913A0A" w:rsidRPr="00502BEB" w:rsidRDefault="00913A0A">
            <w:pPr>
              <w:pStyle w:val="TableHeadingsBlue"/>
              <w:rPr>
                <w:rFonts w:ascii="Tahoma" w:hAnsi="Tahoma" w:cs="Tahoma"/>
                <w:sz w:val="9"/>
              </w:rPr>
            </w:pPr>
            <w:r w:rsidRPr="00502BEB">
              <w:rPr>
                <w:rFonts w:ascii="Tahoma" w:hAnsi="Tahoma" w:cs="Tahoma"/>
                <w:sz w:val="9"/>
              </w:rPr>
              <w:t>2An</w:t>
            </w:r>
          </w:p>
        </w:tc>
        <w:tc>
          <w:tcPr>
            <w:tcW w:w="362" w:type="dxa"/>
            <w:tcBorders>
              <w:bottom w:val="single" w:sz="4" w:space="0" w:color="auto"/>
              <w:right w:val="single" w:sz="18" w:space="0" w:color="auto"/>
            </w:tcBorders>
            <w:vAlign w:val="center"/>
          </w:tcPr>
          <w:p w14:paraId="52A9E9DF" w14:textId="77777777" w:rsidR="00913A0A" w:rsidRPr="00502BEB" w:rsidRDefault="00913A0A">
            <w:pPr>
              <w:pStyle w:val="TableHeadingsBlue"/>
              <w:rPr>
                <w:rFonts w:ascii="Tahoma" w:hAnsi="Tahoma" w:cs="Tahoma"/>
                <w:sz w:val="9"/>
              </w:rPr>
            </w:pPr>
            <w:r w:rsidRPr="00502BEB">
              <w:rPr>
                <w:rFonts w:ascii="Tahoma" w:hAnsi="Tahoma" w:cs="Tahoma"/>
                <w:sz w:val="9"/>
              </w:rPr>
              <w:t>1An</w:t>
            </w:r>
          </w:p>
        </w:tc>
        <w:tc>
          <w:tcPr>
            <w:tcW w:w="450" w:type="dxa"/>
            <w:vMerge/>
            <w:tcBorders>
              <w:left w:val="single" w:sz="18" w:space="0" w:color="auto"/>
              <w:bottom w:val="single" w:sz="4" w:space="0" w:color="auto"/>
            </w:tcBorders>
            <w:vAlign w:val="center"/>
          </w:tcPr>
          <w:p w14:paraId="5B7DF085" w14:textId="77777777" w:rsidR="00913A0A" w:rsidRPr="00502BEB" w:rsidRDefault="00913A0A">
            <w:pPr>
              <w:jc w:val="center"/>
              <w:rPr>
                <w:rFonts w:cs="Tahoma"/>
                <w:sz w:val="20"/>
              </w:rPr>
            </w:pPr>
          </w:p>
        </w:tc>
        <w:tc>
          <w:tcPr>
            <w:tcW w:w="450" w:type="dxa"/>
            <w:tcBorders>
              <w:bottom w:val="single" w:sz="4" w:space="0" w:color="auto"/>
            </w:tcBorders>
            <w:vAlign w:val="center"/>
          </w:tcPr>
          <w:p w14:paraId="0980F65C" w14:textId="77777777" w:rsidR="00913A0A" w:rsidRPr="00502BEB" w:rsidRDefault="00913A0A">
            <w:pPr>
              <w:pStyle w:val="TableHeadingsGreen"/>
              <w:rPr>
                <w:rFonts w:ascii="Tahoma" w:hAnsi="Tahoma" w:cs="Tahoma"/>
                <w:sz w:val="9"/>
              </w:rPr>
            </w:pPr>
            <w:r w:rsidRPr="00502BEB">
              <w:rPr>
                <w:rFonts w:ascii="Tahoma" w:hAnsi="Tahoma" w:cs="Tahoma"/>
                <w:sz w:val="9"/>
              </w:rPr>
              <w:t>P</w:t>
            </w:r>
          </w:p>
        </w:tc>
        <w:tc>
          <w:tcPr>
            <w:tcW w:w="450" w:type="dxa"/>
            <w:vMerge/>
            <w:tcBorders>
              <w:bottom w:val="single" w:sz="4" w:space="0" w:color="auto"/>
              <w:right w:val="single" w:sz="18" w:space="0" w:color="auto"/>
            </w:tcBorders>
            <w:vAlign w:val="center"/>
          </w:tcPr>
          <w:p w14:paraId="3377EB4F" w14:textId="77777777" w:rsidR="00913A0A" w:rsidRPr="00502BEB" w:rsidRDefault="00913A0A">
            <w:pPr>
              <w:jc w:val="center"/>
              <w:rPr>
                <w:rFonts w:cs="Tahoma"/>
                <w:sz w:val="20"/>
              </w:rPr>
            </w:pPr>
          </w:p>
        </w:tc>
        <w:tc>
          <w:tcPr>
            <w:tcW w:w="450" w:type="dxa"/>
            <w:vMerge/>
            <w:tcBorders>
              <w:left w:val="single" w:sz="18" w:space="0" w:color="auto"/>
              <w:bottom w:val="single" w:sz="4" w:space="0" w:color="auto"/>
            </w:tcBorders>
          </w:tcPr>
          <w:p w14:paraId="1A8AFEE8" w14:textId="77777777" w:rsidR="00913A0A" w:rsidRPr="00502BEB" w:rsidRDefault="00913A0A">
            <w:pPr>
              <w:rPr>
                <w:rFonts w:cs="Tahoma"/>
                <w:sz w:val="20"/>
              </w:rPr>
            </w:pPr>
          </w:p>
        </w:tc>
        <w:tc>
          <w:tcPr>
            <w:tcW w:w="450" w:type="dxa"/>
            <w:vMerge/>
            <w:tcBorders>
              <w:bottom w:val="single" w:sz="4" w:space="0" w:color="auto"/>
              <w:right w:val="single" w:sz="18" w:space="0" w:color="auto"/>
            </w:tcBorders>
          </w:tcPr>
          <w:p w14:paraId="6161CF83" w14:textId="77777777" w:rsidR="00913A0A" w:rsidRPr="00502BEB"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0062CE81" w14:textId="77777777" w:rsidR="00913A0A" w:rsidRPr="00502BEB" w:rsidRDefault="00913A0A">
            <w:pPr>
              <w:rPr>
                <w:rFonts w:cs="Tahoma"/>
                <w:sz w:val="20"/>
              </w:rPr>
            </w:pPr>
          </w:p>
        </w:tc>
        <w:tc>
          <w:tcPr>
            <w:tcW w:w="619" w:type="dxa"/>
            <w:vMerge/>
            <w:tcBorders>
              <w:bottom w:val="single" w:sz="4" w:space="0" w:color="auto"/>
            </w:tcBorders>
          </w:tcPr>
          <w:p w14:paraId="6998CC47" w14:textId="77777777" w:rsidR="00913A0A" w:rsidRPr="00502BEB" w:rsidRDefault="00913A0A">
            <w:pPr>
              <w:rPr>
                <w:rFonts w:cs="Tahoma"/>
                <w:sz w:val="20"/>
              </w:rPr>
            </w:pPr>
          </w:p>
        </w:tc>
        <w:tc>
          <w:tcPr>
            <w:tcW w:w="450" w:type="dxa"/>
            <w:vMerge/>
            <w:tcBorders>
              <w:bottom w:val="single" w:sz="4" w:space="0" w:color="auto"/>
            </w:tcBorders>
          </w:tcPr>
          <w:p w14:paraId="25E1C073" w14:textId="77777777" w:rsidR="00913A0A" w:rsidRPr="00502BEB" w:rsidRDefault="00913A0A">
            <w:pPr>
              <w:rPr>
                <w:rFonts w:cs="Tahoma"/>
                <w:sz w:val="20"/>
              </w:rPr>
            </w:pPr>
          </w:p>
        </w:tc>
        <w:tc>
          <w:tcPr>
            <w:tcW w:w="371" w:type="dxa"/>
            <w:vMerge/>
            <w:tcBorders>
              <w:bottom w:val="single" w:sz="4" w:space="0" w:color="auto"/>
            </w:tcBorders>
          </w:tcPr>
          <w:p w14:paraId="60A0B8EB" w14:textId="77777777" w:rsidR="00913A0A" w:rsidRPr="00502BEB" w:rsidRDefault="00913A0A">
            <w:pPr>
              <w:rPr>
                <w:rFonts w:cs="Tahoma"/>
                <w:sz w:val="20"/>
              </w:rPr>
            </w:pPr>
          </w:p>
        </w:tc>
      </w:tr>
      <w:tr w:rsidR="00913A0A" w:rsidRPr="00502BEB" w14:paraId="6C9FA265" w14:textId="77777777" w:rsidTr="004D4EA8">
        <w:trPr>
          <w:trHeight w:val="145"/>
        </w:trPr>
        <w:tc>
          <w:tcPr>
            <w:tcW w:w="2538" w:type="dxa"/>
            <w:tcBorders>
              <w:bottom w:val="single" w:sz="4" w:space="0" w:color="auto"/>
            </w:tcBorders>
            <w:shd w:val="clear" w:color="auto" w:fill="auto"/>
            <w:vAlign w:val="center"/>
          </w:tcPr>
          <w:p w14:paraId="6D5B7FCD" w14:textId="77777777" w:rsidR="00913A0A" w:rsidRPr="0068087A" w:rsidRDefault="00913A0A" w:rsidP="007E466C">
            <w:pPr>
              <w:pStyle w:val="ProductNames"/>
              <w:spacing w:before="0" w:after="0"/>
              <w:rPr>
                <w:rFonts w:ascii="Tahoma" w:hAnsi="Tahoma" w:cs="Tahoma"/>
                <w:sz w:val="14"/>
                <w:lang w:val="pt-BR"/>
              </w:rPr>
            </w:pPr>
            <w:bookmarkStart w:id="130" w:name="_Toc369964666"/>
            <w:r w:rsidRPr="0068087A">
              <w:rPr>
                <w:rFonts w:ascii="Tahoma" w:hAnsi="Tahoma" w:cs="Tahoma"/>
                <w:sz w:val="14"/>
                <w:lang w:val="pt-BR"/>
              </w:rPr>
              <w:t>Bing Maps Consumer Controlado por Assinatura Mensal de Ativos</w:t>
            </w:r>
            <w:bookmarkEnd w:id="130"/>
          </w:p>
        </w:tc>
        <w:tc>
          <w:tcPr>
            <w:tcW w:w="492" w:type="dxa"/>
            <w:tcBorders>
              <w:bottom w:val="single" w:sz="4" w:space="0" w:color="auto"/>
            </w:tcBorders>
            <w:shd w:val="clear" w:color="auto" w:fill="auto"/>
            <w:vAlign w:val="center"/>
          </w:tcPr>
          <w:p w14:paraId="6A42DA06" w14:textId="77777777" w:rsidR="00913A0A" w:rsidRPr="00502BEB" w:rsidRDefault="00A525DE" w:rsidP="003D4F46">
            <w:pPr>
              <w:jc w:val="center"/>
              <w:rPr>
                <w:rFonts w:ascii="Trebuchet MS" w:hAnsi="Trebuchet MS"/>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4" w:space="0" w:color="auto"/>
            </w:tcBorders>
            <w:shd w:val="clear" w:color="auto" w:fill="auto"/>
            <w:vAlign w:val="center"/>
          </w:tcPr>
          <w:p w14:paraId="21B31071" w14:textId="77777777" w:rsidR="00913A0A" w:rsidRPr="00502BEB" w:rsidRDefault="00913A0A" w:rsidP="002253A3">
            <w:pPr>
              <w:jc w:val="center"/>
              <w:rPr>
                <w:rFonts w:cs="Tahoma"/>
                <w:sz w:val="13"/>
              </w:rPr>
            </w:pPr>
            <w:r w:rsidRPr="00502BEB">
              <w:rPr>
                <w:rFonts w:cs="Tahoma"/>
                <w:sz w:val="13"/>
              </w:rPr>
              <w:t>04/13</w:t>
            </w:r>
          </w:p>
        </w:tc>
        <w:tc>
          <w:tcPr>
            <w:tcW w:w="341" w:type="dxa"/>
            <w:tcBorders>
              <w:bottom w:val="single" w:sz="4" w:space="0" w:color="auto"/>
              <w:right w:val="single" w:sz="18" w:space="0" w:color="auto"/>
            </w:tcBorders>
            <w:shd w:val="clear" w:color="auto" w:fill="auto"/>
            <w:vAlign w:val="center"/>
          </w:tcPr>
          <w:p w14:paraId="6D8A86FB" w14:textId="77777777" w:rsidR="00913A0A" w:rsidRPr="00502BEB" w:rsidRDefault="00913A0A" w:rsidP="002253A3">
            <w:pPr>
              <w:jc w:val="center"/>
              <w:rPr>
                <w:rFonts w:cs="Tahoma"/>
                <w:sz w:val="13"/>
              </w:rPr>
            </w:pPr>
          </w:p>
        </w:tc>
        <w:tc>
          <w:tcPr>
            <w:tcW w:w="2923" w:type="dxa"/>
            <w:gridSpan w:val="10"/>
            <w:tcBorders>
              <w:left w:val="single" w:sz="18" w:space="0" w:color="auto"/>
              <w:bottom w:val="single" w:sz="4" w:space="0" w:color="auto"/>
              <w:right w:val="single" w:sz="18" w:space="0" w:color="auto"/>
            </w:tcBorders>
            <w:shd w:val="clear" w:color="auto" w:fill="auto"/>
            <w:vAlign w:val="center"/>
          </w:tcPr>
          <w:p w14:paraId="76693368" w14:textId="77777777" w:rsidR="00913A0A" w:rsidRPr="00502BEB" w:rsidRDefault="00913A0A" w:rsidP="002253A3">
            <w:pPr>
              <w:jc w:val="center"/>
              <w:rPr>
                <w:rFonts w:cs="Tahoma"/>
                <w:sz w:val="13"/>
              </w:rPr>
            </w:pPr>
            <w:r w:rsidRPr="00502BEB">
              <w:rPr>
                <w:rFonts w:cs="Tahoma"/>
                <w:sz w:val="13"/>
              </w:rPr>
              <w:t>1 ponto</w:t>
            </w:r>
          </w:p>
        </w:tc>
        <w:tc>
          <w:tcPr>
            <w:tcW w:w="450" w:type="dxa"/>
            <w:tcBorders>
              <w:left w:val="single" w:sz="18" w:space="0" w:color="auto"/>
              <w:bottom w:val="single" w:sz="4" w:space="0" w:color="auto"/>
            </w:tcBorders>
            <w:shd w:val="clear" w:color="auto" w:fill="auto"/>
            <w:vAlign w:val="center"/>
          </w:tcPr>
          <w:p w14:paraId="3CE61019" w14:textId="77777777" w:rsidR="00913A0A" w:rsidRPr="00502BEB" w:rsidRDefault="00913A0A" w:rsidP="002253A3">
            <w:pPr>
              <w:jc w:val="center"/>
              <w:rPr>
                <w:rFonts w:cs="Tahoma"/>
                <w:sz w:val="13"/>
              </w:rPr>
            </w:pPr>
            <w:r w:rsidRPr="00502BEB">
              <w:rPr>
                <w:rFonts w:cs="Tahoma"/>
                <w:sz w:val="13"/>
              </w:rPr>
              <w:t>1</w:t>
            </w:r>
          </w:p>
        </w:tc>
        <w:tc>
          <w:tcPr>
            <w:tcW w:w="450" w:type="dxa"/>
            <w:tcBorders>
              <w:bottom w:val="single" w:sz="4" w:space="0" w:color="auto"/>
            </w:tcBorders>
            <w:shd w:val="clear" w:color="auto" w:fill="auto"/>
            <w:vAlign w:val="center"/>
          </w:tcPr>
          <w:p w14:paraId="61045789"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E9F1568" w14:textId="77777777" w:rsidR="00913A0A" w:rsidRPr="00502BEB"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805338A"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A96F93E" w14:textId="77777777" w:rsidR="00913A0A" w:rsidRPr="00502BEB" w:rsidRDefault="00913A0A" w:rsidP="002253A3">
            <w:pPr>
              <w:jc w:val="center"/>
              <w:rPr>
                <w:rFonts w:cs="Tahoma"/>
                <w:sz w:val="13"/>
              </w:rPr>
            </w:pPr>
            <w:r w:rsidRPr="00502BE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CE49DA2" w14:textId="77777777" w:rsidR="00913A0A" w:rsidRPr="00502BEB" w:rsidRDefault="00913A0A" w:rsidP="002253A3">
            <w:pPr>
              <w:jc w:val="center"/>
              <w:rPr>
                <w:rFonts w:cs="Tahoma"/>
                <w:sz w:val="13"/>
              </w:rPr>
            </w:pPr>
            <w:r w:rsidRPr="00502BEB">
              <w:rPr>
                <w:rFonts w:cs="Tahoma"/>
                <w:sz w:val="13"/>
              </w:rPr>
              <w:t>P</w:t>
            </w:r>
          </w:p>
        </w:tc>
        <w:tc>
          <w:tcPr>
            <w:tcW w:w="619" w:type="dxa"/>
            <w:tcBorders>
              <w:bottom w:val="single" w:sz="4" w:space="0" w:color="auto"/>
            </w:tcBorders>
            <w:shd w:val="clear" w:color="auto" w:fill="auto"/>
            <w:vAlign w:val="center"/>
          </w:tcPr>
          <w:p w14:paraId="79802F15" w14:textId="77777777" w:rsidR="00913A0A" w:rsidRPr="00502BEB" w:rsidRDefault="00913A0A" w:rsidP="002253A3">
            <w:pPr>
              <w:jc w:val="center"/>
              <w:rPr>
                <w:rFonts w:cs="Tahoma"/>
                <w:sz w:val="13"/>
              </w:rPr>
            </w:pPr>
          </w:p>
        </w:tc>
        <w:tc>
          <w:tcPr>
            <w:tcW w:w="450" w:type="dxa"/>
            <w:tcBorders>
              <w:bottom w:val="single" w:sz="4" w:space="0" w:color="auto"/>
            </w:tcBorders>
            <w:shd w:val="clear" w:color="auto" w:fill="auto"/>
            <w:vAlign w:val="center"/>
          </w:tcPr>
          <w:p w14:paraId="459B33A9" w14:textId="77777777" w:rsidR="00913A0A" w:rsidRPr="00502BEB" w:rsidRDefault="00913A0A" w:rsidP="002253A3">
            <w:pPr>
              <w:jc w:val="center"/>
              <w:rPr>
                <w:rFonts w:cs="Tahoma"/>
                <w:sz w:val="13"/>
              </w:rPr>
            </w:pPr>
            <w:r w:rsidRPr="00502BEB">
              <w:rPr>
                <w:rFonts w:cs="Tahoma"/>
                <w:sz w:val="13"/>
              </w:rPr>
              <w:t>LO/OV</w:t>
            </w:r>
          </w:p>
        </w:tc>
        <w:tc>
          <w:tcPr>
            <w:tcW w:w="371" w:type="dxa"/>
            <w:tcBorders>
              <w:bottom w:val="single" w:sz="4" w:space="0" w:color="auto"/>
            </w:tcBorders>
          </w:tcPr>
          <w:p w14:paraId="6E19BE1F" w14:textId="77777777" w:rsidR="00913A0A" w:rsidRPr="00502BEB" w:rsidRDefault="00913A0A" w:rsidP="002253A3">
            <w:pPr>
              <w:jc w:val="center"/>
              <w:rPr>
                <w:rFonts w:cs="Tahoma"/>
                <w:sz w:val="13"/>
              </w:rPr>
            </w:pPr>
            <w:r w:rsidRPr="00502BEB">
              <w:rPr>
                <w:rFonts w:cs="Tahoma"/>
                <w:sz w:val="13"/>
              </w:rPr>
              <w:t>A</w:t>
            </w:r>
          </w:p>
        </w:tc>
      </w:tr>
      <w:tr w:rsidR="00671EA9" w:rsidRPr="00502BEB" w14:paraId="6AC99CCE" w14:textId="77777777" w:rsidTr="004D4EA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38" w:type="dxa"/>
            <w:tcBorders>
              <w:bottom w:val="single" w:sz="3" w:space="0" w:color="auto"/>
            </w:tcBorders>
            <w:shd w:val="clear" w:color="auto" w:fill="FABF8F"/>
          </w:tcPr>
          <w:p w14:paraId="4325F5B3" w14:textId="77777777" w:rsidR="00913A0A" w:rsidRPr="0068087A" w:rsidRDefault="00913A0A" w:rsidP="00AD481C">
            <w:pPr>
              <w:pStyle w:val="ProductNames"/>
              <w:spacing w:before="0" w:after="0"/>
              <w:rPr>
                <w:rFonts w:ascii="Tahoma" w:hAnsi="Tahoma" w:cs="Tahoma"/>
                <w:sz w:val="14"/>
                <w:lang w:val="pt-BR"/>
              </w:rPr>
            </w:pPr>
            <w:bookmarkStart w:id="131" w:name="_Toc369964667"/>
            <w:r w:rsidRPr="0068087A">
              <w:rPr>
                <w:rFonts w:ascii="Tahoma" w:hAnsi="Tahoma" w:cs="Tahoma"/>
                <w:sz w:val="14"/>
                <w:lang w:val="pt-BR"/>
              </w:rPr>
              <w:t>Valor da Assinatura Mensal do Bing Maps Enterprise</w:t>
            </w:r>
            <w:bookmarkEnd w:id="131"/>
          </w:p>
        </w:tc>
        <w:tc>
          <w:tcPr>
            <w:tcW w:w="492" w:type="dxa"/>
            <w:tcBorders>
              <w:bottom w:val="single" w:sz="3" w:space="0" w:color="auto"/>
            </w:tcBorders>
            <w:shd w:val="clear" w:color="auto" w:fill="FABF8F"/>
            <w:vAlign w:val="center"/>
          </w:tcPr>
          <w:p w14:paraId="224FBB5B" w14:textId="77777777" w:rsidR="00913A0A" w:rsidRPr="00502BEB" w:rsidRDefault="00A525DE" w:rsidP="003D4F46">
            <w:pPr>
              <w:jc w:val="center"/>
              <w:rPr>
                <w:rFonts w:ascii="Trebuchet MS" w:hAnsi="Trebuchet MS" w:cs="Tahoma"/>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3" w:space="0" w:color="auto"/>
            </w:tcBorders>
            <w:shd w:val="clear" w:color="auto" w:fill="FABF8F"/>
            <w:vAlign w:val="center"/>
          </w:tcPr>
          <w:p w14:paraId="67D3580A" w14:textId="77777777" w:rsidR="00913A0A" w:rsidRPr="00502BEB" w:rsidRDefault="00913A0A" w:rsidP="002253A3">
            <w:pPr>
              <w:jc w:val="center"/>
              <w:rPr>
                <w:rFonts w:cs="Tahoma"/>
                <w:sz w:val="14"/>
              </w:rPr>
            </w:pPr>
            <w:r w:rsidRPr="00502BEB">
              <w:rPr>
                <w:rFonts w:cs="Tahoma"/>
                <w:sz w:val="14"/>
              </w:rPr>
              <w:t>04/13</w:t>
            </w:r>
          </w:p>
        </w:tc>
        <w:tc>
          <w:tcPr>
            <w:tcW w:w="341" w:type="dxa"/>
            <w:tcBorders>
              <w:bottom w:val="single" w:sz="3" w:space="0" w:color="auto"/>
              <w:right w:val="single" w:sz="15" w:space="0" w:color="auto"/>
            </w:tcBorders>
            <w:shd w:val="clear" w:color="auto" w:fill="FABF8F"/>
            <w:vAlign w:val="center"/>
          </w:tcPr>
          <w:p w14:paraId="31E56A80" w14:textId="77777777" w:rsidR="00913A0A" w:rsidRPr="00502BEB" w:rsidRDefault="00913A0A" w:rsidP="002253A3">
            <w:pPr>
              <w:jc w:val="center"/>
              <w:rPr>
                <w:rFonts w:cs="Tahoma"/>
                <w:sz w:val="14"/>
              </w:rPr>
            </w:pPr>
          </w:p>
        </w:tc>
        <w:tc>
          <w:tcPr>
            <w:tcW w:w="2923" w:type="dxa"/>
            <w:gridSpan w:val="10"/>
            <w:tcBorders>
              <w:left w:val="single" w:sz="15" w:space="0" w:color="auto"/>
              <w:bottom w:val="single" w:sz="3" w:space="0" w:color="auto"/>
              <w:right w:val="single" w:sz="15" w:space="0" w:color="auto"/>
            </w:tcBorders>
            <w:shd w:val="clear" w:color="auto" w:fill="FABF8F"/>
            <w:vAlign w:val="center"/>
          </w:tcPr>
          <w:p w14:paraId="4933756F" w14:textId="77777777" w:rsidR="00913A0A" w:rsidRPr="00502BEB" w:rsidRDefault="00913A0A" w:rsidP="002253A3">
            <w:pPr>
              <w:jc w:val="center"/>
              <w:rPr>
                <w:rFonts w:cs="Tahoma"/>
                <w:sz w:val="14"/>
              </w:rPr>
            </w:pPr>
            <w:r w:rsidRPr="00502BEB">
              <w:rPr>
                <w:rFonts w:cs="Tahoma"/>
                <w:sz w:val="14"/>
              </w:rPr>
              <w:t>25 ponto</w:t>
            </w:r>
          </w:p>
        </w:tc>
        <w:tc>
          <w:tcPr>
            <w:tcW w:w="450" w:type="dxa"/>
            <w:tcBorders>
              <w:left w:val="single" w:sz="15" w:space="0" w:color="auto"/>
              <w:bottom w:val="single" w:sz="3" w:space="0" w:color="auto"/>
            </w:tcBorders>
            <w:shd w:val="clear" w:color="auto" w:fill="FABF8F"/>
            <w:vAlign w:val="center"/>
          </w:tcPr>
          <w:p w14:paraId="562D015C" w14:textId="77777777" w:rsidR="00913A0A" w:rsidRPr="00502BEB" w:rsidRDefault="00913A0A" w:rsidP="002253A3">
            <w:pPr>
              <w:jc w:val="center"/>
              <w:rPr>
                <w:rFonts w:cs="Tahoma"/>
                <w:sz w:val="14"/>
              </w:rPr>
            </w:pPr>
            <w:r w:rsidRPr="00502BEB">
              <w:rPr>
                <w:rFonts w:cs="Tahoma"/>
                <w:sz w:val="14"/>
              </w:rPr>
              <w:t>25</w:t>
            </w:r>
          </w:p>
        </w:tc>
        <w:tc>
          <w:tcPr>
            <w:tcW w:w="450" w:type="dxa"/>
            <w:tcBorders>
              <w:bottom w:val="single" w:sz="3" w:space="0" w:color="auto"/>
              <w:right w:val="single" w:sz="4" w:space="0" w:color="auto"/>
            </w:tcBorders>
            <w:shd w:val="clear" w:color="auto" w:fill="FABF8F"/>
            <w:vAlign w:val="center"/>
          </w:tcPr>
          <w:p w14:paraId="1799FEB1" w14:textId="77777777" w:rsidR="00913A0A" w:rsidRPr="00502BEB" w:rsidRDefault="00913A0A" w:rsidP="002253A3">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9CC7EBB" w14:textId="77777777" w:rsidR="00913A0A" w:rsidRPr="00502BEB" w:rsidRDefault="00913A0A" w:rsidP="002253A3">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52688C7" w14:textId="77777777" w:rsidR="00913A0A" w:rsidRPr="00502BEB" w:rsidRDefault="00913A0A" w:rsidP="002253A3">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325A00A7" w14:textId="77777777" w:rsidR="00913A0A" w:rsidRPr="00502BEB" w:rsidRDefault="00913A0A" w:rsidP="002253A3">
            <w:pPr>
              <w:jc w:val="center"/>
              <w:rPr>
                <w:rFonts w:cs="Tahoma"/>
                <w:sz w:val="14"/>
              </w:rPr>
            </w:pPr>
            <w:r w:rsidRPr="00502BEB">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1D7CFA6" w14:textId="77777777" w:rsidR="00913A0A" w:rsidRPr="00502BEB" w:rsidRDefault="00913A0A" w:rsidP="002253A3">
            <w:pPr>
              <w:jc w:val="center"/>
              <w:rPr>
                <w:rFonts w:cs="Tahoma"/>
                <w:sz w:val="14"/>
              </w:rPr>
            </w:pPr>
            <w:r w:rsidRPr="00502BEB">
              <w:rPr>
                <w:rFonts w:cs="Tahoma"/>
                <w:sz w:val="13"/>
              </w:rPr>
              <w:t>P</w:t>
            </w:r>
          </w:p>
        </w:tc>
        <w:tc>
          <w:tcPr>
            <w:tcW w:w="619" w:type="dxa"/>
            <w:tcBorders>
              <w:left w:val="single" w:sz="18" w:space="0" w:color="auto"/>
              <w:bottom w:val="single" w:sz="3" w:space="0" w:color="auto"/>
            </w:tcBorders>
            <w:shd w:val="clear" w:color="auto" w:fill="FABF8F"/>
            <w:vAlign w:val="center"/>
          </w:tcPr>
          <w:p w14:paraId="0F45EA00" w14:textId="77777777" w:rsidR="00913A0A" w:rsidRPr="00502BEB" w:rsidRDefault="00913A0A" w:rsidP="002253A3">
            <w:pPr>
              <w:jc w:val="center"/>
              <w:rPr>
                <w:rFonts w:cs="Tahoma"/>
                <w:sz w:val="14"/>
              </w:rPr>
            </w:pPr>
          </w:p>
        </w:tc>
        <w:tc>
          <w:tcPr>
            <w:tcW w:w="450" w:type="dxa"/>
            <w:tcBorders>
              <w:bottom w:val="single" w:sz="3" w:space="0" w:color="auto"/>
            </w:tcBorders>
            <w:shd w:val="clear" w:color="auto" w:fill="FABF8F"/>
            <w:vAlign w:val="center"/>
          </w:tcPr>
          <w:p w14:paraId="082EBB8C" w14:textId="77777777" w:rsidR="00913A0A" w:rsidRPr="00502BEB" w:rsidRDefault="00913A0A" w:rsidP="002253A3">
            <w:pPr>
              <w:jc w:val="center"/>
              <w:rPr>
                <w:rFonts w:cs="Tahoma"/>
                <w:sz w:val="14"/>
              </w:rPr>
            </w:pPr>
            <w:r w:rsidRPr="00502BEB">
              <w:rPr>
                <w:rFonts w:cs="Tahoma"/>
                <w:sz w:val="13"/>
              </w:rPr>
              <w:t>LO/OV</w:t>
            </w:r>
          </w:p>
        </w:tc>
        <w:tc>
          <w:tcPr>
            <w:tcW w:w="371" w:type="dxa"/>
            <w:tcBorders>
              <w:bottom w:val="single" w:sz="3" w:space="0" w:color="auto"/>
            </w:tcBorders>
            <w:shd w:val="clear" w:color="auto" w:fill="FABF8F"/>
          </w:tcPr>
          <w:p w14:paraId="03DDB085" w14:textId="77777777" w:rsidR="00913A0A" w:rsidRPr="00502BEB" w:rsidRDefault="00913A0A" w:rsidP="002253A3">
            <w:pPr>
              <w:jc w:val="center"/>
              <w:rPr>
                <w:rFonts w:cs="Tahoma"/>
                <w:sz w:val="13"/>
              </w:rPr>
            </w:pPr>
            <w:r w:rsidRPr="00502BEB">
              <w:rPr>
                <w:rFonts w:cs="Tahoma"/>
                <w:sz w:val="13"/>
              </w:rPr>
              <w:t>A</w:t>
            </w:r>
          </w:p>
        </w:tc>
      </w:tr>
      <w:tr w:rsidR="00913A0A" w:rsidRPr="00502BEB" w14:paraId="6B5C5F78" w14:textId="77777777" w:rsidTr="004D4EA8">
        <w:trPr>
          <w:trHeight w:val="145"/>
        </w:trPr>
        <w:tc>
          <w:tcPr>
            <w:tcW w:w="2538" w:type="dxa"/>
            <w:tcBorders>
              <w:bottom w:val="single" w:sz="4" w:space="0" w:color="auto"/>
            </w:tcBorders>
            <w:shd w:val="clear" w:color="auto" w:fill="auto"/>
          </w:tcPr>
          <w:p w14:paraId="53917768" w14:textId="77777777" w:rsidR="00913A0A" w:rsidRPr="0068087A" w:rsidRDefault="00913A0A" w:rsidP="001A63C6">
            <w:pPr>
              <w:pStyle w:val="ProductNames"/>
              <w:spacing w:before="0" w:after="0"/>
              <w:rPr>
                <w:rFonts w:ascii="Tahoma" w:hAnsi="Tahoma" w:cs="Tahoma"/>
                <w:sz w:val="14"/>
                <w:lang w:val="pt-BR"/>
              </w:rPr>
            </w:pPr>
            <w:bookmarkStart w:id="132" w:name="_Toc369964668"/>
            <w:r w:rsidRPr="0068087A">
              <w:rPr>
                <w:rFonts w:ascii="Tahoma" w:hAnsi="Tahoma" w:cs="Tahoma"/>
                <w:sz w:val="14"/>
                <w:lang w:val="pt-BR"/>
              </w:rPr>
              <w:t>Assinatura Mensal de 100 Mil Transações de Uso de Site Público do Bing Maps</w:t>
            </w:r>
            <w:bookmarkEnd w:id="132"/>
          </w:p>
        </w:tc>
        <w:tc>
          <w:tcPr>
            <w:tcW w:w="492" w:type="dxa"/>
            <w:tcBorders>
              <w:bottom w:val="single" w:sz="4" w:space="0" w:color="auto"/>
            </w:tcBorders>
            <w:shd w:val="clear" w:color="auto" w:fill="auto"/>
            <w:vAlign w:val="center"/>
          </w:tcPr>
          <w:p w14:paraId="0E9EB244" w14:textId="77777777" w:rsidR="00913A0A" w:rsidRPr="00502BEB" w:rsidRDefault="00A525DE" w:rsidP="003D4F46">
            <w:pPr>
              <w:jc w:val="center"/>
              <w:rPr>
                <w:rFonts w:ascii="Trebuchet MS" w:hAnsi="Trebuchet MS" w:cs="Tahoma"/>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4" w:space="0" w:color="auto"/>
            </w:tcBorders>
            <w:shd w:val="clear" w:color="auto" w:fill="auto"/>
            <w:vAlign w:val="center"/>
          </w:tcPr>
          <w:p w14:paraId="79299A3D" w14:textId="77777777" w:rsidR="00913A0A" w:rsidRPr="00502BEB" w:rsidRDefault="00913A0A" w:rsidP="002253A3">
            <w:pPr>
              <w:jc w:val="center"/>
              <w:rPr>
                <w:rFonts w:cs="Tahoma"/>
                <w:sz w:val="14"/>
              </w:rPr>
            </w:pPr>
            <w:r w:rsidRPr="00502BEB">
              <w:rPr>
                <w:rFonts w:cs="Tahoma"/>
                <w:sz w:val="14"/>
              </w:rPr>
              <w:t>04/13</w:t>
            </w:r>
          </w:p>
        </w:tc>
        <w:tc>
          <w:tcPr>
            <w:tcW w:w="341" w:type="dxa"/>
            <w:tcBorders>
              <w:bottom w:val="single" w:sz="4" w:space="0" w:color="auto"/>
              <w:right w:val="single" w:sz="18" w:space="0" w:color="auto"/>
            </w:tcBorders>
            <w:shd w:val="clear" w:color="auto" w:fill="auto"/>
            <w:vAlign w:val="center"/>
          </w:tcPr>
          <w:p w14:paraId="4C0F1790" w14:textId="77777777" w:rsidR="00913A0A" w:rsidRPr="00502BEB" w:rsidRDefault="00913A0A" w:rsidP="002253A3">
            <w:pPr>
              <w:jc w:val="center"/>
              <w:rPr>
                <w:rFonts w:cs="Tahoma"/>
                <w:sz w:val="14"/>
              </w:rPr>
            </w:pPr>
          </w:p>
        </w:tc>
        <w:tc>
          <w:tcPr>
            <w:tcW w:w="2923" w:type="dxa"/>
            <w:gridSpan w:val="10"/>
            <w:tcBorders>
              <w:left w:val="single" w:sz="18" w:space="0" w:color="auto"/>
              <w:bottom w:val="single" w:sz="4" w:space="0" w:color="auto"/>
              <w:right w:val="single" w:sz="18" w:space="0" w:color="auto"/>
            </w:tcBorders>
            <w:shd w:val="clear" w:color="auto" w:fill="auto"/>
            <w:vAlign w:val="center"/>
          </w:tcPr>
          <w:p w14:paraId="7A07BD76" w14:textId="77777777" w:rsidR="00913A0A" w:rsidRPr="00502BEB" w:rsidRDefault="00913A0A" w:rsidP="002253A3">
            <w:pPr>
              <w:jc w:val="center"/>
              <w:rPr>
                <w:rFonts w:cs="Tahoma"/>
                <w:sz w:val="14"/>
              </w:rPr>
            </w:pPr>
            <w:r w:rsidRPr="00502BEB">
              <w:rPr>
                <w:rFonts w:cs="Tahoma"/>
                <w:sz w:val="14"/>
              </w:rPr>
              <w:t>50 ponto</w:t>
            </w:r>
          </w:p>
        </w:tc>
        <w:tc>
          <w:tcPr>
            <w:tcW w:w="450" w:type="dxa"/>
            <w:tcBorders>
              <w:left w:val="single" w:sz="18" w:space="0" w:color="auto"/>
              <w:bottom w:val="single" w:sz="4" w:space="0" w:color="auto"/>
            </w:tcBorders>
            <w:shd w:val="clear" w:color="auto" w:fill="auto"/>
            <w:vAlign w:val="center"/>
          </w:tcPr>
          <w:p w14:paraId="15FC4304" w14:textId="77777777" w:rsidR="00913A0A" w:rsidRPr="00502BEB" w:rsidRDefault="00913A0A" w:rsidP="002253A3">
            <w:pPr>
              <w:jc w:val="center"/>
              <w:rPr>
                <w:rFonts w:cs="Tahoma"/>
                <w:sz w:val="14"/>
              </w:rPr>
            </w:pPr>
            <w:r w:rsidRPr="00502BEB">
              <w:rPr>
                <w:rFonts w:cs="Tahoma"/>
                <w:sz w:val="14"/>
              </w:rPr>
              <w:t>50</w:t>
            </w:r>
          </w:p>
        </w:tc>
        <w:tc>
          <w:tcPr>
            <w:tcW w:w="450" w:type="dxa"/>
            <w:tcBorders>
              <w:bottom w:val="single" w:sz="4" w:space="0" w:color="auto"/>
            </w:tcBorders>
            <w:shd w:val="clear" w:color="auto" w:fill="auto"/>
            <w:vAlign w:val="center"/>
          </w:tcPr>
          <w:p w14:paraId="09A3C0B4" w14:textId="77777777" w:rsidR="00913A0A" w:rsidRPr="00502BEB" w:rsidRDefault="00913A0A" w:rsidP="002253A3">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6A248178" w14:textId="77777777" w:rsidR="00913A0A" w:rsidRPr="00502BEB" w:rsidRDefault="00913A0A" w:rsidP="002253A3">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1587CEC2" w14:textId="77777777" w:rsidR="00913A0A" w:rsidRPr="00502BEB"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1613AD1D" w14:textId="77777777" w:rsidR="00913A0A" w:rsidRPr="00502BEB" w:rsidRDefault="00913A0A" w:rsidP="002253A3">
            <w:pPr>
              <w:jc w:val="center"/>
              <w:rPr>
                <w:rFonts w:cs="Tahoma"/>
                <w:sz w:val="14"/>
              </w:rPr>
            </w:pPr>
            <w:r w:rsidRPr="00502BEB">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0BE4F3B3" w14:textId="77777777" w:rsidR="00913A0A" w:rsidRPr="00502BEB" w:rsidRDefault="00913A0A" w:rsidP="002253A3">
            <w:pPr>
              <w:jc w:val="center"/>
              <w:rPr>
                <w:rFonts w:cs="Tahoma"/>
                <w:sz w:val="14"/>
              </w:rPr>
            </w:pPr>
            <w:r w:rsidRPr="00502BEB">
              <w:rPr>
                <w:rFonts w:cs="Tahoma"/>
                <w:sz w:val="13"/>
              </w:rPr>
              <w:t>P</w:t>
            </w:r>
          </w:p>
        </w:tc>
        <w:tc>
          <w:tcPr>
            <w:tcW w:w="619" w:type="dxa"/>
            <w:tcBorders>
              <w:bottom w:val="single" w:sz="4" w:space="0" w:color="auto"/>
            </w:tcBorders>
            <w:shd w:val="clear" w:color="auto" w:fill="auto"/>
            <w:vAlign w:val="center"/>
          </w:tcPr>
          <w:p w14:paraId="6965DC69" w14:textId="77777777" w:rsidR="00913A0A" w:rsidRPr="00502BEB" w:rsidRDefault="00913A0A" w:rsidP="002253A3">
            <w:pPr>
              <w:jc w:val="center"/>
              <w:rPr>
                <w:rFonts w:cs="Tahoma"/>
                <w:sz w:val="14"/>
              </w:rPr>
            </w:pPr>
          </w:p>
        </w:tc>
        <w:tc>
          <w:tcPr>
            <w:tcW w:w="450" w:type="dxa"/>
            <w:tcBorders>
              <w:bottom w:val="single" w:sz="4" w:space="0" w:color="auto"/>
            </w:tcBorders>
            <w:shd w:val="clear" w:color="auto" w:fill="auto"/>
            <w:vAlign w:val="center"/>
          </w:tcPr>
          <w:p w14:paraId="03C5A5CE" w14:textId="77777777" w:rsidR="00913A0A" w:rsidRPr="00502BEB" w:rsidRDefault="00913A0A" w:rsidP="002253A3">
            <w:pPr>
              <w:jc w:val="center"/>
              <w:rPr>
                <w:rFonts w:cs="Tahoma"/>
                <w:sz w:val="14"/>
              </w:rPr>
            </w:pPr>
            <w:r w:rsidRPr="00502BEB">
              <w:rPr>
                <w:rFonts w:cs="Tahoma"/>
                <w:sz w:val="13"/>
              </w:rPr>
              <w:t>LO/OV</w:t>
            </w:r>
          </w:p>
        </w:tc>
        <w:tc>
          <w:tcPr>
            <w:tcW w:w="371" w:type="dxa"/>
            <w:tcBorders>
              <w:bottom w:val="single" w:sz="4" w:space="0" w:color="auto"/>
            </w:tcBorders>
          </w:tcPr>
          <w:p w14:paraId="50767466" w14:textId="77777777" w:rsidR="00913A0A" w:rsidRPr="00502BEB" w:rsidRDefault="00913A0A" w:rsidP="002253A3">
            <w:pPr>
              <w:jc w:val="center"/>
              <w:rPr>
                <w:rFonts w:cs="Tahoma"/>
                <w:sz w:val="13"/>
              </w:rPr>
            </w:pPr>
            <w:r w:rsidRPr="00502BEB">
              <w:rPr>
                <w:rFonts w:cs="Tahoma"/>
                <w:sz w:val="13"/>
              </w:rPr>
              <w:t>A</w:t>
            </w:r>
          </w:p>
        </w:tc>
      </w:tr>
      <w:tr w:rsidR="008A0F85" w:rsidRPr="00502BEB" w14:paraId="4ACF3E44" w14:textId="77777777" w:rsidTr="004D4EA8">
        <w:trPr>
          <w:trHeight w:val="145"/>
        </w:trPr>
        <w:tc>
          <w:tcPr>
            <w:tcW w:w="2538" w:type="dxa"/>
            <w:tcBorders>
              <w:bottom w:val="single" w:sz="4" w:space="0" w:color="auto"/>
            </w:tcBorders>
            <w:shd w:val="clear" w:color="auto" w:fill="FABF8F"/>
          </w:tcPr>
          <w:p w14:paraId="51C76672" w14:textId="77777777" w:rsidR="00913A0A" w:rsidRPr="0068087A" w:rsidRDefault="00913A0A" w:rsidP="001A63C6">
            <w:pPr>
              <w:pStyle w:val="ProductNames"/>
              <w:spacing w:before="0" w:after="0"/>
              <w:rPr>
                <w:rFonts w:ascii="Tahoma" w:hAnsi="Tahoma" w:cs="Tahoma"/>
                <w:sz w:val="14"/>
                <w:lang w:val="pt-BR"/>
              </w:rPr>
            </w:pPr>
            <w:bookmarkStart w:id="133" w:name="_Toc369964669"/>
            <w:r w:rsidRPr="0068087A">
              <w:rPr>
                <w:rFonts w:ascii="Tahoma" w:hAnsi="Tahoma" w:cs="Tahoma"/>
                <w:sz w:val="14"/>
                <w:lang w:val="pt-BR"/>
              </w:rPr>
              <w:t>Assinatura Mensal de 420 Mil (e valores superiores) Transações de Uso de Site Público do Bing Maps</w:t>
            </w:r>
            <w:bookmarkEnd w:id="133"/>
          </w:p>
        </w:tc>
        <w:tc>
          <w:tcPr>
            <w:tcW w:w="492" w:type="dxa"/>
            <w:tcBorders>
              <w:bottom w:val="single" w:sz="4" w:space="0" w:color="auto"/>
            </w:tcBorders>
            <w:shd w:val="clear" w:color="auto" w:fill="FABF8F"/>
            <w:vAlign w:val="center"/>
          </w:tcPr>
          <w:p w14:paraId="69B1F3F6" w14:textId="77777777" w:rsidR="00913A0A" w:rsidRPr="00502BEB" w:rsidRDefault="00A525DE" w:rsidP="003D4F46">
            <w:pPr>
              <w:jc w:val="center"/>
              <w:rPr>
                <w:rFonts w:ascii="Trebuchet MS" w:hAnsi="Trebuchet MS" w:cs="Tahoma"/>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4" w:space="0" w:color="auto"/>
            </w:tcBorders>
            <w:shd w:val="clear" w:color="auto" w:fill="FABF8F"/>
            <w:vAlign w:val="center"/>
          </w:tcPr>
          <w:p w14:paraId="6AE90852" w14:textId="77777777" w:rsidR="00913A0A" w:rsidRPr="00502BEB" w:rsidRDefault="00913A0A" w:rsidP="002253A3">
            <w:pPr>
              <w:jc w:val="center"/>
              <w:rPr>
                <w:rFonts w:cs="Tahoma"/>
                <w:sz w:val="14"/>
              </w:rPr>
            </w:pPr>
            <w:r w:rsidRPr="00502BEB">
              <w:rPr>
                <w:rFonts w:cs="Tahoma"/>
                <w:sz w:val="14"/>
              </w:rPr>
              <w:t>04/13</w:t>
            </w:r>
          </w:p>
        </w:tc>
        <w:tc>
          <w:tcPr>
            <w:tcW w:w="341" w:type="dxa"/>
            <w:tcBorders>
              <w:bottom w:val="single" w:sz="4" w:space="0" w:color="auto"/>
              <w:right w:val="single" w:sz="18" w:space="0" w:color="auto"/>
            </w:tcBorders>
            <w:shd w:val="clear" w:color="auto" w:fill="FABF8F"/>
            <w:vAlign w:val="center"/>
          </w:tcPr>
          <w:p w14:paraId="08F11778" w14:textId="77777777" w:rsidR="00913A0A" w:rsidRPr="00502BEB" w:rsidRDefault="00913A0A" w:rsidP="002253A3">
            <w:pPr>
              <w:jc w:val="center"/>
              <w:rPr>
                <w:rFonts w:cs="Tahoma"/>
                <w:sz w:val="14"/>
              </w:rPr>
            </w:pPr>
          </w:p>
        </w:tc>
        <w:tc>
          <w:tcPr>
            <w:tcW w:w="2923" w:type="dxa"/>
            <w:gridSpan w:val="10"/>
            <w:tcBorders>
              <w:left w:val="single" w:sz="18" w:space="0" w:color="auto"/>
              <w:bottom w:val="single" w:sz="4" w:space="0" w:color="auto"/>
              <w:right w:val="single" w:sz="18" w:space="0" w:color="auto"/>
            </w:tcBorders>
            <w:shd w:val="clear" w:color="auto" w:fill="FABF8F"/>
            <w:vAlign w:val="center"/>
          </w:tcPr>
          <w:p w14:paraId="241E1CCE" w14:textId="77777777" w:rsidR="00913A0A" w:rsidRPr="00502BEB" w:rsidRDefault="00913A0A" w:rsidP="002253A3">
            <w:pPr>
              <w:jc w:val="center"/>
              <w:rPr>
                <w:rFonts w:cs="Tahoma"/>
                <w:sz w:val="14"/>
              </w:rPr>
            </w:pPr>
            <w:r w:rsidRPr="00502BEB">
              <w:rPr>
                <w:rFonts w:cs="Tahoma"/>
                <w:sz w:val="14"/>
              </w:rPr>
              <w:t>200 ponto</w:t>
            </w:r>
          </w:p>
        </w:tc>
        <w:tc>
          <w:tcPr>
            <w:tcW w:w="450" w:type="dxa"/>
            <w:tcBorders>
              <w:left w:val="single" w:sz="18" w:space="0" w:color="auto"/>
              <w:bottom w:val="single" w:sz="4" w:space="0" w:color="auto"/>
            </w:tcBorders>
            <w:shd w:val="clear" w:color="auto" w:fill="FABF8F"/>
            <w:vAlign w:val="center"/>
          </w:tcPr>
          <w:p w14:paraId="3243C5E1" w14:textId="77777777" w:rsidR="00913A0A" w:rsidRPr="00502BEB" w:rsidRDefault="00913A0A" w:rsidP="002253A3">
            <w:pPr>
              <w:jc w:val="center"/>
              <w:rPr>
                <w:rFonts w:cs="Tahoma"/>
                <w:sz w:val="14"/>
              </w:rPr>
            </w:pPr>
            <w:r w:rsidRPr="00502BEB">
              <w:rPr>
                <w:rFonts w:cs="Tahoma"/>
                <w:sz w:val="14"/>
              </w:rPr>
              <w:t>200</w:t>
            </w:r>
          </w:p>
        </w:tc>
        <w:tc>
          <w:tcPr>
            <w:tcW w:w="450" w:type="dxa"/>
            <w:tcBorders>
              <w:bottom w:val="single" w:sz="4" w:space="0" w:color="auto"/>
            </w:tcBorders>
            <w:shd w:val="clear" w:color="auto" w:fill="FABF8F"/>
            <w:vAlign w:val="center"/>
          </w:tcPr>
          <w:p w14:paraId="6D0B27AC" w14:textId="77777777" w:rsidR="00913A0A" w:rsidRPr="00502BEB"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FFDD0A4" w14:textId="77777777" w:rsidR="00913A0A" w:rsidRPr="00502BEB"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273A17CB" w14:textId="77777777" w:rsidR="00913A0A" w:rsidRPr="00502BEB"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7AAF9604" w14:textId="77777777" w:rsidR="00913A0A" w:rsidRPr="00502BEB" w:rsidRDefault="00913A0A" w:rsidP="002253A3">
            <w:pPr>
              <w:jc w:val="center"/>
              <w:rPr>
                <w:rFonts w:cs="Tahoma"/>
                <w:sz w:val="14"/>
              </w:rPr>
            </w:pPr>
            <w:r w:rsidRPr="00502BE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D1B1E66" w14:textId="77777777" w:rsidR="00913A0A" w:rsidRPr="00502BEB" w:rsidRDefault="00913A0A" w:rsidP="002253A3">
            <w:pPr>
              <w:jc w:val="center"/>
              <w:rPr>
                <w:rFonts w:cs="Tahoma"/>
                <w:sz w:val="14"/>
              </w:rPr>
            </w:pPr>
            <w:r w:rsidRPr="00502BEB">
              <w:rPr>
                <w:rFonts w:cs="Tahoma"/>
                <w:sz w:val="13"/>
              </w:rPr>
              <w:t>P</w:t>
            </w:r>
          </w:p>
        </w:tc>
        <w:tc>
          <w:tcPr>
            <w:tcW w:w="619" w:type="dxa"/>
            <w:tcBorders>
              <w:bottom w:val="single" w:sz="4" w:space="0" w:color="auto"/>
            </w:tcBorders>
            <w:shd w:val="clear" w:color="auto" w:fill="FABF8F"/>
            <w:vAlign w:val="center"/>
          </w:tcPr>
          <w:p w14:paraId="546A0E23" w14:textId="77777777" w:rsidR="00913A0A" w:rsidRPr="00502BEB" w:rsidRDefault="00913A0A" w:rsidP="002253A3">
            <w:pPr>
              <w:jc w:val="center"/>
              <w:rPr>
                <w:rFonts w:cs="Tahoma"/>
                <w:sz w:val="14"/>
              </w:rPr>
            </w:pPr>
          </w:p>
        </w:tc>
        <w:tc>
          <w:tcPr>
            <w:tcW w:w="450" w:type="dxa"/>
            <w:tcBorders>
              <w:bottom w:val="single" w:sz="4" w:space="0" w:color="auto"/>
            </w:tcBorders>
            <w:shd w:val="clear" w:color="auto" w:fill="FABF8F"/>
            <w:vAlign w:val="center"/>
          </w:tcPr>
          <w:p w14:paraId="03AD41D0" w14:textId="77777777" w:rsidR="00913A0A" w:rsidRPr="00502BEB" w:rsidRDefault="00913A0A" w:rsidP="002253A3">
            <w:pPr>
              <w:jc w:val="center"/>
              <w:rPr>
                <w:rFonts w:cs="Tahoma"/>
                <w:sz w:val="14"/>
              </w:rPr>
            </w:pPr>
            <w:r w:rsidRPr="00502BEB">
              <w:rPr>
                <w:rFonts w:cs="Tahoma"/>
                <w:sz w:val="13"/>
              </w:rPr>
              <w:t>LO/OV</w:t>
            </w:r>
          </w:p>
        </w:tc>
        <w:tc>
          <w:tcPr>
            <w:tcW w:w="371" w:type="dxa"/>
            <w:tcBorders>
              <w:bottom w:val="single" w:sz="4" w:space="0" w:color="auto"/>
            </w:tcBorders>
            <w:shd w:val="clear" w:color="auto" w:fill="FABF8F"/>
          </w:tcPr>
          <w:p w14:paraId="28C28E06" w14:textId="77777777" w:rsidR="00913A0A" w:rsidRPr="00502BEB" w:rsidRDefault="00913A0A" w:rsidP="002253A3">
            <w:pPr>
              <w:jc w:val="center"/>
              <w:rPr>
                <w:rFonts w:cs="Tahoma"/>
                <w:sz w:val="13"/>
              </w:rPr>
            </w:pPr>
            <w:r w:rsidRPr="00502BEB">
              <w:rPr>
                <w:rFonts w:cs="Tahoma"/>
                <w:sz w:val="13"/>
              </w:rPr>
              <w:t>A</w:t>
            </w:r>
          </w:p>
        </w:tc>
      </w:tr>
      <w:tr w:rsidR="00913A0A" w:rsidRPr="00502BEB" w14:paraId="3B4FD8D6" w14:textId="77777777" w:rsidTr="004D4EA8">
        <w:trPr>
          <w:trHeight w:val="145"/>
        </w:trPr>
        <w:tc>
          <w:tcPr>
            <w:tcW w:w="2538" w:type="dxa"/>
            <w:tcBorders>
              <w:bottom w:val="single" w:sz="4" w:space="0" w:color="auto"/>
            </w:tcBorders>
            <w:shd w:val="clear" w:color="auto" w:fill="auto"/>
          </w:tcPr>
          <w:p w14:paraId="0B94987D" w14:textId="77777777" w:rsidR="00913A0A" w:rsidRPr="0068087A" w:rsidRDefault="00913A0A" w:rsidP="00826FCC">
            <w:pPr>
              <w:pStyle w:val="ProductNames"/>
              <w:spacing w:before="0" w:after="0"/>
              <w:rPr>
                <w:rFonts w:ascii="Tahoma" w:hAnsi="Tahoma" w:cs="Tahoma"/>
                <w:sz w:val="14"/>
                <w:lang w:val="pt-BR"/>
              </w:rPr>
            </w:pPr>
            <w:bookmarkStart w:id="134" w:name="_Toc369964670"/>
            <w:r w:rsidRPr="0068087A">
              <w:rPr>
                <w:rFonts w:ascii="Tahoma" w:hAnsi="Tahoma" w:cs="Tahoma"/>
                <w:sz w:val="14"/>
                <w:lang w:val="pt-BR"/>
              </w:rPr>
              <w:t>Assinatura Mensal de 100 Mil Transações de Uso de Site Interno do</w:t>
            </w:r>
            <w:r w:rsidR="00826FCC" w:rsidRPr="0068087A">
              <w:rPr>
                <w:rFonts w:ascii="Tahoma" w:hAnsi="Tahoma" w:cs="Tahoma"/>
                <w:sz w:val="14"/>
                <w:lang w:val="pt-BR"/>
              </w:rPr>
              <w:t> </w:t>
            </w:r>
            <w:r w:rsidRPr="0068087A">
              <w:rPr>
                <w:rFonts w:ascii="Tahoma" w:hAnsi="Tahoma" w:cs="Tahoma"/>
                <w:sz w:val="14"/>
                <w:lang w:val="pt-BR"/>
              </w:rPr>
              <w:t>Bing Maps</w:t>
            </w:r>
            <w:bookmarkEnd w:id="134"/>
          </w:p>
        </w:tc>
        <w:tc>
          <w:tcPr>
            <w:tcW w:w="492" w:type="dxa"/>
            <w:tcBorders>
              <w:bottom w:val="single" w:sz="4" w:space="0" w:color="auto"/>
            </w:tcBorders>
            <w:shd w:val="clear" w:color="auto" w:fill="auto"/>
            <w:vAlign w:val="center"/>
          </w:tcPr>
          <w:p w14:paraId="5EAAA875" w14:textId="77777777" w:rsidR="00913A0A" w:rsidRPr="00502BEB" w:rsidRDefault="00A525DE" w:rsidP="003D4F46">
            <w:pPr>
              <w:jc w:val="center"/>
              <w:rPr>
                <w:rFonts w:ascii="Trebuchet MS" w:hAnsi="Trebuchet MS" w:cs="Tahoma"/>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4" w:space="0" w:color="auto"/>
            </w:tcBorders>
            <w:shd w:val="clear" w:color="auto" w:fill="auto"/>
            <w:vAlign w:val="center"/>
          </w:tcPr>
          <w:p w14:paraId="540D816C" w14:textId="77777777" w:rsidR="00913A0A" w:rsidRPr="00502BEB" w:rsidRDefault="00913A0A" w:rsidP="002253A3">
            <w:pPr>
              <w:jc w:val="center"/>
              <w:rPr>
                <w:rFonts w:cs="Tahoma"/>
                <w:sz w:val="14"/>
              </w:rPr>
            </w:pPr>
            <w:r w:rsidRPr="00502BEB">
              <w:rPr>
                <w:rFonts w:cs="Tahoma"/>
                <w:sz w:val="14"/>
              </w:rPr>
              <w:t>04/13</w:t>
            </w:r>
          </w:p>
        </w:tc>
        <w:tc>
          <w:tcPr>
            <w:tcW w:w="341" w:type="dxa"/>
            <w:tcBorders>
              <w:bottom w:val="single" w:sz="4" w:space="0" w:color="auto"/>
              <w:right w:val="single" w:sz="18" w:space="0" w:color="auto"/>
            </w:tcBorders>
            <w:shd w:val="clear" w:color="auto" w:fill="auto"/>
            <w:vAlign w:val="center"/>
          </w:tcPr>
          <w:p w14:paraId="252ADBCF" w14:textId="77777777" w:rsidR="00913A0A" w:rsidRPr="00502BEB" w:rsidRDefault="00913A0A" w:rsidP="002253A3">
            <w:pPr>
              <w:jc w:val="center"/>
              <w:rPr>
                <w:rFonts w:cs="Tahoma"/>
                <w:sz w:val="14"/>
              </w:rPr>
            </w:pPr>
          </w:p>
        </w:tc>
        <w:tc>
          <w:tcPr>
            <w:tcW w:w="2923" w:type="dxa"/>
            <w:gridSpan w:val="10"/>
            <w:tcBorders>
              <w:left w:val="single" w:sz="18" w:space="0" w:color="auto"/>
              <w:bottom w:val="single" w:sz="4" w:space="0" w:color="auto"/>
              <w:right w:val="single" w:sz="18" w:space="0" w:color="auto"/>
            </w:tcBorders>
            <w:shd w:val="clear" w:color="auto" w:fill="auto"/>
            <w:vAlign w:val="center"/>
          </w:tcPr>
          <w:p w14:paraId="783F6A4A" w14:textId="77777777" w:rsidR="00913A0A" w:rsidRPr="00502BEB" w:rsidRDefault="00913A0A" w:rsidP="002253A3">
            <w:pPr>
              <w:jc w:val="center"/>
              <w:rPr>
                <w:rFonts w:cs="Tahoma"/>
                <w:sz w:val="14"/>
              </w:rPr>
            </w:pPr>
            <w:r w:rsidRPr="00502BEB">
              <w:rPr>
                <w:rFonts w:cs="Tahoma"/>
                <w:sz w:val="14"/>
              </w:rPr>
              <w:t>125 ponto</w:t>
            </w:r>
          </w:p>
        </w:tc>
        <w:tc>
          <w:tcPr>
            <w:tcW w:w="450" w:type="dxa"/>
            <w:tcBorders>
              <w:left w:val="single" w:sz="18" w:space="0" w:color="auto"/>
              <w:bottom w:val="single" w:sz="4" w:space="0" w:color="auto"/>
            </w:tcBorders>
            <w:shd w:val="clear" w:color="auto" w:fill="auto"/>
            <w:vAlign w:val="center"/>
          </w:tcPr>
          <w:p w14:paraId="33DD8DC6" w14:textId="77777777" w:rsidR="00913A0A" w:rsidRPr="00502BEB" w:rsidRDefault="00913A0A" w:rsidP="002253A3">
            <w:pPr>
              <w:jc w:val="center"/>
              <w:rPr>
                <w:rFonts w:cs="Tahoma"/>
                <w:sz w:val="14"/>
              </w:rPr>
            </w:pPr>
            <w:r w:rsidRPr="00502BEB">
              <w:rPr>
                <w:rFonts w:cs="Tahoma"/>
                <w:sz w:val="14"/>
              </w:rPr>
              <w:t>125</w:t>
            </w:r>
          </w:p>
        </w:tc>
        <w:tc>
          <w:tcPr>
            <w:tcW w:w="450" w:type="dxa"/>
            <w:tcBorders>
              <w:bottom w:val="single" w:sz="4" w:space="0" w:color="auto"/>
            </w:tcBorders>
            <w:shd w:val="clear" w:color="auto" w:fill="auto"/>
            <w:vAlign w:val="center"/>
          </w:tcPr>
          <w:p w14:paraId="5594A631" w14:textId="77777777" w:rsidR="00913A0A" w:rsidRPr="00502BEB"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2B887A8" w14:textId="77777777" w:rsidR="00913A0A" w:rsidRPr="00502BEB"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3C391A6A" w14:textId="77777777" w:rsidR="00913A0A" w:rsidRPr="00502BEB"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75B71AF0" w14:textId="77777777" w:rsidR="00913A0A" w:rsidRPr="00502BEB" w:rsidRDefault="00913A0A" w:rsidP="002253A3">
            <w:pPr>
              <w:jc w:val="center"/>
              <w:rPr>
                <w:rFonts w:cs="Tahoma"/>
                <w:sz w:val="14"/>
              </w:rPr>
            </w:pPr>
            <w:r w:rsidRPr="00502BE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C915F81" w14:textId="77777777" w:rsidR="00913A0A" w:rsidRPr="00502BEB" w:rsidRDefault="00913A0A" w:rsidP="002253A3">
            <w:pPr>
              <w:jc w:val="center"/>
              <w:rPr>
                <w:rFonts w:cs="Tahoma"/>
                <w:sz w:val="14"/>
              </w:rPr>
            </w:pPr>
            <w:r w:rsidRPr="00502BEB">
              <w:rPr>
                <w:rFonts w:cs="Tahoma"/>
                <w:sz w:val="13"/>
              </w:rPr>
              <w:t>P</w:t>
            </w:r>
          </w:p>
        </w:tc>
        <w:tc>
          <w:tcPr>
            <w:tcW w:w="619" w:type="dxa"/>
            <w:tcBorders>
              <w:bottom w:val="single" w:sz="4" w:space="0" w:color="auto"/>
            </w:tcBorders>
            <w:shd w:val="clear" w:color="auto" w:fill="auto"/>
            <w:vAlign w:val="center"/>
          </w:tcPr>
          <w:p w14:paraId="40098425" w14:textId="77777777" w:rsidR="00913A0A" w:rsidRPr="00502BEB" w:rsidRDefault="00913A0A" w:rsidP="002253A3">
            <w:pPr>
              <w:jc w:val="center"/>
              <w:rPr>
                <w:rFonts w:cs="Tahoma"/>
                <w:sz w:val="14"/>
              </w:rPr>
            </w:pPr>
          </w:p>
        </w:tc>
        <w:tc>
          <w:tcPr>
            <w:tcW w:w="450" w:type="dxa"/>
            <w:tcBorders>
              <w:bottom w:val="single" w:sz="4" w:space="0" w:color="auto"/>
            </w:tcBorders>
            <w:shd w:val="clear" w:color="auto" w:fill="auto"/>
            <w:vAlign w:val="center"/>
          </w:tcPr>
          <w:p w14:paraId="481F66B1" w14:textId="77777777" w:rsidR="00913A0A" w:rsidRPr="00502BEB" w:rsidRDefault="00913A0A" w:rsidP="002253A3">
            <w:pPr>
              <w:jc w:val="center"/>
              <w:rPr>
                <w:rFonts w:cs="Tahoma"/>
                <w:sz w:val="14"/>
              </w:rPr>
            </w:pPr>
            <w:r w:rsidRPr="00502BEB">
              <w:rPr>
                <w:rFonts w:cs="Tahoma"/>
                <w:sz w:val="13"/>
              </w:rPr>
              <w:t>LO/OV</w:t>
            </w:r>
          </w:p>
        </w:tc>
        <w:tc>
          <w:tcPr>
            <w:tcW w:w="371" w:type="dxa"/>
            <w:tcBorders>
              <w:bottom w:val="single" w:sz="4" w:space="0" w:color="auto"/>
            </w:tcBorders>
          </w:tcPr>
          <w:p w14:paraId="77B379AD" w14:textId="77777777" w:rsidR="00913A0A" w:rsidRPr="00502BEB" w:rsidRDefault="00913A0A" w:rsidP="002253A3">
            <w:pPr>
              <w:jc w:val="center"/>
              <w:rPr>
                <w:rFonts w:cs="Tahoma"/>
                <w:sz w:val="13"/>
              </w:rPr>
            </w:pPr>
            <w:r w:rsidRPr="00502BEB">
              <w:rPr>
                <w:rFonts w:cs="Tahoma"/>
                <w:sz w:val="13"/>
              </w:rPr>
              <w:t>A</w:t>
            </w:r>
          </w:p>
        </w:tc>
      </w:tr>
      <w:tr w:rsidR="008A0F85" w:rsidRPr="00502BEB" w14:paraId="7CC9AA4F" w14:textId="77777777" w:rsidTr="004D4EA8">
        <w:trPr>
          <w:trHeight w:val="145"/>
        </w:trPr>
        <w:tc>
          <w:tcPr>
            <w:tcW w:w="2538" w:type="dxa"/>
            <w:tcBorders>
              <w:bottom w:val="single" w:sz="4" w:space="0" w:color="auto"/>
            </w:tcBorders>
            <w:shd w:val="clear" w:color="auto" w:fill="FABF8F"/>
          </w:tcPr>
          <w:p w14:paraId="013E4E4E" w14:textId="77777777" w:rsidR="00913A0A" w:rsidRPr="0068087A" w:rsidRDefault="00913A0A" w:rsidP="001A63C6">
            <w:pPr>
              <w:pStyle w:val="ProductNames"/>
              <w:spacing w:before="0" w:after="0"/>
              <w:rPr>
                <w:rFonts w:ascii="Tahoma" w:hAnsi="Tahoma" w:cs="Tahoma"/>
                <w:sz w:val="14"/>
                <w:lang w:val="pt-BR"/>
              </w:rPr>
            </w:pPr>
            <w:bookmarkStart w:id="135" w:name="_Toc369964671"/>
            <w:r w:rsidRPr="0068087A">
              <w:rPr>
                <w:rFonts w:ascii="Tahoma" w:hAnsi="Tahoma" w:cs="Tahoma"/>
                <w:sz w:val="14"/>
                <w:lang w:val="pt-BR"/>
              </w:rPr>
              <w:t>Assinatura Mensal de 250 Mil (e valores superiores) Transações de Uso de Site Interno do Bing Maps</w:t>
            </w:r>
            <w:bookmarkEnd w:id="135"/>
          </w:p>
        </w:tc>
        <w:tc>
          <w:tcPr>
            <w:tcW w:w="492" w:type="dxa"/>
            <w:tcBorders>
              <w:bottom w:val="single" w:sz="4" w:space="0" w:color="auto"/>
            </w:tcBorders>
            <w:shd w:val="clear" w:color="auto" w:fill="FABF8F"/>
            <w:vAlign w:val="center"/>
          </w:tcPr>
          <w:p w14:paraId="4E4EC187" w14:textId="77777777" w:rsidR="00913A0A" w:rsidRPr="00502BEB" w:rsidRDefault="00A525DE" w:rsidP="003D4F46">
            <w:pPr>
              <w:jc w:val="center"/>
              <w:rPr>
                <w:rFonts w:ascii="Trebuchet MS" w:hAnsi="Trebuchet MS" w:cs="Tahoma"/>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4" w:space="0" w:color="auto"/>
            </w:tcBorders>
            <w:shd w:val="clear" w:color="auto" w:fill="FABF8F"/>
            <w:vAlign w:val="center"/>
          </w:tcPr>
          <w:p w14:paraId="3E6344EA" w14:textId="77777777" w:rsidR="00913A0A" w:rsidRPr="00502BEB" w:rsidRDefault="00913A0A" w:rsidP="002253A3">
            <w:pPr>
              <w:jc w:val="center"/>
              <w:rPr>
                <w:rFonts w:cs="Tahoma"/>
                <w:sz w:val="14"/>
              </w:rPr>
            </w:pPr>
            <w:r w:rsidRPr="00502BEB">
              <w:rPr>
                <w:rFonts w:cs="Tahoma"/>
                <w:sz w:val="14"/>
              </w:rPr>
              <w:t>04/13</w:t>
            </w:r>
          </w:p>
        </w:tc>
        <w:tc>
          <w:tcPr>
            <w:tcW w:w="341" w:type="dxa"/>
            <w:tcBorders>
              <w:bottom w:val="single" w:sz="4" w:space="0" w:color="auto"/>
              <w:right w:val="single" w:sz="18" w:space="0" w:color="auto"/>
            </w:tcBorders>
            <w:shd w:val="clear" w:color="auto" w:fill="FABF8F"/>
            <w:vAlign w:val="center"/>
          </w:tcPr>
          <w:p w14:paraId="0157A765" w14:textId="77777777" w:rsidR="00913A0A" w:rsidRPr="00502BEB" w:rsidRDefault="00913A0A" w:rsidP="002253A3">
            <w:pPr>
              <w:jc w:val="center"/>
              <w:rPr>
                <w:rFonts w:cs="Tahoma"/>
                <w:sz w:val="14"/>
              </w:rPr>
            </w:pPr>
          </w:p>
        </w:tc>
        <w:tc>
          <w:tcPr>
            <w:tcW w:w="2923" w:type="dxa"/>
            <w:gridSpan w:val="10"/>
            <w:tcBorders>
              <w:left w:val="single" w:sz="18" w:space="0" w:color="auto"/>
              <w:bottom w:val="single" w:sz="4" w:space="0" w:color="auto"/>
              <w:right w:val="single" w:sz="18" w:space="0" w:color="auto"/>
            </w:tcBorders>
            <w:shd w:val="clear" w:color="auto" w:fill="FABF8F"/>
            <w:vAlign w:val="center"/>
          </w:tcPr>
          <w:p w14:paraId="1ABD6DC3" w14:textId="77777777" w:rsidR="00913A0A" w:rsidRPr="00502BEB" w:rsidRDefault="00913A0A" w:rsidP="002253A3">
            <w:pPr>
              <w:jc w:val="center"/>
              <w:rPr>
                <w:rFonts w:cs="Tahoma"/>
                <w:sz w:val="14"/>
              </w:rPr>
            </w:pPr>
            <w:r w:rsidRPr="00502BEB">
              <w:rPr>
                <w:rFonts w:cs="Tahoma"/>
                <w:sz w:val="14"/>
              </w:rPr>
              <w:t>200 ponto</w:t>
            </w:r>
          </w:p>
        </w:tc>
        <w:tc>
          <w:tcPr>
            <w:tcW w:w="450" w:type="dxa"/>
            <w:tcBorders>
              <w:left w:val="single" w:sz="18" w:space="0" w:color="auto"/>
              <w:bottom w:val="single" w:sz="4" w:space="0" w:color="auto"/>
            </w:tcBorders>
            <w:shd w:val="clear" w:color="auto" w:fill="FABF8F"/>
            <w:vAlign w:val="center"/>
          </w:tcPr>
          <w:p w14:paraId="7028A1C9" w14:textId="77777777" w:rsidR="00913A0A" w:rsidRPr="00502BEB" w:rsidRDefault="00913A0A" w:rsidP="002253A3">
            <w:pPr>
              <w:jc w:val="center"/>
              <w:rPr>
                <w:rFonts w:cs="Tahoma"/>
                <w:sz w:val="14"/>
              </w:rPr>
            </w:pPr>
            <w:r w:rsidRPr="00502BEB">
              <w:rPr>
                <w:rFonts w:cs="Tahoma"/>
                <w:sz w:val="14"/>
              </w:rPr>
              <w:t>200</w:t>
            </w:r>
          </w:p>
        </w:tc>
        <w:tc>
          <w:tcPr>
            <w:tcW w:w="450" w:type="dxa"/>
            <w:tcBorders>
              <w:bottom w:val="single" w:sz="4" w:space="0" w:color="auto"/>
            </w:tcBorders>
            <w:shd w:val="clear" w:color="auto" w:fill="FABF8F"/>
            <w:vAlign w:val="center"/>
          </w:tcPr>
          <w:p w14:paraId="61D3A074" w14:textId="77777777" w:rsidR="00913A0A" w:rsidRPr="00502BEB"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EBF711D" w14:textId="77777777" w:rsidR="00913A0A" w:rsidRPr="00502BEB"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1631962" w14:textId="77777777" w:rsidR="00913A0A" w:rsidRPr="00502BEB"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1D1B91E" w14:textId="77777777" w:rsidR="00913A0A" w:rsidRPr="00502BEB" w:rsidRDefault="00913A0A" w:rsidP="002253A3">
            <w:pPr>
              <w:jc w:val="center"/>
              <w:rPr>
                <w:rFonts w:cs="Tahoma"/>
                <w:sz w:val="14"/>
              </w:rPr>
            </w:pPr>
            <w:r w:rsidRPr="00502BE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5B778AE" w14:textId="77777777" w:rsidR="00913A0A" w:rsidRPr="00502BEB" w:rsidRDefault="00913A0A" w:rsidP="002253A3">
            <w:pPr>
              <w:jc w:val="center"/>
              <w:rPr>
                <w:rFonts w:cs="Tahoma"/>
                <w:sz w:val="14"/>
              </w:rPr>
            </w:pPr>
            <w:r w:rsidRPr="00502BEB">
              <w:rPr>
                <w:rFonts w:cs="Tahoma"/>
                <w:sz w:val="13"/>
              </w:rPr>
              <w:t>P</w:t>
            </w:r>
          </w:p>
        </w:tc>
        <w:tc>
          <w:tcPr>
            <w:tcW w:w="619" w:type="dxa"/>
            <w:tcBorders>
              <w:bottom w:val="single" w:sz="4" w:space="0" w:color="auto"/>
            </w:tcBorders>
            <w:shd w:val="clear" w:color="auto" w:fill="FABF8F"/>
            <w:vAlign w:val="center"/>
          </w:tcPr>
          <w:p w14:paraId="7A9DA1AB" w14:textId="77777777" w:rsidR="00913A0A" w:rsidRPr="00502BEB" w:rsidRDefault="00913A0A" w:rsidP="002253A3">
            <w:pPr>
              <w:jc w:val="center"/>
              <w:rPr>
                <w:rFonts w:cs="Tahoma"/>
                <w:sz w:val="14"/>
              </w:rPr>
            </w:pPr>
          </w:p>
        </w:tc>
        <w:tc>
          <w:tcPr>
            <w:tcW w:w="450" w:type="dxa"/>
            <w:tcBorders>
              <w:bottom w:val="single" w:sz="4" w:space="0" w:color="auto"/>
            </w:tcBorders>
            <w:shd w:val="clear" w:color="auto" w:fill="FABF8F"/>
            <w:vAlign w:val="center"/>
          </w:tcPr>
          <w:p w14:paraId="0C5023FF" w14:textId="77777777" w:rsidR="00913A0A" w:rsidRPr="00502BEB" w:rsidRDefault="00913A0A" w:rsidP="002253A3">
            <w:pPr>
              <w:jc w:val="center"/>
              <w:rPr>
                <w:rFonts w:cs="Tahoma"/>
                <w:sz w:val="14"/>
              </w:rPr>
            </w:pPr>
            <w:r w:rsidRPr="00502BEB">
              <w:rPr>
                <w:rFonts w:cs="Tahoma"/>
                <w:sz w:val="13"/>
              </w:rPr>
              <w:t>LO/OV</w:t>
            </w:r>
          </w:p>
        </w:tc>
        <w:tc>
          <w:tcPr>
            <w:tcW w:w="371" w:type="dxa"/>
            <w:tcBorders>
              <w:bottom w:val="single" w:sz="4" w:space="0" w:color="auto"/>
            </w:tcBorders>
            <w:shd w:val="clear" w:color="auto" w:fill="FABF8F"/>
          </w:tcPr>
          <w:p w14:paraId="79819F50" w14:textId="77777777" w:rsidR="00913A0A" w:rsidRPr="00502BEB" w:rsidRDefault="00913A0A" w:rsidP="002253A3">
            <w:pPr>
              <w:jc w:val="center"/>
              <w:rPr>
                <w:rFonts w:cs="Tahoma"/>
                <w:sz w:val="13"/>
              </w:rPr>
            </w:pPr>
            <w:r w:rsidRPr="00502BEB">
              <w:rPr>
                <w:rFonts w:cs="Tahoma"/>
                <w:sz w:val="13"/>
              </w:rPr>
              <w:t>A</w:t>
            </w:r>
          </w:p>
        </w:tc>
      </w:tr>
      <w:tr w:rsidR="00913A0A" w:rsidRPr="00502BEB" w14:paraId="2141737B" w14:textId="77777777" w:rsidTr="004D4EA8">
        <w:trPr>
          <w:trHeight w:val="145"/>
        </w:trPr>
        <w:tc>
          <w:tcPr>
            <w:tcW w:w="2538" w:type="dxa"/>
            <w:tcBorders>
              <w:bottom w:val="single" w:sz="4" w:space="0" w:color="auto"/>
            </w:tcBorders>
            <w:shd w:val="clear" w:color="auto" w:fill="auto"/>
          </w:tcPr>
          <w:p w14:paraId="5F97886A" w14:textId="77777777" w:rsidR="00913A0A" w:rsidRPr="0068087A" w:rsidRDefault="00913A0A" w:rsidP="00905324">
            <w:pPr>
              <w:pStyle w:val="ProductNames"/>
              <w:spacing w:beforeLines="20" w:before="48" w:afterLines="20" w:after="48"/>
              <w:rPr>
                <w:rFonts w:ascii="Tahoma" w:hAnsi="Tahoma" w:cs="Tahoma"/>
                <w:sz w:val="14"/>
                <w:lang w:val="pt-BR"/>
              </w:rPr>
            </w:pPr>
            <w:bookmarkStart w:id="136" w:name="_Toc369964672"/>
            <w:r w:rsidRPr="0068087A">
              <w:rPr>
                <w:rFonts w:ascii="Tahoma" w:hAnsi="Tahoma" w:cs="Tahoma"/>
                <w:sz w:val="14"/>
                <w:lang w:val="pt-BR"/>
              </w:rPr>
              <w:t>Bing Maps por Assinatura Mensal de Usuários Conhecidos</w:t>
            </w:r>
            <w:bookmarkEnd w:id="136"/>
          </w:p>
        </w:tc>
        <w:tc>
          <w:tcPr>
            <w:tcW w:w="492" w:type="dxa"/>
            <w:tcBorders>
              <w:bottom w:val="single" w:sz="4" w:space="0" w:color="auto"/>
            </w:tcBorders>
            <w:shd w:val="clear" w:color="auto" w:fill="auto"/>
            <w:vAlign w:val="center"/>
          </w:tcPr>
          <w:p w14:paraId="5359441E" w14:textId="77777777" w:rsidR="00913A0A" w:rsidRPr="00502BEB" w:rsidRDefault="00A525DE" w:rsidP="003D4F46">
            <w:pPr>
              <w:jc w:val="center"/>
              <w:rPr>
                <w:rFonts w:ascii="Trebuchet MS" w:hAnsi="Trebuchet MS"/>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4" w:space="0" w:color="auto"/>
            </w:tcBorders>
            <w:shd w:val="clear" w:color="auto" w:fill="auto"/>
            <w:vAlign w:val="center"/>
          </w:tcPr>
          <w:p w14:paraId="2297052C" w14:textId="77777777" w:rsidR="00913A0A" w:rsidRPr="00502BEB" w:rsidRDefault="00913A0A" w:rsidP="002253A3">
            <w:pPr>
              <w:jc w:val="center"/>
              <w:rPr>
                <w:rFonts w:cs="Tahoma"/>
                <w:sz w:val="14"/>
              </w:rPr>
            </w:pPr>
            <w:r w:rsidRPr="00502BEB">
              <w:rPr>
                <w:rFonts w:cs="Tahoma"/>
                <w:sz w:val="14"/>
              </w:rPr>
              <w:t>04/13</w:t>
            </w:r>
          </w:p>
        </w:tc>
        <w:tc>
          <w:tcPr>
            <w:tcW w:w="341" w:type="dxa"/>
            <w:tcBorders>
              <w:bottom w:val="single" w:sz="4" w:space="0" w:color="auto"/>
              <w:right w:val="single" w:sz="18" w:space="0" w:color="auto"/>
            </w:tcBorders>
            <w:shd w:val="clear" w:color="auto" w:fill="auto"/>
            <w:vAlign w:val="center"/>
          </w:tcPr>
          <w:p w14:paraId="16AE2D66" w14:textId="77777777" w:rsidR="00913A0A" w:rsidRPr="00502BEB" w:rsidRDefault="00913A0A" w:rsidP="002253A3">
            <w:pPr>
              <w:jc w:val="center"/>
              <w:rPr>
                <w:rFonts w:cs="Tahoma"/>
                <w:sz w:val="13"/>
              </w:rPr>
            </w:pPr>
          </w:p>
        </w:tc>
        <w:tc>
          <w:tcPr>
            <w:tcW w:w="2923" w:type="dxa"/>
            <w:gridSpan w:val="10"/>
            <w:tcBorders>
              <w:left w:val="single" w:sz="18" w:space="0" w:color="auto"/>
              <w:bottom w:val="single" w:sz="4" w:space="0" w:color="auto"/>
              <w:right w:val="single" w:sz="18" w:space="0" w:color="auto"/>
            </w:tcBorders>
            <w:shd w:val="clear" w:color="auto" w:fill="auto"/>
            <w:vAlign w:val="center"/>
          </w:tcPr>
          <w:p w14:paraId="33104F50" w14:textId="77777777" w:rsidR="00913A0A" w:rsidRPr="00502BEB" w:rsidRDefault="00913A0A" w:rsidP="002253A3">
            <w:pPr>
              <w:jc w:val="center"/>
              <w:rPr>
                <w:rFonts w:cs="Tahoma"/>
                <w:sz w:val="14"/>
              </w:rPr>
            </w:pPr>
            <w:r w:rsidRPr="00502BEB">
              <w:rPr>
                <w:rFonts w:cs="Tahoma"/>
                <w:sz w:val="14"/>
              </w:rPr>
              <w:t>1 ponto</w:t>
            </w:r>
          </w:p>
        </w:tc>
        <w:tc>
          <w:tcPr>
            <w:tcW w:w="450" w:type="dxa"/>
            <w:tcBorders>
              <w:left w:val="single" w:sz="18" w:space="0" w:color="auto"/>
              <w:bottom w:val="single" w:sz="4" w:space="0" w:color="auto"/>
            </w:tcBorders>
            <w:shd w:val="clear" w:color="auto" w:fill="auto"/>
            <w:vAlign w:val="center"/>
          </w:tcPr>
          <w:p w14:paraId="13BF7ED1" w14:textId="77777777" w:rsidR="00913A0A" w:rsidRPr="00502BEB" w:rsidRDefault="00913A0A" w:rsidP="002253A3">
            <w:pPr>
              <w:jc w:val="center"/>
              <w:rPr>
                <w:rFonts w:cs="Tahoma"/>
                <w:sz w:val="14"/>
              </w:rPr>
            </w:pPr>
            <w:r w:rsidRPr="00502BEB">
              <w:rPr>
                <w:rFonts w:cs="Tahoma"/>
                <w:sz w:val="14"/>
              </w:rPr>
              <w:t>1</w:t>
            </w:r>
          </w:p>
        </w:tc>
        <w:tc>
          <w:tcPr>
            <w:tcW w:w="450" w:type="dxa"/>
            <w:tcBorders>
              <w:bottom w:val="single" w:sz="4" w:space="0" w:color="auto"/>
            </w:tcBorders>
            <w:shd w:val="clear" w:color="auto" w:fill="auto"/>
            <w:vAlign w:val="center"/>
          </w:tcPr>
          <w:p w14:paraId="3470C7BB"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5AB266D" w14:textId="77777777" w:rsidR="00913A0A" w:rsidRPr="00502BEB"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1EE071A"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39352AD" w14:textId="77777777" w:rsidR="00913A0A" w:rsidRPr="00502BEB" w:rsidRDefault="00913A0A" w:rsidP="002253A3">
            <w:pPr>
              <w:jc w:val="center"/>
              <w:rPr>
                <w:rFonts w:cs="Tahoma"/>
                <w:sz w:val="14"/>
              </w:rPr>
            </w:pPr>
            <w:r w:rsidRPr="00502BE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5D795C8" w14:textId="77777777" w:rsidR="00913A0A" w:rsidRPr="00502BEB" w:rsidRDefault="00913A0A" w:rsidP="002253A3">
            <w:pPr>
              <w:jc w:val="center"/>
              <w:rPr>
                <w:rFonts w:cs="Tahoma"/>
                <w:sz w:val="14"/>
              </w:rPr>
            </w:pPr>
            <w:r w:rsidRPr="00502BEB">
              <w:rPr>
                <w:rFonts w:cs="Tahoma"/>
                <w:sz w:val="13"/>
              </w:rPr>
              <w:t>P</w:t>
            </w:r>
          </w:p>
        </w:tc>
        <w:tc>
          <w:tcPr>
            <w:tcW w:w="619" w:type="dxa"/>
            <w:tcBorders>
              <w:bottom w:val="single" w:sz="4" w:space="0" w:color="auto"/>
            </w:tcBorders>
            <w:shd w:val="clear" w:color="auto" w:fill="auto"/>
            <w:vAlign w:val="center"/>
          </w:tcPr>
          <w:p w14:paraId="4A99F8D1" w14:textId="77777777" w:rsidR="00913A0A" w:rsidRPr="00502BEB" w:rsidRDefault="00913A0A" w:rsidP="002253A3">
            <w:pPr>
              <w:jc w:val="center"/>
              <w:rPr>
                <w:rFonts w:cs="Tahoma"/>
                <w:sz w:val="13"/>
              </w:rPr>
            </w:pPr>
          </w:p>
        </w:tc>
        <w:tc>
          <w:tcPr>
            <w:tcW w:w="450" w:type="dxa"/>
            <w:tcBorders>
              <w:bottom w:val="single" w:sz="4" w:space="0" w:color="auto"/>
            </w:tcBorders>
            <w:shd w:val="clear" w:color="auto" w:fill="auto"/>
            <w:vAlign w:val="center"/>
          </w:tcPr>
          <w:p w14:paraId="0FEB37A1" w14:textId="77777777" w:rsidR="00913A0A" w:rsidRPr="00502BEB" w:rsidRDefault="00913A0A" w:rsidP="002253A3">
            <w:pPr>
              <w:jc w:val="center"/>
              <w:rPr>
                <w:rFonts w:cs="Tahoma"/>
                <w:sz w:val="14"/>
              </w:rPr>
            </w:pPr>
            <w:r w:rsidRPr="00502BEB">
              <w:rPr>
                <w:rFonts w:cs="Tahoma"/>
                <w:sz w:val="13"/>
              </w:rPr>
              <w:t>LO/OV</w:t>
            </w:r>
          </w:p>
        </w:tc>
        <w:tc>
          <w:tcPr>
            <w:tcW w:w="371" w:type="dxa"/>
            <w:tcBorders>
              <w:bottom w:val="single" w:sz="4" w:space="0" w:color="auto"/>
            </w:tcBorders>
          </w:tcPr>
          <w:p w14:paraId="4DC1DCD3" w14:textId="77777777" w:rsidR="00913A0A" w:rsidRPr="00502BEB" w:rsidRDefault="00913A0A" w:rsidP="002253A3">
            <w:pPr>
              <w:jc w:val="center"/>
              <w:rPr>
                <w:rFonts w:cs="Tahoma"/>
                <w:sz w:val="13"/>
              </w:rPr>
            </w:pPr>
            <w:r w:rsidRPr="00502BEB">
              <w:rPr>
                <w:rFonts w:cs="Tahoma"/>
                <w:sz w:val="13"/>
              </w:rPr>
              <w:t>A</w:t>
            </w:r>
          </w:p>
        </w:tc>
      </w:tr>
      <w:tr w:rsidR="008A0F85" w:rsidRPr="00502BEB" w14:paraId="6AFABD12" w14:textId="77777777" w:rsidTr="004D4EA8">
        <w:trPr>
          <w:trHeight w:val="145"/>
        </w:trPr>
        <w:tc>
          <w:tcPr>
            <w:tcW w:w="2538" w:type="dxa"/>
            <w:tcBorders>
              <w:bottom w:val="single" w:sz="4" w:space="0" w:color="auto"/>
            </w:tcBorders>
            <w:shd w:val="clear" w:color="auto" w:fill="FABF8F"/>
          </w:tcPr>
          <w:p w14:paraId="66F7ED94" w14:textId="77777777" w:rsidR="00913A0A" w:rsidRPr="0068087A" w:rsidRDefault="00913A0A" w:rsidP="00905324">
            <w:pPr>
              <w:pStyle w:val="ProductNames"/>
              <w:spacing w:beforeLines="20" w:before="48" w:afterLines="20" w:after="48"/>
              <w:rPr>
                <w:rFonts w:ascii="Tahoma" w:hAnsi="Tahoma" w:cs="Tahoma"/>
                <w:sz w:val="14"/>
                <w:lang w:val="pt-BR"/>
              </w:rPr>
            </w:pPr>
            <w:bookmarkStart w:id="137" w:name="_Toc369964673"/>
            <w:r w:rsidRPr="0068087A">
              <w:rPr>
                <w:rFonts w:ascii="Tahoma" w:hAnsi="Tahoma" w:cs="Tahoma"/>
                <w:sz w:val="14"/>
                <w:lang w:val="pt-BR"/>
              </w:rPr>
              <w:t>Bing Maps por Assinatura Mensal de Pacote de 5 Mil Usuários Conhecidos</w:t>
            </w:r>
            <w:bookmarkEnd w:id="137"/>
          </w:p>
        </w:tc>
        <w:tc>
          <w:tcPr>
            <w:tcW w:w="492" w:type="dxa"/>
            <w:tcBorders>
              <w:bottom w:val="single" w:sz="4" w:space="0" w:color="auto"/>
            </w:tcBorders>
            <w:shd w:val="clear" w:color="auto" w:fill="FABF8F"/>
            <w:vAlign w:val="center"/>
          </w:tcPr>
          <w:p w14:paraId="506233EF" w14:textId="77777777" w:rsidR="00913A0A" w:rsidRPr="00502BEB" w:rsidRDefault="00A525DE" w:rsidP="003D4F46">
            <w:pPr>
              <w:jc w:val="center"/>
              <w:rPr>
                <w:rFonts w:ascii="Trebuchet MS" w:hAnsi="Trebuchet MS"/>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4" w:space="0" w:color="auto"/>
            </w:tcBorders>
            <w:shd w:val="clear" w:color="auto" w:fill="FABF8F"/>
            <w:vAlign w:val="center"/>
          </w:tcPr>
          <w:p w14:paraId="626F4A9D" w14:textId="77777777" w:rsidR="00913A0A" w:rsidRPr="00502BEB" w:rsidRDefault="00913A0A" w:rsidP="002253A3">
            <w:pPr>
              <w:jc w:val="center"/>
              <w:rPr>
                <w:rFonts w:cs="Tahoma"/>
                <w:sz w:val="14"/>
              </w:rPr>
            </w:pPr>
            <w:r w:rsidRPr="00502BEB">
              <w:rPr>
                <w:rFonts w:cs="Tahoma"/>
                <w:sz w:val="14"/>
              </w:rPr>
              <w:t>04/13</w:t>
            </w:r>
          </w:p>
        </w:tc>
        <w:tc>
          <w:tcPr>
            <w:tcW w:w="341" w:type="dxa"/>
            <w:tcBorders>
              <w:bottom w:val="single" w:sz="4" w:space="0" w:color="auto"/>
              <w:right w:val="single" w:sz="18" w:space="0" w:color="auto"/>
            </w:tcBorders>
            <w:shd w:val="clear" w:color="auto" w:fill="FABF8F"/>
            <w:vAlign w:val="center"/>
          </w:tcPr>
          <w:p w14:paraId="628E4D5D" w14:textId="77777777" w:rsidR="00913A0A" w:rsidRPr="00502BEB" w:rsidRDefault="00913A0A" w:rsidP="002253A3">
            <w:pPr>
              <w:jc w:val="center"/>
              <w:rPr>
                <w:rFonts w:cs="Tahoma"/>
                <w:sz w:val="13"/>
              </w:rPr>
            </w:pPr>
          </w:p>
        </w:tc>
        <w:tc>
          <w:tcPr>
            <w:tcW w:w="2923" w:type="dxa"/>
            <w:gridSpan w:val="10"/>
            <w:tcBorders>
              <w:left w:val="single" w:sz="18" w:space="0" w:color="auto"/>
              <w:bottom w:val="single" w:sz="4" w:space="0" w:color="auto"/>
              <w:right w:val="single" w:sz="18" w:space="0" w:color="auto"/>
            </w:tcBorders>
            <w:shd w:val="clear" w:color="auto" w:fill="FABF8F"/>
            <w:vAlign w:val="center"/>
          </w:tcPr>
          <w:p w14:paraId="083ACAF2" w14:textId="77777777" w:rsidR="00913A0A" w:rsidRPr="00502BEB" w:rsidRDefault="00913A0A" w:rsidP="002253A3">
            <w:pPr>
              <w:jc w:val="center"/>
              <w:rPr>
                <w:rFonts w:cs="Tahoma"/>
                <w:sz w:val="14"/>
              </w:rPr>
            </w:pPr>
            <w:r w:rsidRPr="00502BEB">
              <w:rPr>
                <w:rFonts w:cs="Tahoma"/>
                <w:sz w:val="14"/>
              </w:rPr>
              <w:t>200 ponto</w:t>
            </w:r>
          </w:p>
        </w:tc>
        <w:tc>
          <w:tcPr>
            <w:tcW w:w="450" w:type="dxa"/>
            <w:tcBorders>
              <w:left w:val="single" w:sz="18" w:space="0" w:color="auto"/>
              <w:bottom w:val="single" w:sz="4" w:space="0" w:color="auto"/>
            </w:tcBorders>
            <w:shd w:val="clear" w:color="auto" w:fill="FABF8F"/>
            <w:vAlign w:val="center"/>
          </w:tcPr>
          <w:p w14:paraId="52885771" w14:textId="77777777" w:rsidR="00913A0A" w:rsidRPr="00502BEB" w:rsidRDefault="00913A0A" w:rsidP="002253A3">
            <w:pPr>
              <w:jc w:val="center"/>
              <w:rPr>
                <w:rFonts w:cs="Tahoma"/>
                <w:sz w:val="14"/>
              </w:rPr>
            </w:pPr>
            <w:r w:rsidRPr="00502BEB">
              <w:rPr>
                <w:rFonts w:cs="Tahoma"/>
                <w:sz w:val="14"/>
              </w:rPr>
              <w:t>200</w:t>
            </w:r>
          </w:p>
        </w:tc>
        <w:tc>
          <w:tcPr>
            <w:tcW w:w="450" w:type="dxa"/>
            <w:tcBorders>
              <w:bottom w:val="single" w:sz="4" w:space="0" w:color="auto"/>
            </w:tcBorders>
            <w:shd w:val="clear" w:color="auto" w:fill="FABF8F"/>
            <w:vAlign w:val="center"/>
          </w:tcPr>
          <w:p w14:paraId="538F665D"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F56CF3C" w14:textId="77777777" w:rsidR="00913A0A" w:rsidRPr="00502BEB"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058F549"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FC6A5BE" w14:textId="77777777" w:rsidR="00913A0A" w:rsidRPr="00502BEB" w:rsidRDefault="00913A0A" w:rsidP="002253A3">
            <w:pPr>
              <w:jc w:val="center"/>
              <w:rPr>
                <w:rFonts w:cs="Tahoma"/>
                <w:sz w:val="14"/>
              </w:rPr>
            </w:pPr>
            <w:r w:rsidRPr="00502BE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D15B05" w14:textId="77777777" w:rsidR="00913A0A" w:rsidRPr="00502BEB" w:rsidRDefault="00913A0A" w:rsidP="002253A3">
            <w:pPr>
              <w:jc w:val="center"/>
              <w:rPr>
                <w:rFonts w:cs="Tahoma"/>
                <w:sz w:val="14"/>
              </w:rPr>
            </w:pPr>
            <w:r w:rsidRPr="00502BEB">
              <w:rPr>
                <w:rFonts w:cs="Tahoma"/>
                <w:sz w:val="13"/>
              </w:rPr>
              <w:t>P</w:t>
            </w:r>
          </w:p>
        </w:tc>
        <w:tc>
          <w:tcPr>
            <w:tcW w:w="619" w:type="dxa"/>
            <w:tcBorders>
              <w:bottom w:val="single" w:sz="4" w:space="0" w:color="auto"/>
            </w:tcBorders>
            <w:shd w:val="clear" w:color="auto" w:fill="FABF8F"/>
            <w:vAlign w:val="center"/>
          </w:tcPr>
          <w:p w14:paraId="249D8D62" w14:textId="77777777" w:rsidR="00913A0A" w:rsidRPr="00502BEB" w:rsidRDefault="00913A0A" w:rsidP="002253A3">
            <w:pPr>
              <w:jc w:val="center"/>
              <w:rPr>
                <w:rFonts w:cs="Tahoma"/>
                <w:sz w:val="13"/>
              </w:rPr>
            </w:pPr>
          </w:p>
        </w:tc>
        <w:tc>
          <w:tcPr>
            <w:tcW w:w="450" w:type="dxa"/>
            <w:tcBorders>
              <w:bottom w:val="single" w:sz="4" w:space="0" w:color="auto"/>
            </w:tcBorders>
            <w:shd w:val="clear" w:color="auto" w:fill="FABF8F"/>
            <w:vAlign w:val="center"/>
          </w:tcPr>
          <w:p w14:paraId="4B45B5C7" w14:textId="77777777" w:rsidR="00913A0A" w:rsidRPr="00502BEB" w:rsidRDefault="00913A0A" w:rsidP="002253A3">
            <w:pPr>
              <w:jc w:val="center"/>
              <w:rPr>
                <w:rFonts w:cs="Tahoma"/>
                <w:sz w:val="14"/>
              </w:rPr>
            </w:pPr>
            <w:r w:rsidRPr="00502BEB">
              <w:rPr>
                <w:rFonts w:cs="Tahoma"/>
                <w:sz w:val="13"/>
              </w:rPr>
              <w:t>LO/OV</w:t>
            </w:r>
          </w:p>
        </w:tc>
        <w:tc>
          <w:tcPr>
            <w:tcW w:w="371" w:type="dxa"/>
            <w:tcBorders>
              <w:bottom w:val="single" w:sz="4" w:space="0" w:color="auto"/>
            </w:tcBorders>
            <w:shd w:val="clear" w:color="auto" w:fill="FABF8F"/>
          </w:tcPr>
          <w:p w14:paraId="4C5B7094" w14:textId="77777777" w:rsidR="00913A0A" w:rsidRPr="00502BEB" w:rsidRDefault="00913A0A" w:rsidP="002253A3">
            <w:pPr>
              <w:jc w:val="center"/>
              <w:rPr>
                <w:rFonts w:cs="Tahoma"/>
                <w:sz w:val="13"/>
              </w:rPr>
            </w:pPr>
            <w:r w:rsidRPr="00502BEB">
              <w:rPr>
                <w:rFonts w:cs="Tahoma"/>
                <w:sz w:val="13"/>
              </w:rPr>
              <w:t>A</w:t>
            </w:r>
          </w:p>
        </w:tc>
      </w:tr>
      <w:tr w:rsidR="00913A0A" w:rsidRPr="00502BEB" w14:paraId="4B350B9F" w14:textId="77777777" w:rsidTr="004D4EA8">
        <w:trPr>
          <w:trHeight w:val="145"/>
        </w:trPr>
        <w:tc>
          <w:tcPr>
            <w:tcW w:w="2538" w:type="dxa"/>
            <w:tcBorders>
              <w:bottom w:val="single" w:sz="4" w:space="0" w:color="auto"/>
            </w:tcBorders>
            <w:shd w:val="clear" w:color="auto" w:fill="auto"/>
          </w:tcPr>
          <w:p w14:paraId="30345D8A" w14:textId="77777777" w:rsidR="00913A0A" w:rsidRPr="0068087A" w:rsidRDefault="00913A0A" w:rsidP="00905324">
            <w:pPr>
              <w:pStyle w:val="ProductNames"/>
              <w:spacing w:beforeLines="20" w:before="48" w:afterLines="20" w:after="48"/>
              <w:rPr>
                <w:rFonts w:ascii="Tahoma" w:hAnsi="Tahoma" w:cs="Tahoma"/>
                <w:sz w:val="14"/>
                <w:lang w:val="pt-BR"/>
              </w:rPr>
            </w:pPr>
            <w:bookmarkStart w:id="138" w:name="_Toc369964674"/>
            <w:r w:rsidRPr="0068087A">
              <w:rPr>
                <w:rFonts w:ascii="Tahoma" w:hAnsi="Tahoma" w:cs="Tahoma"/>
                <w:sz w:val="14"/>
                <w:lang w:val="pt-BR"/>
              </w:rPr>
              <w:t>Bing Maps Light Conhecido por Assinatura Mensal de Usuários</w:t>
            </w:r>
            <w:bookmarkEnd w:id="138"/>
          </w:p>
        </w:tc>
        <w:tc>
          <w:tcPr>
            <w:tcW w:w="492" w:type="dxa"/>
            <w:tcBorders>
              <w:bottom w:val="single" w:sz="4" w:space="0" w:color="auto"/>
            </w:tcBorders>
            <w:shd w:val="clear" w:color="auto" w:fill="auto"/>
            <w:vAlign w:val="center"/>
          </w:tcPr>
          <w:p w14:paraId="63F556AA" w14:textId="77777777" w:rsidR="00913A0A" w:rsidRPr="00502BEB" w:rsidRDefault="00A525DE" w:rsidP="003D4F46">
            <w:pPr>
              <w:jc w:val="center"/>
              <w:rPr>
                <w:rFonts w:ascii="Trebuchet MS" w:hAnsi="Trebuchet MS"/>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4" w:space="0" w:color="auto"/>
            </w:tcBorders>
            <w:shd w:val="clear" w:color="auto" w:fill="auto"/>
            <w:vAlign w:val="center"/>
          </w:tcPr>
          <w:p w14:paraId="560AA84D" w14:textId="77777777" w:rsidR="00913A0A" w:rsidRPr="00502BEB" w:rsidRDefault="00913A0A" w:rsidP="002253A3">
            <w:pPr>
              <w:jc w:val="center"/>
              <w:rPr>
                <w:rFonts w:cs="Tahoma"/>
                <w:sz w:val="14"/>
              </w:rPr>
            </w:pPr>
            <w:r w:rsidRPr="00502BEB">
              <w:rPr>
                <w:rFonts w:cs="Tahoma"/>
                <w:sz w:val="14"/>
              </w:rPr>
              <w:t>04/13</w:t>
            </w:r>
          </w:p>
        </w:tc>
        <w:tc>
          <w:tcPr>
            <w:tcW w:w="341" w:type="dxa"/>
            <w:tcBorders>
              <w:bottom w:val="single" w:sz="4" w:space="0" w:color="auto"/>
              <w:right w:val="single" w:sz="18" w:space="0" w:color="auto"/>
            </w:tcBorders>
            <w:shd w:val="clear" w:color="auto" w:fill="auto"/>
            <w:vAlign w:val="center"/>
          </w:tcPr>
          <w:p w14:paraId="71E76511" w14:textId="77777777" w:rsidR="00913A0A" w:rsidRPr="00502BEB" w:rsidRDefault="00913A0A" w:rsidP="002253A3">
            <w:pPr>
              <w:jc w:val="center"/>
              <w:rPr>
                <w:rFonts w:cs="Tahoma"/>
                <w:sz w:val="13"/>
              </w:rPr>
            </w:pPr>
          </w:p>
        </w:tc>
        <w:tc>
          <w:tcPr>
            <w:tcW w:w="2923" w:type="dxa"/>
            <w:gridSpan w:val="10"/>
            <w:tcBorders>
              <w:left w:val="single" w:sz="18" w:space="0" w:color="auto"/>
              <w:bottom w:val="single" w:sz="4" w:space="0" w:color="auto"/>
              <w:right w:val="single" w:sz="18" w:space="0" w:color="auto"/>
            </w:tcBorders>
            <w:shd w:val="clear" w:color="auto" w:fill="auto"/>
            <w:vAlign w:val="center"/>
          </w:tcPr>
          <w:p w14:paraId="551D27DF" w14:textId="77777777" w:rsidR="00913A0A" w:rsidRPr="00502BEB" w:rsidRDefault="00913A0A" w:rsidP="002253A3">
            <w:pPr>
              <w:jc w:val="center"/>
              <w:rPr>
                <w:rFonts w:cs="Tahoma"/>
                <w:sz w:val="14"/>
              </w:rPr>
            </w:pPr>
            <w:r w:rsidRPr="00502BEB">
              <w:rPr>
                <w:rFonts w:cs="Tahoma"/>
                <w:sz w:val="14"/>
              </w:rPr>
              <w:t>1 ponto</w:t>
            </w:r>
          </w:p>
        </w:tc>
        <w:tc>
          <w:tcPr>
            <w:tcW w:w="450" w:type="dxa"/>
            <w:tcBorders>
              <w:left w:val="single" w:sz="18" w:space="0" w:color="auto"/>
              <w:bottom w:val="single" w:sz="4" w:space="0" w:color="auto"/>
            </w:tcBorders>
            <w:shd w:val="clear" w:color="auto" w:fill="auto"/>
            <w:vAlign w:val="center"/>
          </w:tcPr>
          <w:p w14:paraId="5A8F8906" w14:textId="77777777" w:rsidR="00913A0A" w:rsidRPr="00502BEB" w:rsidRDefault="00913A0A" w:rsidP="002253A3">
            <w:pPr>
              <w:jc w:val="center"/>
              <w:rPr>
                <w:rFonts w:cs="Tahoma"/>
                <w:sz w:val="14"/>
              </w:rPr>
            </w:pPr>
            <w:r w:rsidRPr="00502BEB">
              <w:rPr>
                <w:rFonts w:cs="Tahoma"/>
                <w:sz w:val="14"/>
              </w:rPr>
              <w:t>1</w:t>
            </w:r>
          </w:p>
        </w:tc>
        <w:tc>
          <w:tcPr>
            <w:tcW w:w="450" w:type="dxa"/>
            <w:tcBorders>
              <w:bottom w:val="single" w:sz="4" w:space="0" w:color="auto"/>
            </w:tcBorders>
            <w:shd w:val="clear" w:color="auto" w:fill="auto"/>
            <w:vAlign w:val="center"/>
          </w:tcPr>
          <w:p w14:paraId="4F88A46A"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8184C4D" w14:textId="77777777" w:rsidR="00913A0A" w:rsidRPr="00502BEB"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733FEFC"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CA01A8" w14:textId="77777777" w:rsidR="00913A0A" w:rsidRPr="00502BEB" w:rsidRDefault="00913A0A" w:rsidP="002253A3">
            <w:pPr>
              <w:jc w:val="center"/>
              <w:rPr>
                <w:rFonts w:cs="Tahoma"/>
                <w:sz w:val="14"/>
              </w:rPr>
            </w:pPr>
            <w:r w:rsidRPr="00502BE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0AE6A63" w14:textId="77777777" w:rsidR="00913A0A" w:rsidRPr="00502BEB" w:rsidRDefault="00913A0A" w:rsidP="002253A3">
            <w:pPr>
              <w:jc w:val="center"/>
              <w:rPr>
                <w:rFonts w:cs="Tahoma"/>
                <w:sz w:val="14"/>
              </w:rPr>
            </w:pPr>
            <w:r w:rsidRPr="00502BEB">
              <w:rPr>
                <w:rFonts w:cs="Tahoma"/>
                <w:sz w:val="13"/>
              </w:rPr>
              <w:t>P</w:t>
            </w:r>
          </w:p>
        </w:tc>
        <w:tc>
          <w:tcPr>
            <w:tcW w:w="619" w:type="dxa"/>
            <w:tcBorders>
              <w:bottom w:val="single" w:sz="4" w:space="0" w:color="auto"/>
            </w:tcBorders>
            <w:shd w:val="clear" w:color="auto" w:fill="auto"/>
            <w:vAlign w:val="center"/>
          </w:tcPr>
          <w:p w14:paraId="6E34486E" w14:textId="77777777" w:rsidR="00913A0A" w:rsidRPr="00502BEB" w:rsidRDefault="00913A0A" w:rsidP="002253A3">
            <w:pPr>
              <w:jc w:val="center"/>
              <w:rPr>
                <w:rFonts w:cs="Tahoma"/>
                <w:sz w:val="13"/>
              </w:rPr>
            </w:pPr>
          </w:p>
        </w:tc>
        <w:tc>
          <w:tcPr>
            <w:tcW w:w="450" w:type="dxa"/>
            <w:tcBorders>
              <w:bottom w:val="single" w:sz="4" w:space="0" w:color="auto"/>
            </w:tcBorders>
            <w:shd w:val="clear" w:color="auto" w:fill="auto"/>
            <w:vAlign w:val="center"/>
          </w:tcPr>
          <w:p w14:paraId="66CB9686" w14:textId="77777777" w:rsidR="00913A0A" w:rsidRPr="00502BEB" w:rsidRDefault="00913A0A" w:rsidP="002253A3">
            <w:pPr>
              <w:jc w:val="center"/>
              <w:rPr>
                <w:rFonts w:cs="Tahoma"/>
                <w:sz w:val="14"/>
              </w:rPr>
            </w:pPr>
            <w:r w:rsidRPr="00502BEB">
              <w:rPr>
                <w:rFonts w:cs="Tahoma"/>
                <w:sz w:val="13"/>
              </w:rPr>
              <w:t>LO/OV</w:t>
            </w:r>
          </w:p>
        </w:tc>
        <w:tc>
          <w:tcPr>
            <w:tcW w:w="371" w:type="dxa"/>
            <w:tcBorders>
              <w:bottom w:val="single" w:sz="4" w:space="0" w:color="auto"/>
            </w:tcBorders>
          </w:tcPr>
          <w:p w14:paraId="2B5A888B" w14:textId="77777777" w:rsidR="00913A0A" w:rsidRPr="00502BEB" w:rsidRDefault="00913A0A" w:rsidP="002253A3">
            <w:pPr>
              <w:jc w:val="center"/>
              <w:rPr>
                <w:rFonts w:cs="Tahoma"/>
                <w:sz w:val="13"/>
              </w:rPr>
            </w:pPr>
            <w:r w:rsidRPr="00502BEB">
              <w:rPr>
                <w:rFonts w:cs="Tahoma"/>
                <w:sz w:val="13"/>
              </w:rPr>
              <w:t>A</w:t>
            </w:r>
          </w:p>
        </w:tc>
      </w:tr>
      <w:tr w:rsidR="008A0F85" w:rsidRPr="00502BEB" w14:paraId="54B6D2E6" w14:textId="77777777" w:rsidTr="004D4EA8">
        <w:trPr>
          <w:trHeight w:val="145"/>
        </w:trPr>
        <w:tc>
          <w:tcPr>
            <w:tcW w:w="2538" w:type="dxa"/>
            <w:tcBorders>
              <w:bottom w:val="single" w:sz="4" w:space="0" w:color="auto"/>
            </w:tcBorders>
            <w:shd w:val="clear" w:color="auto" w:fill="FABF8F"/>
          </w:tcPr>
          <w:p w14:paraId="4D0BA568" w14:textId="77777777" w:rsidR="00913A0A" w:rsidRPr="0068087A" w:rsidRDefault="00913A0A" w:rsidP="00826FCC">
            <w:pPr>
              <w:pStyle w:val="ProductNames"/>
              <w:spacing w:beforeLines="20" w:before="48" w:afterLines="20" w:after="48"/>
              <w:rPr>
                <w:rFonts w:ascii="Tahoma" w:hAnsi="Tahoma" w:cs="Tahoma"/>
                <w:sz w:val="14"/>
                <w:lang w:val="pt-BR"/>
              </w:rPr>
            </w:pPr>
            <w:bookmarkStart w:id="139" w:name="_Toc369964675"/>
            <w:r w:rsidRPr="0068087A">
              <w:rPr>
                <w:rFonts w:ascii="Tahoma" w:hAnsi="Tahoma" w:cs="Tahoma"/>
                <w:sz w:val="14"/>
                <w:lang w:val="pt-BR"/>
              </w:rPr>
              <w:t>Bing Maps Light Conhecido por Assinatura Mensal de Pacote de 5</w:t>
            </w:r>
            <w:r w:rsidR="00826FCC" w:rsidRPr="0068087A">
              <w:rPr>
                <w:rFonts w:ascii="Tahoma" w:hAnsi="Tahoma" w:cs="Tahoma"/>
                <w:sz w:val="14"/>
                <w:lang w:val="pt-BR"/>
              </w:rPr>
              <w:t> </w:t>
            </w:r>
            <w:r w:rsidRPr="0068087A">
              <w:rPr>
                <w:rFonts w:ascii="Tahoma" w:hAnsi="Tahoma" w:cs="Tahoma"/>
                <w:sz w:val="14"/>
                <w:lang w:val="pt-BR"/>
              </w:rPr>
              <w:t>Mil</w:t>
            </w:r>
            <w:r w:rsidR="00826FCC" w:rsidRPr="0068087A">
              <w:rPr>
                <w:rFonts w:ascii="Tahoma" w:hAnsi="Tahoma" w:cs="Tahoma"/>
                <w:sz w:val="14"/>
                <w:lang w:val="pt-BR"/>
              </w:rPr>
              <w:t> </w:t>
            </w:r>
            <w:r w:rsidRPr="0068087A">
              <w:rPr>
                <w:rFonts w:ascii="Tahoma" w:hAnsi="Tahoma" w:cs="Tahoma"/>
                <w:sz w:val="14"/>
                <w:lang w:val="pt-BR"/>
              </w:rPr>
              <w:t>Usuários</w:t>
            </w:r>
            <w:bookmarkEnd w:id="139"/>
          </w:p>
        </w:tc>
        <w:tc>
          <w:tcPr>
            <w:tcW w:w="492" w:type="dxa"/>
            <w:tcBorders>
              <w:bottom w:val="single" w:sz="4" w:space="0" w:color="auto"/>
            </w:tcBorders>
            <w:shd w:val="clear" w:color="auto" w:fill="FABF8F"/>
            <w:vAlign w:val="center"/>
          </w:tcPr>
          <w:p w14:paraId="52D56E08" w14:textId="77777777" w:rsidR="00913A0A" w:rsidRPr="00502BEB" w:rsidRDefault="00A525DE" w:rsidP="003D4F46">
            <w:pPr>
              <w:jc w:val="center"/>
              <w:rPr>
                <w:rFonts w:ascii="Trebuchet MS" w:hAnsi="Trebuchet MS"/>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4" w:space="0" w:color="auto"/>
            </w:tcBorders>
            <w:shd w:val="clear" w:color="auto" w:fill="FABF8F"/>
            <w:vAlign w:val="center"/>
          </w:tcPr>
          <w:p w14:paraId="60EB0E48" w14:textId="77777777" w:rsidR="00913A0A" w:rsidRPr="00502BEB" w:rsidRDefault="00913A0A" w:rsidP="002253A3">
            <w:pPr>
              <w:jc w:val="center"/>
              <w:rPr>
                <w:rFonts w:cs="Tahoma"/>
                <w:sz w:val="14"/>
              </w:rPr>
            </w:pPr>
            <w:r w:rsidRPr="00502BEB">
              <w:rPr>
                <w:rFonts w:cs="Tahoma"/>
                <w:sz w:val="14"/>
              </w:rPr>
              <w:t>04/13</w:t>
            </w:r>
          </w:p>
        </w:tc>
        <w:tc>
          <w:tcPr>
            <w:tcW w:w="341" w:type="dxa"/>
            <w:tcBorders>
              <w:bottom w:val="single" w:sz="4" w:space="0" w:color="auto"/>
              <w:right w:val="single" w:sz="18" w:space="0" w:color="auto"/>
            </w:tcBorders>
            <w:shd w:val="clear" w:color="auto" w:fill="FABF8F"/>
            <w:vAlign w:val="center"/>
          </w:tcPr>
          <w:p w14:paraId="348FD725" w14:textId="77777777" w:rsidR="00913A0A" w:rsidRPr="00502BEB" w:rsidRDefault="00913A0A" w:rsidP="002253A3">
            <w:pPr>
              <w:jc w:val="center"/>
              <w:rPr>
                <w:rFonts w:cs="Tahoma"/>
                <w:sz w:val="13"/>
              </w:rPr>
            </w:pPr>
          </w:p>
        </w:tc>
        <w:tc>
          <w:tcPr>
            <w:tcW w:w="2923" w:type="dxa"/>
            <w:gridSpan w:val="10"/>
            <w:tcBorders>
              <w:left w:val="single" w:sz="18" w:space="0" w:color="auto"/>
              <w:bottom w:val="single" w:sz="4" w:space="0" w:color="auto"/>
              <w:right w:val="single" w:sz="18" w:space="0" w:color="auto"/>
            </w:tcBorders>
            <w:shd w:val="clear" w:color="auto" w:fill="FABF8F"/>
            <w:vAlign w:val="center"/>
          </w:tcPr>
          <w:p w14:paraId="0D3D6B01" w14:textId="77777777" w:rsidR="00913A0A" w:rsidRPr="00502BEB" w:rsidRDefault="00913A0A" w:rsidP="002253A3">
            <w:pPr>
              <w:jc w:val="center"/>
              <w:rPr>
                <w:rFonts w:cs="Tahoma"/>
                <w:sz w:val="14"/>
              </w:rPr>
            </w:pPr>
            <w:r w:rsidRPr="00502BEB">
              <w:rPr>
                <w:rFonts w:cs="Tahoma"/>
                <w:sz w:val="14"/>
              </w:rPr>
              <w:t>125 ponto</w:t>
            </w:r>
          </w:p>
        </w:tc>
        <w:tc>
          <w:tcPr>
            <w:tcW w:w="450" w:type="dxa"/>
            <w:tcBorders>
              <w:left w:val="single" w:sz="18" w:space="0" w:color="auto"/>
              <w:bottom w:val="single" w:sz="4" w:space="0" w:color="auto"/>
            </w:tcBorders>
            <w:shd w:val="clear" w:color="auto" w:fill="FABF8F"/>
            <w:vAlign w:val="center"/>
          </w:tcPr>
          <w:p w14:paraId="083EC08F" w14:textId="77777777" w:rsidR="00913A0A" w:rsidRPr="00502BEB" w:rsidRDefault="00913A0A" w:rsidP="002253A3">
            <w:pPr>
              <w:jc w:val="center"/>
              <w:rPr>
                <w:rFonts w:cs="Tahoma"/>
                <w:sz w:val="14"/>
              </w:rPr>
            </w:pPr>
            <w:r w:rsidRPr="00502BEB">
              <w:rPr>
                <w:rFonts w:cs="Tahoma"/>
                <w:sz w:val="14"/>
              </w:rPr>
              <w:t>125</w:t>
            </w:r>
          </w:p>
        </w:tc>
        <w:tc>
          <w:tcPr>
            <w:tcW w:w="450" w:type="dxa"/>
            <w:tcBorders>
              <w:bottom w:val="single" w:sz="4" w:space="0" w:color="auto"/>
            </w:tcBorders>
            <w:shd w:val="clear" w:color="auto" w:fill="FABF8F"/>
            <w:vAlign w:val="center"/>
          </w:tcPr>
          <w:p w14:paraId="6A6DF474"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748036C" w14:textId="77777777" w:rsidR="00913A0A" w:rsidRPr="00502BEB"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0B814AF"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0FE5E3B" w14:textId="77777777" w:rsidR="00913A0A" w:rsidRPr="00502BEB" w:rsidRDefault="00913A0A" w:rsidP="002253A3">
            <w:pPr>
              <w:jc w:val="center"/>
              <w:rPr>
                <w:rFonts w:cs="Tahoma"/>
                <w:sz w:val="14"/>
              </w:rPr>
            </w:pPr>
            <w:r w:rsidRPr="00502BE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971E369" w14:textId="77777777" w:rsidR="00913A0A" w:rsidRPr="00502BEB" w:rsidRDefault="00913A0A" w:rsidP="002253A3">
            <w:pPr>
              <w:jc w:val="center"/>
              <w:rPr>
                <w:rFonts w:cs="Tahoma"/>
                <w:sz w:val="14"/>
              </w:rPr>
            </w:pPr>
            <w:r w:rsidRPr="00502BEB">
              <w:rPr>
                <w:rFonts w:cs="Tahoma"/>
                <w:sz w:val="13"/>
              </w:rPr>
              <w:t>P</w:t>
            </w:r>
          </w:p>
        </w:tc>
        <w:tc>
          <w:tcPr>
            <w:tcW w:w="619" w:type="dxa"/>
            <w:tcBorders>
              <w:bottom w:val="single" w:sz="4" w:space="0" w:color="auto"/>
            </w:tcBorders>
            <w:shd w:val="clear" w:color="auto" w:fill="FABF8F"/>
            <w:vAlign w:val="center"/>
          </w:tcPr>
          <w:p w14:paraId="512E153A" w14:textId="77777777" w:rsidR="00913A0A" w:rsidRPr="00502BEB" w:rsidRDefault="00913A0A" w:rsidP="002253A3">
            <w:pPr>
              <w:jc w:val="center"/>
              <w:rPr>
                <w:rFonts w:cs="Tahoma"/>
                <w:sz w:val="13"/>
              </w:rPr>
            </w:pPr>
          </w:p>
        </w:tc>
        <w:tc>
          <w:tcPr>
            <w:tcW w:w="450" w:type="dxa"/>
            <w:tcBorders>
              <w:bottom w:val="single" w:sz="4" w:space="0" w:color="auto"/>
            </w:tcBorders>
            <w:shd w:val="clear" w:color="auto" w:fill="FABF8F"/>
            <w:vAlign w:val="center"/>
          </w:tcPr>
          <w:p w14:paraId="6FF122FE" w14:textId="77777777" w:rsidR="00913A0A" w:rsidRPr="00502BEB" w:rsidRDefault="00913A0A" w:rsidP="002253A3">
            <w:pPr>
              <w:jc w:val="center"/>
              <w:rPr>
                <w:rFonts w:cs="Tahoma"/>
                <w:sz w:val="14"/>
              </w:rPr>
            </w:pPr>
            <w:r w:rsidRPr="00502BEB">
              <w:rPr>
                <w:rFonts w:cs="Tahoma"/>
                <w:sz w:val="13"/>
              </w:rPr>
              <w:t>LO/OV</w:t>
            </w:r>
          </w:p>
        </w:tc>
        <w:tc>
          <w:tcPr>
            <w:tcW w:w="371" w:type="dxa"/>
            <w:tcBorders>
              <w:bottom w:val="single" w:sz="4" w:space="0" w:color="auto"/>
            </w:tcBorders>
            <w:shd w:val="clear" w:color="auto" w:fill="FABF8F"/>
          </w:tcPr>
          <w:p w14:paraId="10D84AB6" w14:textId="77777777" w:rsidR="00913A0A" w:rsidRPr="00502BEB" w:rsidRDefault="00913A0A" w:rsidP="002253A3">
            <w:pPr>
              <w:jc w:val="center"/>
              <w:rPr>
                <w:rFonts w:cs="Tahoma"/>
                <w:sz w:val="13"/>
              </w:rPr>
            </w:pPr>
            <w:r w:rsidRPr="00502BEB">
              <w:rPr>
                <w:rFonts w:cs="Tahoma"/>
                <w:sz w:val="13"/>
              </w:rPr>
              <w:t>A</w:t>
            </w:r>
          </w:p>
        </w:tc>
      </w:tr>
      <w:tr w:rsidR="00913A0A" w:rsidRPr="00502BEB" w14:paraId="635C4356" w14:textId="77777777" w:rsidTr="004D4EA8">
        <w:trPr>
          <w:trHeight w:val="145"/>
        </w:trPr>
        <w:tc>
          <w:tcPr>
            <w:tcW w:w="2538" w:type="dxa"/>
            <w:tcBorders>
              <w:bottom w:val="single" w:sz="4" w:space="0" w:color="auto"/>
            </w:tcBorders>
            <w:shd w:val="clear" w:color="auto" w:fill="auto"/>
          </w:tcPr>
          <w:p w14:paraId="04C5B6E5" w14:textId="77777777" w:rsidR="00913A0A" w:rsidRPr="0068087A" w:rsidRDefault="00913A0A" w:rsidP="00826FCC">
            <w:pPr>
              <w:pStyle w:val="ProductNames"/>
              <w:spacing w:beforeLines="20" w:before="48" w:afterLines="20" w:after="48"/>
              <w:rPr>
                <w:rFonts w:ascii="Tahoma" w:hAnsi="Tahoma" w:cs="Tahoma"/>
                <w:sz w:val="14"/>
                <w:lang w:val="pt-BR"/>
              </w:rPr>
            </w:pPr>
            <w:bookmarkStart w:id="140" w:name="_Toc369964676"/>
            <w:r w:rsidRPr="0068087A">
              <w:rPr>
                <w:rFonts w:ascii="Tahoma" w:hAnsi="Tahoma" w:cs="Tahoma"/>
                <w:sz w:val="14"/>
                <w:lang w:val="pt-BR"/>
              </w:rPr>
              <w:t>Assinatura Mensal de Tarifa por Plataforma de Gerenciamento de Ativos</w:t>
            </w:r>
            <w:r w:rsidR="00826FCC" w:rsidRPr="0068087A">
              <w:rPr>
                <w:rFonts w:ascii="Tahoma" w:hAnsi="Tahoma" w:cs="Tahoma"/>
                <w:sz w:val="14"/>
                <w:lang w:val="pt-BR"/>
              </w:rPr>
              <w:t> </w:t>
            </w:r>
            <w:r w:rsidRPr="0068087A">
              <w:rPr>
                <w:rFonts w:ascii="Tahoma" w:hAnsi="Tahoma" w:cs="Tahoma"/>
                <w:sz w:val="14"/>
                <w:lang w:val="pt-BR"/>
              </w:rPr>
              <w:t>Móveis do Bing Maps</w:t>
            </w:r>
            <w:bookmarkEnd w:id="140"/>
          </w:p>
        </w:tc>
        <w:tc>
          <w:tcPr>
            <w:tcW w:w="492" w:type="dxa"/>
            <w:tcBorders>
              <w:bottom w:val="single" w:sz="4" w:space="0" w:color="auto"/>
            </w:tcBorders>
            <w:shd w:val="clear" w:color="auto" w:fill="auto"/>
            <w:vAlign w:val="center"/>
          </w:tcPr>
          <w:p w14:paraId="300633E7" w14:textId="77777777" w:rsidR="00913A0A" w:rsidRPr="00502BEB" w:rsidRDefault="00A525DE" w:rsidP="003D4F46">
            <w:pPr>
              <w:jc w:val="center"/>
              <w:rPr>
                <w:rFonts w:ascii="Trebuchet MS" w:hAnsi="Trebuchet MS"/>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4" w:space="0" w:color="auto"/>
            </w:tcBorders>
            <w:shd w:val="clear" w:color="auto" w:fill="auto"/>
            <w:vAlign w:val="center"/>
          </w:tcPr>
          <w:p w14:paraId="7901EE0B" w14:textId="77777777" w:rsidR="00913A0A" w:rsidRPr="00502BEB" w:rsidRDefault="00913A0A" w:rsidP="002253A3">
            <w:pPr>
              <w:jc w:val="center"/>
              <w:rPr>
                <w:rFonts w:cs="Tahoma"/>
                <w:sz w:val="14"/>
              </w:rPr>
            </w:pPr>
            <w:r w:rsidRPr="00502BEB">
              <w:rPr>
                <w:rFonts w:cs="Tahoma"/>
                <w:sz w:val="14"/>
              </w:rPr>
              <w:t>04/13</w:t>
            </w:r>
          </w:p>
        </w:tc>
        <w:tc>
          <w:tcPr>
            <w:tcW w:w="341" w:type="dxa"/>
            <w:tcBorders>
              <w:bottom w:val="single" w:sz="4" w:space="0" w:color="auto"/>
              <w:right w:val="single" w:sz="18" w:space="0" w:color="auto"/>
            </w:tcBorders>
            <w:shd w:val="clear" w:color="auto" w:fill="auto"/>
            <w:vAlign w:val="center"/>
          </w:tcPr>
          <w:p w14:paraId="5A1626FD" w14:textId="77777777" w:rsidR="00913A0A" w:rsidRPr="00502BEB" w:rsidRDefault="00913A0A" w:rsidP="002253A3">
            <w:pPr>
              <w:jc w:val="center"/>
              <w:rPr>
                <w:rFonts w:cs="Tahoma"/>
                <w:sz w:val="13"/>
              </w:rPr>
            </w:pPr>
          </w:p>
        </w:tc>
        <w:tc>
          <w:tcPr>
            <w:tcW w:w="2923" w:type="dxa"/>
            <w:gridSpan w:val="10"/>
            <w:tcBorders>
              <w:left w:val="single" w:sz="18" w:space="0" w:color="auto"/>
              <w:bottom w:val="single" w:sz="4" w:space="0" w:color="auto"/>
              <w:right w:val="single" w:sz="18" w:space="0" w:color="auto"/>
            </w:tcBorders>
            <w:shd w:val="clear" w:color="auto" w:fill="auto"/>
            <w:vAlign w:val="center"/>
          </w:tcPr>
          <w:p w14:paraId="1EE28FA7" w14:textId="77777777" w:rsidR="00913A0A" w:rsidRPr="00502BEB" w:rsidRDefault="00913A0A" w:rsidP="002253A3">
            <w:pPr>
              <w:jc w:val="center"/>
              <w:rPr>
                <w:rFonts w:cs="Tahoma"/>
                <w:sz w:val="14"/>
              </w:rPr>
            </w:pPr>
            <w:r w:rsidRPr="00502BEB">
              <w:rPr>
                <w:rFonts w:cs="Tahoma"/>
                <w:sz w:val="14"/>
              </w:rPr>
              <w:t>25 ponto</w:t>
            </w:r>
          </w:p>
        </w:tc>
        <w:tc>
          <w:tcPr>
            <w:tcW w:w="450" w:type="dxa"/>
            <w:tcBorders>
              <w:left w:val="single" w:sz="18" w:space="0" w:color="auto"/>
              <w:bottom w:val="single" w:sz="4" w:space="0" w:color="auto"/>
            </w:tcBorders>
            <w:shd w:val="clear" w:color="auto" w:fill="auto"/>
            <w:vAlign w:val="center"/>
          </w:tcPr>
          <w:p w14:paraId="74ADC80A" w14:textId="77777777" w:rsidR="00913A0A" w:rsidRPr="00502BEB" w:rsidRDefault="00913A0A" w:rsidP="002253A3">
            <w:pPr>
              <w:jc w:val="center"/>
              <w:rPr>
                <w:rFonts w:cs="Tahoma"/>
                <w:sz w:val="14"/>
              </w:rPr>
            </w:pPr>
            <w:r w:rsidRPr="00502BEB">
              <w:rPr>
                <w:rFonts w:cs="Tahoma"/>
                <w:sz w:val="14"/>
              </w:rPr>
              <w:t>25</w:t>
            </w:r>
          </w:p>
        </w:tc>
        <w:tc>
          <w:tcPr>
            <w:tcW w:w="450" w:type="dxa"/>
            <w:tcBorders>
              <w:bottom w:val="single" w:sz="4" w:space="0" w:color="auto"/>
            </w:tcBorders>
            <w:shd w:val="clear" w:color="auto" w:fill="auto"/>
            <w:vAlign w:val="center"/>
          </w:tcPr>
          <w:p w14:paraId="49E027AF"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75F4EC0" w14:textId="77777777" w:rsidR="00913A0A" w:rsidRPr="00502BEB"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E5CDDFC"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BBCFC44" w14:textId="77777777" w:rsidR="00913A0A" w:rsidRPr="00502BEB" w:rsidRDefault="00913A0A" w:rsidP="002253A3">
            <w:pPr>
              <w:jc w:val="center"/>
              <w:rPr>
                <w:rFonts w:cs="Tahoma"/>
                <w:sz w:val="14"/>
              </w:rPr>
            </w:pPr>
            <w:r w:rsidRPr="00502BE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C268FE1" w14:textId="77777777" w:rsidR="00913A0A" w:rsidRPr="00502BEB" w:rsidRDefault="00913A0A" w:rsidP="002253A3">
            <w:pPr>
              <w:jc w:val="center"/>
              <w:rPr>
                <w:rFonts w:cs="Tahoma"/>
                <w:sz w:val="14"/>
              </w:rPr>
            </w:pPr>
            <w:r w:rsidRPr="00502BEB">
              <w:rPr>
                <w:rFonts w:cs="Tahoma"/>
                <w:sz w:val="13"/>
              </w:rPr>
              <w:t>P</w:t>
            </w:r>
          </w:p>
        </w:tc>
        <w:tc>
          <w:tcPr>
            <w:tcW w:w="619" w:type="dxa"/>
            <w:tcBorders>
              <w:bottom w:val="single" w:sz="4" w:space="0" w:color="auto"/>
            </w:tcBorders>
            <w:shd w:val="clear" w:color="auto" w:fill="auto"/>
            <w:vAlign w:val="center"/>
          </w:tcPr>
          <w:p w14:paraId="3E6A4FAE" w14:textId="77777777" w:rsidR="00913A0A" w:rsidRPr="00502BEB" w:rsidRDefault="00913A0A" w:rsidP="002253A3">
            <w:pPr>
              <w:jc w:val="center"/>
              <w:rPr>
                <w:rFonts w:cs="Tahoma"/>
                <w:sz w:val="13"/>
              </w:rPr>
            </w:pPr>
          </w:p>
        </w:tc>
        <w:tc>
          <w:tcPr>
            <w:tcW w:w="450" w:type="dxa"/>
            <w:tcBorders>
              <w:bottom w:val="single" w:sz="4" w:space="0" w:color="auto"/>
            </w:tcBorders>
            <w:shd w:val="clear" w:color="auto" w:fill="auto"/>
            <w:vAlign w:val="center"/>
          </w:tcPr>
          <w:p w14:paraId="0F7F8EBF" w14:textId="77777777" w:rsidR="00913A0A" w:rsidRPr="00502BEB" w:rsidRDefault="00913A0A" w:rsidP="002253A3">
            <w:pPr>
              <w:jc w:val="center"/>
              <w:rPr>
                <w:rFonts w:cs="Tahoma"/>
                <w:sz w:val="14"/>
              </w:rPr>
            </w:pPr>
            <w:r w:rsidRPr="00502BEB">
              <w:rPr>
                <w:rFonts w:cs="Tahoma"/>
                <w:sz w:val="13"/>
              </w:rPr>
              <w:t>LO/OV</w:t>
            </w:r>
          </w:p>
        </w:tc>
        <w:tc>
          <w:tcPr>
            <w:tcW w:w="371" w:type="dxa"/>
            <w:tcBorders>
              <w:bottom w:val="single" w:sz="4" w:space="0" w:color="auto"/>
            </w:tcBorders>
          </w:tcPr>
          <w:p w14:paraId="2B93E245" w14:textId="77777777" w:rsidR="00913A0A" w:rsidRPr="00502BEB" w:rsidRDefault="00913A0A" w:rsidP="002253A3">
            <w:pPr>
              <w:jc w:val="center"/>
              <w:rPr>
                <w:rFonts w:cs="Tahoma"/>
                <w:sz w:val="13"/>
              </w:rPr>
            </w:pPr>
            <w:r w:rsidRPr="00502BEB">
              <w:rPr>
                <w:rFonts w:cs="Tahoma"/>
                <w:sz w:val="13"/>
              </w:rPr>
              <w:t>A</w:t>
            </w:r>
          </w:p>
        </w:tc>
      </w:tr>
      <w:tr w:rsidR="008A0F85" w:rsidRPr="00502BEB" w14:paraId="7C7278E6" w14:textId="77777777" w:rsidTr="004D4EA8">
        <w:trPr>
          <w:trHeight w:val="145"/>
        </w:trPr>
        <w:tc>
          <w:tcPr>
            <w:tcW w:w="2538" w:type="dxa"/>
            <w:tcBorders>
              <w:bottom w:val="single" w:sz="4" w:space="0" w:color="auto"/>
            </w:tcBorders>
            <w:shd w:val="clear" w:color="auto" w:fill="FABF8F"/>
          </w:tcPr>
          <w:p w14:paraId="65902503" w14:textId="77777777" w:rsidR="00913A0A" w:rsidRPr="0068087A" w:rsidRDefault="00913A0A" w:rsidP="00960E2A">
            <w:pPr>
              <w:pStyle w:val="ProductNames"/>
              <w:spacing w:beforeLines="20" w:before="48" w:afterLines="20" w:after="48"/>
              <w:rPr>
                <w:rFonts w:ascii="Tahoma" w:hAnsi="Tahoma" w:cs="Tahoma"/>
                <w:sz w:val="14"/>
                <w:lang w:val="pt-BR"/>
              </w:rPr>
            </w:pPr>
            <w:bookmarkStart w:id="141" w:name="_Toc369964677"/>
            <w:r w:rsidRPr="0068087A">
              <w:rPr>
                <w:rFonts w:ascii="Tahoma" w:hAnsi="Tahoma" w:cs="Tahoma"/>
                <w:sz w:val="14"/>
                <w:lang w:val="pt-BR"/>
              </w:rPr>
              <w:t>Gerenciamento de Ativos Móveis do Bing</w:t>
            </w:r>
            <w:r w:rsidR="00826FCC" w:rsidRPr="0068087A">
              <w:rPr>
                <w:rFonts w:ascii="Tahoma" w:hAnsi="Tahoma" w:cs="Tahoma"/>
                <w:sz w:val="14"/>
                <w:lang w:val="pt-BR"/>
              </w:rPr>
              <w:t> </w:t>
            </w:r>
            <w:r w:rsidRPr="0068087A">
              <w:rPr>
                <w:rFonts w:ascii="Tahoma" w:hAnsi="Tahoma" w:cs="Tahoma"/>
                <w:sz w:val="14"/>
                <w:lang w:val="pt-BR"/>
              </w:rPr>
              <w:t>Maps (América do Norte) com roteamento por Assinatura Mensal de</w:t>
            </w:r>
            <w:r w:rsidR="00960E2A" w:rsidRPr="0068087A">
              <w:rPr>
                <w:rFonts w:ascii="Tahoma" w:hAnsi="Tahoma" w:cs="Tahoma"/>
                <w:sz w:val="14"/>
                <w:lang w:val="pt-BR"/>
              </w:rPr>
              <w:t> </w:t>
            </w:r>
            <w:r w:rsidRPr="0068087A">
              <w:rPr>
                <w:rFonts w:ascii="Tahoma" w:hAnsi="Tahoma" w:cs="Tahoma"/>
                <w:sz w:val="14"/>
                <w:lang w:val="pt-BR"/>
              </w:rPr>
              <w:t>Ativos</w:t>
            </w:r>
            <w:bookmarkEnd w:id="141"/>
          </w:p>
        </w:tc>
        <w:tc>
          <w:tcPr>
            <w:tcW w:w="492" w:type="dxa"/>
            <w:tcBorders>
              <w:bottom w:val="single" w:sz="4" w:space="0" w:color="auto"/>
            </w:tcBorders>
            <w:shd w:val="clear" w:color="auto" w:fill="FABF8F"/>
            <w:vAlign w:val="center"/>
          </w:tcPr>
          <w:p w14:paraId="65E8DE12" w14:textId="77777777" w:rsidR="00913A0A" w:rsidRPr="00502BEB" w:rsidRDefault="00A525DE" w:rsidP="003D4F46">
            <w:pPr>
              <w:jc w:val="center"/>
              <w:rPr>
                <w:rFonts w:ascii="Trebuchet MS" w:hAnsi="Trebuchet MS"/>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4" w:space="0" w:color="auto"/>
            </w:tcBorders>
            <w:shd w:val="clear" w:color="auto" w:fill="FABF8F"/>
            <w:vAlign w:val="center"/>
          </w:tcPr>
          <w:p w14:paraId="319C4DA7" w14:textId="77777777" w:rsidR="00913A0A" w:rsidRPr="00502BEB" w:rsidRDefault="00913A0A" w:rsidP="002253A3">
            <w:pPr>
              <w:jc w:val="center"/>
              <w:rPr>
                <w:rFonts w:cs="Tahoma"/>
                <w:sz w:val="14"/>
              </w:rPr>
            </w:pPr>
            <w:r w:rsidRPr="00502BEB">
              <w:rPr>
                <w:rFonts w:cs="Tahoma"/>
                <w:sz w:val="14"/>
              </w:rPr>
              <w:t>04/13</w:t>
            </w:r>
          </w:p>
        </w:tc>
        <w:tc>
          <w:tcPr>
            <w:tcW w:w="341" w:type="dxa"/>
            <w:tcBorders>
              <w:bottom w:val="single" w:sz="4" w:space="0" w:color="auto"/>
              <w:right w:val="single" w:sz="18" w:space="0" w:color="auto"/>
            </w:tcBorders>
            <w:shd w:val="clear" w:color="auto" w:fill="FABF8F"/>
            <w:vAlign w:val="center"/>
          </w:tcPr>
          <w:p w14:paraId="545BD5D6" w14:textId="77777777" w:rsidR="00913A0A" w:rsidRPr="00502BEB" w:rsidRDefault="00913A0A" w:rsidP="002253A3">
            <w:pPr>
              <w:jc w:val="center"/>
              <w:rPr>
                <w:rFonts w:cs="Tahoma"/>
                <w:sz w:val="13"/>
              </w:rPr>
            </w:pPr>
          </w:p>
        </w:tc>
        <w:tc>
          <w:tcPr>
            <w:tcW w:w="2923" w:type="dxa"/>
            <w:gridSpan w:val="10"/>
            <w:tcBorders>
              <w:left w:val="single" w:sz="18" w:space="0" w:color="auto"/>
              <w:bottom w:val="single" w:sz="4" w:space="0" w:color="auto"/>
              <w:right w:val="single" w:sz="18" w:space="0" w:color="auto"/>
            </w:tcBorders>
            <w:shd w:val="clear" w:color="auto" w:fill="FABF8F"/>
            <w:vAlign w:val="center"/>
          </w:tcPr>
          <w:p w14:paraId="6227483C" w14:textId="77777777" w:rsidR="00913A0A" w:rsidRPr="00502BEB" w:rsidRDefault="00913A0A" w:rsidP="002253A3">
            <w:pPr>
              <w:jc w:val="center"/>
              <w:rPr>
                <w:rFonts w:cs="Tahoma"/>
                <w:sz w:val="14"/>
              </w:rPr>
            </w:pPr>
            <w:r w:rsidRPr="00502BEB">
              <w:rPr>
                <w:rFonts w:cs="Tahoma"/>
                <w:sz w:val="14"/>
              </w:rPr>
              <w:t>1 ponto</w:t>
            </w:r>
          </w:p>
        </w:tc>
        <w:tc>
          <w:tcPr>
            <w:tcW w:w="450" w:type="dxa"/>
            <w:tcBorders>
              <w:left w:val="single" w:sz="18" w:space="0" w:color="auto"/>
              <w:bottom w:val="single" w:sz="4" w:space="0" w:color="auto"/>
            </w:tcBorders>
            <w:shd w:val="clear" w:color="auto" w:fill="FABF8F"/>
            <w:vAlign w:val="center"/>
          </w:tcPr>
          <w:p w14:paraId="180B094E" w14:textId="77777777" w:rsidR="00913A0A" w:rsidRPr="00502BEB" w:rsidRDefault="00913A0A" w:rsidP="002253A3">
            <w:pPr>
              <w:jc w:val="center"/>
              <w:rPr>
                <w:rFonts w:cs="Tahoma"/>
                <w:sz w:val="14"/>
              </w:rPr>
            </w:pPr>
            <w:r w:rsidRPr="00502BEB">
              <w:rPr>
                <w:rFonts w:cs="Tahoma"/>
                <w:sz w:val="14"/>
              </w:rPr>
              <w:t>1</w:t>
            </w:r>
          </w:p>
        </w:tc>
        <w:tc>
          <w:tcPr>
            <w:tcW w:w="450" w:type="dxa"/>
            <w:tcBorders>
              <w:bottom w:val="single" w:sz="4" w:space="0" w:color="auto"/>
            </w:tcBorders>
            <w:shd w:val="clear" w:color="auto" w:fill="FABF8F"/>
            <w:vAlign w:val="center"/>
          </w:tcPr>
          <w:p w14:paraId="7A70B133"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04AF6C0" w14:textId="77777777" w:rsidR="00913A0A" w:rsidRPr="00502BEB"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6E8FC17"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31BDE1E" w14:textId="77777777" w:rsidR="00913A0A" w:rsidRPr="00502BEB" w:rsidRDefault="00913A0A" w:rsidP="002253A3">
            <w:pPr>
              <w:jc w:val="center"/>
              <w:rPr>
                <w:rFonts w:cs="Tahoma"/>
                <w:sz w:val="14"/>
              </w:rPr>
            </w:pPr>
            <w:r w:rsidRPr="00502BE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F24DD9F" w14:textId="77777777" w:rsidR="00913A0A" w:rsidRPr="00502BEB" w:rsidRDefault="00913A0A" w:rsidP="002253A3">
            <w:pPr>
              <w:jc w:val="center"/>
              <w:rPr>
                <w:rFonts w:cs="Tahoma"/>
                <w:sz w:val="14"/>
              </w:rPr>
            </w:pPr>
            <w:r w:rsidRPr="00502BEB">
              <w:rPr>
                <w:rFonts w:cs="Tahoma"/>
                <w:sz w:val="13"/>
              </w:rPr>
              <w:t>P</w:t>
            </w:r>
          </w:p>
        </w:tc>
        <w:tc>
          <w:tcPr>
            <w:tcW w:w="619" w:type="dxa"/>
            <w:tcBorders>
              <w:bottom w:val="single" w:sz="4" w:space="0" w:color="auto"/>
            </w:tcBorders>
            <w:shd w:val="clear" w:color="auto" w:fill="FABF8F"/>
            <w:vAlign w:val="center"/>
          </w:tcPr>
          <w:p w14:paraId="3456E37F" w14:textId="77777777" w:rsidR="00913A0A" w:rsidRPr="00502BEB" w:rsidRDefault="00913A0A" w:rsidP="002253A3">
            <w:pPr>
              <w:jc w:val="center"/>
              <w:rPr>
                <w:rFonts w:cs="Tahoma"/>
                <w:sz w:val="13"/>
              </w:rPr>
            </w:pPr>
          </w:p>
        </w:tc>
        <w:tc>
          <w:tcPr>
            <w:tcW w:w="450" w:type="dxa"/>
            <w:tcBorders>
              <w:bottom w:val="single" w:sz="4" w:space="0" w:color="auto"/>
            </w:tcBorders>
            <w:shd w:val="clear" w:color="auto" w:fill="FABF8F"/>
            <w:vAlign w:val="center"/>
          </w:tcPr>
          <w:p w14:paraId="04624499" w14:textId="77777777" w:rsidR="00913A0A" w:rsidRPr="00502BEB" w:rsidRDefault="00913A0A" w:rsidP="002253A3">
            <w:pPr>
              <w:jc w:val="center"/>
              <w:rPr>
                <w:rFonts w:cs="Tahoma"/>
                <w:sz w:val="14"/>
              </w:rPr>
            </w:pPr>
            <w:r w:rsidRPr="00502BEB">
              <w:rPr>
                <w:rFonts w:cs="Tahoma"/>
                <w:sz w:val="13"/>
              </w:rPr>
              <w:t>LO/OV</w:t>
            </w:r>
          </w:p>
        </w:tc>
        <w:tc>
          <w:tcPr>
            <w:tcW w:w="371" w:type="dxa"/>
            <w:tcBorders>
              <w:bottom w:val="single" w:sz="4" w:space="0" w:color="auto"/>
            </w:tcBorders>
            <w:shd w:val="clear" w:color="auto" w:fill="FABF8F"/>
          </w:tcPr>
          <w:p w14:paraId="48EE63AB" w14:textId="77777777" w:rsidR="00913A0A" w:rsidRPr="00502BEB" w:rsidRDefault="00913A0A" w:rsidP="002253A3">
            <w:pPr>
              <w:jc w:val="center"/>
              <w:rPr>
                <w:rFonts w:cs="Tahoma"/>
                <w:sz w:val="13"/>
              </w:rPr>
            </w:pPr>
            <w:r w:rsidRPr="00502BEB">
              <w:rPr>
                <w:rFonts w:cs="Tahoma"/>
                <w:sz w:val="13"/>
              </w:rPr>
              <w:t>A</w:t>
            </w:r>
          </w:p>
        </w:tc>
      </w:tr>
      <w:tr w:rsidR="00913A0A" w:rsidRPr="00502BEB" w14:paraId="7C44C2EE" w14:textId="77777777" w:rsidTr="004D4EA8">
        <w:trPr>
          <w:trHeight w:val="145"/>
        </w:trPr>
        <w:tc>
          <w:tcPr>
            <w:tcW w:w="2538" w:type="dxa"/>
            <w:tcBorders>
              <w:bottom w:val="single" w:sz="4" w:space="0" w:color="auto"/>
            </w:tcBorders>
            <w:shd w:val="clear" w:color="auto" w:fill="auto"/>
          </w:tcPr>
          <w:p w14:paraId="4E951154" w14:textId="77777777" w:rsidR="00913A0A" w:rsidRPr="0068087A" w:rsidRDefault="00913A0A" w:rsidP="00960E2A">
            <w:pPr>
              <w:pStyle w:val="ProductNames"/>
              <w:spacing w:beforeLines="20" w:before="48" w:afterLines="20" w:after="48"/>
              <w:rPr>
                <w:rFonts w:ascii="Tahoma" w:hAnsi="Tahoma" w:cs="Tahoma"/>
                <w:sz w:val="14"/>
                <w:lang w:val="pt-BR"/>
              </w:rPr>
            </w:pPr>
            <w:bookmarkStart w:id="142" w:name="_Toc369964678"/>
            <w:r w:rsidRPr="0068087A">
              <w:rPr>
                <w:rFonts w:ascii="Tahoma" w:hAnsi="Tahoma" w:cs="Tahoma"/>
                <w:sz w:val="14"/>
                <w:lang w:val="pt-BR"/>
              </w:rPr>
              <w:t>Gerenciamento de Ativos Móveis do Bing</w:t>
            </w:r>
            <w:r w:rsidR="00826FCC" w:rsidRPr="0068087A">
              <w:rPr>
                <w:rFonts w:ascii="Tahoma" w:hAnsi="Tahoma" w:cs="Tahoma"/>
                <w:sz w:val="14"/>
                <w:lang w:val="pt-BR"/>
              </w:rPr>
              <w:t> </w:t>
            </w:r>
            <w:r w:rsidRPr="0068087A">
              <w:rPr>
                <w:rFonts w:ascii="Tahoma" w:hAnsi="Tahoma" w:cs="Tahoma"/>
                <w:sz w:val="14"/>
                <w:lang w:val="pt-BR"/>
              </w:rPr>
              <w:t>Maps (América do Norte) sem roteamento por Assinatura Mensal de</w:t>
            </w:r>
            <w:r w:rsidR="00960E2A" w:rsidRPr="0068087A">
              <w:rPr>
                <w:rFonts w:ascii="Tahoma" w:hAnsi="Tahoma" w:cs="Tahoma"/>
                <w:sz w:val="14"/>
                <w:lang w:val="pt-BR"/>
              </w:rPr>
              <w:t> </w:t>
            </w:r>
            <w:r w:rsidRPr="0068087A">
              <w:rPr>
                <w:rFonts w:ascii="Tahoma" w:hAnsi="Tahoma" w:cs="Tahoma"/>
                <w:sz w:val="14"/>
                <w:lang w:val="pt-BR"/>
              </w:rPr>
              <w:t>Ativos</w:t>
            </w:r>
            <w:bookmarkEnd w:id="142"/>
          </w:p>
        </w:tc>
        <w:tc>
          <w:tcPr>
            <w:tcW w:w="492" w:type="dxa"/>
            <w:tcBorders>
              <w:bottom w:val="single" w:sz="4" w:space="0" w:color="auto"/>
            </w:tcBorders>
            <w:shd w:val="clear" w:color="auto" w:fill="auto"/>
            <w:vAlign w:val="center"/>
          </w:tcPr>
          <w:p w14:paraId="47C6B46F" w14:textId="77777777" w:rsidR="00913A0A" w:rsidRPr="00502BEB" w:rsidRDefault="00A525DE" w:rsidP="003D4F46">
            <w:pPr>
              <w:jc w:val="center"/>
              <w:rPr>
                <w:rFonts w:ascii="Trebuchet MS" w:hAnsi="Trebuchet MS"/>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4" w:space="0" w:color="auto"/>
            </w:tcBorders>
            <w:shd w:val="clear" w:color="auto" w:fill="auto"/>
            <w:vAlign w:val="center"/>
          </w:tcPr>
          <w:p w14:paraId="2D04D5E6" w14:textId="77777777" w:rsidR="00913A0A" w:rsidRPr="00502BEB" w:rsidRDefault="00913A0A" w:rsidP="002253A3">
            <w:pPr>
              <w:jc w:val="center"/>
              <w:rPr>
                <w:rFonts w:cs="Tahoma"/>
                <w:sz w:val="14"/>
              </w:rPr>
            </w:pPr>
            <w:r w:rsidRPr="00502BEB">
              <w:rPr>
                <w:rFonts w:cs="Tahoma"/>
                <w:sz w:val="14"/>
              </w:rPr>
              <w:t>04/13</w:t>
            </w:r>
          </w:p>
        </w:tc>
        <w:tc>
          <w:tcPr>
            <w:tcW w:w="341" w:type="dxa"/>
            <w:tcBorders>
              <w:bottom w:val="single" w:sz="4" w:space="0" w:color="auto"/>
              <w:right w:val="single" w:sz="18" w:space="0" w:color="auto"/>
            </w:tcBorders>
            <w:shd w:val="clear" w:color="auto" w:fill="auto"/>
            <w:vAlign w:val="center"/>
          </w:tcPr>
          <w:p w14:paraId="2D8EAEA6" w14:textId="77777777" w:rsidR="00913A0A" w:rsidRPr="00502BEB" w:rsidRDefault="00913A0A" w:rsidP="002253A3">
            <w:pPr>
              <w:jc w:val="center"/>
              <w:rPr>
                <w:rFonts w:cs="Tahoma"/>
                <w:sz w:val="13"/>
              </w:rPr>
            </w:pPr>
          </w:p>
        </w:tc>
        <w:tc>
          <w:tcPr>
            <w:tcW w:w="2923" w:type="dxa"/>
            <w:gridSpan w:val="10"/>
            <w:tcBorders>
              <w:left w:val="single" w:sz="18" w:space="0" w:color="auto"/>
              <w:bottom w:val="single" w:sz="4" w:space="0" w:color="auto"/>
              <w:right w:val="single" w:sz="18" w:space="0" w:color="auto"/>
            </w:tcBorders>
            <w:shd w:val="clear" w:color="auto" w:fill="auto"/>
            <w:vAlign w:val="center"/>
          </w:tcPr>
          <w:p w14:paraId="55CEE4D4" w14:textId="77777777" w:rsidR="00913A0A" w:rsidRPr="00502BEB" w:rsidRDefault="00913A0A" w:rsidP="002253A3">
            <w:pPr>
              <w:jc w:val="center"/>
              <w:rPr>
                <w:rFonts w:cs="Tahoma"/>
                <w:sz w:val="14"/>
              </w:rPr>
            </w:pPr>
            <w:r w:rsidRPr="00502BEB">
              <w:rPr>
                <w:rFonts w:cs="Tahoma"/>
                <w:sz w:val="14"/>
              </w:rPr>
              <w:t>1 ponto</w:t>
            </w:r>
          </w:p>
        </w:tc>
        <w:tc>
          <w:tcPr>
            <w:tcW w:w="450" w:type="dxa"/>
            <w:tcBorders>
              <w:left w:val="single" w:sz="18" w:space="0" w:color="auto"/>
              <w:bottom w:val="single" w:sz="4" w:space="0" w:color="auto"/>
            </w:tcBorders>
            <w:shd w:val="clear" w:color="auto" w:fill="auto"/>
            <w:vAlign w:val="center"/>
          </w:tcPr>
          <w:p w14:paraId="7D2D80A3" w14:textId="77777777" w:rsidR="00913A0A" w:rsidRPr="00502BEB" w:rsidRDefault="00913A0A" w:rsidP="002253A3">
            <w:pPr>
              <w:jc w:val="center"/>
              <w:rPr>
                <w:rFonts w:cs="Tahoma"/>
                <w:sz w:val="14"/>
              </w:rPr>
            </w:pPr>
            <w:r w:rsidRPr="00502BEB">
              <w:rPr>
                <w:rFonts w:cs="Tahoma"/>
                <w:sz w:val="14"/>
              </w:rPr>
              <w:t>1</w:t>
            </w:r>
          </w:p>
        </w:tc>
        <w:tc>
          <w:tcPr>
            <w:tcW w:w="450" w:type="dxa"/>
            <w:tcBorders>
              <w:bottom w:val="single" w:sz="4" w:space="0" w:color="auto"/>
            </w:tcBorders>
            <w:shd w:val="clear" w:color="auto" w:fill="auto"/>
            <w:vAlign w:val="center"/>
          </w:tcPr>
          <w:p w14:paraId="55ACF56F"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75085DA" w14:textId="77777777" w:rsidR="00913A0A" w:rsidRPr="00502BEB"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72BF6EE"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CACD02C" w14:textId="77777777" w:rsidR="00913A0A" w:rsidRPr="00502BEB" w:rsidRDefault="00913A0A" w:rsidP="002253A3">
            <w:pPr>
              <w:jc w:val="center"/>
              <w:rPr>
                <w:rFonts w:cs="Tahoma"/>
                <w:sz w:val="14"/>
              </w:rPr>
            </w:pPr>
            <w:r w:rsidRPr="00502BE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CBAD4F1" w14:textId="77777777" w:rsidR="00913A0A" w:rsidRPr="00502BEB" w:rsidRDefault="00913A0A" w:rsidP="002253A3">
            <w:pPr>
              <w:jc w:val="center"/>
              <w:rPr>
                <w:rFonts w:cs="Tahoma"/>
                <w:sz w:val="14"/>
              </w:rPr>
            </w:pPr>
            <w:r w:rsidRPr="00502BEB">
              <w:rPr>
                <w:rFonts w:cs="Tahoma"/>
                <w:sz w:val="13"/>
              </w:rPr>
              <w:t>P</w:t>
            </w:r>
          </w:p>
        </w:tc>
        <w:tc>
          <w:tcPr>
            <w:tcW w:w="619" w:type="dxa"/>
            <w:tcBorders>
              <w:bottom w:val="single" w:sz="4" w:space="0" w:color="auto"/>
            </w:tcBorders>
            <w:shd w:val="clear" w:color="auto" w:fill="auto"/>
            <w:vAlign w:val="center"/>
          </w:tcPr>
          <w:p w14:paraId="0687FACB" w14:textId="77777777" w:rsidR="00913A0A" w:rsidRPr="00502BEB" w:rsidRDefault="00913A0A" w:rsidP="002253A3">
            <w:pPr>
              <w:jc w:val="center"/>
              <w:rPr>
                <w:rFonts w:cs="Tahoma"/>
                <w:sz w:val="13"/>
              </w:rPr>
            </w:pPr>
          </w:p>
        </w:tc>
        <w:tc>
          <w:tcPr>
            <w:tcW w:w="450" w:type="dxa"/>
            <w:tcBorders>
              <w:bottom w:val="single" w:sz="4" w:space="0" w:color="auto"/>
            </w:tcBorders>
            <w:shd w:val="clear" w:color="auto" w:fill="auto"/>
            <w:vAlign w:val="center"/>
          </w:tcPr>
          <w:p w14:paraId="29ACFE09" w14:textId="77777777" w:rsidR="00913A0A" w:rsidRPr="00502BEB" w:rsidRDefault="00913A0A" w:rsidP="002253A3">
            <w:pPr>
              <w:jc w:val="center"/>
              <w:rPr>
                <w:rFonts w:cs="Tahoma"/>
                <w:sz w:val="14"/>
              </w:rPr>
            </w:pPr>
            <w:r w:rsidRPr="00502BEB">
              <w:rPr>
                <w:rFonts w:cs="Tahoma"/>
                <w:sz w:val="13"/>
              </w:rPr>
              <w:t>LO/OV</w:t>
            </w:r>
          </w:p>
        </w:tc>
        <w:tc>
          <w:tcPr>
            <w:tcW w:w="371" w:type="dxa"/>
            <w:tcBorders>
              <w:bottom w:val="single" w:sz="4" w:space="0" w:color="auto"/>
            </w:tcBorders>
          </w:tcPr>
          <w:p w14:paraId="6C9A7343" w14:textId="77777777" w:rsidR="00913A0A" w:rsidRPr="00502BEB" w:rsidRDefault="00913A0A" w:rsidP="002253A3">
            <w:pPr>
              <w:jc w:val="center"/>
              <w:rPr>
                <w:rFonts w:cs="Tahoma"/>
                <w:sz w:val="13"/>
              </w:rPr>
            </w:pPr>
            <w:r w:rsidRPr="00502BEB">
              <w:rPr>
                <w:rFonts w:cs="Tahoma"/>
                <w:sz w:val="13"/>
              </w:rPr>
              <w:t>A</w:t>
            </w:r>
          </w:p>
        </w:tc>
      </w:tr>
      <w:tr w:rsidR="008A0F85" w:rsidRPr="00502BEB" w14:paraId="4468F2D3" w14:textId="77777777" w:rsidTr="004D4EA8">
        <w:trPr>
          <w:trHeight w:val="145"/>
        </w:trPr>
        <w:tc>
          <w:tcPr>
            <w:tcW w:w="2538" w:type="dxa"/>
            <w:tcBorders>
              <w:bottom w:val="single" w:sz="4" w:space="0" w:color="auto"/>
            </w:tcBorders>
            <w:shd w:val="clear" w:color="auto" w:fill="FABF8F"/>
          </w:tcPr>
          <w:p w14:paraId="74F70C62" w14:textId="77777777" w:rsidR="00913A0A" w:rsidRPr="0068087A" w:rsidRDefault="00913A0A" w:rsidP="00826FCC">
            <w:pPr>
              <w:pStyle w:val="ProductNames"/>
              <w:spacing w:beforeLines="20" w:before="48" w:afterLines="20" w:after="48"/>
              <w:rPr>
                <w:rFonts w:ascii="Tahoma" w:hAnsi="Tahoma" w:cs="Tahoma"/>
                <w:sz w:val="14"/>
                <w:lang w:val="pt-BR"/>
              </w:rPr>
            </w:pPr>
            <w:bookmarkStart w:id="143" w:name="_Toc369964679"/>
            <w:r w:rsidRPr="0068087A">
              <w:rPr>
                <w:rFonts w:ascii="Tahoma" w:hAnsi="Tahoma" w:cs="Tahoma"/>
                <w:sz w:val="14"/>
                <w:lang w:val="pt-BR"/>
              </w:rPr>
              <w:t>Gerenciamento de Ativos Móveis do Bing</w:t>
            </w:r>
            <w:r w:rsidR="00826FCC" w:rsidRPr="0068087A">
              <w:rPr>
                <w:rFonts w:ascii="Tahoma" w:hAnsi="Tahoma" w:cs="Tahoma"/>
                <w:sz w:val="14"/>
                <w:lang w:val="pt-BR"/>
              </w:rPr>
              <w:t> </w:t>
            </w:r>
            <w:r w:rsidRPr="0068087A">
              <w:rPr>
                <w:rFonts w:ascii="Tahoma" w:hAnsi="Tahoma" w:cs="Tahoma"/>
                <w:sz w:val="14"/>
                <w:lang w:val="pt-BR"/>
              </w:rPr>
              <w:t>Maps (Europa) com roteamento por</w:t>
            </w:r>
            <w:r w:rsidR="00826FCC" w:rsidRPr="0068087A">
              <w:rPr>
                <w:rFonts w:ascii="Tahoma" w:hAnsi="Tahoma" w:cs="Tahoma"/>
                <w:sz w:val="14"/>
                <w:lang w:val="pt-BR"/>
              </w:rPr>
              <w:t> </w:t>
            </w:r>
            <w:r w:rsidRPr="0068087A">
              <w:rPr>
                <w:rFonts w:ascii="Tahoma" w:hAnsi="Tahoma" w:cs="Tahoma"/>
                <w:sz w:val="14"/>
                <w:lang w:val="pt-BR"/>
              </w:rPr>
              <w:t>Assinatura Mensal de Ativos</w:t>
            </w:r>
            <w:bookmarkEnd w:id="143"/>
          </w:p>
        </w:tc>
        <w:tc>
          <w:tcPr>
            <w:tcW w:w="492" w:type="dxa"/>
            <w:tcBorders>
              <w:bottom w:val="single" w:sz="4" w:space="0" w:color="auto"/>
            </w:tcBorders>
            <w:shd w:val="clear" w:color="auto" w:fill="FABF8F"/>
            <w:vAlign w:val="center"/>
          </w:tcPr>
          <w:p w14:paraId="44A30968" w14:textId="77777777" w:rsidR="00913A0A" w:rsidRPr="00502BEB" w:rsidRDefault="00A525DE" w:rsidP="003D4F46">
            <w:pPr>
              <w:jc w:val="center"/>
              <w:rPr>
                <w:rFonts w:ascii="Trebuchet MS" w:hAnsi="Trebuchet MS"/>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4" w:space="0" w:color="auto"/>
            </w:tcBorders>
            <w:shd w:val="clear" w:color="auto" w:fill="FABF8F"/>
            <w:vAlign w:val="center"/>
          </w:tcPr>
          <w:p w14:paraId="3DACB3B9" w14:textId="77777777" w:rsidR="00913A0A" w:rsidRPr="00502BEB" w:rsidRDefault="00913A0A" w:rsidP="002253A3">
            <w:pPr>
              <w:jc w:val="center"/>
              <w:rPr>
                <w:rFonts w:cs="Tahoma"/>
                <w:sz w:val="14"/>
              </w:rPr>
            </w:pPr>
            <w:r w:rsidRPr="00502BEB">
              <w:rPr>
                <w:rFonts w:cs="Tahoma"/>
                <w:sz w:val="14"/>
              </w:rPr>
              <w:t>04/13</w:t>
            </w:r>
          </w:p>
        </w:tc>
        <w:tc>
          <w:tcPr>
            <w:tcW w:w="341" w:type="dxa"/>
            <w:tcBorders>
              <w:bottom w:val="single" w:sz="4" w:space="0" w:color="auto"/>
              <w:right w:val="single" w:sz="18" w:space="0" w:color="auto"/>
            </w:tcBorders>
            <w:shd w:val="clear" w:color="auto" w:fill="FABF8F"/>
            <w:vAlign w:val="center"/>
          </w:tcPr>
          <w:p w14:paraId="25778AFD" w14:textId="77777777" w:rsidR="00913A0A" w:rsidRPr="00502BEB" w:rsidRDefault="00913A0A" w:rsidP="002253A3">
            <w:pPr>
              <w:jc w:val="center"/>
              <w:rPr>
                <w:rFonts w:cs="Tahoma"/>
                <w:sz w:val="13"/>
              </w:rPr>
            </w:pPr>
          </w:p>
        </w:tc>
        <w:tc>
          <w:tcPr>
            <w:tcW w:w="2923" w:type="dxa"/>
            <w:gridSpan w:val="10"/>
            <w:tcBorders>
              <w:left w:val="single" w:sz="18" w:space="0" w:color="auto"/>
              <w:bottom w:val="single" w:sz="4" w:space="0" w:color="auto"/>
              <w:right w:val="single" w:sz="18" w:space="0" w:color="auto"/>
            </w:tcBorders>
            <w:shd w:val="clear" w:color="auto" w:fill="FABF8F"/>
            <w:vAlign w:val="center"/>
          </w:tcPr>
          <w:p w14:paraId="761BCA06" w14:textId="77777777" w:rsidR="00913A0A" w:rsidRPr="00502BEB" w:rsidRDefault="00913A0A" w:rsidP="002253A3">
            <w:pPr>
              <w:jc w:val="center"/>
              <w:rPr>
                <w:rFonts w:cs="Tahoma"/>
                <w:sz w:val="14"/>
              </w:rPr>
            </w:pPr>
            <w:r w:rsidRPr="00502BEB">
              <w:rPr>
                <w:rFonts w:cs="Tahoma"/>
                <w:sz w:val="14"/>
              </w:rPr>
              <w:t>1 ponto</w:t>
            </w:r>
          </w:p>
        </w:tc>
        <w:tc>
          <w:tcPr>
            <w:tcW w:w="450" w:type="dxa"/>
            <w:tcBorders>
              <w:left w:val="single" w:sz="18" w:space="0" w:color="auto"/>
              <w:bottom w:val="single" w:sz="4" w:space="0" w:color="auto"/>
            </w:tcBorders>
            <w:shd w:val="clear" w:color="auto" w:fill="FABF8F"/>
            <w:vAlign w:val="center"/>
          </w:tcPr>
          <w:p w14:paraId="23223846" w14:textId="77777777" w:rsidR="00913A0A" w:rsidRPr="00502BEB" w:rsidRDefault="00913A0A" w:rsidP="002253A3">
            <w:pPr>
              <w:jc w:val="center"/>
              <w:rPr>
                <w:rFonts w:cs="Tahoma"/>
                <w:sz w:val="14"/>
              </w:rPr>
            </w:pPr>
            <w:r w:rsidRPr="00502BEB">
              <w:rPr>
                <w:rFonts w:cs="Tahoma"/>
                <w:sz w:val="14"/>
              </w:rPr>
              <w:t>1</w:t>
            </w:r>
          </w:p>
        </w:tc>
        <w:tc>
          <w:tcPr>
            <w:tcW w:w="450" w:type="dxa"/>
            <w:tcBorders>
              <w:bottom w:val="single" w:sz="4" w:space="0" w:color="auto"/>
            </w:tcBorders>
            <w:shd w:val="clear" w:color="auto" w:fill="FABF8F"/>
            <w:vAlign w:val="center"/>
          </w:tcPr>
          <w:p w14:paraId="72D5A513"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92ACD55" w14:textId="77777777" w:rsidR="00913A0A" w:rsidRPr="00502BEB"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A13DA12"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6A1B41C" w14:textId="77777777" w:rsidR="00913A0A" w:rsidRPr="00502BEB" w:rsidRDefault="00913A0A" w:rsidP="002253A3">
            <w:pPr>
              <w:jc w:val="center"/>
              <w:rPr>
                <w:rFonts w:cs="Tahoma"/>
                <w:sz w:val="14"/>
              </w:rPr>
            </w:pPr>
            <w:r w:rsidRPr="00502BE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48792A1" w14:textId="77777777" w:rsidR="00913A0A" w:rsidRPr="00502BEB" w:rsidRDefault="00913A0A" w:rsidP="002253A3">
            <w:pPr>
              <w:jc w:val="center"/>
              <w:rPr>
                <w:rFonts w:cs="Tahoma"/>
                <w:sz w:val="14"/>
              </w:rPr>
            </w:pPr>
            <w:r w:rsidRPr="00502BEB">
              <w:rPr>
                <w:rFonts w:cs="Tahoma"/>
                <w:sz w:val="13"/>
              </w:rPr>
              <w:t>P</w:t>
            </w:r>
          </w:p>
        </w:tc>
        <w:tc>
          <w:tcPr>
            <w:tcW w:w="619" w:type="dxa"/>
            <w:tcBorders>
              <w:bottom w:val="single" w:sz="4" w:space="0" w:color="auto"/>
            </w:tcBorders>
            <w:shd w:val="clear" w:color="auto" w:fill="FABF8F"/>
            <w:vAlign w:val="center"/>
          </w:tcPr>
          <w:p w14:paraId="5010F916" w14:textId="77777777" w:rsidR="00913A0A" w:rsidRPr="00502BEB" w:rsidRDefault="00913A0A" w:rsidP="002253A3">
            <w:pPr>
              <w:jc w:val="center"/>
              <w:rPr>
                <w:rFonts w:cs="Tahoma"/>
                <w:sz w:val="13"/>
              </w:rPr>
            </w:pPr>
          </w:p>
        </w:tc>
        <w:tc>
          <w:tcPr>
            <w:tcW w:w="450" w:type="dxa"/>
            <w:tcBorders>
              <w:bottom w:val="single" w:sz="4" w:space="0" w:color="auto"/>
            </w:tcBorders>
            <w:shd w:val="clear" w:color="auto" w:fill="FABF8F"/>
            <w:vAlign w:val="center"/>
          </w:tcPr>
          <w:p w14:paraId="3630AF96" w14:textId="77777777" w:rsidR="00913A0A" w:rsidRPr="00502BEB" w:rsidRDefault="00913A0A" w:rsidP="002253A3">
            <w:pPr>
              <w:jc w:val="center"/>
              <w:rPr>
                <w:rFonts w:cs="Tahoma"/>
                <w:sz w:val="14"/>
              </w:rPr>
            </w:pPr>
            <w:r w:rsidRPr="00502BEB">
              <w:rPr>
                <w:rFonts w:cs="Tahoma"/>
                <w:sz w:val="13"/>
              </w:rPr>
              <w:t>LO/OV</w:t>
            </w:r>
          </w:p>
        </w:tc>
        <w:tc>
          <w:tcPr>
            <w:tcW w:w="371" w:type="dxa"/>
            <w:tcBorders>
              <w:bottom w:val="single" w:sz="4" w:space="0" w:color="auto"/>
            </w:tcBorders>
            <w:shd w:val="clear" w:color="auto" w:fill="FABF8F"/>
          </w:tcPr>
          <w:p w14:paraId="04CCEB3B" w14:textId="77777777" w:rsidR="00913A0A" w:rsidRPr="00502BEB" w:rsidRDefault="00913A0A" w:rsidP="002253A3">
            <w:pPr>
              <w:jc w:val="center"/>
              <w:rPr>
                <w:rFonts w:cs="Tahoma"/>
                <w:sz w:val="13"/>
              </w:rPr>
            </w:pPr>
            <w:r w:rsidRPr="00502BEB">
              <w:rPr>
                <w:rFonts w:cs="Tahoma"/>
                <w:sz w:val="13"/>
              </w:rPr>
              <w:t>A</w:t>
            </w:r>
          </w:p>
        </w:tc>
      </w:tr>
      <w:tr w:rsidR="00913A0A" w:rsidRPr="00502BEB" w14:paraId="40CED9D2" w14:textId="77777777" w:rsidTr="004D4EA8">
        <w:trPr>
          <w:trHeight w:val="145"/>
        </w:trPr>
        <w:tc>
          <w:tcPr>
            <w:tcW w:w="2538" w:type="dxa"/>
            <w:tcBorders>
              <w:bottom w:val="single" w:sz="4" w:space="0" w:color="auto"/>
            </w:tcBorders>
            <w:shd w:val="clear" w:color="auto" w:fill="auto"/>
          </w:tcPr>
          <w:p w14:paraId="093871EE" w14:textId="77777777" w:rsidR="00913A0A" w:rsidRPr="0068087A" w:rsidRDefault="00913A0A" w:rsidP="00826FCC">
            <w:pPr>
              <w:pStyle w:val="ProductNames"/>
              <w:spacing w:beforeLines="20" w:before="48" w:afterLines="20" w:after="48"/>
              <w:rPr>
                <w:rFonts w:ascii="Tahoma" w:hAnsi="Tahoma" w:cs="Tahoma"/>
                <w:sz w:val="14"/>
                <w:lang w:val="pt-BR"/>
              </w:rPr>
            </w:pPr>
            <w:bookmarkStart w:id="144" w:name="_Toc369964680"/>
            <w:r w:rsidRPr="0068087A">
              <w:rPr>
                <w:rFonts w:ascii="Tahoma" w:hAnsi="Tahoma" w:cs="Tahoma"/>
                <w:sz w:val="14"/>
                <w:lang w:val="pt-BR"/>
              </w:rPr>
              <w:t>Gerenciamento de Ativos Móveis do Bing</w:t>
            </w:r>
            <w:r w:rsidR="00826FCC" w:rsidRPr="0068087A">
              <w:rPr>
                <w:rFonts w:ascii="Tahoma" w:hAnsi="Tahoma" w:cs="Tahoma"/>
                <w:sz w:val="14"/>
                <w:lang w:val="pt-BR"/>
              </w:rPr>
              <w:t> </w:t>
            </w:r>
            <w:r w:rsidRPr="0068087A">
              <w:rPr>
                <w:rFonts w:ascii="Tahoma" w:hAnsi="Tahoma" w:cs="Tahoma"/>
                <w:sz w:val="14"/>
                <w:lang w:val="pt-BR"/>
              </w:rPr>
              <w:t>Maps (Europa) sem roteamento por</w:t>
            </w:r>
            <w:r w:rsidR="00826FCC" w:rsidRPr="0068087A">
              <w:rPr>
                <w:rFonts w:ascii="Tahoma" w:hAnsi="Tahoma" w:cs="Tahoma"/>
                <w:sz w:val="14"/>
                <w:lang w:val="pt-BR"/>
              </w:rPr>
              <w:t> </w:t>
            </w:r>
            <w:r w:rsidRPr="0068087A">
              <w:rPr>
                <w:rFonts w:ascii="Tahoma" w:hAnsi="Tahoma" w:cs="Tahoma"/>
                <w:sz w:val="14"/>
                <w:lang w:val="pt-BR"/>
              </w:rPr>
              <w:t>Assinatura Mensal de Ativos</w:t>
            </w:r>
            <w:bookmarkEnd w:id="144"/>
          </w:p>
        </w:tc>
        <w:tc>
          <w:tcPr>
            <w:tcW w:w="492" w:type="dxa"/>
            <w:tcBorders>
              <w:bottom w:val="single" w:sz="4" w:space="0" w:color="auto"/>
            </w:tcBorders>
            <w:shd w:val="clear" w:color="auto" w:fill="auto"/>
            <w:vAlign w:val="center"/>
          </w:tcPr>
          <w:p w14:paraId="557772CE" w14:textId="77777777" w:rsidR="00913A0A" w:rsidRPr="00502BEB" w:rsidRDefault="00A525DE" w:rsidP="003D4F46">
            <w:pPr>
              <w:jc w:val="center"/>
              <w:rPr>
                <w:rFonts w:ascii="Trebuchet MS" w:hAnsi="Trebuchet MS"/>
                <w:b/>
                <w:sz w:val="13"/>
                <w:szCs w:val="13"/>
              </w:rPr>
            </w:pPr>
            <w:hyperlink w:anchor="_34_Bing_Maps" w:history="1">
              <w:r w:rsidR="00C8561E" w:rsidRPr="00502BEB">
                <w:rPr>
                  <w:rStyle w:val="Hyperlink"/>
                  <w:rFonts w:ascii="Trebuchet MS" w:hAnsi="Trebuchet MS"/>
                  <w:b/>
                  <w:sz w:val="13"/>
                  <w:szCs w:val="13"/>
                </w:rPr>
                <w:t>34</w:t>
              </w:r>
            </w:hyperlink>
          </w:p>
        </w:tc>
        <w:tc>
          <w:tcPr>
            <w:tcW w:w="440" w:type="dxa"/>
            <w:tcBorders>
              <w:bottom w:val="single" w:sz="4" w:space="0" w:color="auto"/>
            </w:tcBorders>
            <w:shd w:val="clear" w:color="auto" w:fill="auto"/>
            <w:vAlign w:val="center"/>
          </w:tcPr>
          <w:p w14:paraId="627C1D47" w14:textId="77777777" w:rsidR="00913A0A" w:rsidRPr="00502BEB" w:rsidRDefault="00913A0A" w:rsidP="00D15BAA">
            <w:pPr>
              <w:jc w:val="center"/>
              <w:rPr>
                <w:rFonts w:cs="Tahoma"/>
                <w:sz w:val="14"/>
              </w:rPr>
            </w:pPr>
            <w:r w:rsidRPr="00502BEB">
              <w:rPr>
                <w:rFonts w:cs="Tahoma"/>
                <w:sz w:val="14"/>
              </w:rPr>
              <w:t>04/13</w:t>
            </w:r>
          </w:p>
        </w:tc>
        <w:tc>
          <w:tcPr>
            <w:tcW w:w="341" w:type="dxa"/>
            <w:tcBorders>
              <w:bottom w:val="single" w:sz="4" w:space="0" w:color="auto"/>
              <w:right w:val="single" w:sz="18" w:space="0" w:color="auto"/>
            </w:tcBorders>
            <w:shd w:val="clear" w:color="auto" w:fill="auto"/>
            <w:vAlign w:val="center"/>
          </w:tcPr>
          <w:p w14:paraId="4E7C21D5" w14:textId="77777777" w:rsidR="00913A0A" w:rsidRPr="00502BEB" w:rsidRDefault="00913A0A" w:rsidP="002253A3">
            <w:pPr>
              <w:jc w:val="center"/>
              <w:rPr>
                <w:rFonts w:cs="Tahoma"/>
                <w:sz w:val="13"/>
              </w:rPr>
            </w:pPr>
          </w:p>
        </w:tc>
        <w:tc>
          <w:tcPr>
            <w:tcW w:w="2923" w:type="dxa"/>
            <w:gridSpan w:val="10"/>
            <w:tcBorders>
              <w:left w:val="single" w:sz="18" w:space="0" w:color="auto"/>
              <w:bottom w:val="single" w:sz="4" w:space="0" w:color="auto"/>
              <w:right w:val="single" w:sz="18" w:space="0" w:color="auto"/>
            </w:tcBorders>
            <w:shd w:val="clear" w:color="auto" w:fill="auto"/>
            <w:vAlign w:val="center"/>
          </w:tcPr>
          <w:p w14:paraId="0B2AB795" w14:textId="77777777" w:rsidR="00913A0A" w:rsidRPr="00502BEB" w:rsidRDefault="00913A0A" w:rsidP="002253A3">
            <w:pPr>
              <w:jc w:val="center"/>
              <w:rPr>
                <w:rFonts w:cs="Tahoma"/>
                <w:sz w:val="14"/>
              </w:rPr>
            </w:pPr>
            <w:r w:rsidRPr="00502BEB">
              <w:rPr>
                <w:rFonts w:cs="Tahoma"/>
                <w:sz w:val="14"/>
              </w:rPr>
              <w:t>1 ponto</w:t>
            </w:r>
          </w:p>
        </w:tc>
        <w:tc>
          <w:tcPr>
            <w:tcW w:w="450" w:type="dxa"/>
            <w:tcBorders>
              <w:left w:val="single" w:sz="18" w:space="0" w:color="auto"/>
              <w:bottom w:val="single" w:sz="4" w:space="0" w:color="auto"/>
            </w:tcBorders>
            <w:shd w:val="clear" w:color="auto" w:fill="auto"/>
            <w:vAlign w:val="center"/>
          </w:tcPr>
          <w:p w14:paraId="00D18262" w14:textId="77777777" w:rsidR="00913A0A" w:rsidRPr="00502BEB" w:rsidRDefault="00913A0A" w:rsidP="002253A3">
            <w:pPr>
              <w:jc w:val="center"/>
              <w:rPr>
                <w:rFonts w:cs="Tahoma"/>
                <w:sz w:val="14"/>
              </w:rPr>
            </w:pPr>
            <w:r w:rsidRPr="00502BEB">
              <w:rPr>
                <w:rFonts w:cs="Tahoma"/>
                <w:sz w:val="14"/>
              </w:rPr>
              <w:t>1</w:t>
            </w:r>
          </w:p>
        </w:tc>
        <w:tc>
          <w:tcPr>
            <w:tcW w:w="450" w:type="dxa"/>
            <w:tcBorders>
              <w:bottom w:val="single" w:sz="4" w:space="0" w:color="auto"/>
            </w:tcBorders>
            <w:shd w:val="clear" w:color="auto" w:fill="auto"/>
            <w:vAlign w:val="center"/>
          </w:tcPr>
          <w:p w14:paraId="0083A65F"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59249E7" w14:textId="77777777" w:rsidR="00913A0A" w:rsidRPr="00502BEB"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829FB84" w14:textId="77777777" w:rsidR="00913A0A" w:rsidRPr="00502BE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DA2EB51" w14:textId="77777777" w:rsidR="00913A0A" w:rsidRPr="00502BEB" w:rsidRDefault="00913A0A" w:rsidP="002253A3">
            <w:pPr>
              <w:jc w:val="center"/>
              <w:rPr>
                <w:rFonts w:cs="Tahoma"/>
                <w:sz w:val="14"/>
              </w:rPr>
            </w:pPr>
            <w:r w:rsidRPr="00502BE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E2A5FA3" w14:textId="77777777" w:rsidR="00913A0A" w:rsidRPr="00502BEB" w:rsidRDefault="00913A0A" w:rsidP="002253A3">
            <w:pPr>
              <w:jc w:val="center"/>
              <w:rPr>
                <w:rFonts w:cs="Tahoma"/>
                <w:sz w:val="14"/>
              </w:rPr>
            </w:pPr>
            <w:r w:rsidRPr="00502BEB">
              <w:rPr>
                <w:rFonts w:cs="Tahoma"/>
                <w:sz w:val="13"/>
              </w:rPr>
              <w:t>P</w:t>
            </w:r>
          </w:p>
        </w:tc>
        <w:tc>
          <w:tcPr>
            <w:tcW w:w="619" w:type="dxa"/>
            <w:tcBorders>
              <w:bottom w:val="single" w:sz="4" w:space="0" w:color="auto"/>
            </w:tcBorders>
            <w:shd w:val="clear" w:color="auto" w:fill="auto"/>
            <w:vAlign w:val="center"/>
          </w:tcPr>
          <w:p w14:paraId="1AA3C88F" w14:textId="77777777" w:rsidR="00913A0A" w:rsidRPr="00502BEB" w:rsidRDefault="00913A0A" w:rsidP="002253A3">
            <w:pPr>
              <w:jc w:val="center"/>
              <w:rPr>
                <w:rFonts w:cs="Tahoma"/>
                <w:sz w:val="13"/>
              </w:rPr>
            </w:pPr>
          </w:p>
        </w:tc>
        <w:tc>
          <w:tcPr>
            <w:tcW w:w="450" w:type="dxa"/>
            <w:tcBorders>
              <w:bottom w:val="single" w:sz="4" w:space="0" w:color="auto"/>
            </w:tcBorders>
            <w:shd w:val="clear" w:color="auto" w:fill="auto"/>
            <w:vAlign w:val="center"/>
          </w:tcPr>
          <w:p w14:paraId="1851CF59" w14:textId="77777777" w:rsidR="00913A0A" w:rsidRPr="00502BEB" w:rsidRDefault="00913A0A" w:rsidP="002253A3">
            <w:pPr>
              <w:jc w:val="center"/>
              <w:rPr>
                <w:rFonts w:cs="Tahoma"/>
                <w:sz w:val="14"/>
              </w:rPr>
            </w:pPr>
            <w:r w:rsidRPr="00502BEB">
              <w:rPr>
                <w:rFonts w:cs="Tahoma"/>
                <w:sz w:val="13"/>
              </w:rPr>
              <w:t>LO/OV</w:t>
            </w:r>
          </w:p>
        </w:tc>
        <w:tc>
          <w:tcPr>
            <w:tcW w:w="371" w:type="dxa"/>
            <w:tcBorders>
              <w:bottom w:val="single" w:sz="4" w:space="0" w:color="auto"/>
            </w:tcBorders>
          </w:tcPr>
          <w:p w14:paraId="158C420E" w14:textId="77777777" w:rsidR="00913A0A" w:rsidRPr="00502BEB" w:rsidRDefault="00913A0A" w:rsidP="002253A3">
            <w:pPr>
              <w:jc w:val="center"/>
              <w:rPr>
                <w:rFonts w:cs="Tahoma"/>
                <w:sz w:val="13"/>
              </w:rPr>
            </w:pPr>
            <w:r w:rsidRPr="00502BEB">
              <w:rPr>
                <w:rFonts w:cs="Tahoma"/>
                <w:sz w:val="13"/>
              </w:rPr>
              <w:t>A</w:t>
            </w:r>
          </w:p>
        </w:tc>
      </w:tr>
      <w:tr w:rsidR="008A0F85" w:rsidRPr="00502BEB" w14:paraId="375B6A7E" w14:textId="77777777" w:rsidTr="004D4EA8">
        <w:trPr>
          <w:trHeight w:val="64"/>
        </w:trPr>
        <w:tc>
          <w:tcPr>
            <w:tcW w:w="2538" w:type="dxa"/>
            <w:tcBorders>
              <w:bottom w:val="single" w:sz="4" w:space="0" w:color="auto"/>
            </w:tcBorders>
            <w:shd w:val="clear" w:color="auto" w:fill="FABF8F"/>
            <w:vAlign w:val="center"/>
          </w:tcPr>
          <w:p w14:paraId="5A8712BF" w14:textId="77777777" w:rsidR="00913A0A" w:rsidRPr="00502BEB" w:rsidRDefault="00913A0A" w:rsidP="00905324">
            <w:pPr>
              <w:pStyle w:val="ProductNames"/>
              <w:spacing w:beforeLines="20" w:before="48" w:afterLines="20" w:after="48"/>
              <w:rPr>
                <w:rFonts w:ascii="Tahoma" w:hAnsi="Tahoma" w:cs="Tahoma"/>
                <w:sz w:val="14"/>
              </w:rPr>
            </w:pPr>
            <w:bookmarkStart w:id="145" w:name="_Toc336337919"/>
            <w:bookmarkStart w:id="146" w:name="_Toc369964681"/>
            <w:r w:rsidRPr="00502BEB">
              <w:rPr>
                <w:rFonts w:ascii="Tahoma" w:hAnsi="Tahoma" w:cs="Tahoma"/>
                <w:sz w:val="14"/>
              </w:rPr>
              <w:t>BizTalk</w:t>
            </w:r>
            <w:r w:rsidR="008B0B73" w:rsidRPr="00502BEB">
              <w:rPr>
                <w:rFonts w:cs="Tahoma"/>
                <w:szCs w:val="18"/>
                <w:vertAlign w:val="superscript"/>
              </w:rPr>
              <w:t>®</w:t>
            </w:r>
            <w:r w:rsidRPr="00502BEB">
              <w:rPr>
                <w:rFonts w:ascii="Tahoma" w:hAnsi="Tahoma" w:cs="Tahoma"/>
                <w:sz w:val="14"/>
              </w:rPr>
              <w:t xml:space="preserve"> Server 2013 Branch Edition</w:t>
            </w:r>
            <w:bookmarkEnd w:id="145"/>
            <w:bookmarkEnd w:id="146"/>
            <w:r w:rsidRPr="00502BEB">
              <w:rPr>
                <w:rFonts w:ascii="Tahoma" w:hAnsi="Tahoma" w:cs="Tahoma"/>
                <w:sz w:val="14"/>
              </w:rPr>
              <w:t xml:space="preserve"> </w:t>
            </w:r>
          </w:p>
        </w:tc>
        <w:tc>
          <w:tcPr>
            <w:tcW w:w="492" w:type="dxa"/>
            <w:tcBorders>
              <w:bottom w:val="single" w:sz="4" w:space="0" w:color="auto"/>
            </w:tcBorders>
            <w:shd w:val="clear" w:color="auto" w:fill="FABF8F"/>
            <w:vAlign w:val="center"/>
          </w:tcPr>
          <w:p w14:paraId="0AE711D7" w14:textId="77777777" w:rsidR="00913A0A" w:rsidRPr="00502BEB" w:rsidRDefault="00A525DE" w:rsidP="003D4F46">
            <w:pPr>
              <w:pStyle w:val="TableText"/>
              <w:widowControl w:val="0"/>
              <w:rPr>
                <w:rStyle w:val="EndnoteReference"/>
                <w:rFonts w:cs="Tahoma"/>
                <w:b w:val="0"/>
                <w:color w:val="0000FF"/>
                <w:sz w:val="13"/>
                <w:szCs w:val="13"/>
                <w:u w:val="single"/>
              </w:rPr>
            </w:pPr>
            <w:hyperlink w:anchor="_29_BizTalk®_Server" w:history="1">
              <w:r w:rsidR="00C8561E" w:rsidRPr="00502BEB">
                <w:rPr>
                  <w:rStyle w:val="Hyperlink"/>
                  <w:rFonts w:cs="Tahoma"/>
                  <w:b/>
                  <w:sz w:val="13"/>
                  <w:szCs w:val="13"/>
                </w:rPr>
                <w:t>35</w:t>
              </w:r>
            </w:hyperlink>
            <w:hyperlink w:anchor="Srv_26_BizTalkServerBranch" w:history="1"/>
          </w:p>
        </w:tc>
        <w:tc>
          <w:tcPr>
            <w:tcW w:w="440" w:type="dxa"/>
            <w:tcBorders>
              <w:bottom w:val="single" w:sz="4" w:space="0" w:color="auto"/>
            </w:tcBorders>
            <w:shd w:val="clear" w:color="auto" w:fill="FABF8F"/>
            <w:vAlign w:val="center"/>
          </w:tcPr>
          <w:p w14:paraId="5DA42086"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03/13</w:t>
            </w:r>
          </w:p>
        </w:tc>
        <w:tc>
          <w:tcPr>
            <w:tcW w:w="341" w:type="dxa"/>
            <w:tcBorders>
              <w:bottom w:val="single" w:sz="4" w:space="0" w:color="auto"/>
              <w:right w:val="single" w:sz="18" w:space="0" w:color="auto"/>
            </w:tcBorders>
            <w:shd w:val="clear" w:color="auto" w:fill="FABF8F"/>
            <w:vAlign w:val="center"/>
          </w:tcPr>
          <w:p w14:paraId="7C809017"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6B24B34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41" w:type="dxa"/>
            <w:tcBorders>
              <w:bottom w:val="single" w:sz="4" w:space="0" w:color="auto"/>
            </w:tcBorders>
            <w:shd w:val="clear" w:color="auto" w:fill="FABF8F"/>
            <w:vAlign w:val="center"/>
          </w:tcPr>
          <w:p w14:paraId="79FE541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63</w:t>
            </w:r>
          </w:p>
        </w:tc>
        <w:tc>
          <w:tcPr>
            <w:tcW w:w="465" w:type="dxa"/>
            <w:gridSpan w:val="2"/>
            <w:tcBorders>
              <w:bottom w:val="single" w:sz="4" w:space="0" w:color="auto"/>
            </w:tcBorders>
            <w:shd w:val="clear" w:color="auto" w:fill="FABF8F"/>
            <w:vAlign w:val="center"/>
          </w:tcPr>
          <w:p w14:paraId="2CEC606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gridSpan w:val="2"/>
            <w:tcBorders>
              <w:bottom w:val="single" w:sz="4" w:space="0" w:color="auto"/>
            </w:tcBorders>
            <w:shd w:val="clear" w:color="auto" w:fill="FABF8F"/>
            <w:vAlign w:val="center"/>
          </w:tcPr>
          <w:p w14:paraId="033B20D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38</w:t>
            </w:r>
          </w:p>
        </w:tc>
        <w:tc>
          <w:tcPr>
            <w:tcW w:w="450" w:type="dxa"/>
            <w:gridSpan w:val="2"/>
            <w:tcBorders>
              <w:bottom w:val="single" w:sz="4" w:space="0" w:color="auto"/>
            </w:tcBorders>
            <w:shd w:val="clear" w:color="auto" w:fill="FABF8F"/>
            <w:vAlign w:val="center"/>
          </w:tcPr>
          <w:p w14:paraId="0E68A92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38</w:t>
            </w:r>
          </w:p>
        </w:tc>
        <w:tc>
          <w:tcPr>
            <w:tcW w:w="453" w:type="dxa"/>
            <w:tcBorders>
              <w:bottom w:val="single" w:sz="4" w:space="0" w:color="auto"/>
            </w:tcBorders>
            <w:shd w:val="clear" w:color="auto" w:fill="FABF8F"/>
            <w:vAlign w:val="center"/>
          </w:tcPr>
          <w:p w14:paraId="602D57F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362" w:type="dxa"/>
            <w:tcBorders>
              <w:bottom w:val="single" w:sz="4" w:space="0" w:color="auto"/>
              <w:right w:val="single" w:sz="18" w:space="0" w:color="auto"/>
            </w:tcBorders>
            <w:shd w:val="clear" w:color="auto" w:fill="FABF8F"/>
            <w:vAlign w:val="center"/>
          </w:tcPr>
          <w:p w14:paraId="46939A2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278ECA8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tcBorders>
            <w:shd w:val="clear" w:color="auto" w:fill="FABF8F"/>
            <w:vAlign w:val="center"/>
          </w:tcPr>
          <w:p w14:paraId="2BFD560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0D9CCA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E8C8CB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0FF19D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358FA41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vAlign w:val="center"/>
          </w:tcPr>
          <w:p w14:paraId="62964B9C"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3ADF904A"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LO/OV</w:t>
            </w:r>
          </w:p>
        </w:tc>
        <w:tc>
          <w:tcPr>
            <w:tcW w:w="371" w:type="dxa"/>
            <w:tcBorders>
              <w:bottom w:val="single" w:sz="4" w:space="0" w:color="auto"/>
            </w:tcBorders>
            <w:shd w:val="clear" w:color="auto" w:fill="FABF8F"/>
          </w:tcPr>
          <w:p w14:paraId="2DAF40F3" w14:textId="77777777" w:rsidR="00913A0A" w:rsidRPr="00502BEB" w:rsidRDefault="00D93CA3" w:rsidP="001A63C6">
            <w:pPr>
              <w:pStyle w:val="TableText"/>
              <w:widowControl w:val="0"/>
              <w:rPr>
                <w:rFonts w:ascii="Tahoma" w:hAnsi="Tahoma" w:cs="Tahoma"/>
                <w:color w:val="000000"/>
                <w:sz w:val="13"/>
              </w:rPr>
            </w:pPr>
            <w:r w:rsidRPr="00502BEB">
              <w:rPr>
                <w:rFonts w:ascii="Tahoma" w:hAnsi="Tahoma" w:cs="Tahoma"/>
                <w:color w:val="000000"/>
                <w:sz w:val="13"/>
              </w:rPr>
              <w:t>STP</w:t>
            </w:r>
          </w:p>
        </w:tc>
      </w:tr>
      <w:tr w:rsidR="00913A0A" w:rsidRPr="00502BEB" w14:paraId="7062DAC9" w14:textId="77777777" w:rsidTr="004D4EA8">
        <w:trPr>
          <w:trHeight w:val="145"/>
        </w:trPr>
        <w:tc>
          <w:tcPr>
            <w:tcW w:w="2538" w:type="dxa"/>
            <w:tcBorders>
              <w:bottom w:val="single" w:sz="4" w:space="0" w:color="auto"/>
            </w:tcBorders>
            <w:shd w:val="clear" w:color="auto" w:fill="auto"/>
            <w:vAlign w:val="center"/>
          </w:tcPr>
          <w:p w14:paraId="491130CD" w14:textId="77777777" w:rsidR="00913A0A" w:rsidRPr="00502BEB" w:rsidRDefault="00913A0A" w:rsidP="00905324">
            <w:pPr>
              <w:pStyle w:val="ProductNames"/>
              <w:spacing w:beforeLines="20" w:before="48" w:afterLines="20" w:after="48"/>
              <w:rPr>
                <w:rFonts w:ascii="Tahoma" w:hAnsi="Tahoma" w:cs="Tahoma"/>
                <w:sz w:val="14"/>
              </w:rPr>
            </w:pPr>
            <w:bookmarkStart w:id="147" w:name="_Toc336337920"/>
            <w:bookmarkStart w:id="148" w:name="_Toc369964682"/>
            <w:r w:rsidRPr="00502BEB">
              <w:rPr>
                <w:rFonts w:ascii="Tahoma" w:hAnsi="Tahoma" w:cs="Tahoma"/>
                <w:sz w:val="14"/>
              </w:rPr>
              <w:t>BizTalk</w:t>
            </w:r>
            <w:r w:rsidR="008B0B73" w:rsidRPr="00502BEB">
              <w:rPr>
                <w:rFonts w:cs="Tahoma"/>
                <w:szCs w:val="18"/>
                <w:vertAlign w:val="superscript"/>
              </w:rPr>
              <w:t>®</w:t>
            </w:r>
            <w:r w:rsidRPr="00502BEB">
              <w:rPr>
                <w:rFonts w:ascii="Tahoma" w:hAnsi="Tahoma" w:cs="Tahoma"/>
                <w:sz w:val="14"/>
              </w:rPr>
              <w:t xml:space="preserve"> Server 2013 Enterprise Edition</w:t>
            </w:r>
            <w:bookmarkEnd w:id="147"/>
            <w:bookmarkEnd w:id="148"/>
          </w:p>
        </w:tc>
        <w:tc>
          <w:tcPr>
            <w:tcW w:w="492" w:type="dxa"/>
            <w:tcBorders>
              <w:bottom w:val="single" w:sz="4" w:space="0" w:color="auto"/>
            </w:tcBorders>
            <w:shd w:val="clear" w:color="auto" w:fill="auto"/>
            <w:vAlign w:val="center"/>
          </w:tcPr>
          <w:p w14:paraId="3389F7D3" w14:textId="77777777" w:rsidR="00913A0A" w:rsidRPr="00502BEB" w:rsidRDefault="00A525DE" w:rsidP="003D4F46">
            <w:pPr>
              <w:pStyle w:val="TableText"/>
              <w:widowControl w:val="0"/>
              <w:rPr>
                <w:rStyle w:val="EndnoteReference"/>
                <w:rFonts w:cs="Tahoma"/>
                <w:b w:val="0"/>
                <w:color w:val="0000FF"/>
                <w:sz w:val="13"/>
                <w:szCs w:val="13"/>
                <w:u w:val="single"/>
              </w:rPr>
            </w:pPr>
            <w:hyperlink w:anchor="_36_BizTalk_Server®" w:history="1">
              <w:r w:rsidR="00C8561E" w:rsidRPr="00502BEB">
                <w:rPr>
                  <w:rStyle w:val="Hyperlink"/>
                  <w:rFonts w:cs="Tahoma"/>
                  <w:b/>
                  <w:sz w:val="13"/>
                  <w:szCs w:val="13"/>
                </w:rPr>
                <w:t>36</w:t>
              </w:r>
            </w:hyperlink>
          </w:p>
        </w:tc>
        <w:tc>
          <w:tcPr>
            <w:tcW w:w="440" w:type="dxa"/>
            <w:tcBorders>
              <w:bottom w:val="single" w:sz="4" w:space="0" w:color="auto"/>
            </w:tcBorders>
            <w:shd w:val="clear" w:color="auto" w:fill="auto"/>
            <w:vAlign w:val="center"/>
          </w:tcPr>
          <w:p w14:paraId="4EF51AD7"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03/13</w:t>
            </w:r>
          </w:p>
        </w:tc>
        <w:tc>
          <w:tcPr>
            <w:tcW w:w="341" w:type="dxa"/>
            <w:tcBorders>
              <w:bottom w:val="single" w:sz="4" w:space="0" w:color="auto"/>
              <w:right w:val="single" w:sz="18" w:space="0" w:color="auto"/>
            </w:tcBorders>
            <w:shd w:val="clear" w:color="auto" w:fill="auto"/>
            <w:vAlign w:val="center"/>
          </w:tcPr>
          <w:p w14:paraId="2C1384FF"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03E1EAC8" w14:textId="77777777" w:rsidR="00913A0A" w:rsidRPr="00502BEB" w:rsidRDefault="00ED3095"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auto"/>
            <w:vAlign w:val="center"/>
          </w:tcPr>
          <w:p w14:paraId="0CF89A5B"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3846422B"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A652C6E"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667CBD"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74CC0D0A"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531D232E" w14:textId="77777777" w:rsidR="00913A0A" w:rsidRPr="00502BEB" w:rsidRDefault="00913A0A" w:rsidP="00ED309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DB80F1" w14:textId="77777777" w:rsidR="00913A0A" w:rsidRPr="00502BEB" w:rsidRDefault="00ED3095"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auto"/>
            <w:vAlign w:val="center"/>
          </w:tcPr>
          <w:p w14:paraId="42EE603D"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DEED0F6"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D34E2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6AE1E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5690E52"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1A572A7F"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D060149"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0A6C1B60" w14:textId="77777777" w:rsidR="00913A0A" w:rsidRPr="00502BEB" w:rsidRDefault="00D93CA3" w:rsidP="001A63C6">
            <w:pPr>
              <w:pStyle w:val="TableText"/>
              <w:widowControl w:val="0"/>
              <w:rPr>
                <w:rFonts w:ascii="Tahoma" w:hAnsi="Tahoma" w:cs="Tahoma"/>
                <w:color w:val="000000"/>
                <w:sz w:val="13"/>
              </w:rPr>
            </w:pPr>
            <w:r w:rsidRPr="00502BEB">
              <w:rPr>
                <w:rFonts w:ascii="Tahoma" w:hAnsi="Tahoma" w:cs="Tahoma"/>
                <w:color w:val="000000"/>
                <w:sz w:val="13"/>
              </w:rPr>
              <w:t>STP</w:t>
            </w:r>
          </w:p>
        </w:tc>
      </w:tr>
      <w:tr w:rsidR="008A0F85" w:rsidRPr="00502BEB" w14:paraId="320991CB" w14:textId="77777777" w:rsidTr="004D4EA8">
        <w:trPr>
          <w:trHeight w:val="145"/>
        </w:trPr>
        <w:tc>
          <w:tcPr>
            <w:tcW w:w="2538" w:type="dxa"/>
            <w:tcBorders>
              <w:bottom w:val="single" w:sz="4" w:space="0" w:color="auto"/>
            </w:tcBorders>
            <w:shd w:val="clear" w:color="auto" w:fill="FABF8F"/>
            <w:vAlign w:val="center"/>
          </w:tcPr>
          <w:p w14:paraId="1B70319B" w14:textId="77777777" w:rsidR="00913A0A" w:rsidRPr="00502BEB" w:rsidRDefault="00913A0A" w:rsidP="00905324">
            <w:pPr>
              <w:pStyle w:val="ProductNames"/>
              <w:spacing w:beforeLines="20" w:before="48" w:afterLines="20" w:after="48"/>
              <w:rPr>
                <w:rFonts w:ascii="Tahoma" w:hAnsi="Tahoma" w:cs="Tahoma"/>
                <w:sz w:val="14"/>
              </w:rPr>
            </w:pPr>
            <w:bookmarkStart w:id="149" w:name="_Toc369964683"/>
            <w:r w:rsidRPr="00502BEB">
              <w:rPr>
                <w:rFonts w:ascii="Tahoma" w:hAnsi="Tahoma" w:cs="Tahoma"/>
                <w:sz w:val="14"/>
              </w:rPr>
              <w:t>BizTalk</w:t>
            </w:r>
            <w:r w:rsidR="008B0B73" w:rsidRPr="00502BEB">
              <w:rPr>
                <w:rFonts w:cs="Tahoma"/>
                <w:szCs w:val="18"/>
                <w:vertAlign w:val="superscript"/>
              </w:rPr>
              <w:t>®</w:t>
            </w:r>
            <w:r w:rsidRPr="00502BEB">
              <w:rPr>
                <w:rFonts w:ascii="Tahoma" w:hAnsi="Tahoma" w:cs="Tahoma"/>
                <w:sz w:val="14"/>
              </w:rPr>
              <w:t xml:space="preserve"> Server 2013 Branch IDC</w:t>
            </w:r>
            <w:bookmarkEnd w:id="149"/>
          </w:p>
        </w:tc>
        <w:tc>
          <w:tcPr>
            <w:tcW w:w="492" w:type="dxa"/>
            <w:tcBorders>
              <w:bottom w:val="single" w:sz="4" w:space="0" w:color="auto"/>
            </w:tcBorders>
            <w:shd w:val="clear" w:color="auto" w:fill="FABF8F"/>
            <w:vAlign w:val="center"/>
          </w:tcPr>
          <w:p w14:paraId="3A2BC008" w14:textId="77777777" w:rsidR="00913A0A" w:rsidRPr="00502BEB" w:rsidRDefault="00913A0A" w:rsidP="001A63C6">
            <w:pPr>
              <w:pStyle w:val="TableText"/>
              <w:widowControl w:val="0"/>
            </w:pPr>
          </w:p>
        </w:tc>
        <w:tc>
          <w:tcPr>
            <w:tcW w:w="440" w:type="dxa"/>
            <w:tcBorders>
              <w:bottom w:val="single" w:sz="4" w:space="0" w:color="auto"/>
            </w:tcBorders>
            <w:shd w:val="clear" w:color="auto" w:fill="FABF8F"/>
            <w:vAlign w:val="center"/>
          </w:tcPr>
          <w:p w14:paraId="3B72B9A4" w14:textId="77777777" w:rsidR="00913A0A" w:rsidRPr="00502BEB" w:rsidDel="004D199A" w:rsidRDefault="00913A0A" w:rsidP="001A63C6">
            <w:pPr>
              <w:pStyle w:val="TableText"/>
              <w:widowControl w:val="0"/>
              <w:rPr>
                <w:rFonts w:ascii="Tahoma" w:hAnsi="Tahoma" w:cs="Tahoma"/>
                <w:color w:val="000000"/>
                <w:sz w:val="13"/>
              </w:rPr>
            </w:pPr>
            <w:r w:rsidRPr="00502BEB">
              <w:rPr>
                <w:rFonts w:ascii="Tahoma" w:hAnsi="Tahoma" w:cs="Tahoma"/>
                <w:color w:val="000000"/>
                <w:sz w:val="13"/>
              </w:rPr>
              <w:t>03/13</w:t>
            </w:r>
          </w:p>
        </w:tc>
        <w:tc>
          <w:tcPr>
            <w:tcW w:w="341" w:type="dxa"/>
            <w:tcBorders>
              <w:bottom w:val="single" w:sz="4" w:space="0" w:color="auto"/>
              <w:right w:val="single" w:sz="18" w:space="0" w:color="auto"/>
            </w:tcBorders>
            <w:shd w:val="clear" w:color="auto" w:fill="FABF8F"/>
            <w:vAlign w:val="center"/>
          </w:tcPr>
          <w:p w14:paraId="3B488E0A" w14:textId="77777777" w:rsidR="00913A0A" w:rsidRPr="00502BEB" w:rsidRDefault="00913A0A" w:rsidP="001A63C6">
            <w:pPr>
              <w:pStyle w:val="TableText"/>
              <w:widowControl w:val="0"/>
              <w:rPr>
                <w:rFonts w:ascii="Tahoma" w:hAnsi="Tahoma" w:cs="Tahoma"/>
                <w:color w:val="000000"/>
                <w:sz w:val="13"/>
              </w:rPr>
            </w:pPr>
          </w:p>
        </w:tc>
        <w:tc>
          <w:tcPr>
            <w:tcW w:w="302" w:type="dxa"/>
            <w:tcBorders>
              <w:left w:val="single" w:sz="18" w:space="0" w:color="auto"/>
              <w:bottom w:val="single" w:sz="4" w:space="0" w:color="auto"/>
            </w:tcBorders>
            <w:shd w:val="clear" w:color="auto" w:fill="FABF8F"/>
            <w:vAlign w:val="center"/>
          </w:tcPr>
          <w:p w14:paraId="697DD7B8"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1BC98FA1"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1E97C88A"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F520B0"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F3CF83"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96CAAAE"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8DCCA1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4208B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54E99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92E80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DD2785"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241E94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59EA846"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vAlign w:val="center"/>
          </w:tcPr>
          <w:p w14:paraId="12AA65D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12A05C"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14:paraId="1B9EB16E" w14:textId="77777777" w:rsidR="00913A0A" w:rsidRPr="00502BEB" w:rsidRDefault="00913A0A" w:rsidP="001A63C6">
            <w:pPr>
              <w:pStyle w:val="TableText"/>
              <w:widowControl w:val="0"/>
              <w:rPr>
                <w:rFonts w:ascii="Tahoma" w:hAnsi="Tahoma" w:cs="Tahoma"/>
                <w:color w:val="000000"/>
                <w:sz w:val="13"/>
              </w:rPr>
            </w:pPr>
          </w:p>
        </w:tc>
      </w:tr>
      <w:tr w:rsidR="00913A0A" w:rsidRPr="00502BEB" w14:paraId="3F275673" w14:textId="77777777" w:rsidTr="004D4EA8">
        <w:trPr>
          <w:trHeight w:val="145"/>
        </w:trPr>
        <w:tc>
          <w:tcPr>
            <w:tcW w:w="2538" w:type="dxa"/>
            <w:tcBorders>
              <w:bottom w:val="single" w:sz="4" w:space="0" w:color="auto"/>
            </w:tcBorders>
            <w:shd w:val="clear" w:color="auto" w:fill="auto"/>
            <w:vAlign w:val="center"/>
          </w:tcPr>
          <w:p w14:paraId="342AE181" w14:textId="77777777" w:rsidR="00913A0A" w:rsidRPr="00502BEB" w:rsidRDefault="00913A0A" w:rsidP="00905324">
            <w:pPr>
              <w:pStyle w:val="ProductNames"/>
              <w:spacing w:beforeLines="20" w:before="48" w:afterLines="20" w:after="48"/>
              <w:rPr>
                <w:rFonts w:ascii="Tahoma" w:hAnsi="Tahoma" w:cs="Tahoma"/>
                <w:sz w:val="14"/>
              </w:rPr>
            </w:pPr>
            <w:bookmarkStart w:id="150" w:name="_Toc336337922"/>
            <w:bookmarkStart w:id="151" w:name="_Toc369964684"/>
            <w:r w:rsidRPr="00502BEB">
              <w:rPr>
                <w:rFonts w:ascii="Tahoma" w:hAnsi="Tahoma" w:cs="Tahoma"/>
                <w:sz w:val="14"/>
              </w:rPr>
              <w:t>BizTalk</w:t>
            </w:r>
            <w:r w:rsidR="008B0B73" w:rsidRPr="00502BEB">
              <w:rPr>
                <w:rFonts w:cs="Tahoma"/>
                <w:szCs w:val="18"/>
                <w:vertAlign w:val="superscript"/>
              </w:rPr>
              <w:t>®</w:t>
            </w:r>
            <w:r w:rsidRPr="00502BEB">
              <w:rPr>
                <w:rFonts w:ascii="Tahoma" w:hAnsi="Tahoma" w:cs="Tahoma"/>
                <w:sz w:val="14"/>
              </w:rPr>
              <w:t xml:space="preserve"> Server 2013 Standard Edition</w:t>
            </w:r>
            <w:bookmarkEnd w:id="150"/>
            <w:bookmarkEnd w:id="151"/>
            <w:r w:rsidRPr="00502BEB">
              <w:rPr>
                <w:rFonts w:ascii="Tahoma" w:hAnsi="Tahoma" w:cs="Tahoma"/>
                <w:sz w:val="14"/>
              </w:rPr>
              <w:t xml:space="preserve"> </w:t>
            </w:r>
          </w:p>
        </w:tc>
        <w:tc>
          <w:tcPr>
            <w:tcW w:w="492" w:type="dxa"/>
            <w:tcBorders>
              <w:bottom w:val="single" w:sz="4" w:space="0" w:color="auto"/>
            </w:tcBorders>
            <w:shd w:val="clear" w:color="auto" w:fill="auto"/>
            <w:vAlign w:val="center"/>
          </w:tcPr>
          <w:p w14:paraId="6C19D3A6" w14:textId="77777777" w:rsidR="00913A0A" w:rsidRPr="00502BEB" w:rsidRDefault="00A525DE" w:rsidP="003D4F46">
            <w:pPr>
              <w:pStyle w:val="TableText"/>
              <w:widowControl w:val="0"/>
              <w:rPr>
                <w:rStyle w:val="EndnoteReference"/>
                <w:rFonts w:cs="Tahoma"/>
                <w:b w:val="0"/>
                <w:color w:val="0000FF"/>
                <w:sz w:val="13"/>
                <w:szCs w:val="13"/>
                <w:u w:val="single"/>
              </w:rPr>
            </w:pPr>
            <w:hyperlink w:anchor="_37_BizTalk_Server®" w:history="1">
              <w:r w:rsidR="00C8561E" w:rsidRPr="00502BEB">
                <w:rPr>
                  <w:rStyle w:val="Hyperlink"/>
                  <w:rFonts w:cs="Tahoma"/>
                  <w:b/>
                  <w:sz w:val="13"/>
                  <w:szCs w:val="13"/>
                </w:rPr>
                <w:t>37</w:t>
              </w:r>
            </w:hyperlink>
          </w:p>
        </w:tc>
        <w:tc>
          <w:tcPr>
            <w:tcW w:w="440" w:type="dxa"/>
            <w:tcBorders>
              <w:bottom w:val="single" w:sz="4" w:space="0" w:color="auto"/>
            </w:tcBorders>
            <w:shd w:val="clear" w:color="auto" w:fill="auto"/>
            <w:vAlign w:val="center"/>
          </w:tcPr>
          <w:p w14:paraId="35D97394"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03/13</w:t>
            </w:r>
          </w:p>
        </w:tc>
        <w:tc>
          <w:tcPr>
            <w:tcW w:w="341" w:type="dxa"/>
            <w:tcBorders>
              <w:bottom w:val="single" w:sz="4" w:space="0" w:color="auto"/>
              <w:right w:val="single" w:sz="18" w:space="0" w:color="auto"/>
            </w:tcBorders>
            <w:shd w:val="clear" w:color="auto" w:fill="auto"/>
            <w:vAlign w:val="center"/>
          </w:tcPr>
          <w:p w14:paraId="7233BA5F"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4581C4E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41" w:type="dxa"/>
            <w:tcBorders>
              <w:bottom w:val="single" w:sz="4" w:space="0" w:color="auto"/>
            </w:tcBorders>
            <w:shd w:val="clear" w:color="auto" w:fill="auto"/>
            <w:vAlign w:val="center"/>
          </w:tcPr>
          <w:p w14:paraId="1E6B851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125</w:t>
            </w:r>
          </w:p>
        </w:tc>
        <w:tc>
          <w:tcPr>
            <w:tcW w:w="465" w:type="dxa"/>
            <w:gridSpan w:val="2"/>
            <w:tcBorders>
              <w:bottom w:val="single" w:sz="4" w:space="0" w:color="auto"/>
            </w:tcBorders>
            <w:shd w:val="clear" w:color="auto" w:fill="auto"/>
            <w:vAlign w:val="center"/>
          </w:tcPr>
          <w:p w14:paraId="1DDDC5E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gridSpan w:val="2"/>
            <w:tcBorders>
              <w:bottom w:val="single" w:sz="4" w:space="0" w:color="auto"/>
            </w:tcBorders>
            <w:shd w:val="clear" w:color="auto" w:fill="auto"/>
            <w:vAlign w:val="center"/>
          </w:tcPr>
          <w:p w14:paraId="5FFD329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0" w:type="dxa"/>
            <w:gridSpan w:val="2"/>
            <w:tcBorders>
              <w:bottom w:val="single" w:sz="4" w:space="0" w:color="auto"/>
            </w:tcBorders>
            <w:shd w:val="clear" w:color="auto" w:fill="auto"/>
            <w:vAlign w:val="center"/>
          </w:tcPr>
          <w:p w14:paraId="0F8B7DC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3" w:type="dxa"/>
            <w:tcBorders>
              <w:bottom w:val="single" w:sz="4" w:space="0" w:color="auto"/>
            </w:tcBorders>
            <w:shd w:val="clear" w:color="auto" w:fill="auto"/>
            <w:vAlign w:val="center"/>
          </w:tcPr>
          <w:p w14:paraId="75647BA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362" w:type="dxa"/>
            <w:tcBorders>
              <w:bottom w:val="single" w:sz="4" w:space="0" w:color="auto"/>
              <w:right w:val="single" w:sz="18" w:space="0" w:color="auto"/>
            </w:tcBorders>
            <w:shd w:val="clear" w:color="auto" w:fill="auto"/>
            <w:vAlign w:val="center"/>
          </w:tcPr>
          <w:p w14:paraId="2AE993E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DDB1EA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tcBorders>
            <w:shd w:val="clear" w:color="auto" w:fill="auto"/>
            <w:vAlign w:val="center"/>
          </w:tcPr>
          <w:p w14:paraId="3A3355B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E6D1D8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1B12DD8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3DC82AF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43258A7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vAlign w:val="center"/>
          </w:tcPr>
          <w:p w14:paraId="123EDD2A"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10B7627C"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LO/OV</w:t>
            </w:r>
          </w:p>
        </w:tc>
        <w:tc>
          <w:tcPr>
            <w:tcW w:w="371" w:type="dxa"/>
            <w:tcBorders>
              <w:bottom w:val="single" w:sz="4" w:space="0" w:color="auto"/>
            </w:tcBorders>
          </w:tcPr>
          <w:p w14:paraId="6649FACC" w14:textId="77777777" w:rsidR="00913A0A" w:rsidRPr="00502BEB" w:rsidRDefault="00D93CA3" w:rsidP="001A63C6">
            <w:pPr>
              <w:pStyle w:val="TableText"/>
              <w:widowControl w:val="0"/>
              <w:rPr>
                <w:rFonts w:ascii="Tahoma" w:hAnsi="Tahoma" w:cs="Tahoma"/>
                <w:color w:val="000000"/>
                <w:sz w:val="13"/>
              </w:rPr>
            </w:pPr>
            <w:r w:rsidRPr="00502BEB">
              <w:rPr>
                <w:rFonts w:ascii="Tahoma" w:hAnsi="Tahoma" w:cs="Tahoma"/>
                <w:color w:val="000000"/>
                <w:sz w:val="13"/>
              </w:rPr>
              <w:t>STP</w:t>
            </w:r>
          </w:p>
        </w:tc>
      </w:tr>
      <w:tr w:rsidR="008A0F85" w:rsidRPr="00502BEB" w:rsidDel="00E7100E" w14:paraId="356C97E4" w14:textId="77777777" w:rsidTr="004D4EA8">
        <w:trPr>
          <w:trHeight w:val="145"/>
        </w:trPr>
        <w:tc>
          <w:tcPr>
            <w:tcW w:w="2538" w:type="dxa"/>
            <w:tcBorders>
              <w:bottom w:val="single" w:sz="4" w:space="0" w:color="auto"/>
            </w:tcBorders>
            <w:shd w:val="clear" w:color="auto" w:fill="FABF8F"/>
            <w:vAlign w:val="center"/>
          </w:tcPr>
          <w:p w14:paraId="632C5AA8" w14:textId="77777777" w:rsidR="00913A0A" w:rsidRPr="00502BEB" w:rsidDel="002B327C" w:rsidRDefault="00913A0A" w:rsidP="00826FCC">
            <w:pPr>
              <w:pStyle w:val="Heading2"/>
              <w:spacing w:beforeLines="20" w:before="48" w:afterLines="20" w:after="48"/>
              <w:ind w:left="0"/>
              <w:rPr>
                <w:rFonts w:ascii="Tahoma" w:hAnsi="Tahoma" w:cs="Tahoma"/>
                <w:b w:val="0"/>
                <w:sz w:val="14"/>
              </w:rPr>
            </w:pPr>
            <w:bookmarkStart w:id="152" w:name="_Toc369964685"/>
            <w:r w:rsidRPr="00502BEB">
              <w:rPr>
                <w:rFonts w:ascii="Tahoma" w:hAnsi="Tahoma" w:cs="Tahoma"/>
                <w:b w:val="0"/>
                <w:sz w:val="14"/>
              </w:rPr>
              <w:t>BizTalk</w:t>
            </w:r>
            <w:r w:rsidR="008B0B73" w:rsidRPr="00502BEB">
              <w:rPr>
                <w:rFonts w:ascii="Tahoma" w:hAnsi="Tahoma" w:cs="Tahoma"/>
                <w:b w:val="0"/>
                <w:sz w:val="14"/>
                <w:vertAlign w:val="superscript"/>
              </w:rPr>
              <w:t>®</w:t>
            </w:r>
            <w:r w:rsidRPr="00502BEB">
              <w:rPr>
                <w:rFonts w:ascii="Tahoma" w:hAnsi="Tahoma" w:cs="Tahoma"/>
                <w:b w:val="0"/>
                <w:sz w:val="14"/>
              </w:rPr>
              <w:t xml:space="preserve"> Server 2013 Standard Edition</w:t>
            </w:r>
            <w:r w:rsidR="00826FCC">
              <w:rPr>
                <w:rFonts w:ascii="Tahoma" w:hAnsi="Tahoma" w:cs="Tahoma"/>
                <w:b w:val="0"/>
                <w:sz w:val="14"/>
              </w:rPr>
              <w:t> </w:t>
            </w:r>
            <w:r w:rsidRPr="00502BEB">
              <w:rPr>
                <w:rFonts w:ascii="Tahoma" w:hAnsi="Tahoma" w:cs="Tahoma"/>
                <w:b w:val="0"/>
                <w:sz w:val="14"/>
              </w:rPr>
              <w:t>IDC</w:t>
            </w:r>
            <w:bookmarkEnd w:id="152"/>
          </w:p>
        </w:tc>
        <w:tc>
          <w:tcPr>
            <w:tcW w:w="492" w:type="dxa"/>
            <w:tcBorders>
              <w:bottom w:val="single" w:sz="4" w:space="0" w:color="auto"/>
            </w:tcBorders>
            <w:shd w:val="clear" w:color="auto" w:fill="FABF8F"/>
            <w:vAlign w:val="center"/>
          </w:tcPr>
          <w:p w14:paraId="379ED9EA" w14:textId="77777777" w:rsidR="00913A0A" w:rsidRPr="00502BEB" w:rsidDel="00E7100E" w:rsidRDefault="00913A0A" w:rsidP="002253A3">
            <w:pPr>
              <w:jc w:val="center"/>
              <w:rPr>
                <w:sz w:val="13"/>
                <w:szCs w:val="13"/>
              </w:rPr>
            </w:pPr>
          </w:p>
        </w:tc>
        <w:tc>
          <w:tcPr>
            <w:tcW w:w="440" w:type="dxa"/>
            <w:tcBorders>
              <w:bottom w:val="single" w:sz="4" w:space="0" w:color="auto"/>
            </w:tcBorders>
            <w:shd w:val="clear" w:color="auto" w:fill="FABF8F"/>
            <w:vAlign w:val="center"/>
          </w:tcPr>
          <w:p w14:paraId="641ABBA6" w14:textId="77777777" w:rsidR="00913A0A" w:rsidRPr="00502BEB" w:rsidDel="00A53269" w:rsidRDefault="00913A0A" w:rsidP="002253A3">
            <w:pPr>
              <w:jc w:val="center"/>
              <w:rPr>
                <w:rFonts w:cs="Tahoma"/>
                <w:color w:val="000000"/>
                <w:sz w:val="13"/>
                <w:szCs w:val="13"/>
              </w:rPr>
            </w:pPr>
            <w:r w:rsidRPr="00502BEB">
              <w:rPr>
                <w:rFonts w:cs="Tahoma"/>
                <w:color w:val="000000"/>
                <w:sz w:val="13"/>
                <w:szCs w:val="13"/>
              </w:rPr>
              <w:t>03/13</w:t>
            </w:r>
          </w:p>
        </w:tc>
        <w:tc>
          <w:tcPr>
            <w:tcW w:w="341" w:type="dxa"/>
            <w:tcBorders>
              <w:bottom w:val="single" w:sz="4" w:space="0" w:color="auto"/>
              <w:right w:val="single" w:sz="18" w:space="0" w:color="auto"/>
            </w:tcBorders>
            <w:shd w:val="clear" w:color="auto" w:fill="FABF8F"/>
            <w:vAlign w:val="center"/>
          </w:tcPr>
          <w:p w14:paraId="709DC0BE" w14:textId="77777777" w:rsidR="00913A0A" w:rsidRPr="00502BEB" w:rsidDel="00E7100E" w:rsidRDefault="00913A0A" w:rsidP="002253A3">
            <w:pPr>
              <w:jc w:val="center"/>
              <w:rPr>
                <w:rFonts w:cs="Tahoma"/>
                <w:color w:val="000000"/>
                <w:sz w:val="13"/>
                <w:szCs w:val="13"/>
              </w:rPr>
            </w:pPr>
          </w:p>
        </w:tc>
        <w:tc>
          <w:tcPr>
            <w:tcW w:w="302" w:type="dxa"/>
            <w:tcBorders>
              <w:left w:val="single" w:sz="18" w:space="0" w:color="auto"/>
              <w:bottom w:val="single" w:sz="4" w:space="0" w:color="auto"/>
            </w:tcBorders>
            <w:shd w:val="clear" w:color="auto" w:fill="FABF8F"/>
            <w:vAlign w:val="center"/>
          </w:tcPr>
          <w:p w14:paraId="6EF83960" w14:textId="77777777" w:rsidR="00913A0A" w:rsidRPr="00502BEB" w:rsidDel="00E7100E" w:rsidRDefault="00913A0A" w:rsidP="002253A3">
            <w:pPr>
              <w:jc w:val="center"/>
              <w:rPr>
                <w:rFonts w:cs="Tahoma"/>
                <w:sz w:val="13"/>
                <w:szCs w:val="13"/>
              </w:rPr>
            </w:pPr>
          </w:p>
        </w:tc>
        <w:tc>
          <w:tcPr>
            <w:tcW w:w="441" w:type="dxa"/>
            <w:tcBorders>
              <w:bottom w:val="single" w:sz="4" w:space="0" w:color="auto"/>
            </w:tcBorders>
            <w:shd w:val="clear" w:color="auto" w:fill="FABF8F"/>
            <w:vAlign w:val="center"/>
          </w:tcPr>
          <w:p w14:paraId="43BDF78F" w14:textId="77777777" w:rsidR="00913A0A" w:rsidRPr="00502BEB" w:rsidDel="00E7100E" w:rsidRDefault="00913A0A" w:rsidP="002253A3">
            <w:pPr>
              <w:jc w:val="center"/>
              <w:rPr>
                <w:rFonts w:cs="Tahoma"/>
                <w:sz w:val="13"/>
                <w:szCs w:val="13"/>
              </w:rPr>
            </w:pPr>
          </w:p>
        </w:tc>
        <w:tc>
          <w:tcPr>
            <w:tcW w:w="465" w:type="dxa"/>
            <w:gridSpan w:val="2"/>
            <w:tcBorders>
              <w:bottom w:val="single" w:sz="4" w:space="0" w:color="auto"/>
            </w:tcBorders>
            <w:shd w:val="clear" w:color="auto" w:fill="FABF8F"/>
            <w:vAlign w:val="center"/>
          </w:tcPr>
          <w:p w14:paraId="69CF0123" w14:textId="77777777" w:rsidR="00913A0A" w:rsidRPr="00502BEB"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456B93E6" w14:textId="77777777" w:rsidR="00913A0A" w:rsidRPr="00502BEB"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4B15C5E1" w14:textId="77777777" w:rsidR="00913A0A" w:rsidRPr="00502BEB" w:rsidDel="00E7100E" w:rsidRDefault="00913A0A" w:rsidP="002253A3">
            <w:pPr>
              <w:jc w:val="center"/>
              <w:rPr>
                <w:rFonts w:cs="Tahoma"/>
                <w:sz w:val="13"/>
                <w:szCs w:val="13"/>
              </w:rPr>
            </w:pPr>
          </w:p>
        </w:tc>
        <w:tc>
          <w:tcPr>
            <w:tcW w:w="453" w:type="dxa"/>
            <w:tcBorders>
              <w:bottom w:val="single" w:sz="4" w:space="0" w:color="auto"/>
            </w:tcBorders>
            <w:shd w:val="clear" w:color="auto" w:fill="FABF8F"/>
            <w:vAlign w:val="center"/>
          </w:tcPr>
          <w:p w14:paraId="1D553516" w14:textId="77777777" w:rsidR="00913A0A" w:rsidRPr="00502BEB" w:rsidDel="00E7100E" w:rsidRDefault="00913A0A" w:rsidP="002253A3">
            <w:pPr>
              <w:jc w:val="center"/>
              <w:rPr>
                <w:rFonts w:cs="Tahoma"/>
                <w:sz w:val="13"/>
                <w:szCs w:val="13"/>
              </w:rPr>
            </w:pPr>
          </w:p>
        </w:tc>
        <w:tc>
          <w:tcPr>
            <w:tcW w:w="362" w:type="dxa"/>
            <w:tcBorders>
              <w:bottom w:val="single" w:sz="4" w:space="0" w:color="auto"/>
              <w:right w:val="single" w:sz="18" w:space="0" w:color="auto"/>
            </w:tcBorders>
            <w:shd w:val="clear" w:color="auto" w:fill="FABF8F"/>
            <w:vAlign w:val="center"/>
          </w:tcPr>
          <w:p w14:paraId="68E2597E" w14:textId="77777777" w:rsidR="00913A0A" w:rsidRPr="00502BEB"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4E902212" w14:textId="77777777" w:rsidR="00913A0A" w:rsidRPr="00502BEB"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0A77EA94" w14:textId="77777777" w:rsidR="00913A0A" w:rsidRPr="00502BEB"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356EE1AB" w14:textId="77777777" w:rsidR="00913A0A" w:rsidRPr="00502BEB"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79D435E8" w14:textId="77777777" w:rsidR="00913A0A" w:rsidRPr="00502BEB"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5D250ED9" w14:textId="77777777" w:rsidR="00913A0A" w:rsidRPr="00502BEB" w:rsidDel="00A53269" w:rsidRDefault="00913A0A" w:rsidP="002253A3">
            <w:pPr>
              <w:jc w:val="center"/>
              <w:rPr>
                <w:rFonts w:cs="Tahoma"/>
                <w:sz w:val="13"/>
                <w:szCs w:val="13"/>
              </w:rPr>
            </w:pPr>
            <w:r w:rsidRPr="00502BEB">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71B7878D" w14:textId="77777777" w:rsidR="00913A0A" w:rsidRPr="00502BEB" w:rsidDel="00E7100E" w:rsidRDefault="00913A0A" w:rsidP="002253A3">
            <w:pPr>
              <w:jc w:val="center"/>
              <w:rPr>
                <w:rFonts w:cs="Tahoma"/>
                <w:sz w:val="13"/>
                <w:szCs w:val="13"/>
              </w:rPr>
            </w:pPr>
          </w:p>
        </w:tc>
        <w:tc>
          <w:tcPr>
            <w:tcW w:w="619" w:type="dxa"/>
            <w:tcBorders>
              <w:bottom w:val="single" w:sz="4" w:space="0" w:color="auto"/>
            </w:tcBorders>
            <w:shd w:val="clear" w:color="auto" w:fill="FABF8F"/>
            <w:vAlign w:val="center"/>
          </w:tcPr>
          <w:p w14:paraId="28D81B91" w14:textId="77777777" w:rsidR="00913A0A" w:rsidRPr="00502BEB"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05A66086" w14:textId="77777777" w:rsidR="00913A0A" w:rsidRPr="00502BEB" w:rsidDel="00E7100E" w:rsidRDefault="00913A0A" w:rsidP="002253A3">
            <w:pPr>
              <w:jc w:val="center"/>
              <w:rPr>
                <w:rFonts w:cs="Tahoma"/>
                <w:color w:val="000000"/>
                <w:sz w:val="13"/>
                <w:szCs w:val="13"/>
              </w:rPr>
            </w:pPr>
          </w:p>
        </w:tc>
        <w:tc>
          <w:tcPr>
            <w:tcW w:w="371" w:type="dxa"/>
            <w:tcBorders>
              <w:bottom w:val="single" w:sz="4" w:space="0" w:color="auto"/>
            </w:tcBorders>
            <w:shd w:val="clear" w:color="auto" w:fill="FABF8F"/>
          </w:tcPr>
          <w:p w14:paraId="5AD195CC" w14:textId="77777777" w:rsidR="00913A0A" w:rsidRPr="00502BEB" w:rsidDel="00E7100E" w:rsidRDefault="00913A0A" w:rsidP="002253A3">
            <w:pPr>
              <w:jc w:val="center"/>
              <w:rPr>
                <w:rFonts w:cs="Tahoma"/>
                <w:color w:val="000000"/>
                <w:sz w:val="13"/>
                <w:szCs w:val="13"/>
              </w:rPr>
            </w:pPr>
          </w:p>
        </w:tc>
      </w:tr>
      <w:tr w:rsidR="00913A0A" w:rsidRPr="00502BEB" w14:paraId="2DED932E" w14:textId="77777777" w:rsidTr="004D4EA8">
        <w:trPr>
          <w:trHeight w:val="145"/>
        </w:trPr>
        <w:tc>
          <w:tcPr>
            <w:tcW w:w="2538" w:type="dxa"/>
            <w:tcBorders>
              <w:bottom w:val="single" w:sz="4" w:space="0" w:color="auto"/>
            </w:tcBorders>
            <w:shd w:val="clear" w:color="auto" w:fill="auto"/>
            <w:vAlign w:val="center"/>
          </w:tcPr>
          <w:p w14:paraId="220BC512" w14:textId="77777777" w:rsidR="00913A0A" w:rsidRPr="00502BEB" w:rsidRDefault="00913A0A" w:rsidP="00905324">
            <w:pPr>
              <w:pStyle w:val="Heading2"/>
              <w:spacing w:beforeLines="20" w:before="48" w:afterLines="20" w:after="48"/>
              <w:ind w:left="0"/>
              <w:rPr>
                <w:rFonts w:ascii="Tahoma" w:hAnsi="Tahoma" w:cs="Tahoma"/>
                <w:b w:val="0"/>
                <w:sz w:val="16"/>
                <w:szCs w:val="16"/>
              </w:rPr>
            </w:pPr>
            <w:bookmarkStart w:id="153" w:name="_Toc336337925"/>
            <w:bookmarkStart w:id="154" w:name="_Toc369964686"/>
            <w:r w:rsidRPr="00502BEB">
              <w:rPr>
                <w:rFonts w:ascii="Tahoma" w:hAnsi="Tahoma" w:cs="Tahoma"/>
                <w:b w:val="0"/>
                <w:sz w:val="14"/>
                <w:szCs w:val="16"/>
              </w:rPr>
              <w:t>Business Intelligence Appliance 2012</w:t>
            </w:r>
            <w:bookmarkEnd w:id="153"/>
            <w:bookmarkEnd w:id="154"/>
          </w:p>
        </w:tc>
        <w:tc>
          <w:tcPr>
            <w:tcW w:w="492" w:type="dxa"/>
            <w:tcBorders>
              <w:bottom w:val="single" w:sz="4" w:space="0" w:color="auto"/>
            </w:tcBorders>
            <w:shd w:val="clear" w:color="auto" w:fill="auto"/>
            <w:vAlign w:val="center"/>
          </w:tcPr>
          <w:p w14:paraId="389402B4" w14:textId="77777777" w:rsidR="00913A0A" w:rsidRPr="00502BEB" w:rsidRDefault="00A525DE" w:rsidP="003D4F46">
            <w:pPr>
              <w:pStyle w:val="TableText"/>
              <w:widowControl w:val="0"/>
              <w:rPr>
                <w:rStyle w:val="EndnoteReference"/>
                <w:b w:val="0"/>
                <w:color w:val="0000FF"/>
                <w:sz w:val="13"/>
                <w:szCs w:val="13"/>
                <w:u w:val="single"/>
              </w:rPr>
            </w:pPr>
            <w:hyperlink w:anchor="_38_Business_Intelligence" w:history="1">
              <w:r w:rsidR="00C8561E" w:rsidRPr="00502BEB">
                <w:rPr>
                  <w:rStyle w:val="Hyperlink"/>
                  <w:b/>
                  <w:sz w:val="13"/>
                  <w:szCs w:val="13"/>
                </w:rPr>
                <w:t>38</w:t>
              </w:r>
            </w:hyperlink>
          </w:p>
        </w:tc>
        <w:tc>
          <w:tcPr>
            <w:tcW w:w="440" w:type="dxa"/>
            <w:tcBorders>
              <w:bottom w:val="single" w:sz="4" w:space="0" w:color="auto"/>
            </w:tcBorders>
            <w:shd w:val="clear" w:color="auto" w:fill="auto"/>
            <w:vAlign w:val="center"/>
          </w:tcPr>
          <w:p w14:paraId="213891F4"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11/11</w:t>
            </w:r>
          </w:p>
        </w:tc>
        <w:tc>
          <w:tcPr>
            <w:tcW w:w="341" w:type="dxa"/>
            <w:tcBorders>
              <w:bottom w:val="single" w:sz="4" w:space="0" w:color="auto"/>
              <w:right w:val="single" w:sz="18" w:space="0" w:color="auto"/>
            </w:tcBorders>
            <w:shd w:val="clear" w:color="auto" w:fill="auto"/>
            <w:vAlign w:val="center"/>
          </w:tcPr>
          <w:p w14:paraId="1243F9F6"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54D90E4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125</w:t>
            </w:r>
          </w:p>
        </w:tc>
        <w:tc>
          <w:tcPr>
            <w:tcW w:w="441" w:type="dxa"/>
            <w:tcBorders>
              <w:bottom w:val="single" w:sz="4" w:space="0" w:color="auto"/>
            </w:tcBorders>
            <w:shd w:val="clear" w:color="auto" w:fill="auto"/>
            <w:vAlign w:val="center"/>
          </w:tcPr>
          <w:p w14:paraId="2606D287"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313</w:t>
            </w:r>
          </w:p>
        </w:tc>
        <w:tc>
          <w:tcPr>
            <w:tcW w:w="465" w:type="dxa"/>
            <w:gridSpan w:val="2"/>
            <w:tcBorders>
              <w:bottom w:val="single" w:sz="4" w:space="0" w:color="auto"/>
            </w:tcBorders>
            <w:shd w:val="clear" w:color="auto" w:fill="auto"/>
            <w:vAlign w:val="center"/>
          </w:tcPr>
          <w:p w14:paraId="6EC7591C"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250</w:t>
            </w:r>
          </w:p>
        </w:tc>
        <w:tc>
          <w:tcPr>
            <w:tcW w:w="450" w:type="dxa"/>
            <w:gridSpan w:val="2"/>
            <w:tcBorders>
              <w:bottom w:val="single" w:sz="4" w:space="0" w:color="auto"/>
            </w:tcBorders>
            <w:shd w:val="clear" w:color="auto" w:fill="auto"/>
            <w:vAlign w:val="center"/>
          </w:tcPr>
          <w:p w14:paraId="70B27FBB"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0ADB0CD1"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188</w:t>
            </w:r>
          </w:p>
        </w:tc>
        <w:tc>
          <w:tcPr>
            <w:tcW w:w="453" w:type="dxa"/>
            <w:tcBorders>
              <w:bottom w:val="single" w:sz="4" w:space="0" w:color="auto"/>
            </w:tcBorders>
            <w:shd w:val="clear" w:color="auto" w:fill="auto"/>
            <w:vAlign w:val="center"/>
          </w:tcPr>
          <w:p w14:paraId="1087665A"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125</w:t>
            </w:r>
          </w:p>
        </w:tc>
        <w:tc>
          <w:tcPr>
            <w:tcW w:w="362" w:type="dxa"/>
            <w:tcBorders>
              <w:bottom w:val="single" w:sz="4" w:space="0" w:color="auto"/>
              <w:right w:val="single" w:sz="18" w:space="0" w:color="auto"/>
            </w:tcBorders>
            <w:shd w:val="clear" w:color="auto" w:fill="auto"/>
            <w:vAlign w:val="center"/>
          </w:tcPr>
          <w:p w14:paraId="356E358E"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60095E8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27C47F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E2CB24"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B980530"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20BC58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8A488C9"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2B202CD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C65C359"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3703F57D" w14:textId="77777777" w:rsidR="00913A0A" w:rsidRPr="00502BEB" w:rsidRDefault="00D93CA3" w:rsidP="001A63C6">
            <w:pPr>
              <w:pStyle w:val="TableText"/>
              <w:widowControl w:val="0"/>
              <w:rPr>
                <w:rFonts w:ascii="Tahoma" w:hAnsi="Tahoma" w:cs="Tahoma"/>
                <w:color w:val="000000"/>
                <w:sz w:val="13"/>
              </w:rPr>
            </w:pPr>
            <w:r w:rsidRPr="00502BEB">
              <w:rPr>
                <w:rFonts w:ascii="Tahoma" w:hAnsi="Tahoma" w:cs="Tahoma"/>
                <w:color w:val="000000"/>
                <w:sz w:val="13"/>
              </w:rPr>
              <w:t>A</w:t>
            </w:r>
          </w:p>
        </w:tc>
      </w:tr>
      <w:tr w:rsidR="008A0F85" w:rsidRPr="00502BEB" w14:paraId="30F94EF7" w14:textId="77777777" w:rsidTr="004D4EA8">
        <w:trPr>
          <w:trHeight w:val="145"/>
        </w:trPr>
        <w:tc>
          <w:tcPr>
            <w:tcW w:w="2538" w:type="dxa"/>
            <w:tcBorders>
              <w:bottom w:val="single" w:sz="4" w:space="0" w:color="auto"/>
            </w:tcBorders>
            <w:shd w:val="clear" w:color="auto" w:fill="FABF8F"/>
            <w:vAlign w:val="center"/>
          </w:tcPr>
          <w:p w14:paraId="0E340C3A" w14:textId="77777777" w:rsidR="00913A0A" w:rsidRPr="0068087A" w:rsidRDefault="00913A0A" w:rsidP="00905324">
            <w:pPr>
              <w:pStyle w:val="ProductNames"/>
              <w:spacing w:beforeLines="20" w:before="48" w:afterLines="20" w:after="48"/>
              <w:rPr>
                <w:rFonts w:ascii="Tahoma" w:hAnsi="Tahoma" w:cs="Tahoma"/>
                <w:sz w:val="14"/>
                <w:lang w:val="pt-BR"/>
              </w:rPr>
            </w:pPr>
            <w:bookmarkStart w:id="155" w:name="_Toc336337926"/>
            <w:bookmarkStart w:id="156" w:name="_Toc369964687"/>
            <w:r w:rsidRPr="0068087A">
              <w:rPr>
                <w:rFonts w:ascii="Tahoma" w:hAnsi="Tahoma" w:cs="Tahoma"/>
                <w:sz w:val="14"/>
                <w:lang w:val="pt-BR"/>
              </w:rPr>
              <w:t>Bridge do Pacote de CALs Principais para Office 365 (Usuário e Dispositivo)</w:t>
            </w:r>
            <w:bookmarkEnd w:id="155"/>
            <w:bookmarkEnd w:id="156"/>
          </w:p>
        </w:tc>
        <w:tc>
          <w:tcPr>
            <w:tcW w:w="492" w:type="dxa"/>
            <w:tcBorders>
              <w:bottom w:val="single" w:sz="4" w:space="0" w:color="auto"/>
            </w:tcBorders>
            <w:shd w:val="clear" w:color="auto" w:fill="FABF8F"/>
            <w:vAlign w:val="center"/>
          </w:tcPr>
          <w:p w14:paraId="7DC5CF9A" w14:textId="77777777" w:rsidR="00913A0A" w:rsidRPr="00502BEB" w:rsidRDefault="00A525DE" w:rsidP="003D4F46">
            <w:pPr>
              <w:pStyle w:val="TableText"/>
              <w:widowControl w:val="0"/>
              <w:rPr>
                <w:b/>
                <w:color w:val="0000FF"/>
                <w:sz w:val="13"/>
                <w:szCs w:val="13"/>
                <w:u w:val="single"/>
              </w:rPr>
            </w:pPr>
            <w:hyperlink w:anchor="_39_Core_CAL" w:history="1">
              <w:r w:rsidR="00C8561E" w:rsidRPr="00502BEB">
                <w:rPr>
                  <w:rStyle w:val="Hyperlink"/>
                  <w:b/>
                  <w:sz w:val="13"/>
                  <w:szCs w:val="13"/>
                </w:rPr>
                <w:t>39</w:t>
              </w:r>
            </w:hyperlink>
          </w:p>
        </w:tc>
        <w:tc>
          <w:tcPr>
            <w:tcW w:w="440" w:type="dxa"/>
            <w:tcBorders>
              <w:bottom w:val="single" w:sz="4" w:space="0" w:color="auto"/>
            </w:tcBorders>
            <w:shd w:val="clear" w:color="auto" w:fill="FABF8F"/>
            <w:vAlign w:val="center"/>
          </w:tcPr>
          <w:p w14:paraId="28BA528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06/11</w:t>
            </w:r>
          </w:p>
        </w:tc>
        <w:tc>
          <w:tcPr>
            <w:tcW w:w="341" w:type="dxa"/>
            <w:tcBorders>
              <w:bottom w:val="single" w:sz="4" w:space="0" w:color="auto"/>
              <w:right w:val="single" w:sz="18" w:space="0" w:color="auto"/>
            </w:tcBorders>
            <w:shd w:val="clear" w:color="auto" w:fill="FABF8F"/>
            <w:vAlign w:val="center"/>
          </w:tcPr>
          <w:p w14:paraId="0EFD3AE6"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23C936F7" w14:textId="77777777" w:rsidR="00913A0A" w:rsidRPr="00502BEB" w:rsidRDefault="00913A0A" w:rsidP="001A63C6">
            <w:pPr>
              <w:pStyle w:val="TableText"/>
              <w:widowControl w:val="0"/>
              <w:rPr>
                <w:rFonts w:ascii="Tahoma" w:hAnsi="Tahoma" w:cs="Tahoma"/>
                <w:sz w:val="13"/>
                <w:szCs w:val="13"/>
              </w:rPr>
            </w:pPr>
          </w:p>
        </w:tc>
        <w:tc>
          <w:tcPr>
            <w:tcW w:w="441" w:type="dxa"/>
            <w:tcBorders>
              <w:bottom w:val="single" w:sz="4" w:space="0" w:color="auto"/>
            </w:tcBorders>
            <w:shd w:val="clear" w:color="auto" w:fill="FABF8F"/>
            <w:vAlign w:val="center"/>
          </w:tcPr>
          <w:p w14:paraId="794E580D" w14:textId="77777777" w:rsidR="00913A0A" w:rsidRPr="00502BEB" w:rsidRDefault="00913A0A" w:rsidP="001A63C6">
            <w:pPr>
              <w:pStyle w:val="TableText"/>
              <w:widowControl w:val="0"/>
              <w:rPr>
                <w:rFonts w:ascii="Tahoma" w:hAnsi="Tahoma" w:cs="Tahoma"/>
                <w:sz w:val="13"/>
                <w:szCs w:val="13"/>
              </w:rPr>
            </w:pPr>
          </w:p>
        </w:tc>
        <w:tc>
          <w:tcPr>
            <w:tcW w:w="465" w:type="dxa"/>
            <w:gridSpan w:val="2"/>
            <w:tcBorders>
              <w:bottom w:val="single" w:sz="4" w:space="0" w:color="auto"/>
            </w:tcBorders>
            <w:shd w:val="clear" w:color="auto" w:fill="FABF8F"/>
            <w:vAlign w:val="center"/>
          </w:tcPr>
          <w:p w14:paraId="4D94DF03" w14:textId="77777777" w:rsidR="00913A0A" w:rsidRPr="00502BE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633C4C55" w14:textId="77777777" w:rsidR="00913A0A" w:rsidRPr="00502BE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B493558" w14:textId="77777777" w:rsidR="00913A0A" w:rsidRPr="00502BEB" w:rsidRDefault="00913A0A" w:rsidP="001A63C6">
            <w:pPr>
              <w:pStyle w:val="TableText"/>
              <w:widowControl w:val="0"/>
              <w:rPr>
                <w:rFonts w:ascii="Tahoma" w:hAnsi="Tahoma" w:cs="Tahoma"/>
                <w:sz w:val="13"/>
                <w:szCs w:val="13"/>
              </w:rPr>
            </w:pPr>
          </w:p>
        </w:tc>
        <w:tc>
          <w:tcPr>
            <w:tcW w:w="453" w:type="dxa"/>
            <w:tcBorders>
              <w:bottom w:val="single" w:sz="4" w:space="0" w:color="auto"/>
            </w:tcBorders>
            <w:shd w:val="clear" w:color="auto" w:fill="FABF8F"/>
            <w:vAlign w:val="center"/>
          </w:tcPr>
          <w:p w14:paraId="629029FD" w14:textId="77777777" w:rsidR="00913A0A" w:rsidRPr="00502BEB" w:rsidRDefault="00913A0A" w:rsidP="001A63C6">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center"/>
          </w:tcPr>
          <w:p w14:paraId="4FA7B184" w14:textId="77777777" w:rsidR="00913A0A" w:rsidRPr="00502BE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F51F04A"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57C30D5"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86A2F38" w14:textId="77777777" w:rsidR="00913A0A" w:rsidRPr="00502BE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CA2815D"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14996B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28B53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E</w:t>
            </w:r>
          </w:p>
        </w:tc>
        <w:tc>
          <w:tcPr>
            <w:tcW w:w="619" w:type="dxa"/>
            <w:tcBorders>
              <w:bottom w:val="single" w:sz="4" w:space="0" w:color="auto"/>
            </w:tcBorders>
            <w:shd w:val="clear" w:color="auto" w:fill="FABF8F"/>
            <w:vAlign w:val="center"/>
          </w:tcPr>
          <w:p w14:paraId="77BCCFAD"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17811BE"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164D5D19" w14:textId="77777777" w:rsidR="00913A0A" w:rsidRPr="00502BEB" w:rsidRDefault="00913A0A" w:rsidP="001A63C6">
            <w:pPr>
              <w:pStyle w:val="TableText"/>
              <w:widowControl w:val="0"/>
              <w:rPr>
                <w:rFonts w:ascii="Tahoma" w:hAnsi="Tahoma" w:cs="Tahoma"/>
                <w:sz w:val="13"/>
              </w:rPr>
            </w:pPr>
          </w:p>
        </w:tc>
      </w:tr>
      <w:tr w:rsidR="00913A0A" w:rsidRPr="00502BEB" w14:paraId="27CE1F11" w14:textId="77777777" w:rsidTr="004D4EA8">
        <w:trPr>
          <w:trHeight w:val="145"/>
        </w:trPr>
        <w:tc>
          <w:tcPr>
            <w:tcW w:w="2538" w:type="dxa"/>
            <w:tcBorders>
              <w:bottom w:val="single" w:sz="4" w:space="0" w:color="auto"/>
            </w:tcBorders>
            <w:shd w:val="clear" w:color="auto" w:fill="auto"/>
            <w:vAlign w:val="center"/>
          </w:tcPr>
          <w:p w14:paraId="67572D20" w14:textId="77777777" w:rsidR="00913A0A" w:rsidRPr="0068087A" w:rsidRDefault="00913A0A" w:rsidP="00905324">
            <w:pPr>
              <w:pStyle w:val="ProductNames"/>
              <w:spacing w:beforeLines="20" w:before="48" w:afterLines="20" w:after="48"/>
              <w:rPr>
                <w:rFonts w:ascii="Tahoma" w:hAnsi="Tahoma" w:cs="Tahoma"/>
                <w:sz w:val="14"/>
                <w:lang w:val="pt-BR"/>
              </w:rPr>
            </w:pPr>
            <w:bookmarkStart w:id="157" w:name="_Toc336337927"/>
            <w:bookmarkStart w:id="158" w:name="_Toc369964688"/>
            <w:r w:rsidRPr="0068087A">
              <w:rPr>
                <w:rFonts w:ascii="Tahoma" w:hAnsi="Tahoma" w:cs="Tahoma"/>
                <w:sz w:val="14"/>
                <w:lang w:val="pt-BR"/>
              </w:rPr>
              <w:t>Bridge do Pacote de CALs Principais para Office 365 e Windows</w:t>
            </w:r>
            <w:r w:rsidR="008B0B73" w:rsidRPr="0068087A">
              <w:rPr>
                <w:rFonts w:ascii="Tahoma" w:hAnsi="Tahoma" w:cs="Tahoma"/>
                <w:sz w:val="14"/>
                <w:vertAlign w:val="superscript"/>
                <w:lang w:val="pt-BR"/>
              </w:rPr>
              <w:t>®</w:t>
            </w:r>
            <w:r w:rsidRPr="0068087A">
              <w:rPr>
                <w:rFonts w:ascii="Tahoma" w:hAnsi="Tahoma" w:cs="Tahoma"/>
                <w:sz w:val="14"/>
                <w:lang w:val="pt-BR"/>
              </w:rPr>
              <w:t xml:space="preserve"> Intune (Usuário e Dispositivo)</w:t>
            </w:r>
            <w:bookmarkEnd w:id="157"/>
            <w:bookmarkEnd w:id="158"/>
          </w:p>
        </w:tc>
        <w:tc>
          <w:tcPr>
            <w:tcW w:w="492" w:type="dxa"/>
            <w:tcBorders>
              <w:bottom w:val="single" w:sz="4" w:space="0" w:color="auto"/>
            </w:tcBorders>
            <w:shd w:val="clear" w:color="auto" w:fill="auto"/>
            <w:vAlign w:val="center"/>
          </w:tcPr>
          <w:p w14:paraId="166B04D6" w14:textId="77777777" w:rsidR="00913A0A" w:rsidRPr="00502BEB" w:rsidRDefault="00A525DE" w:rsidP="003D4F46">
            <w:pPr>
              <w:pStyle w:val="TableText"/>
              <w:widowControl w:val="0"/>
              <w:rPr>
                <w:b/>
                <w:color w:val="0000FF"/>
                <w:sz w:val="13"/>
                <w:szCs w:val="13"/>
                <w:u w:val="single"/>
              </w:rPr>
            </w:pPr>
            <w:hyperlink w:anchor="_39_Core_CAL" w:history="1">
              <w:r w:rsidR="00C8561E" w:rsidRPr="00502BEB">
                <w:rPr>
                  <w:rStyle w:val="Hyperlink"/>
                  <w:b/>
                  <w:sz w:val="13"/>
                  <w:szCs w:val="13"/>
                </w:rPr>
                <w:t>39</w:t>
              </w:r>
            </w:hyperlink>
          </w:p>
        </w:tc>
        <w:tc>
          <w:tcPr>
            <w:tcW w:w="440" w:type="dxa"/>
            <w:tcBorders>
              <w:bottom w:val="single" w:sz="4" w:space="0" w:color="auto"/>
            </w:tcBorders>
            <w:shd w:val="clear" w:color="auto" w:fill="auto"/>
            <w:vAlign w:val="center"/>
          </w:tcPr>
          <w:p w14:paraId="22A541E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06/11</w:t>
            </w:r>
          </w:p>
        </w:tc>
        <w:tc>
          <w:tcPr>
            <w:tcW w:w="341" w:type="dxa"/>
            <w:tcBorders>
              <w:bottom w:val="single" w:sz="4" w:space="0" w:color="auto"/>
              <w:right w:val="single" w:sz="18" w:space="0" w:color="auto"/>
            </w:tcBorders>
            <w:shd w:val="clear" w:color="auto" w:fill="auto"/>
            <w:vAlign w:val="center"/>
          </w:tcPr>
          <w:p w14:paraId="38DE5C04"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457CCD29" w14:textId="77777777" w:rsidR="00913A0A" w:rsidRPr="00502BEB" w:rsidRDefault="00913A0A" w:rsidP="001A63C6">
            <w:pPr>
              <w:pStyle w:val="TableText"/>
              <w:widowControl w:val="0"/>
              <w:rPr>
                <w:rFonts w:ascii="Tahoma" w:hAnsi="Tahoma" w:cs="Tahoma"/>
                <w:sz w:val="13"/>
                <w:szCs w:val="13"/>
              </w:rPr>
            </w:pPr>
          </w:p>
        </w:tc>
        <w:tc>
          <w:tcPr>
            <w:tcW w:w="441" w:type="dxa"/>
            <w:tcBorders>
              <w:bottom w:val="single" w:sz="4" w:space="0" w:color="auto"/>
            </w:tcBorders>
            <w:shd w:val="clear" w:color="auto" w:fill="auto"/>
            <w:vAlign w:val="center"/>
          </w:tcPr>
          <w:p w14:paraId="5FD77137" w14:textId="77777777" w:rsidR="00913A0A" w:rsidRPr="00502BEB" w:rsidRDefault="00913A0A" w:rsidP="001A63C6">
            <w:pPr>
              <w:pStyle w:val="TableText"/>
              <w:widowControl w:val="0"/>
              <w:rPr>
                <w:rFonts w:ascii="Tahoma" w:hAnsi="Tahoma" w:cs="Tahoma"/>
                <w:sz w:val="13"/>
                <w:szCs w:val="13"/>
              </w:rPr>
            </w:pPr>
          </w:p>
        </w:tc>
        <w:tc>
          <w:tcPr>
            <w:tcW w:w="465" w:type="dxa"/>
            <w:gridSpan w:val="2"/>
            <w:tcBorders>
              <w:bottom w:val="single" w:sz="4" w:space="0" w:color="auto"/>
            </w:tcBorders>
            <w:shd w:val="clear" w:color="auto" w:fill="auto"/>
            <w:vAlign w:val="center"/>
          </w:tcPr>
          <w:p w14:paraId="671F2438" w14:textId="77777777" w:rsidR="00913A0A" w:rsidRPr="00502BE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0BD5EFF" w14:textId="77777777" w:rsidR="00913A0A" w:rsidRPr="00502BE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BF230A1" w14:textId="77777777" w:rsidR="00913A0A" w:rsidRPr="00502BEB" w:rsidRDefault="00913A0A" w:rsidP="001A63C6">
            <w:pPr>
              <w:pStyle w:val="TableText"/>
              <w:widowControl w:val="0"/>
              <w:rPr>
                <w:rFonts w:ascii="Tahoma" w:hAnsi="Tahoma" w:cs="Tahoma"/>
                <w:sz w:val="13"/>
                <w:szCs w:val="13"/>
              </w:rPr>
            </w:pPr>
          </w:p>
        </w:tc>
        <w:tc>
          <w:tcPr>
            <w:tcW w:w="453" w:type="dxa"/>
            <w:tcBorders>
              <w:bottom w:val="single" w:sz="4" w:space="0" w:color="auto"/>
            </w:tcBorders>
            <w:shd w:val="clear" w:color="auto" w:fill="auto"/>
            <w:vAlign w:val="center"/>
          </w:tcPr>
          <w:p w14:paraId="45408214" w14:textId="77777777" w:rsidR="00913A0A" w:rsidRPr="00502BEB" w:rsidRDefault="00913A0A" w:rsidP="001A63C6">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auto"/>
            <w:vAlign w:val="center"/>
          </w:tcPr>
          <w:p w14:paraId="56CB2131" w14:textId="77777777" w:rsidR="00913A0A" w:rsidRPr="00502BE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9C52C2B"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2C3C3F85"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E5D9940" w14:textId="77777777" w:rsidR="00913A0A" w:rsidRPr="00502BE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7CCEE1E"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BD79B6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971F2E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E</w:t>
            </w:r>
          </w:p>
        </w:tc>
        <w:tc>
          <w:tcPr>
            <w:tcW w:w="619" w:type="dxa"/>
            <w:tcBorders>
              <w:bottom w:val="single" w:sz="4" w:space="0" w:color="auto"/>
            </w:tcBorders>
            <w:shd w:val="clear" w:color="auto" w:fill="auto"/>
            <w:vAlign w:val="center"/>
          </w:tcPr>
          <w:p w14:paraId="2381112B"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97C5266"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2171DA3D" w14:textId="77777777" w:rsidR="00913A0A" w:rsidRPr="00502BEB" w:rsidRDefault="00913A0A" w:rsidP="001A63C6">
            <w:pPr>
              <w:pStyle w:val="TableText"/>
              <w:widowControl w:val="0"/>
              <w:rPr>
                <w:rFonts w:ascii="Tahoma" w:hAnsi="Tahoma" w:cs="Tahoma"/>
                <w:sz w:val="13"/>
              </w:rPr>
            </w:pPr>
          </w:p>
        </w:tc>
      </w:tr>
      <w:tr w:rsidR="008A0F85" w:rsidRPr="00502BEB" w14:paraId="60E5548F" w14:textId="77777777" w:rsidTr="004D4EA8">
        <w:trPr>
          <w:trHeight w:val="145"/>
        </w:trPr>
        <w:tc>
          <w:tcPr>
            <w:tcW w:w="2538" w:type="dxa"/>
            <w:tcBorders>
              <w:bottom w:val="single" w:sz="4" w:space="0" w:color="auto"/>
            </w:tcBorders>
            <w:shd w:val="clear" w:color="auto" w:fill="FABF8F"/>
            <w:vAlign w:val="center"/>
          </w:tcPr>
          <w:p w14:paraId="298A9EE7" w14:textId="77777777" w:rsidR="00913A0A" w:rsidRPr="0068087A" w:rsidRDefault="00913A0A" w:rsidP="00905324">
            <w:pPr>
              <w:pStyle w:val="ProductNames"/>
              <w:spacing w:beforeLines="20" w:before="48" w:afterLines="20" w:after="48"/>
              <w:rPr>
                <w:rFonts w:ascii="Tahoma" w:hAnsi="Tahoma" w:cs="Tahoma"/>
                <w:sz w:val="14"/>
                <w:lang w:val="pt-BR"/>
              </w:rPr>
            </w:pPr>
            <w:bookmarkStart w:id="159" w:name="_Toc336337928"/>
            <w:bookmarkStart w:id="160" w:name="_Toc369964689"/>
            <w:r w:rsidRPr="0068087A">
              <w:rPr>
                <w:rFonts w:ascii="Tahoma" w:hAnsi="Tahoma" w:cs="Tahoma"/>
                <w:sz w:val="14"/>
                <w:lang w:val="pt-BR"/>
              </w:rPr>
              <w:t>Bridge do Pacote de CALs Principais para Windows</w:t>
            </w:r>
            <w:r w:rsidR="008B0B73" w:rsidRPr="0068087A">
              <w:rPr>
                <w:rFonts w:ascii="Tahoma" w:hAnsi="Tahoma" w:cs="Tahoma"/>
                <w:sz w:val="14"/>
                <w:vertAlign w:val="superscript"/>
                <w:lang w:val="pt-BR"/>
              </w:rPr>
              <w:t>®</w:t>
            </w:r>
            <w:r w:rsidRPr="0068087A">
              <w:rPr>
                <w:rFonts w:ascii="Tahoma" w:hAnsi="Tahoma" w:cs="Tahoma"/>
                <w:sz w:val="14"/>
                <w:lang w:val="pt-BR"/>
              </w:rPr>
              <w:t xml:space="preserve"> Intune (Usuário e Dispositivo)</w:t>
            </w:r>
            <w:bookmarkEnd w:id="159"/>
            <w:bookmarkEnd w:id="160"/>
          </w:p>
        </w:tc>
        <w:tc>
          <w:tcPr>
            <w:tcW w:w="492" w:type="dxa"/>
            <w:tcBorders>
              <w:bottom w:val="single" w:sz="4" w:space="0" w:color="auto"/>
            </w:tcBorders>
            <w:shd w:val="clear" w:color="auto" w:fill="FABF8F"/>
            <w:vAlign w:val="center"/>
          </w:tcPr>
          <w:p w14:paraId="45FEC195" w14:textId="77777777" w:rsidR="00913A0A" w:rsidRPr="00502BEB" w:rsidRDefault="00A525DE" w:rsidP="003D4F46">
            <w:pPr>
              <w:pStyle w:val="TableText"/>
              <w:widowControl w:val="0"/>
              <w:rPr>
                <w:b/>
                <w:color w:val="0000FF"/>
                <w:sz w:val="13"/>
                <w:szCs w:val="13"/>
                <w:u w:val="single"/>
              </w:rPr>
            </w:pPr>
            <w:hyperlink w:anchor="_39_Core_CAL" w:history="1">
              <w:r w:rsidR="00C8561E" w:rsidRPr="00502BEB">
                <w:rPr>
                  <w:rStyle w:val="Hyperlink"/>
                  <w:b/>
                  <w:sz w:val="13"/>
                  <w:szCs w:val="13"/>
                </w:rPr>
                <w:t>39</w:t>
              </w:r>
            </w:hyperlink>
          </w:p>
        </w:tc>
        <w:tc>
          <w:tcPr>
            <w:tcW w:w="440" w:type="dxa"/>
            <w:tcBorders>
              <w:bottom w:val="single" w:sz="4" w:space="0" w:color="auto"/>
            </w:tcBorders>
            <w:shd w:val="clear" w:color="auto" w:fill="FABF8F"/>
            <w:vAlign w:val="center"/>
          </w:tcPr>
          <w:p w14:paraId="59555DC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04/11</w:t>
            </w:r>
          </w:p>
        </w:tc>
        <w:tc>
          <w:tcPr>
            <w:tcW w:w="341" w:type="dxa"/>
            <w:tcBorders>
              <w:bottom w:val="single" w:sz="4" w:space="0" w:color="auto"/>
              <w:right w:val="single" w:sz="18" w:space="0" w:color="auto"/>
            </w:tcBorders>
            <w:shd w:val="clear" w:color="auto" w:fill="FABF8F"/>
            <w:vAlign w:val="center"/>
          </w:tcPr>
          <w:p w14:paraId="3AFB5D4E"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58375426" w14:textId="77777777" w:rsidR="00913A0A" w:rsidRPr="00502BEB" w:rsidRDefault="00913A0A" w:rsidP="001A63C6">
            <w:pPr>
              <w:pStyle w:val="TableText"/>
              <w:widowControl w:val="0"/>
              <w:rPr>
                <w:rFonts w:ascii="Tahoma" w:hAnsi="Tahoma" w:cs="Tahoma"/>
                <w:sz w:val="13"/>
                <w:szCs w:val="13"/>
              </w:rPr>
            </w:pPr>
          </w:p>
        </w:tc>
        <w:tc>
          <w:tcPr>
            <w:tcW w:w="441" w:type="dxa"/>
            <w:tcBorders>
              <w:bottom w:val="single" w:sz="4" w:space="0" w:color="auto"/>
            </w:tcBorders>
            <w:shd w:val="clear" w:color="auto" w:fill="FABF8F"/>
            <w:vAlign w:val="center"/>
          </w:tcPr>
          <w:p w14:paraId="5DA41556" w14:textId="77777777" w:rsidR="00913A0A" w:rsidRPr="00502BEB" w:rsidRDefault="00913A0A" w:rsidP="001A63C6">
            <w:pPr>
              <w:pStyle w:val="TableText"/>
              <w:widowControl w:val="0"/>
              <w:rPr>
                <w:rFonts w:ascii="Tahoma" w:hAnsi="Tahoma" w:cs="Tahoma"/>
                <w:sz w:val="13"/>
                <w:szCs w:val="13"/>
              </w:rPr>
            </w:pPr>
          </w:p>
        </w:tc>
        <w:tc>
          <w:tcPr>
            <w:tcW w:w="465" w:type="dxa"/>
            <w:gridSpan w:val="2"/>
            <w:tcBorders>
              <w:bottom w:val="single" w:sz="4" w:space="0" w:color="auto"/>
            </w:tcBorders>
            <w:shd w:val="clear" w:color="auto" w:fill="FABF8F"/>
            <w:vAlign w:val="center"/>
          </w:tcPr>
          <w:p w14:paraId="7AD374C8" w14:textId="77777777" w:rsidR="00913A0A" w:rsidRPr="00502BE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D34161E" w14:textId="77777777" w:rsidR="00913A0A" w:rsidRPr="00502BE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241414E" w14:textId="77777777" w:rsidR="00913A0A" w:rsidRPr="00502BEB" w:rsidRDefault="00913A0A" w:rsidP="001A63C6">
            <w:pPr>
              <w:pStyle w:val="TableText"/>
              <w:widowControl w:val="0"/>
              <w:rPr>
                <w:rFonts w:ascii="Tahoma" w:hAnsi="Tahoma" w:cs="Tahoma"/>
                <w:sz w:val="13"/>
                <w:szCs w:val="13"/>
              </w:rPr>
            </w:pPr>
          </w:p>
        </w:tc>
        <w:tc>
          <w:tcPr>
            <w:tcW w:w="453" w:type="dxa"/>
            <w:tcBorders>
              <w:bottom w:val="single" w:sz="4" w:space="0" w:color="auto"/>
            </w:tcBorders>
            <w:shd w:val="clear" w:color="auto" w:fill="FABF8F"/>
            <w:vAlign w:val="center"/>
          </w:tcPr>
          <w:p w14:paraId="4C734752" w14:textId="77777777" w:rsidR="00913A0A" w:rsidRPr="00502BEB" w:rsidRDefault="00913A0A" w:rsidP="001A63C6">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center"/>
          </w:tcPr>
          <w:p w14:paraId="7D83E389" w14:textId="77777777" w:rsidR="00913A0A" w:rsidRPr="00502BE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7BCFB4D"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8018E9E"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EC90E7A" w14:textId="77777777" w:rsidR="00913A0A" w:rsidRPr="00502BE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23D384E"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1A60E4F"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A7FBDD9"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vAlign w:val="center"/>
          </w:tcPr>
          <w:p w14:paraId="21A2FCC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4C955EA"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3AF194C6" w14:textId="77777777" w:rsidR="00913A0A" w:rsidRPr="00502BEB" w:rsidRDefault="00913A0A" w:rsidP="001A63C6">
            <w:pPr>
              <w:pStyle w:val="TableText"/>
              <w:widowControl w:val="0"/>
              <w:rPr>
                <w:rFonts w:ascii="Tahoma" w:hAnsi="Tahoma" w:cs="Tahoma"/>
                <w:sz w:val="13"/>
              </w:rPr>
            </w:pPr>
          </w:p>
        </w:tc>
      </w:tr>
      <w:tr w:rsidR="00913A0A" w:rsidRPr="00502BEB" w14:paraId="02B05C37" w14:textId="77777777" w:rsidTr="004D4EA8">
        <w:trPr>
          <w:trHeight w:val="145"/>
        </w:trPr>
        <w:tc>
          <w:tcPr>
            <w:tcW w:w="2538" w:type="dxa"/>
            <w:tcBorders>
              <w:bottom w:val="single" w:sz="4" w:space="0" w:color="auto"/>
            </w:tcBorders>
            <w:shd w:val="clear" w:color="auto" w:fill="auto"/>
            <w:vAlign w:val="center"/>
          </w:tcPr>
          <w:p w14:paraId="58E9C99D" w14:textId="77777777" w:rsidR="00913A0A" w:rsidRPr="00502BEB" w:rsidRDefault="00913A0A" w:rsidP="00905324">
            <w:pPr>
              <w:pStyle w:val="ProductNames"/>
              <w:spacing w:beforeLines="20" w:before="48" w:afterLines="20" w:after="48"/>
              <w:rPr>
                <w:rFonts w:ascii="Tahoma" w:hAnsi="Tahoma" w:cs="Tahoma"/>
                <w:sz w:val="14"/>
              </w:rPr>
            </w:pPr>
            <w:bookmarkStart w:id="161" w:name="_Toc336337929"/>
            <w:bookmarkStart w:id="162" w:name="_Toc369964690"/>
            <w:r w:rsidRPr="00502BEB">
              <w:rPr>
                <w:rFonts w:ascii="Tahoma" w:hAnsi="Tahoma" w:cs="Tahoma"/>
                <w:sz w:val="14"/>
              </w:rPr>
              <w:t>Core CAL Suite (Usuário e Dispositivo)</w:t>
            </w:r>
            <w:bookmarkEnd w:id="161"/>
            <w:bookmarkEnd w:id="162"/>
          </w:p>
        </w:tc>
        <w:tc>
          <w:tcPr>
            <w:tcW w:w="492" w:type="dxa"/>
            <w:tcBorders>
              <w:bottom w:val="single" w:sz="4" w:space="0" w:color="auto"/>
            </w:tcBorders>
            <w:shd w:val="clear" w:color="auto" w:fill="auto"/>
            <w:vAlign w:val="center"/>
          </w:tcPr>
          <w:p w14:paraId="1BE879CF" w14:textId="77777777" w:rsidR="00913A0A" w:rsidRPr="00502BEB" w:rsidRDefault="00A525DE" w:rsidP="003D4F46">
            <w:pPr>
              <w:pStyle w:val="TableText"/>
              <w:widowControl w:val="0"/>
              <w:rPr>
                <w:rStyle w:val="EndnoteReference"/>
                <w:color w:val="0000FF"/>
                <w:sz w:val="13"/>
                <w:szCs w:val="13"/>
                <w:u w:val="single"/>
              </w:rPr>
            </w:pPr>
            <w:hyperlink w:anchor="_40_Core_CAL" w:history="1">
              <w:r w:rsidR="00C8561E" w:rsidRPr="00502BEB">
                <w:rPr>
                  <w:rStyle w:val="Hyperlink"/>
                  <w:b/>
                  <w:sz w:val="13"/>
                  <w:szCs w:val="13"/>
                </w:rPr>
                <w:t>40</w:t>
              </w:r>
            </w:hyperlink>
          </w:p>
        </w:tc>
        <w:tc>
          <w:tcPr>
            <w:tcW w:w="440" w:type="dxa"/>
            <w:tcBorders>
              <w:bottom w:val="single" w:sz="4" w:space="0" w:color="auto"/>
            </w:tcBorders>
            <w:shd w:val="clear" w:color="auto" w:fill="auto"/>
            <w:vAlign w:val="center"/>
          </w:tcPr>
          <w:p w14:paraId="4095B1A5"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10/06</w:t>
            </w:r>
          </w:p>
        </w:tc>
        <w:tc>
          <w:tcPr>
            <w:tcW w:w="341" w:type="dxa"/>
            <w:tcBorders>
              <w:bottom w:val="single" w:sz="4" w:space="0" w:color="auto"/>
              <w:right w:val="single" w:sz="18" w:space="0" w:color="auto"/>
            </w:tcBorders>
            <w:shd w:val="clear" w:color="auto" w:fill="auto"/>
            <w:vAlign w:val="center"/>
          </w:tcPr>
          <w:p w14:paraId="49CCF0AA"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56398EE9" w14:textId="77777777" w:rsidR="00913A0A" w:rsidRPr="00502BEB" w:rsidRDefault="00913A0A" w:rsidP="001A63C6">
            <w:pPr>
              <w:pStyle w:val="TableText"/>
              <w:widowControl w:val="0"/>
              <w:rPr>
                <w:rFonts w:ascii="Tahoma" w:hAnsi="Tahoma" w:cs="Tahoma"/>
                <w:sz w:val="13"/>
                <w:szCs w:val="13"/>
              </w:rPr>
            </w:pPr>
          </w:p>
        </w:tc>
        <w:tc>
          <w:tcPr>
            <w:tcW w:w="441" w:type="dxa"/>
            <w:tcBorders>
              <w:bottom w:val="single" w:sz="4" w:space="0" w:color="auto"/>
            </w:tcBorders>
            <w:shd w:val="clear" w:color="auto" w:fill="auto"/>
            <w:vAlign w:val="center"/>
          </w:tcPr>
          <w:p w14:paraId="792C62B9"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3</w:t>
            </w:r>
          </w:p>
        </w:tc>
        <w:tc>
          <w:tcPr>
            <w:tcW w:w="465" w:type="dxa"/>
            <w:gridSpan w:val="2"/>
            <w:tcBorders>
              <w:bottom w:val="single" w:sz="4" w:space="0" w:color="auto"/>
            </w:tcBorders>
            <w:shd w:val="clear" w:color="auto" w:fill="auto"/>
            <w:vAlign w:val="center"/>
          </w:tcPr>
          <w:p w14:paraId="36D44A7E"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2</w:t>
            </w:r>
          </w:p>
        </w:tc>
        <w:tc>
          <w:tcPr>
            <w:tcW w:w="450" w:type="dxa"/>
            <w:gridSpan w:val="2"/>
            <w:tcBorders>
              <w:bottom w:val="single" w:sz="4" w:space="0" w:color="auto"/>
            </w:tcBorders>
            <w:shd w:val="clear" w:color="auto" w:fill="auto"/>
            <w:vAlign w:val="center"/>
          </w:tcPr>
          <w:p w14:paraId="093AA436"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2</w:t>
            </w:r>
          </w:p>
        </w:tc>
        <w:tc>
          <w:tcPr>
            <w:tcW w:w="450" w:type="dxa"/>
            <w:gridSpan w:val="2"/>
            <w:tcBorders>
              <w:bottom w:val="single" w:sz="4" w:space="0" w:color="auto"/>
            </w:tcBorders>
            <w:shd w:val="clear" w:color="auto" w:fill="auto"/>
            <w:vAlign w:val="center"/>
          </w:tcPr>
          <w:p w14:paraId="29BA5654"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2</w:t>
            </w:r>
          </w:p>
        </w:tc>
        <w:tc>
          <w:tcPr>
            <w:tcW w:w="453" w:type="dxa"/>
            <w:tcBorders>
              <w:bottom w:val="single" w:sz="4" w:space="0" w:color="auto"/>
            </w:tcBorders>
            <w:shd w:val="clear" w:color="auto" w:fill="auto"/>
            <w:vAlign w:val="center"/>
          </w:tcPr>
          <w:p w14:paraId="6C8E9C85"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w:t>
            </w:r>
          </w:p>
        </w:tc>
        <w:tc>
          <w:tcPr>
            <w:tcW w:w="362" w:type="dxa"/>
            <w:tcBorders>
              <w:bottom w:val="single" w:sz="4" w:space="0" w:color="auto"/>
              <w:right w:val="single" w:sz="18" w:space="0" w:color="auto"/>
            </w:tcBorders>
            <w:shd w:val="clear" w:color="auto" w:fill="auto"/>
            <w:vAlign w:val="center"/>
          </w:tcPr>
          <w:p w14:paraId="36178983"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40032F58"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53C2B1E"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004F0A2D"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7345FF84"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F685A5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15FDAA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E, P</w:t>
            </w:r>
          </w:p>
        </w:tc>
        <w:tc>
          <w:tcPr>
            <w:tcW w:w="619" w:type="dxa"/>
            <w:tcBorders>
              <w:bottom w:val="single" w:sz="4" w:space="0" w:color="auto"/>
            </w:tcBorders>
            <w:shd w:val="clear" w:color="auto" w:fill="auto"/>
            <w:vAlign w:val="center"/>
          </w:tcPr>
          <w:p w14:paraId="155356D1"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E</w:t>
            </w:r>
            <w:r w:rsidRPr="00502BEB">
              <w:rPr>
                <w:rFonts w:ascii="Tahoma" w:hAnsi="Tahoma" w:cs="Tahoma"/>
                <w:sz w:val="13"/>
              </w:rPr>
              <w:t>,ST</w:t>
            </w:r>
          </w:p>
        </w:tc>
        <w:tc>
          <w:tcPr>
            <w:tcW w:w="450" w:type="dxa"/>
            <w:tcBorders>
              <w:bottom w:val="single" w:sz="4" w:space="0" w:color="auto"/>
            </w:tcBorders>
            <w:shd w:val="clear" w:color="auto" w:fill="auto"/>
            <w:vAlign w:val="center"/>
          </w:tcPr>
          <w:p w14:paraId="39363ADC"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707CE6D5" w14:textId="77777777" w:rsidR="00913A0A" w:rsidRPr="00502BEB" w:rsidRDefault="00913A0A" w:rsidP="001A63C6">
            <w:pPr>
              <w:pStyle w:val="TableText"/>
              <w:widowControl w:val="0"/>
              <w:rPr>
                <w:rFonts w:ascii="Tahoma" w:hAnsi="Tahoma" w:cs="Tahoma"/>
                <w:color w:val="000000"/>
                <w:sz w:val="13"/>
              </w:rPr>
            </w:pPr>
          </w:p>
        </w:tc>
      </w:tr>
      <w:tr w:rsidR="008A0F85" w:rsidRPr="00502BEB" w14:paraId="2FB6F966" w14:textId="77777777" w:rsidTr="004D4EA8">
        <w:trPr>
          <w:trHeight w:val="145"/>
        </w:trPr>
        <w:tc>
          <w:tcPr>
            <w:tcW w:w="2538" w:type="dxa"/>
            <w:tcBorders>
              <w:bottom w:val="single" w:sz="4" w:space="0" w:color="auto"/>
            </w:tcBorders>
            <w:shd w:val="clear" w:color="auto" w:fill="FABF8F"/>
            <w:vAlign w:val="center"/>
          </w:tcPr>
          <w:p w14:paraId="42CE4D92" w14:textId="77777777" w:rsidR="00913A0A" w:rsidRPr="0068087A" w:rsidRDefault="00913A0A" w:rsidP="00905324">
            <w:pPr>
              <w:pStyle w:val="ProductNames"/>
              <w:spacing w:beforeLines="20" w:before="48" w:afterLines="20" w:after="48"/>
              <w:rPr>
                <w:rFonts w:ascii="Tahoma" w:hAnsi="Tahoma" w:cs="Tahoma"/>
                <w:sz w:val="14"/>
                <w:lang w:val="fr-FR"/>
              </w:rPr>
            </w:pPr>
            <w:bookmarkStart w:id="163" w:name="_Toc336337930"/>
            <w:bookmarkStart w:id="164" w:name="_Toc369964691"/>
            <w:r w:rsidRPr="0068087A">
              <w:rPr>
                <w:rFonts w:ascii="Tahoma" w:hAnsi="Tahoma" w:cs="Tahoma"/>
                <w:sz w:val="14"/>
                <w:lang w:val="fr-FR"/>
              </w:rPr>
              <w:t>Core Infrastructure Server Suite Standard</w:t>
            </w:r>
            <w:bookmarkEnd w:id="163"/>
            <w:bookmarkEnd w:id="164"/>
          </w:p>
        </w:tc>
        <w:tc>
          <w:tcPr>
            <w:tcW w:w="492" w:type="dxa"/>
            <w:tcBorders>
              <w:bottom w:val="single" w:sz="4" w:space="0" w:color="auto"/>
            </w:tcBorders>
            <w:shd w:val="clear" w:color="auto" w:fill="FABF8F"/>
            <w:vAlign w:val="center"/>
          </w:tcPr>
          <w:p w14:paraId="7F82BE97" w14:textId="77777777" w:rsidR="00913A0A" w:rsidRPr="00502BEB" w:rsidRDefault="00A525DE" w:rsidP="003D4F46">
            <w:pPr>
              <w:pStyle w:val="TableText"/>
              <w:widowControl w:val="0"/>
              <w:rPr>
                <w:rStyle w:val="EndnoteReference"/>
                <w:color w:val="0000FF"/>
                <w:sz w:val="13"/>
                <w:szCs w:val="13"/>
                <w:u w:val="single"/>
              </w:rPr>
            </w:pPr>
            <w:hyperlink w:anchor="_41_Core_Infrastructure" w:history="1">
              <w:r w:rsidR="00C8561E" w:rsidRPr="00502BEB">
                <w:rPr>
                  <w:rStyle w:val="Hyperlink"/>
                  <w:b/>
                  <w:sz w:val="13"/>
                  <w:szCs w:val="13"/>
                </w:rPr>
                <w:t>41</w:t>
              </w:r>
            </w:hyperlink>
          </w:p>
        </w:tc>
        <w:tc>
          <w:tcPr>
            <w:tcW w:w="440" w:type="dxa"/>
            <w:tcBorders>
              <w:bottom w:val="single" w:sz="4" w:space="0" w:color="auto"/>
            </w:tcBorders>
            <w:shd w:val="clear" w:color="auto" w:fill="FABF8F"/>
            <w:vAlign w:val="center"/>
          </w:tcPr>
          <w:p w14:paraId="55D6B4E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04/12</w:t>
            </w:r>
          </w:p>
        </w:tc>
        <w:tc>
          <w:tcPr>
            <w:tcW w:w="341" w:type="dxa"/>
            <w:tcBorders>
              <w:bottom w:val="single" w:sz="4" w:space="0" w:color="auto"/>
              <w:right w:val="single" w:sz="18" w:space="0" w:color="auto"/>
            </w:tcBorders>
            <w:shd w:val="clear" w:color="auto" w:fill="FABF8F"/>
            <w:vAlign w:val="center"/>
          </w:tcPr>
          <w:p w14:paraId="28E7843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54C7506C"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25</w:t>
            </w:r>
          </w:p>
        </w:tc>
        <w:tc>
          <w:tcPr>
            <w:tcW w:w="441" w:type="dxa"/>
            <w:tcBorders>
              <w:bottom w:val="single" w:sz="4" w:space="0" w:color="auto"/>
            </w:tcBorders>
            <w:shd w:val="clear" w:color="auto" w:fill="FABF8F"/>
            <w:vAlign w:val="center"/>
          </w:tcPr>
          <w:p w14:paraId="7D652C67"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63</w:t>
            </w:r>
          </w:p>
        </w:tc>
        <w:tc>
          <w:tcPr>
            <w:tcW w:w="465" w:type="dxa"/>
            <w:gridSpan w:val="2"/>
            <w:tcBorders>
              <w:bottom w:val="single" w:sz="4" w:space="0" w:color="auto"/>
            </w:tcBorders>
            <w:shd w:val="clear" w:color="auto" w:fill="FABF8F"/>
            <w:vAlign w:val="center"/>
          </w:tcPr>
          <w:p w14:paraId="2D655E36"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50</w:t>
            </w:r>
          </w:p>
        </w:tc>
        <w:tc>
          <w:tcPr>
            <w:tcW w:w="450" w:type="dxa"/>
            <w:gridSpan w:val="2"/>
            <w:tcBorders>
              <w:bottom w:val="single" w:sz="4" w:space="0" w:color="auto"/>
            </w:tcBorders>
            <w:shd w:val="clear" w:color="auto" w:fill="FABF8F"/>
            <w:vAlign w:val="center"/>
          </w:tcPr>
          <w:p w14:paraId="24DBFB96"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264F6549"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38</w:t>
            </w:r>
          </w:p>
        </w:tc>
        <w:tc>
          <w:tcPr>
            <w:tcW w:w="453" w:type="dxa"/>
            <w:tcBorders>
              <w:bottom w:val="single" w:sz="4" w:space="0" w:color="auto"/>
            </w:tcBorders>
            <w:shd w:val="clear" w:color="auto" w:fill="FABF8F"/>
            <w:vAlign w:val="center"/>
          </w:tcPr>
          <w:p w14:paraId="4EED7969"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25</w:t>
            </w:r>
          </w:p>
        </w:tc>
        <w:tc>
          <w:tcPr>
            <w:tcW w:w="362" w:type="dxa"/>
            <w:tcBorders>
              <w:bottom w:val="single" w:sz="4" w:space="0" w:color="auto"/>
              <w:right w:val="single" w:sz="18" w:space="0" w:color="auto"/>
            </w:tcBorders>
            <w:shd w:val="clear" w:color="auto" w:fill="FABF8F"/>
            <w:vAlign w:val="center"/>
          </w:tcPr>
          <w:p w14:paraId="07578D76"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44DA92F3"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25</w:t>
            </w:r>
          </w:p>
        </w:tc>
        <w:tc>
          <w:tcPr>
            <w:tcW w:w="450" w:type="dxa"/>
            <w:tcBorders>
              <w:bottom w:val="single" w:sz="4" w:space="0" w:color="auto"/>
            </w:tcBorders>
            <w:shd w:val="clear" w:color="auto" w:fill="FABF8F"/>
            <w:vAlign w:val="center"/>
          </w:tcPr>
          <w:p w14:paraId="10445F21"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2A022937"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2FF3ED9C"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3BEF503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66E51FF3"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vAlign w:val="center"/>
          </w:tcPr>
          <w:p w14:paraId="7F07A28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F36C3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ABF8F"/>
          </w:tcPr>
          <w:p w14:paraId="2F8C2D6A" w14:textId="77777777" w:rsidR="00913A0A" w:rsidRPr="00502BEB" w:rsidRDefault="00913A0A" w:rsidP="001A63C6">
            <w:pPr>
              <w:pStyle w:val="TableText"/>
              <w:widowControl w:val="0"/>
              <w:rPr>
                <w:rFonts w:ascii="Tahoma" w:hAnsi="Tahoma" w:cs="Tahoma"/>
                <w:sz w:val="13"/>
              </w:rPr>
            </w:pPr>
          </w:p>
        </w:tc>
      </w:tr>
      <w:tr w:rsidR="00913A0A" w:rsidRPr="00502BEB" w14:paraId="4398BF49" w14:textId="77777777" w:rsidTr="004D4EA8">
        <w:trPr>
          <w:trHeight w:val="145"/>
        </w:trPr>
        <w:tc>
          <w:tcPr>
            <w:tcW w:w="2538" w:type="dxa"/>
            <w:tcBorders>
              <w:bottom w:val="single" w:sz="4" w:space="0" w:color="auto"/>
            </w:tcBorders>
            <w:shd w:val="clear" w:color="auto" w:fill="auto"/>
            <w:vAlign w:val="center"/>
          </w:tcPr>
          <w:p w14:paraId="198A993F" w14:textId="77777777" w:rsidR="00913A0A" w:rsidRPr="0068087A" w:rsidRDefault="00913A0A" w:rsidP="00905324">
            <w:pPr>
              <w:pStyle w:val="ProductNames"/>
              <w:spacing w:beforeLines="20" w:before="48" w:afterLines="20" w:after="48"/>
              <w:rPr>
                <w:rFonts w:ascii="Tahoma" w:hAnsi="Tahoma" w:cs="Tahoma"/>
                <w:sz w:val="14"/>
                <w:lang w:val="fr-FR"/>
              </w:rPr>
            </w:pPr>
            <w:bookmarkStart w:id="165" w:name="_Toc336337931"/>
            <w:bookmarkStart w:id="166" w:name="_Toc369964692"/>
            <w:r w:rsidRPr="0068087A">
              <w:rPr>
                <w:rFonts w:ascii="Tahoma" w:hAnsi="Tahoma" w:cs="Tahoma"/>
                <w:sz w:val="14"/>
                <w:lang w:val="fr-FR"/>
              </w:rPr>
              <w:t>Core Infrastructure Server Suite Enterprise</w:t>
            </w:r>
            <w:bookmarkEnd w:id="165"/>
            <w:bookmarkEnd w:id="166"/>
          </w:p>
        </w:tc>
        <w:tc>
          <w:tcPr>
            <w:tcW w:w="492" w:type="dxa"/>
            <w:tcBorders>
              <w:bottom w:val="single" w:sz="4" w:space="0" w:color="auto"/>
            </w:tcBorders>
            <w:shd w:val="clear" w:color="auto" w:fill="auto"/>
            <w:vAlign w:val="center"/>
          </w:tcPr>
          <w:p w14:paraId="7525BB88" w14:textId="77777777" w:rsidR="00913A0A" w:rsidRPr="00502BEB" w:rsidRDefault="00A525DE" w:rsidP="003D4F46">
            <w:pPr>
              <w:pStyle w:val="TableText"/>
              <w:widowControl w:val="0"/>
              <w:rPr>
                <w:rStyle w:val="EndnoteReference"/>
                <w:color w:val="0000FF"/>
                <w:sz w:val="13"/>
                <w:szCs w:val="13"/>
                <w:u w:val="single"/>
              </w:rPr>
            </w:pPr>
            <w:hyperlink w:anchor="_38_Core_Infrastructure" w:history="1">
              <w:r w:rsidR="00C8561E" w:rsidRPr="00502BEB">
                <w:rPr>
                  <w:rStyle w:val="Hyperlink"/>
                  <w:b/>
                  <w:sz w:val="13"/>
                  <w:szCs w:val="13"/>
                </w:rPr>
                <w:t>42</w:t>
              </w:r>
            </w:hyperlink>
          </w:p>
        </w:tc>
        <w:tc>
          <w:tcPr>
            <w:tcW w:w="440" w:type="dxa"/>
            <w:tcBorders>
              <w:bottom w:val="single" w:sz="4" w:space="0" w:color="auto"/>
            </w:tcBorders>
            <w:shd w:val="clear" w:color="auto" w:fill="auto"/>
            <w:vAlign w:val="center"/>
          </w:tcPr>
          <w:p w14:paraId="439852B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04/12</w:t>
            </w:r>
          </w:p>
        </w:tc>
        <w:tc>
          <w:tcPr>
            <w:tcW w:w="341" w:type="dxa"/>
            <w:tcBorders>
              <w:bottom w:val="single" w:sz="4" w:space="0" w:color="auto"/>
              <w:right w:val="single" w:sz="18" w:space="0" w:color="auto"/>
            </w:tcBorders>
            <w:shd w:val="clear" w:color="auto" w:fill="auto"/>
            <w:vAlign w:val="center"/>
          </w:tcPr>
          <w:p w14:paraId="45A9BECC"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1C09782C" w14:textId="77777777" w:rsidR="00913A0A" w:rsidRPr="00502BEB" w:rsidRDefault="00913A0A" w:rsidP="001A63C6">
            <w:pPr>
              <w:pStyle w:val="TableText"/>
              <w:widowControl w:val="0"/>
              <w:rPr>
                <w:rFonts w:ascii="Tahoma" w:hAnsi="Tahoma" w:cs="Tahoma"/>
                <w:sz w:val="13"/>
                <w:szCs w:val="13"/>
              </w:rPr>
            </w:pPr>
          </w:p>
        </w:tc>
        <w:tc>
          <w:tcPr>
            <w:tcW w:w="441" w:type="dxa"/>
            <w:tcBorders>
              <w:bottom w:val="single" w:sz="4" w:space="0" w:color="auto"/>
            </w:tcBorders>
            <w:shd w:val="clear" w:color="auto" w:fill="auto"/>
            <w:vAlign w:val="center"/>
          </w:tcPr>
          <w:p w14:paraId="3253DE37" w14:textId="77777777" w:rsidR="00913A0A" w:rsidRPr="00502BEB" w:rsidRDefault="00913A0A" w:rsidP="001A63C6">
            <w:pPr>
              <w:pStyle w:val="TableText"/>
              <w:widowControl w:val="0"/>
              <w:rPr>
                <w:rFonts w:ascii="Tahoma" w:hAnsi="Tahoma" w:cs="Tahoma"/>
                <w:sz w:val="13"/>
                <w:szCs w:val="13"/>
              </w:rPr>
            </w:pPr>
          </w:p>
        </w:tc>
        <w:tc>
          <w:tcPr>
            <w:tcW w:w="465" w:type="dxa"/>
            <w:gridSpan w:val="2"/>
            <w:tcBorders>
              <w:bottom w:val="single" w:sz="4" w:space="0" w:color="auto"/>
            </w:tcBorders>
            <w:shd w:val="clear" w:color="auto" w:fill="auto"/>
            <w:vAlign w:val="center"/>
          </w:tcPr>
          <w:p w14:paraId="5680C097" w14:textId="77777777" w:rsidR="00913A0A" w:rsidRPr="00502BE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4694E2E" w14:textId="77777777" w:rsidR="00913A0A" w:rsidRPr="00502BE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6E8EEB5" w14:textId="77777777" w:rsidR="00913A0A" w:rsidRPr="00502BEB" w:rsidRDefault="00913A0A" w:rsidP="001A63C6">
            <w:pPr>
              <w:pStyle w:val="TableText"/>
              <w:widowControl w:val="0"/>
              <w:rPr>
                <w:rFonts w:ascii="Tahoma" w:hAnsi="Tahoma" w:cs="Tahoma"/>
                <w:sz w:val="13"/>
                <w:szCs w:val="13"/>
              </w:rPr>
            </w:pPr>
          </w:p>
        </w:tc>
        <w:tc>
          <w:tcPr>
            <w:tcW w:w="453" w:type="dxa"/>
            <w:tcBorders>
              <w:bottom w:val="single" w:sz="4" w:space="0" w:color="auto"/>
            </w:tcBorders>
            <w:shd w:val="clear" w:color="auto" w:fill="auto"/>
            <w:vAlign w:val="center"/>
          </w:tcPr>
          <w:p w14:paraId="611A9834" w14:textId="77777777" w:rsidR="00913A0A" w:rsidRPr="00502BEB" w:rsidRDefault="00913A0A" w:rsidP="001A63C6">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auto"/>
            <w:vAlign w:val="center"/>
          </w:tcPr>
          <w:p w14:paraId="544DE5DF" w14:textId="77777777" w:rsidR="00913A0A" w:rsidRPr="00502BE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B7873D4"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700615B"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4A3DBFE" w14:textId="77777777" w:rsidR="00913A0A" w:rsidRPr="00502BE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D3B6361"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A6084B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3D0195B"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6169665D"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388E15E"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553A95FC" w14:textId="77777777" w:rsidR="00913A0A" w:rsidRPr="00502BEB" w:rsidRDefault="00913A0A" w:rsidP="001A63C6">
            <w:pPr>
              <w:pStyle w:val="TableText"/>
              <w:widowControl w:val="0"/>
              <w:rPr>
                <w:rFonts w:ascii="Tahoma" w:hAnsi="Tahoma" w:cs="Tahoma"/>
                <w:sz w:val="13"/>
              </w:rPr>
            </w:pPr>
          </w:p>
        </w:tc>
      </w:tr>
      <w:tr w:rsidR="008A0F85" w:rsidRPr="00502BEB" w14:paraId="7E88E172" w14:textId="77777777" w:rsidTr="004D4EA8">
        <w:trPr>
          <w:trHeight w:val="145"/>
        </w:trPr>
        <w:tc>
          <w:tcPr>
            <w:tcW w:w="2538" w:type="dxa"/>
            <w:tcBorders>
              <w:bottom w:val="single" w:sz="4" w:space="0" w:color="auto"/>
            </w:tcBorders>
            <w:shd w:val="clear" w:color="auto" w:fill="FABF8F"/>
            <w:vAlign w:val="center"/>
          </w:tcPr>
          <w:p w14:paraId="55EF2C15" w14:textId="77777777" w:rsidR="00913A0A" w:rsidRPr="0068087A" w:rsidRDefault="00913A0A" w:rsidP="00905324">
            <w:pPr>
              <w:pStyle w:val="ProductNames"/>
              <w:spacing w:beforeLines="20" w:before="48" w:afterLines="20" w:after="48"/>
              <w:rPr>
                <w:rFonts w:ascii="Tahoma" w:hAnsi="Tahoma" w:cs="Tahoma"/>
                <w:sz w:val="14"/>
                <w:lang w:val="fr-FR"/>
              </w:rPr>
            </w:pPr>
            <w:bookmarkStart w:id="167" w:name="_Toc336337932"/>
            <w:bookmarkStart w:id="168" w:name="_Toc369964693"/>
            <w:r w:rsidRPr="0068087A">
              <w:rPr>
                <w:rFonts w:ascii="Tahoma" w:hAnsi="Tahoma" w:cs="Tahoma"/>
                <w:sz w:val="14"/>
                <w:lang w:val="fr-FR"/>
              </w:rPr>
              <w:t>Core Infrastructure Server Suite Datacenter</w:t>
            </w:r>
            <w:bookmarkEnd w:id="167"/>
            <w:bookmarkEnd w:id="168"/>
          </w:p>
        </w:tc>
        <w:tc>
          <w:tcPr>
            <w:tcW w:w="492" w:type="dxa"/>
            <w:tcBorders>
              <w:bottom w:val="single" w:sz="4" w:space="0" w:color="auto"/>
            </w:tcBorders>
            <w:shd w:val="clear" w:color="auto" w:fill="FABF8F"/>
            <w:vAlign w:val="center"/>
          </w:tcPr>
          <w:p w14:paraId="537B164B" w14:textId="77777777" w:rsidR="00913A0A" w:rsidRPr="00502BEB" w:rsidRDefault="00A525DE" w:rsidP="003D4F46">
            <w:pPr>
              <w:pStyle w:val="TableText"/>
              <w:widowControl w:val="0"/>
              <w:rPr>
                <w:rStyle w:val="EndnoteReference"/>
                <w:color w:val="0000FF"/>
                <w:sz w:val="13"/>
                <w:szCs w:val="13"/>
                <w:u w:val="single"/>
              </w:rPr>
            </w:pPr>
            <w:hyperlink w:anchor="_39_Core_Infrastructure" w:history="1">
              <w:r w:rsidR="00C8561E" w:rsidRPr="00502BEB">
                <w:rPr>
                  <w:rStyle w:val="Hyperlink"/>
                  <w:b/>
                  <w:sz w:val="13"/>
                  <w:szCs w:val="13"/>
                </w:rPr>
                <w:t>43</w:t>
              </w:r>
            </w:hyperlink>
            <w:hyperlink w:anchor="_39_Core_Infrastructure" w:history="1"/>
          </w:p>
        </w:tc>
        <w:tc>
          <w:tcPr>
            <w:tcW w:w="440" w:type="dxa"/>
            <w:tcBorders>
              <w:bottom w:val="single" w:sz="4" w:space="0" w:color="auto"/>
            </w:tcBorders>
            <w:shd w:val="clear" w:color="auto" w:fill="FABF8F"/>
            <w:vAlign w:val="center"/>
          </w:tcPr>
          <w:p w14:paraId="34130DF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04/12</w:t>
            </w:r>
          </w:p>
        </w:tc>
        <w:tc>
          <w:tcPr>
            <w:tcW w:w="341" w:type="dxa"/>
            <w:tcBorders>
              <w:bottom w:val="single" w:sz="4" w:space="0" w:color="auto"/>
              <w:right w:val="single" w:sz="18" w:space="0" w:color="auto"/>
            </w:tcBorders>
            <w:shd w:val="clear" w:color="auto" w:fill="FABF8F"/>
            <w:vAlign w:val="center"/>
          </w:tcPr>
          <w:p w14:paraId="5A0BAAF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0CAA0D8A"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75</w:t>
            </w:r>
          </w:p>
        </w:tc>
        <w:tc>
          <w:tcPr>
            <w:tcW w:w="441" w:type="dxa"/>
            <w:tcBorders>
              <w:bottom w:val="single" w:sz="4" w:space="0" w:color="auto"/>
            </w:tcBorders>
            <w:shd w:val="clear" w:color="auto" w:fill="FABF8F"/>
            <w:vAlign w:val="center"/>
          </w:tcPr>
          <w:p w14:paraId="72D611C4"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188</w:t>
            </w:r>
          </w:p>
        </w:tc>
        <w:tc>
          <w:tcPr>
            <w:tcW w:w="465" w:type="dxa"/>
            <w:gridSpan w:val="2"/>
            <w:tcBorders>
              <w:bottom w:val="single" w:sz="4" w:space="0" w:color="auto"/>
            </w:tcBorders>
            <w:shd w:val="clear" w:color="auto" w:fill="FABF8F"/>
            <w:vAlign w:val="center"/>
          </w:tcPr>
          <w:p w14:paraId="1974739B"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150</w:t>
            </w:r>
          </w:p>
        </w:tc>
        <w:tc>
          <w:tcPr>
            <w:tcW w:w="450" w:type="dxa"/>
            <w:gridSpan w:val="2"/>
            <w:tcBorders>
              <w:bottom w:val="single" w:sz="4" w:space="0" w:color="auto"/>
            </w:tcBorders>
            <w:shd w:val="clear" w:color="auto" w:fill="FABF8F"/>
            <w:vAlign w:val="center"/>
          </w:tcPr>
          <w:p w14:paraId="2383CE43"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128CA8B9" w14:textId="77777777" w:rsidR="00913A0A" w:rsidRPr="00502BEB" w:rsidRDefault="00913A0A" w:rsidP="001A63C6">
            <w:pPr>
              <w:pStyle w:val="TableText"/>
              <w:widowControl w:val="0"/>
              <w:rPr>
                <w:rFonts w:ascii="Tahoma" w:hAnsi="Tahoma" w:cs="Tahoma"/>
                <w:sz w:val="13"/>
                <w:szCs w:val="13"/>
                <w:lang w:eastAsia="ja-JP"/>
              </w:rPr>
            </w:pPr>
            <w:r w:rsidRPr="00502BEB">
              <w:rPr>
                <w:rFonts w:ascii="Tahoma" w:hAnsi="Tahoma" w:cs="Tahoma"/>
                <w:sz w:val="13"/>
                <w:szCs w:val="13"/>
              </w:rPr>
              <w:t>113</w:t>
            </w:r>
          </w:p>
        </w:tc>
        <w:tc>
          <w:tcPr>
            <w:tcW w:w="453" w:type="dxa"/>
            <w:tcBorders>
              <w:bottom w:val="single" w:sz="4" w:space="0" w:color="auto"/>
            </w:tcBorders>
            <w:shd w:val="clear" w:color="auto" w:fill="FABF8F"/>
            <w:vAlign w:val="center"/>
          </w:tcPr>
          <w:p w14:paraId="39318684"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75</w:t>
            </w:r>
          </w:p>
        </w:tc>
        <w:tc>
          <w:tcPr>
            <w:tcW w:w="362" w:type="dxa"/>
            <w:tcBorders>
              <w:bottom w:val="single" w:sz="4" w:space="0" w:color="auto"/>
              <w:right w:val="single" w:sz="18" w:space="0" w:color="auto"/>
            </w:tcBorders>
            <w:shd w:val="clear" w:color="auto" w:fill="FABF8F"/>
            <w:vAlign w:val="center"/>
          </w:tcPr>
          <w:p w14:paraId="3C025078" w14:textId="77777777" w:rsidR="00913A0A" w:rsidRPr="00502BEB" w:rsidRDefault="00913A0A" w:rsidP="001A63C6">
            <w:pPr>
              <w:pStyle w:val="TableText"/>
              <w:widowControl w:val="0"/>
              <w:rPr>
                <w:rFonts w:ascii="Tahoma" w:hAnsi="Tahoma" w:cs="Tahoma"/>
                <w:sz w:val="13"/>
                <w:szCs w:val="13"/>
                <w:lang w:eastAsia="ja-JP"/>
              </w:rPr>
            </w:pPr>
            <w:r w:rsidRPr="00502BEB">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3FD5CF41" w14:textId="77777777" w:rsidR="00913A0A" w:rsidRPr="00502BEB" w:rsidRDefault="00913A0A" w:rsidP="001A63C6">
            <w:pPr>
              <w:pStyle w:val="TableText"/>
              <w:widowControl w:val="0"/>
              <w:rPr>
                <w:rFonts w:ascii="Tahoma" w:hAnsi="Tahoma" w:cs="Tahoma"/>
                <w:sz w:val="13"/>
                <w:szCs w:val="13"/>
                <w:lang w:eastAsia="ja-JP"/>
              </w:rPr>
            </w:pPr>
            <w:r w:rsidRPr="00502BEB">
              <w:rPr>
                <w:rFonts w:ascii="Tahoma" w:hAnsi="Tahoma" w:cs="Tahoma"/>
                <w:sz w:val="13"/>
                <w:szCs w:val="13"/>
              </w:rPr>
              <w:t>75</w:t>
            </w:r>
          </w:p>
        </w:tc>
        <w:tc>
          <w:tcPr>
            <w:tcW w:w="450" w:type="dxa"/>
            <w:tcBorders>
              <w:bottom w:val="single" w:sz="4" w:space="0" w:color="auto"/>
            </w:tcBorders>
            <w:shd w:val="clear" w:color="auto" w:fill="FABF8F"/>
            <w:vAlign w:val="center"/>
          </w:tcPr>
          <w:p w14:paraId="087CCB48" w14:textId="77777777" w:rsidR="00913A0A" w:rsidRPr="00502BEB" w:rsidRDefault="00913A0A" w:rsidP="001A63C6">
            <w:pPr>
              <w:pStyle w:val="TableText"/>
              <w:widowControl w:val="0"/>
              <w:rPr>
                <w:rFonts w:ascii="Tahoma" w:hAnsi="Tahoma" w:cs="Tahoma"/>
                <w:sz w:val="13"/>
                <w:szCs w:val="13"/>
                <w:lang w:eastAsia="ja-JP"/>
              </w:rPr>
            </w:pPr>
            <w:r w:rsidRPr="00502BEB">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368F3464" w14:textId="77777777" w:rsidR="00913A0A" w:rsidRPr="00502BEB" w:rsidRDefault="00913A0A" w:rsidP="001A63C6">
            <w:pPr>
              <w:pStyle w:val="TableText"/>
              <w:widowControl w:val="0"/>
              <w:rPr>
                <w:rFonts w:ascii="Tahoma" w:hAnsi="Tahoma" w:cs="Tahoma"/>
                <w:sz w:val="13"/>
                <w:szCs w:val="13"/>
                <w:lang w:eastAsia="ja-JP"/>
              </w:rPr>
            </w:pPr>
            <w:r w:rsidRPr="00502BEB">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2ED9B2C0" w14:textId="77777777" w:rsidR="00913A0A" w:rsidRPr="00502BEB" w:rsidRDefault="00913A0A" w:rsidP="001A63C6">
            <w:pPr>
              <w:pStyle w:val="TableText"/>
              <w:widowControl w:val="0"/>
              <w:rPr>
                <w:rFonts w:ascii="Tahoma" w:hAnsi="Tahoma" w:cs="Tahoma"/>
                <w:sz w:val="13"/>
                <w:szCs w:val="13"/>
                <w:lang w:eastAsia="ja-JP"/>
              </w:rPr>
            </w:pPr>
            <w:r w:rsidRPr="00502BEB">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0AB421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75138475"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vAlign w:val="center"/>
          </w:tcPr>
          <w:p w14:paraId="08CD7285"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CAF0F1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ABF8F"/>
          </w:tcPr>
          <w:p w14:paraId="72E2B6BA" w14:textId="77777777" w:rsidR="00913A0A" w:rsidRPr="00502BEB" w:rsidRDefault="00913A0A" w:rsidP="001A63C6">
            <w:pPr>
              <w:pStyle w:val="TableText"/>
              <w:widowControl w:val="0"/>
              <w:rPr>
                <w:rFonts w:ascii="Tahoma" w:hAnsi="Tahoma" w:cs="Tahoma"/>
                <w:sz w:val="13"/>
              </w:rPr>
            </w:pPr>
          </w:p>
        </w:tc>
      </w:tr>
      <w:tr w:rsidR="00913A0A" w:rsidRPr="00502BEB" w14:paraId="257A25F2" w14:textId="77777777" w:rsidTr="004D4EA8">
        <w:trPr>
          <w:trHeight w:val="145"/>
        </w:trPr>
        <w:tc>
          <w:tcPr>
            <w:tcW w:w="2538" w:type="dxa"/>
            <w:tcBorders>
              <w:bottom w:val="single" w:sz="4" w:space="0" w:color="auto"/>
            </w:tcBorders>
            <w:shd w:val="clear" w:color="auto" w:fill="auto"/>
            <w:vAlign w:val="center"/>
          </w:tcPr>
          <w:p w14:paraId="643DD78F" w14:textId="77777777" w:rsidR="00913A0A" w:rsidRPr="00502BEB" w:rsidRDefault="00913A0A" w:rsidP="00905324">
            <w:pPr>
              <w:pStyle w:val="ProductNames"/>
              <w:spacing w:beforeLines="20" w:before="48" w:afterLines="20" w:after="48"/>
              <w:rPr>
                <w:rFonts w:ascii="Tahoma" w:hAnsi="Tahoma" w:cs="Tahoma"/>
                <w:color w:val="000000"/>
                <w:sz w:val="14"/>
                <w:szCs w:val="18"/>
              </w:rPr>
            </w:pPr>
            <w:bookmarkStart w:id="169" w:name="_Toc369964694"/>
            <w:r w:rsidRPr="00502BEB">
              <w:rPr>
                <w:rFonts w:ascii="Tahoma" w:hAnsi="Tahoma" w:cs="Tahoma"/>
                <w:color w:val="000000"/>
                <w:sz w:val="14"/>
                <w:szCs w:val="18"/>
              </w:rPr>
              <w:t>Duet Enterprise 2.0</w:t>
            </w:r>
            <w:bookmarkEnd w:id="169"/>
          </w:p>
        </w:tc>
        <w:tc>
          <w:tcPr>
            <w:tcW w:w="492" w:type="dxa"/>
            <w:tcBorders>
              <w:bottom w:val="single" w:sz="4" w:space="0" w:color="auto"/>
            </w:tcBorders>
            <w:shd w:val="clear" w:color="auto" w:fill="auto"/>
            <w:vAlign w:val="center"/>
          </w:tcPr>
          <w:p w14:paraId="3383809C" w14:textId="77777777" w:rsidR="00913A0A" w:rsidRPr="00502BEB" w:rsidDel="00132E08" w:rsidRDefault="00A525DE" w:rsidP="003D4F46">
            <w:pPr>
              <w:pStyle w:val="TableText"/>
              <w:widowControl w:val="0"/>
              <w:rPr>
                <w:b/>
                <w:sz w:val="13"/>
                <w:szCs w:val="13"/>
              </w:rPr>
            </w:pPr>
            <w:hyperlink w:anchor="_44_Duet_Enterprise" w:history="1">
              <w:r w:rsidR="00C8561E" w:rsidRPr="00502BEB">
                <w:rPr>
                  <w:rStyle w:val="Hyperlink"/>
                  <w:b/>
                  <w:sz w:val="13"/>
                  <w:szCs w:val="13"/>
                </w:rPr>
                <w:t>44</w:t>
              </w:r>
            </w:hyperlink>
          </w:p>
        </w:tc>
        <w:tc>
          <w:tcPr>
            <w:tcW w:w="440" w:type="dxa"/>
            <w:tcBorders>
              <w:bottom w:val="single" w:sz="4" w:space="0" w:color="auto"/>
            </w:tcBorders>
            <w:shd w:val="clear" w:color="auto" w:fill="auto"/>
            <w:vAlign w:val="center"/>
          </w:tcPr>
          <w:p w14:paraId="56E9BD95" w14:textId="77777777" w:rsidR="00913A0A" w:rsidRPr="00502BEB" w:rsidRDefault="00913A0A" w:rsidP="001A63C6">
            <w:pPr>
              <w:pStyle w:val="TableText"/>
              <w:widowControl w:val="0"/>
              <w:rPr>
                <w:rFonts w:ascii="Tahoma" w:hAnsi="Tahoma" w:cs="Tahoma"/>
                <w:sz w:val="13"/>
              </w:rPr>
            </w:pPr>
          </w:p>
        </w:tc>
        <w:tc>
          <w:tcPr>
            <w:tcW w:w="341" w:type="dxa"/>
            <w:tcBorders>
              <w:bottom w:val="single" w:sz="4" w:space="0" w:color="auto"/>
              <w:right w:val="single" w:sz="18" w:space="0" w:color="auto"/>
            </w:tcBorders>
            <w:shd w:val="clear" w:color="auto" w:fill="auto"/>
            <w:vAlign w:val="center"/>
          </w:tcPr>
          <w:p w14:paraId="601ADFF5"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020EAA40"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07A6107A"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08D2C6C8"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20A271"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0491B0"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0E55C836"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0BEE66BC"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E7E6B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8B62C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858899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A41D6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0919A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E2A6467"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2B5A8E7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197820" w14:textId="77777777" w:rsidR="00913A0A" w:rsidRPr="00502BEB" w:rsidRDefault="00913A0A" w:rsidP="001A63C6">
            <w:pPr>
              <w:pStyle w:val="TableText"/>
              <w:widowControl w:val="0"/>
              <w:jc w:val="left"/>
              <w:rPr>
                <w:rFonts w:ascii="Tahoma" w:hAnsi="Tahoma" w:cs="Tahoma"/>
                <w:sz w:val="13"/>
              </w:rPr>
            </w:pPr>
          </w:p>
        </w:tc>
        <w:tc>
          <w:tcPr>
            <w:tcW w:w="371" w:type="dxa"/>
            <w:tcBorders>
              <w:bottom w:val="single" w:sz="4" w:space="0" w:color="auto"/>
            </w:tcBorders>
          </w:tcPr>
          <w:p w14:paraId="0822433D" w14:textId="77777777" w:rsidR="00913A0A" w:rsidRPr="00502BEB" w:rsidRDefault="00913A0A" w:rsidP="001A63C6">
            <w:pPr>
              <w:pStyle w:val="TableText"/>
              <w:widowControl w:val="0"/>
              <w:jc w:val="left"/>
              <w:rPr>
                <w:rFonts w:ascii="Tahoma" w:hAnsi="Tahoma" w:cs="Tahoma"/>
                <w:sz w:val="13"/>
              </w:rPr>
            </w:pPr>
          </w:p>
        </w:tc>
      </w:tr>
      <w:tr w:rsidR="008A0F85" w:rsidRPr="00502BEB" w14:paraId="27F7618D" w14:textId="77777777" w:rsidTr="004D4EA8">
        <w:trPr>
          <w:trHeight w:val="145"/>
        </w:trPr>
        <w:tc>
          <w:tcPr>
            <w:tcW w:w="2538" w:type="dxa"/>
            <w:tcBorders>
              <w:bottom w:val="single" w:sz="4" w:space="0" w:color="auto"/>
            </w:tcBorders>
            <w:shd w:val="clear" w:color="auto" w:fill="FABF8F"/>
            <w:vAlign w:val="center"/>
          </w:tcPr>
          <w:p w14:paraId="5A0E83E3" w14:textId="77777777" w:rsidR="00913A0A" w:rsidRPr="0068087A" w:rsidRDefault="00913A0A" w:rsidP="00905324">
            <w:pPr>
              <w:pStyle w:val="ProductNames"/>
              <w:spacing w:beforeLines="20" w:before="48" w:afterLines="20" w:after="48"/>
              <w:rPr>
                <w:rFonts w:ascii="Tahoma" w:hAnsi="Tahoma" w:cs="Tahoma"/>
                <w:sz w:val="14"/>
                <w:lang w:val="pt-BR"/>
              </w:rPr>
            </w:pPr>
            <w:bookmarkStart w:id="170" w:name="_Toc336337942"/>
            <w:bookmarkStart w:id="171" w:name="_Toc369964695"/>
            <w:r w:rsidRPr="0068087A">
              <w:rPr>
                <w:rFonts w:ascii="Tahoma" w:hAnsi="Tahoma" w:cs="Tahoma"/>
                <w:sz w:val="14"/>
                <w:lang w:val="pt-BR"/>
              </w:rPr>
              <w:t>Bridge do Pacote de CALs Empresariais para Office 365 (Usuário e Dispositivo)</w:t>
            </w:r>
            <w:bookmarkEnd w:id="170"/>
            <w:bookmarkEnd w:id="171"/>
          </w:p>
        </w:tc>
        <w:tc>
          <w:tcPr>
            <w:tcW w:w="492" w:type="dxa"/>
            <w:tcBorders>
              <w:bottom w:val="single" w:sz="4" w:space="0" w:color="auto"/>
            </w:tcBorders>
            <w:shd w:val="clear" w:color="auto" w:fill="FABF8F"/>
            <w:vAlign w:val="center"/>
          </w:tcPr>
          <w:p w14:paraId="79E68689" w14:textId="77777777" w:rsidR="00913A0A" w:rsidRPr="00502BEB" w:rsidRDefault="00A525DE" w:rsidP="003D4F46">
            <w:pPr>
              <w:pStyle w:val="TableText"/>
              <w:widowControl w:val="0"/>
              <w:rPr>
                <w:b/>
                <w:color w:val="0000FF"/>
                <w:sz w:val="13"/>
                <w:szCs w:val="13"/>
                <w:u w:val="single"/>
              </w:rPr>
            </w:pPr>
            <w:hyperlink w:anchor="_46_Enterprise_CAL" w:history="1">
              <w:r w:rsidR="00C8561E" w:rsidRPr="00502BEB">
                <w:rPr>
                  <w:rStyle w:val="Hyperlink"/>
                  <w:b/>
                  <w:sz w:val="13"/>
                  <w:szCs w:val="13"/>
                </w:rPr>
                <w:t>45</w:t>
              </w:r>
            </w:hyperlink>
          </w:p>
        </w:tc>
        <w:tc>
          <w:tcPr>
            <w:tcW w:w="440" w:type="dxa"/>
            <w:tcBorders>
              <w:bottom w:val="single" w:sz="4" w:space="0" w:color="auto"/>
            </w:tcBorders>
            <w:shd w:val="clear" w:color="auto" w:fill="FABF8F"/>
            <w:vAlign w:val="center"/>
          </w:tcPr>
          <w:p w14:paraId="1BC42544" w14:textId="77777777" w:rsidR="00913A0A" w:rsidRPr="00502BEB" w:rsidRDefault="00913A0A" w:rsidP="001A63C6">
            <w:pPr>
              <w:pStyle w:val="TableText"/>
              <w:widowControl w:val="0"/>
              <w:spacing w:before="40"/>
              <w:rPr>
                <w:rFonts w:ascii="Tahoma" w:hAnsi="Tahoma" w:cs="Tahoma"/>
                <w:sz w:val="13"/>
              </w:rPr>
            </w:pPr>
            <w:r w:rsidRPr="00502BEB">
              <w:rPr>
                <w:rFonts w:ascii="Tahoma" w:hAnsi="Tahoma" w:cs="Tahoma"/>
                <w:sz w:val="13"/>
              </w:rPr>
              <w:t>06/11</w:t>
            </w:r>
          </w:p>
        </w:tc>
        <w:tc>
          <w:tcPr>
            <w:tcW w:w="341" w:type="dxa"/>
            <w:tcBorders>
              <w:bottom w:val="single" w:sz="4" w:space="0" w:color="auto"/>
              <w:right w:val="single" w:sz="18" w:space="0" w:color="auto"/>
            </w:tcBorders>
            <w:shd w:val="clear" w:color="auto" w:fill="FABF8F"/>
            <w:vAlign w:val="center"/>
          </w:tcPr>
          <w:p w14:paraId="4ED65FF8"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bottom"/>
          </w:tcPr>
          <w:p w14:paraId="112C84C3" w14:textId="77777777" w:rsidR="00913A0A" w:rsidRPr="00502BEB" w:rsidRDefault="00913A0A" w:rsidP="001A63C6">
            <w:pPr>
              <w:pStyle w:val="TableText"/>
              <w:widowControl w:val="0"/>
              <w:rPr>
                <w:rFonts w:ascii="Tahoma" w:hAnsi="Tahoma" w:cs="Tahoma"/>
                <w:sz w:val="13"/>
                <w:szCs w:val="13"/>
              </w:rPr>
            </w:pPr>
          </w:p>
        </w:tc>
        <w:tc>
          <w:tcPr>
            <w:tcW w:w="441" w:type="dxa"/>
            <w:tcBorders>
              <w:bottom w:val="single" w:sz="4" w:space="0" w:color="auto"/>
            </w:tcBorders>
            <w:shd w:val="clear" w:color="auto" w:fill="FABF8F"/>
            <w:vAlign w:val="bottom"/>
          </w:tcPr>
          <w:p w14:paraId="73EDF43E" w14:textId="77777777" w:rsidR="00913A0A" w:rsidRPr="00502BEB" w:rsidRDefault="00913A0A" w:rsidP="001A63C6">
            <w:pPr>
              <w:pStyle w:val="TableText"/>
              <w:widowControl w:val="0"/>
              <w:rPr>
                <w:rFonts w:ascii="Tahoma" w:hAnsi="Tahoma" w:cs="Tahoma"/>
                <w:sz w:val="13"/>
                <w:szCs w:val="13"/>
              </w:rPr>
            </w:pPr>
          </w:p>
        </w:tc>
        <w:tc>
          <w:tcPr>
            <w:tcW w:w="465" w:type="dxa"/>
            <w:gridSpan w:val="2"/>
            <w:tcBorders>
              <w:bottom w:val="single" w:sz="4" w:space="0" w:color="auto"/>
            </w:tcBorders>
            <w:shd w:val="clear" w:color="auto" w:fill="FABF8F"/>
            <w:vAlign w:val="bottom"/>
          </w:tcPr>
          <w:p w14:paraId="0ABFF2B3" w14:textId="77777777" w:rsidR="00913A0A" w:rsidRPr="00502BE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00CE8064" w14:textId="77777777" w:rsidR="00913A0A" w:rsidRPr="00502BE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0D203B1F" w14:textId="77777777" w:rsidR="00913A0A" w:rsidRPr="00502BEB" w:rsidRDefault="00913A0A" w:rsidP="001A63C6">
            <w:pPr>
              <w:pStyle w:val="TableText"/>
              <w:widowControl w:val="0"/>
              <w:rPr>
                <w:rFonts w:ascii="Tahoma" w:hAnsi="Tahoma" w:cs="Tahoma"/>
                <w:sz w:val="13"/>
                <w:szCs w:val="13"/>
              </w:rPr>
            </w:pPr>
          </w:p>
        </w:tc>
        <w:tc>
          <w:tcPr>
            <w:tcW w:w="453" w:type="dxa"/>
            <w:tcBorders>
              <w:bottom w:val="single" w:sz="4" w:space="0" w:color="auto"/>
            </w:tcBorders>
            <w:shd w:val="clear" w:color="auto" w:fill="FABF8F"/>
            <w:vAlign w:val="bottom"/>
          </w:tcPr>
          <w:p w14:paraId="2888CFFC" w14:textId="77777777" w:rsidR="00913A0A" w:rsidRPr="00502BEB" w:rsidRDefault="00913A0A" w:rsidP="001A63C6">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bottom"/>
          </w:tcPr>
          <w:p w14:paraId="239FAC9C" w14:textId="77777777" w:rsidR="00913A0A" w:rsidRPr="00502BE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3FADA564"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03AEBED1"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61DB0CAC" w14:textId="77777777" w:rsidR="00913A0A" w:rsidRPr="00502BE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B821DE5"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9C193E3"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253400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E</w:t>
            </w:r>
          </w:p>
        </w:tc>
        <w:tc>
          <w:tcPr>
            <w:tcW w:w="619" w:type="dxa"/>
            <w:tcBorders>
              <w:bottom w:val="single" w:sz="4" w:space="0" w:color="auto"/>
            </w:tcBorders>
            <w:shd w:val="clear" w:color="auto" w:fill="FABF8F"/>
          </w:tcPr>
          <w:p w14:paraId="5ECD5C0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75198C6"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605E97EE" w14:textId="77777777" w:rsidR="00913A0A" w:rsidRPr="00502BEB" w:rsidRDefault="00913A0A" w:rsidP="001A63C6">
            <w:pPr>
              <w:pStyle w:val="TableText"/>
              <w:widowControl w:val="0"/>
              <w:rPr>
                <w:rFonts w:ascii="Tahoma" w:hAnsi="Tahoma" w:cs="Tahoma"/>
                <w:sz w:val="13"/>
              </w:rPr>
            </w:pPr>
          </w:p>
        </w:tc>
      </w:tr>
      <w:tr w:rsidR="00913A0A" w:rsidRPr="00502BEB" w14:paraId="7867678E" w14:textId="77777777" w:rsidTr="004D4EA8">
        <w:trPr>
          <w:trHeight w:val="145"/>
        </w:trPr>
        <w:tc>
          <w:tcPr>
            <w:tcW w:w="2538" w:type="dxa"/>
            <w:tcBorders>
              <w:bottom w:val="single" w:sz="4" w:space="0" w:color="auto"/>
            </w:tcBorders>
            <w:shd w:val="clear" w:color="auto" w:fill="auto"/>
            <w:vAlign w:val="center"/>
          </w:tcPr>
          <w:p w14:paraId="58661AC3" w14:textId="77777777" w:rsidR="00913A0A" w:rsidRPr="0068087A" w:rsidRDefault="00913A0A" w:rsidP="00905324">
            <w:pPr>
              <w:pStyle w:val="ProductNames"/>
              <w:spacing w:beforeLines="20" w:before="48" w:afterLines="20" w:after="48"/>
              <w:rPr>
                <w:rFonts w:ascii="Tahoma" w:hAnsi="Tahoma" w:cs="Tahoma"/>
                <w:sz w:val="14"/>
                <w:lang w:val="pt-BR"/>
              </w:rPr>
            </w:pPr>
            <w:bookmarkStart w:id="172" w:name="_Toc336337943"/>
            <w:bookmarkStart w:id="173" w:name="_Toc369964696"/>
            <w:r w:rsidRPr="0068087A">
              <w:rPr>
                <w:rFonts w:ascii="Tahoma" w:hAnsi="Tahoma" w:cs="Tahoma"/>
                <w:sz w:val="14"/>
                <w:lang w:val="pt-BR"/>
              </w:rPr>
              <w:t>Bridge do Pacote de CALs Empresariais para Office 365 e Windows</w:t>
            </w:r>
            <w:r w:rsidR="008B0B73" w:rsidRPr="0068087A">
              <w:rPr>
                <w:rFonts w:ascii="Tahoma" w:hAnsi="Tahoma" w:cs="Tahoma"/>
                <w:sz w:val="14"/>
                <w:vertAlign w:val="superscript"/>
                <w:lang w:val="pt-BR"/>
              </w:rPr>
              <w:t>®</w:t>
            </w:r>
            <w:r w:rsidRPr="0068087A">
              <w:rPr>
                <w:rFonts w:ascii="Tahoma" w:hAnsi="Tahoma" w:cs="Tahoma"/>
                <w:sz w:val="14"/>
                <w:lang w:val="pt-BR"/>
              </w:rPr>
              <w:t xml:space="preserve"> Intune (Usuário e Dispositivo)</w:t>
            </w:r>
            <w:bookmarkEnd w:id="172"/>
            <w:bookmarkEnd w:id="173"/>
          </w:p>
        </w:tc>
        <w:tc>
          <w:tcPr>
            <w:tcW w:w="492" w:type="dxa"/>
            <w:tcBorders>
              <w:bottom w:val="single" w:sz="4" w:space="0" w:color="auto"/>
            </w:tcBorders>
            <w:shd w:val="clear" w:color="auto" w:fill="auto"/>
            <w:vAlign w:val="center"/>
          </w:tcPr>
          <w:p w14:paraId="601DA20D" w14:textId="77777777" w:rsidR="00913A0A" w:rsidRPr="00502BEB" w:rsidRDefault="00A525DE" w:rsidP="003D4F46">
            <w:pPr>
              <w:pStyle w:val="TableText"/>
              <w:widowControl w:val="0"/>
              <w:rPr>
                <w:b/>
                <w:color w:val="0000FF"/>
                <w:sz w:val="13"/>
                <w:szCs w:val="13"/>
                <w:u w:val="single"/>
              </w:rPr>
            </w:pPr>
            <w:hyperlink w:anchor="_46_Enterprise_CAL" w:history="1">
              <w:r w:rsidR="00C8561E" w:rsidRPr="00502BEB">
                <w:rPr>
                  <w:rStyle w:val="Hyperlink"/>
                  <w:b/>
                  <w:sz w:val="13"/>
                  <w:szCs w:val="13"/>
                </w:rPr>
                <w:t>45</w:t>
              </w:r>
            </w:hyperlink>
          </w:p>
        </w:tc>
        <w:tc>
          <w:tcPr>
            <w:tcW w:w="440" w:type="dxa"/>
            <w:tcBorders>
              <w:bottom w:val="single" w:sz="4" w:space="0" w:color="auto"/>
            </w:tcBorders>
            <w:shd w:val="clear" w:color="auto" w:fill="auto"/>
            <w:vAlign w:val="center"/>
          </w:tcPr>
          <w:p w14:paraId="6BDEA62F" w14:textId="77777777" w:rsidR="00913A0A" w:rsidRPr="00502BEB" w:rsidRDefault="00913A0A" w:rsidP="001A63C6">
            <w:pPr>
              <w:pStyle w:val="TableText"/>
              <w:widowControl w:val="0"/>
              <w:spacing w:before="40"/>
              <w:rPr>
                <w:rFonts w:ascii="Tahoma" w:hAnsi="Tahoma" w:cs="Tahoma"/>
                <w:sz w:val="13"/>
              </w:rPr>
            </w:pPr>
            <w:r w:rsidRPr="00502BEB">
              <w:rPr>
                <w:rFonts w:ascii="Tahoma" w:hAnsi="Tahoma" w:cs="Tahoma"/>
                <w:sz w:val="13"/>
              </w:rPr>
              <w:t>06/11</w:t>
            </w:r>
          </w:p>
        </w:tc>
        <w:tc>
          <w:tcPr>
            <w:tcW w:w="341" w:type="dxa"/>
            <w:tcBorders>
              <w:bottom w:val="single" w:sz="4" w:space="0" w:color="auto"/>
              <w:right w:val="single" w:sz="18" w:space="0" w:color="auto"/>
            </w:tcBorders>
            <w:shd w:val="clear" w:color="auto" w:fill="auto"/>
            <w:vAlign w:val="center"/>
          </w:tcPr>
          <w:p w14:paraId="579A54A1"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bottom"/>
          </w:tcPr>
          <w:p w14:paraId="56AD928F" w14:textId="77777777" w:rsidR="00913A0A" w:rsidRPr="00502BEB" w:rsidRDefault="00913A0A" w:rsidP="001A63C6">
            <w:pPr>
              <w:pStyle w:val="TableText"/>
              <w:widowControl w:val="0"/>
              <w:rPr>
                <w:rFonts w:ascii="Tahoma" w:hAnsi="Tahoma" w:cs="Tahoma"/>
                <w:sz w:val="13"/>
                <w:szCs w:val="13"/>
              </w:rPr>
            </w:pPr>
          </w:p>
        </w:tc>
        <w:tc>
          <w:tcPr>
            <w:tcW w:w="441" w:type="dxa"/>
            <w:tcBorders>
              <w:bottom w:val="single" w:sz="4" w:space="0" w:color="auto"/>
            </w:tcBorders>
            <w:shd w:val="clear" w:color="auto" w:fill="auto"/>
            <w:vAlign w:val="bottom"/>
          </w:tcPr>
          <w:p w14:paraId="5BDC4B45" w14:textId="77777777" w:rsidR="00913A0A" w:rsidRPr="00502BEB" w:rsidRDefault="00913A0A" w:rsidP="001A63C6">
            <w:pPr>
              <w:pStyle w:val="TableText"/>
              <w:widowControl w:val="0"/>
              <w:rPr>
                <w:rFonts w:ascii="Tahoma" w:hAnsi="Tahoma" w:cs="Tahoma"/>
                <w:sz w:val="13"/>
                <w:szCs w:val="13"/>
              </w:rPr>
            </w:pPr>
          </w:p>
        </w:tc>
        <w:tc>
          <w:tcPr>
            <w:tcW w:w="465" w:type="dxa"/>
            <w:gridSpan w:val="2"/>
            <w:tcBorders>
              <w:bottom w:val="single" w:sz="4" w:space="0" w:color="auto"/>
            </w:tcBorders>
            <w:shd w:val="clear" w:color="auto" w:fill="auto"/>
            <w:vAlign w:val="bottom"/>
          </w:tcPr>
          <w:p w14:paraId="2D406F4F" w14:textId="77777777" w:rsidR="00913A0A" w:rsidRPr="00502BE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1BFAE9FD" w14:textId="77777777" w:rsidR="00913A0A" w:rsidRPr="00502BE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03EF62E9" w14:textId="77777777" w:rsidR="00913A0A" w:rsidRPr="00502BEB" w:rsidRDefault="00913A0A" w:rsidP="001A63C6">
            <w:pPr>
              <w:pStyle w:val="TableText"/>
              <w:widowControl w:val="0"/>
              <w:rPr>
                <w:rFonts w:ascii="Tahoma" w:hAnsi="Tahoma" w:cs="Tahoma"/>
                <w:sz w:val="13"/>
                <w:szCs w:val="13"/>
              </w:rPr>
            </w:pPr>
          </w:p>
        </w:tc>
        <w:tc>
          <w:tcPr>
            <w:tcW w:w="453" w:type="dxa"/>
            <w:tcBorders>
              <w:bottom w:val="single" w:sz="4" w:space="0" w:color="auto"/>
            </w:tcBorders>
            <w:shd w:val="clear" w:color="auto" w:fill="auto"/>
            <w:vAlign w:val="bottom"/>
          </w:tcPr>
          <w:p w14:paraId="11B22983" w14:textId="77777777" w:rsidR="00913A0A" w:rsidRPr="00502BEB" w:rsidRDefault="00913A0A" w:rsidP="001A63C6">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auto"/>
            <w:vAlign w:val="bottom"/>
          </w:tcPr>
          <w:p w14:paraId="7AEF4826" w14:textId="77777777" w:rsidR="00913A0A" w:rsidRPr="00502BE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48AFD789"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1CEC74D2"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364A4BCB" w14:textId="77777777" w:rsidR="00913A0A" w:rsidRPr="00502BE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B4A8ABA"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5B8F58F"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3B14FA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E</w:t>
            </w:r>
          </w:p>
        </w:tc>
        <w:tc>
          <w:tcPr>
            <w:tcW w:w="619" w:type="dxa"/>
            <w:tcBorders>
              <w:bottom w:val="single" w:sz="4" w:space="0" w:color="auto"/>
            </w:tcBorders>
            <w:shd w:val="clear" w:color="auto" w:fill="auto"/>
          </w:tcPr>
          <w:p w14:paraId="344AB32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0C7E36B"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7F6C4A32" w14:textId="77777777" w:rsidR="00913A0A" w:rsidRPr="00502BEB" w:rsidRDefault="00913A0A" w:rsidP="001A63C6">
            <w:pPr>
              <w:pStyle w:val="TableText"/>
              <w:widowControl w:val="0"/>
              <w:rPr>
                <w:rFonts w:ascii="Tahoma" w:hAnsi="Tahoma" w:cs="Tahoma"/>
                <w:sz w:val="13"/>
              </w:rPr>
            </w:pPr>
          </w:p>
        </w:tc>
      </w:tr>
      <w:tr w:rsidR="008A0F85" w:rsidRPr="00502BEB" w14:paraId="5154BEFA" w14:textId="77777777" w:rsidTr="004D4EA8">
        <w:trPr>
          <w:trHeight w:val="278"/>
        </w:trPr>
        <w:tc>
          <w:tcPr>
            <w:tcW w:w="2538" w:type="dxa"/>
            <w:tcBorders>
              <w:bottom w:val="single" w:sz="4" w:space="0" w:color="auto"/>
            </w:tcBorders>
            <w:shd w:val="clear" w:color="auto" w:fill="FABF8F"/>
            <w:vAlign w:val="center"/>
          </w:tcPr>
          <w:p w14:paraId="31FCBB7B" w14:textId="77777777" w:rsidR="00913A0A" w:rsidRPr="0068087A" w:rsidRDefault="00913A0A" w:rsidP="00905324">
            <w:pPr>
              <w:pStyle w:val="ProductNames"/>
              <w:spacing w:beforeLines="20" w:before="48" w:afterLines="20" w:after="48"/>
              <w:rPr>
                <w:rFonts w:ascii="Tahoma" w:hAnsi="Tahoma" w:cs="Tahoma"/>
                <w:sz w:val="14"/>
                <w:lang w:val="pt-BR"/>
              </w:rPr>
            </w:pPr>
            <w:bookmarkStart w:id="174" w:name="_Toc336337944"/>
            <w:bookmarkStart w:id="175" w:name="_Toc369964697"/>
            <w:r w:rsidRPr="0068087A">
              <w:rPr>
                <w:rFonts w:ascii="Tahoma" w:hAnsi="Tahoma" w:cs="Tahoma"/>
                <w:sz w:val="14"/>
                <w:lang w:val="pt-BR"/>
              </w:rPr>
              <w:t>Bridge do Pacote de CALs Empresariais para Windows</w:t>
            </w:r>
            <w:r w:rsidR="008B0B73" w:rsidRPr="0068087A">
              <w:rPr>
                <w:rFonts w:ascii="Tahoma" w:hAnsi="Tahoma" w:cs="Tahoma"/>
                <w:sz w:val="14"/>
                <w:vertAlign w:val="superscript"/>
                <w:lang w:val="pt-BR"/>
              </w:rPr>
              <w:t>®</w:t>
            </w:r>
            <w:r w:rsidRPr="0068087A">
              <w:rPr>
                <w:rFonts w:ascii="Tahoma" w:hAnsi="Tahoma" w:cs="Tahoma"/>
                <w:sz w:val="14"/>
                <w:lang w:val="pt-BR"/>
              </w:rPr>
              <w:t xml:space="preserve"> Intune (Usuário e Dispositivo)</w:t>
            </w:r>
            <w:bookmarkEnd w:id="174"/>
            <w:bookmarkEnd w:id="175"/>
          </w:p>
        </w:tc>
        <w:tc>
          <w:tcPr>
            <w:tcW w:w="492" w:type="dxa"/>
            <w:tcBorders>
              <w:bottom w:val="single" w:sz="4" w:space="0" w:color="auto"/>
            </w:tcBorders>
            <w:shd w:val="clear" w:color="auto" w:fill="FABF8F"/>
            <w:vAlign w:val="center"/>
          </w:tcPr>
          <w:p w14:paraId="47B13221" w14:textId="77777777" w:rsidR="00913A0A" w:rsidRPr="00502BEB" w:rsidRDefault="00A525DE" w:rsidP="003D4F46">
            <w:pPr>
              <w:pStyle w:val="TableText"/>
              <w:widowControl w:val="0"/>
              <w:rPr>
                <w:b/>
                <w:color w:val="0000FF"/>
                <w:sz w:val="13"/>
                <w:szCs w:val="13"/>
                <w:u w:val="single"/>
              </w:rPr>
            </w:pPr>
            <w:hyperlink w:anchor="_46_Enterprise_CAL" w:history="1">
              <w:r w:rsidR="00C8561E" w:rsidRPr="00502BEB">
                <w:rPr>
                  <w:rStyle w:val="Hyperlink"/>
                  <w:b/>
                  <w:sz w:val="13"/>
                  <w:szCs w:val="13"/>
                </w:rPr>
                <w:t>45</w:t>
              </w:r>
            </w:hyperlink>
            <w:hyperlink w:anchor="Srv_45EntCALBridgeWinIntune" w:history="1"/>
          </w:p>
        </w:tc>
        <w:tc>
          <w:tcPr>
            <w:tcW w:w="440" w:type="dxa"/>
            <w:tcBorders>
              <w:bottom w:val="single" w:sz="4" w:space="0" w:color="auto"/>
            </w:tcBorders>
            <w:shd w:val="clear" w:color="auto" w:fill="FABF8F"/>
            <w:vAlign w:val="center"/>
          </w:tcPr>
          <w:p w14:paraId="73DCEAA9" w14:textId="77777777" w:rsidR="00913A0A" w:rsidRPr="00502BEB" w:rsidRDefault="00913A0A" w:rsidP="001A63C6">
            <w:pPr>
              <w:pStyle w:val="TableText"/>
              <w:widowControl w:val="0"/>
              <w:spacing w:before="40"/>
              <w:rPr>
                <w:rFonts w:ascii="Tahoma" w:hAnsi="Tahoma" w:cs="Tahoma"/>
                <w:sz w:val="13"/>
              </w:rPr>
            </w:pPr>
            <w:r w:rsidRPr="00502BEB">
              <w:rPr>
                <w:rFonts w:ascii="Tahoma" w:hAnsi="Tahoma" w:cs="Tahoma"/>
                <w:sz w:val="13"/>
              </w:rPr>
              <w:t>04/11</w:t>
            </w:r>
          </w:p>
        </w:tc>
        <w:tc>
          <w:tcPr>
            <w:tcW w:w="341" w:type="dxa"/>
            <w:tcBorders>
              <w:bottom w:val="single" w:sz="4" w:space="0" w:color="auto"/>
              <w:right w:val="single" w:sz="18" w:space="0" w:color="auto"/>
            </w:tcBorders>
            <w:shd w:val="clear" w:color="auto" w:fill="FABF8F"/>
            <w:vAlign w:val="center"/>
          </w:tcPr>
          <w:p w14:paraId="7D234AF4"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4DFF72B1"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5BDFDA79" w14:textId="77777777" w:rsidR="00913A0A" w:rsidRPr="00502BEB" w:rsidRDefault="00913A0A" w:rsidP="001A63C6">
            <w:pPr>
              <w:pStyle w:val="TableText"/>
              <w:widowControl w:val="0"/>
              <w:rPr>
                <w:rFonts w:ascii="Tahoma" w:hAnsi="Tahoma" w:cs="Tahoma"/>
                <w:bCs/>
                <w:color w:val="000000"/>
                <w:sz w:val="13"/>
              </w:rPr>
            </w:pPr>
          </w:p>
        </w:tc>
        <w:tc>
          <w:tcPr>
            <w:tcW w:w="465" w:type="dxa"/>
            <w:gridSpan w:val="2"/>
            <w:tcBorders>
              <w:bottom w:val="single" w:sz="4" w:space="0" w:color="auto"/>
            </w:tcBorders>
            <w:shd w:val="clear" w:color="auto" w:fill="FABF8F"/>
            <w:vAlign w:val="center"/>
          </w:tcPr>
          <w:p w14:paraId="35CD3C8F" w14:textId="77777777" w:rsidR="00913A0A" w:rsidRPr="00502BEB"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1D99034E" w14:textId="77777777" w:rsidR="00913A0A" w:rsidRPr="00502BEB"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12209A82" w14:textId="77777777" w:rsidR="00913A0A" w:rsidRPr="00502BEB" w:rsidRDefault="00913A0A" w:rsidP="001A63C6">
            <w:pPr>
              <w:pStyle w:val="TableText"/>
              <w:widowControl w:val="0"/>
              <w:rPr>
                <w:rFonts w:ascii="Tahoma" w:hAnsi="Tahoma" w:cs="Tahoma"/>
                <w:bCs/>
                <w:color w:val="000000"/>
                <w:sz w:val="13"/>
              </w:rPr>
            </w:pPr>
          </w:p>
        </w:tc>
        <w:tc>
          <w:tcPr>
            <w:tcW w:w="453" w:type="dxa"/>
            <w:tcBorders>
              <w:bottom w:val="single" w:sz="4" w:space="0" w:color="auto"/>
            </w:tcBorders>
            <w:shd w:val="clear" w:color="auto" w:fill="FABF8F"/>
            <w:vAlign w:val="center"/>
          </w:tcPr>
          <w:p w14:paraId="07D43889" w14:textId="77777777" w:rsidR="00913A0A" w:rsidRPr="00502BEB" w:rsidRDefault="00913A0A" w:rsidP="001A63C6">
            <w:pPr>
              <w:pStyle w:val="TableText"/>
              <w:widowControl w:val="0"/>
              <w:rPr>
                <w:rFonts w:ascii="Tahoma" w:hAnsi="Tahoma" w:cs="Tahoma"/>
                <w:bCs/>
                <w:color w:val="000000"/>
                <w:sz w:val="13"/>
              </w:rPr>
            </w:pPr>
          </w:p>
        </w:tc>
        <w:tc>
          <w:tcPr>
            <w:tcW w:w="362" w:type="dxa"/>
            <w:tcBorders>
              <w:bottom w:val="single" w:sz="4" w:space="0" w:color="auto"/>
              <w:right w:val="single" w:sz="18" w:space="0" w:color="auto"/>
            </w:tcBorders>
            <w:shd w:val="clear" w:color="auto" w:fill="FABF8F"/>
            <w:vAlign w:val="center"/>
          </w:tcPr>
          <w:p w14:paraId="738981EF"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D4AA76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4061FA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9F9D4EF"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6AD1A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F9E50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9D45D4A"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vAlign w:val="center"/>
          </w:tcPr>
          <w:p w14:paraId="130BC39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5C2ECF"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7C7C8DB1" w14:textId="77777777" w:rsidR="00913A0A" w:rsidRPr="00502BEB" w:rsidRDefault="00913A0A" w:rsidP="001A63C6">
            <w:pPr>
              <w:pStyle w:val="TableText"/>
              <w:widowControl w:val="0"/>
              <w:rPr>
                <w:rFonts w:ascii="Tahoma" w:hAnsi="Tahoma" w:cs="Tahoma"/>
                <w:sz w:val="13"/>
              </w:rPr>
            </w:pPr>
          </w:p>
        </w:tc>
      </w:tr>
      <w:tr w:rsidR="00913A0A" w:rsidRPr="00502BEB" w14:paraId="1E3DF90E" w14:textId="77777777" w:rsidTr="004D4EA8">
        <w:trPr>
          <w:trHeight w:val="145"/>
        </w:trPr>
        <w:tc>
          <w:tcPr>
            <w:tcW w:w="2538" w:type="dxa"/>
            <w:tcBorders>
              <w:bottom w:val="single" w:sz="4" w:space="0" w:color="auto"/>
            </w:tcBorders>
            <w:shd w:val="clear" w:color="auto" w:fill="auto"/>
            <w:vAlign w:val="center"/>
          </w:tcPr>
          <w:p w14:paraId="3B2F6A71" w14:textId="77777777" w:rsidR="00913A0A" w:rsidRPr="0068087A" w:rsidRDefault="00913A0A" w:rsidP="00905324">
            <w:pPr>
              <w:pStyle w:val="ProductNames"/>
              <w:spacing w:beforeLines="20" w:before="48" w:afterLines="20" w:after="48"/>
              <w:rPr>
                <w:rFonts w:ascii="Tahoma" w:hAnsi="Tahoma" w:cs="Tahoma"/>
                <w:sz w:val="14"/>
                <w:lang w:val="pt-BR"/>
              </w:rPr>
            </w:pPr>
            <w:bookmarkStart w:id="176" w:name="_Toc336337945"/>
            <w:bookmarkStart w:id="177" w:name="_Toc369964698"/>
            <w:r w:rsidRPr="0068087A">
              <w:rPr>
                <w:rFonts w:ascii="Tahoma" w:hAnsi="Tahoma" w:cs="Tahoma"/>
                <w:sz w:val="14"/>
                <w:lang w:val="pt-BR"/>
              </w:rPr>
              <w:t xml:space="preserve">Pacote de CALs Empresariais </w:t>
            </w:r>
            <w:r w:rsidR="004D4EA8" w:rsidRPr="0068087A">
              <w:rPr>
                <w:rFonts w:ascii="Tahoma" w:hAnsi="Tahoma" w:cs="Tahoma"/>
                <w:sz w:val="14"/>
                <w:lang w:val="pt-BR"/>
              </w:rPr>
              <w:br/>
            </w:r>
            <w:r w:rsidRPr="0068087A">
              <w:rPr>
                <w:rFonts w:ascii="Tahoma" w:hAnsi="Tahoma" w:cs="Tahoma"/>
                <w:sz w:val="14"/>
                <w:lang w:val="pt-BR"/>
              </w:rPr>
              <w:t>(Usuário e Dispositivo)</w:t>
            </w:r>
            <w:bookmarkEnd w:id="176"/>
            <w:bookmarkEnd w:id="177"/>
            <w:r w:rsidRPr="0068087A">
              <w:rPr>
                <w:rFonts w:ascii="Tahoma" w:hAnsi="Tahoma" w:cs="Tahoma"/>
                <w:sz w:val="14"/>
                <w:lang w:val="pt-BR"/>
              </w:rPr>
              <w:t xml:space="preserve"> </w:t>
            </w:r>
          </w:p>
        </w:tc>
        <w:tc>
          <w:tcPr>
            <w:tcW w:w="492" w:type="dxa"/>
            <w:tcBorders>
              <w:bottom w:val="single" w:sz="4" w:space="0" w:color="auto"/>
            </w:tcBorders>
            <w:shd w:val="clear" w:color="auto" w:fill="auto"/>
            <w:vAlign w:val="center"/>
          </w:tcPr>
          <w:p w14:paraId="251340ED" w14:textId="77777777" w:rsidR="00913A0A" w:rsidRPr="00502BEB" w:rsidRDefault="00A525DE" w:rsidP="003D4F46">
            <w:pPr>
              <w:pStyle w:val="TableText"/>
              <w:widowControl w:val="0"/>
              <w:rPr>
                <w:rStyle w:val="EndnoteReference"/>
                <w:color w:val="0000FF"/>
                <w:position w:val="-11"/>
                <w:sz w:val="13"/>
                <w:szCs w:val="13"/>
                <w:u w:val="single"/>
              </w:rPr>
            </w:pPr>
            <w:hyperlink w:anchor="_47_Enterprise_CAL" w:history="1">
              <w:r w:rsidR="00C8561E" w:rsidRPr="00502BEB">
                <w:rPr>
                  <w:rStyle w:val="Hyperlink"/>
                  <w:b/>
                  <w:sz w:val="13"/>
                  <w:szCs w:val="13"/>
                </w:rPr>
                <w:t>46</w:t>
              </w:r>
            </w:hyperlink>
          </w:p>
        </w:tc>
        <w:tc>
          <w:tcPr>
            <w:tcW w:w="440" w:type="dxa"/>
            <w:tcBorders>
              <w:bottom w:val="single" w:sz="4" w:space="0" w:color="auto"/>
            </w:tcBorders>
            <w:shd w:val="clear" w:color="auto" w:fill="auto"/>
            <w:vAlign w:val="center"/>
          </w:tcPr>
          <w:p w14:paraId="6EAE8FB3" w14:textId="77777777" w:rsidR="00913A0A" w:rsidRPr="00502BEB" w:rsidRDefault="00913A0A" w:rsidP="001A63C6">
            <w:pPr>
              <w:pStyle w:val="TableText"/>
              <w:widowControl w:val="0"/>
              <w:spacing w:before="40"/>
              <w:rPr>
                <w:rFonts w:ascii="Tahoma" w:hAnsi="Tahoma" w:cs="Tahoma"/>
                <w:sz w:val="13"/>
              </w:rPr>
            </w:pPr>
            <w:r w:rsidRPr="00502BEB">
              <w:rPr>
                <w:rFonts w:ascii="Tahoma" w:hAnsi="Tahoma" w:cs="Tahoma"/>
                <w:sz w:val="13"/>
              </w:rPr>
              <w:t>10/06</w:t>
            </w:r>
          </w:p>
        </w:tc>
        <w:tc>
          <w:tcPr>
            <w:tcW w:w="341" w:type="dxa"/>
            <w:tcBorders>
              <w:bottom w:val="single" w:sz="4" w:space="0" w:color="auto"/>
              <w:right w:val="single" w:sz="18" w:space="0" w:color="auto"/>
            </w:tcBorders>
            <w:shd w:val="clear" w:color="auto" w:fill="auto"/>
            <w:vAlign w:val="center"/>
          </w:tcPr>
          <w:p w14:paraId="39CBAA6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55562716"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65264AC3" w14:textId="77777777" w:rsidR="00913A0A" w:rsidRPr="00502BEB" w:rsidRDefault="00913A0A" w:rsidP="001A63C6">
            <w:pPr>
              <w:pStyle w:val="TableText"/>
              <w:widowControl w:val="0"/>
              <w:rPr>
                <w:rFonts w:ascii="Tahoma" w:hAnsi="Tahoma" w:cs="Tahoma"/>
                <w:sz w:val="13"/>
              </w:rPr>
            </w:pPr>
            <w:r w:rsidRPr="00502BEB">
              <w:rPr>
                <w:rFonts w:ascii="Tahoma" w:hAnsi="Tahoma" w:cs="Tahoma"/>
                <w:bCs/>
                <w:color w:val="000000"/>
                <w:sz w:val="13"/>
              </w:rPr>
              <w:t>13</w:t>
            </w:r>
          </w:p>
        </w:tc>
        <w:tc>
          <w:tcPr>
            <w:tcW w:w="465" w:type="dxa"/>
            <w:gridSpan w:val="2"/>
            <w:tcBorders>
              <w:bottom w:val="single" w:sz="4" w:space="0" w:color="auto"/>
            </w:tcBorders>
            <w:shd w:val="clear" w:color="auto" w:fill="auto"/>
            <w:vAlign w:val="center"/>
          </w:tcPr>
          <w:p w14:paraId="090EF788" w14:textId="77777777" w:rsidR="00913A0A" w:rsidRPr="00502BEB" w:rsidRDefault="00913A0A" w:rsidP="001A63C6">
            <w:pPr>
              <w:pStyle w:val="TableText"/>
              <w:widowControl w:val="0"/>
              <w:rPr>
                <w:rFonts w:ascii="Tahoma" w:hAnsi="Tahoma" w:cs="Tahoma"/>
                <w:sz w:val="13"/>
              </w:rPr>
            </w:pPr>
            <w:r w:rsidRPr="00502BEB">
              <w:rPr>
                <w:rFonts w:ascii="Tahoma" w:hAnsi="Tahoma" w:cs="Tahoma"/>
                <w:bCs/>
                <w:color w:val="000000"/>
                <w:sz w:val="13"/>
              </w:rPr>
              <w:t>10</w:t>
            </w:r>
          </w:p>
        </w:tc>
        <w:tc>
          <w:tcPr>
            <w:tcW w:w="450" w:type="dxa"/>
            <w:gridSpan w:val="2"/>
            <w:tcBorders>
              <w:bottom w:val="single" w:sz="4" w:space="0" w:color="auto"/>
            </w:tcBorders>
            <w:shd w:val="clear" w:color="auto" w:fill="auto"/>
            <w:vAlign w:val="center"/>
          </w:tcPr>
          <w:p w14:paraId="1E3AC3F9" w14:textId="77777777" w:rsidR="00913A0A" w:rsidRPr="00502BEB" w:rsidRDefault="00913A0A" w:rsidP="001A63C6">
            <w:pPr>
              <w:pStyle w:val="TableText"/>
              <w:widowControl w:val="0"/>
              <w:rPr>
                <w:rFonts w:ascii="Tahoma" w:hAnsi="Tahoma" w:cs="Tahoma"/>
                <w:sz w:val="13"/>
              </w:rPr>
            </w:pPr>
            <w:r w:rsidRPr="00502BEB">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4F7CD756" w14:textId="77777777" w:rsidR="00913A0A" w:rsidRPr="00502BEB" w:rsidRDefault="00913A0A" w:rsidP="001A63C6">
            <w:pPr>
              <w:pStyle w:val="TableText"/>
              <w:widowControl w:val="0"/>
              <w:rPr>
                <w:rFonts w:ascii="Tahoma" w:hAnsi="Tahoma" w:cs="Tahoma"/>
                <w:sz w:val="13"/>
              </w:rPr>
            </w:pPr>
            <w:r w:rsidRPr="00502BEB">
              <w:rPr>
                <w:rFonts w:ascii="Tahoma" w:hAnsi="Tahoma" w:cs="Tahoma"/>
                <w:bCs/>
                <w:color w:val="000000"/>
                <w:sz w:val="13"/>
              </w:rPr>
              <w:t>8</w:t>
            </w:r>
          </w:p>
        </w:tc>
        <w:tc>
          <w:tcPr>
            <w:tcW w:w="453" w:type="dxa"/>
            <w:tcBorders>
              <w:bottom w:val="single" w:sz="4" w:space="0" w:color="auto"/>
            </w:tcBorders>
            <w:shd w:val="clear" w:color="auto" w:fill="auto"/>
            <w:vAlign w:val="center"/>
          </w:tcPr>
          <w:p w14:paraId="035DDAB5" w14:textId="77777777" w:rsidR="00913A0A" w:rsidRPr="00502BEB" w:rsidRDefault="00913A0A" w:rsidP="001A63C6">
            <w:pPr>
              <w:pStyle w:val="TableText"/>
              <w:widowControl w:val="0"/>
              <w:rPr>
                <w:rFonts w:ascii="Tahoma" w:hAnsi="Tahoma" w:cs="Tahoma"/>
                <w:sz w:val="13"/>
              </w:rPr>
            </w:pPr>
            <w:r w:rsidRPr="00502BEB">
              <w:rPr>
                <w:rFonts w:ascii="Tahoma" w:hAnsi="Tahoma" w:cs="Tahoma"/>
                <w:bCs/>
                <w:color w:val="000000"/>
                <w:sz w:val="13"/>
              </w:rPr>
              <w:t>5</w:t>
            </w:r>
          </w:p>
        </w:tc>
        <w:tc>
          <w:tcPr>
            <w:tcW w:w="362" w:type="dxa"/>
            <w:tcBorders>
              <w:bottom w:val="single" w:sz="4" w:space="0" w:color="auto"/>
              <w:right w:val="single" w:sz="18" w:space="0" w:color="auto"/>
            </w:tcBorders>
            <w:shd w:val="clear" w:color="auto" w:fill="auto"/>
            <w:vAlign w:val="center"/>
          </w:tcPr>
          <w:p w14:paraId="429C0AC6" w14:textId="77777777" w:rsidR="00913A0A" w:rsidRPr="00502BEB" w:rsidRDefault="00913A0A" w:rsidP="001A63C6">
            <w:pPr>
              <w:pStyle w:val="TableText"/>
              <w:widowControl w:val="0"/>
              <w:rPr>
                <w:rFonts w:ascii="Tahoma" w:hAnsi="Tahoma" w:cs="Tahoma"/>
                <w:sz w:val="13"/>
              </w:rPr>
            </w:pPr>
            <w:r w:rsidRPr="00502BEB">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7756308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90D31B"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FF9CD6"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30720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0093E19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44256B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E, P</w:t>
            </w:r>
          </w:p>
        </w:tc>
        <w:tc>
          <w:tcPr>
            <w:tcW w:w="619" w:type="dxa"/>
            <w:tcBorders>
              <w:bottom w:val="single" w:sz="4" w:space="0" w:color="auto"/>
            </w:tcBorders>
            <w:shd w:val="clear" w:color="auto" w:fill="auto"/>
            <w:vAlign w:val="center"/>
          </w:tcPr>
          <w:p w14:paraId="400583C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E,ST</w:t>
            </w:r>
          </w:p>
        </w:tc>
        <w:tc>
          <w:tcPr>
            <w:tcW w:w="450" w:type="dxa"/>
            <w:tcBorders>
              <w:bottom w:val="single" w:sz="4" w:space="0" w:color="auto"/>
            </w:tcBorders>
            <w:shd w:val="clear" w:color="auto" w:fill="auto"/>
            <w:vAlign w:val="center"/>
          </w:tcPr>
          <w:p w14:paraId="2E9DFBD5"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7DD2E23B" w14:textId="77777777" w:rsidR="00913A0A" w:rsidRPr="00502BEB" w:rsidRDefault="00913A0A" w:rsidP="001A63C6">
            <w:pPr>
              <w:pStyle w:val="TableText"/>
              <w:widowControl w:val="0"/>
              <w:rPr>
                <w:rFonts w:ascii="Tahoma" w:hAnsi="Tahoma" w:cs="Tahoma"/>
                <w:sz w:val="13"/>
              </w:rPr>
            </w:pPr>
          </w:p>
        </w:tc>
      </w:tr>
      <w:tr w:rsidR="008A0F85" w:rsidRPr="00502BEB" w14:paraId="1A95D4F9" w14:textId="77777777" w:rsidTr="004D4EA8">
        <w:trPr>
          <w:trHeight w:val="145"/>
        </w:trPr>
        <w:tc>
          <w:tcPr>
            <w:tcW w:w="2538" w:type="dxa"/>
            <w:tcBorders>
              <w:bottom w:val="single" w:sz="4" w:space="0" w:color="auto"/>
            </w:tcBorders>
            <w:shd w:val="clear" w:color="auto" w:fill="FABF8F"/>
            <w:vAlign w:val="center"/>
          </w:tcPr>
          <w:p w14:paraId="4A885F3C" w14:textId="77777777" w:rsidR="00913A0A" w:rsidRPr="0068087A" w:rsidRDefault="00913A0A" w:rsidP="001A63C6">
            <w:pPr>
              <w:pStyle w:val="ProductNames"/>
              <w:rPr>
                <w:rFonts w:ascii="Tahoma" w:hAnsi="Tahoma" w:cs="Tahoma"/>
                <w:sz w:val="14"/>
                <w:lang w:val="pt-BR"/>
              </w:rPr>
            </w:pPr>
            <w:bookmarkStart w:id="178" w:name="_Toc369964699"/>
            <w:r w:rsidRPr="0068087A">
              <w:rPr>
                <w:rFonts w:ascii="Tahoma" w:hAnsi="Tahoma" w:cs="Tahoma"/>
                <w:sz w:val="14"/>
                <w:lang w:val="pt-BR"/>
              </w:rPr>
              <w:t>CAL Empresarial do Exchange com Serviços 2013</w:t>
            </w:r>
            <w:bookmarkEnd w:id="178"/>
          </w:p>
        </w:tc>
        <w:tc>
          <w:tcPr>
            <w:tcW w:w="492" w:type="dxa"/>
            <w:tcBorders>
              <w:bottom w:val="single" w:sz="4" w:space="0" w:color="auto"/>
            </w:tcBorders>
            <w:shd w:val="clear" w:color="auto" w:fill="FABF8F"/>
            <w:vAlign w:val="center"/>
          </w:tcPr>
          <w:p w14:paraId="6CBA4FC5" w14:textId="77777777" w:rsidR="00913A0A" w:rsidRPr="00502BEB" w:rsidRDefault="00A525DE" w:rsidP="003D4F46">
            <w:pPr>
              <w:pStyle w:val="TableText"/>
              <w:widowControl w:val="0"/>
              <w:rPr>
                <w:b/>
                <w:sz w:val="13"/>
                <w:szCs w:val="13"/>
                <w:u w:val="single"/>
              </w:rPr>
            </w:pPr>
            <w:hyperlink w:anchor="_48_Exchange_Enterprise" w:history="1">
              <w:r w:rsidR="00C8561E" w:rsidRPr="00502BEB">
                <w:rPr>
                  <w:rStyle w:val="Hyperlink"/>
                  <w:b/>
                  <w:sz w:val="13"/>
                  <w:szCs w:val="13"/>
                </w:rPr>
                <w:t>47</w:t>
              </w:r>
            </w:hyperlink>
          </w:p>
        </w:tc>
        <w:tc>
          <w:tcPr>
            <w:tcW w:w="440" w:type="dxa"/>
            <w:tcBorders>
              <w:bottom w:val="single" w:sz="4" w:space="0" w:color="auto"/>
            </w:tcBorders>
            <w:shd w:val="clear" w:color="auto" w:fill="FABF8F"/>
            <w:vAlign w:val="center"/>
          </w:tcPr>
          <w:p w14:paraId="429323A4" w14:textId="77777777" w:rsidR="00913A0A" w:rsidRPr="00502BEB" w:rsidRDefault="00913A0A" w:rsidP="001A63C6">
            <w:pPr>
              <w:pStyle w:val="TableText"/>
              <w:widowControl w:val="0"/>
              <w:spacing w:before="40"/>
              <w:rPr>
                <w:rFonts w:ascii="Tahoma" w:hAnsi="Tahoma" w:cs="Tahoma"/>
                <w:sz w:val="13"/>
              </w:rPr>
            </w:pPr>
            <w:r w:rsidRPr="00502BEB">
              <w:rPr>
                <w:rFonts w:ascii="Tahoma" w:hAnsi="Tahoma" w:cs="Tahoma"/>
                <w:sz w:val="13"/>
              </w:rPr>
              <w:t>10/12</w:t>
            </w:r>
          </w:p>
        </w:tc>
        <w:tc>
          <w:tcPr>
            <w:tcW w:w="341" w:type="dxa"/>
            <w:tcBorders>
              <w:bottom w:val="single" w:sz="4" w:space="0" w:color="auto"/>
              <w:right w:val="single" w:sz="18" w:space="0" w:color="auto"/>
            </w:tcBorders>
            <w:shd w:val="clear" w:color="auto" w:fill="FABF8F"/>
            <w:vAlign w:val="center"/>
          </w:tcPr>
          <w:p w14:paraId="21CB13C9"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06C2CB4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FABF8F"/>
            <w:vAlign w:val="center"/>
          </w:tcPr>
          <w:p w14:paraId="79FC5028" w14:textId="77777777" w:rsidR="00913A0A" w:rsidRPr="00502BEB" w:rsidRDefault="00913A0A" w:rsidP="001A63C6">
            <w:pPr>
              <w:pStyle w:val="TableText"/>
              <w:widowControl w:val="0"/>
              <w:rPr>
                <w:rFonts w:ascii="Tahoma" w:hAnsi="Tahoma" w:cs="Tahoma"/>
                <w:bCs/>
                <w:color w:val="000000"/>
                <w:sz w:val="13"/>
              </w:rPr>
            </w:pPr>
            <w:r w:rsidRPr="00502BEB">
              <w:rPr>
                <w:rFonts w:ascii="Tahoma" w:hAnsi="Tahoma" w:cs="Tahoma"/>
                <w:bCs/>
                <w:color w:val="000000"/>
                <w:sz w:val="13"/>
              </w:rPr>
              <w:t>3</w:t>
            </w:r>
          </w:p>
        </w:tc>
        <w:tc>
          <w:tcPr>
            <w:tcW w:w="465" w:type="dxa"/>
            <w:gridSpan w:val="2"/>
            <w:tcBorders>
              <w:bottom w:val="single" w:sz="4" w:space="0" w:color="auto"/>
            </w:tcBorders>
            <w:shd w:val="clear" w:color="auto" w:fill="FABF8F"/>
            <w:vAlign w:val="center"/>
          </w:tcPr>
          <w:p w14:paraId="5F9BFCAD" w14:textId="77777777" w:rsidR="00913A0A" w:rsidRPr="00502BEB" w:rsidRDefault="00913A0A" w:rsidP="001A63C6">
            <w:pPr>
              <w:pStyle w:val="TableText"/>
              <w:widowControl w:val="0"/>
              <w:rPr>
                <w:rFonts w:ascii="Tahoma" w:hAnsi="Tahoma" w:cs="Tahoma"/>
                <w:bCs/>
                <w:color w:val="000000"/>
                <w:sz w:val="13"/>
              </w:rPr>
            </w:pPr>
            <w:r w:rsidRPr="00502BEB">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7E395348" w14:textId="77777777" w:rsidR="00913A0A" w:rsidRPr="00502BEB" w:rsidRDefault="00913A0A" w:rsidP="001A63C6">
            <w:pPr>
              <w:pStyle w:val="TableText"/>
              <w:widowControl w:val="0"/>
              <w:rPr>
                <w:rFonts w:ascii="Tahoma" w:hAnsi="Tahoma" w:cs="Tahoma"/>
                <w:bCs/>
                <w:color w:val="000000"/>
                <w:sz w:val="13"/>
              </w:rPr>
            </w:pPr>
            <w:r w:rsidRPr="00502BEB">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783CFA92" w14:textId="77777777" w:rsidR="00913A0A" w:rsidRPr="00502BEB" w:rsidRDefault="00913A0A" w:rsidP="001A63C6">
            <w:pPr>
              <w:pStyle w:val="TableText"/>
              <w:widowControl w:val="0"/>
              <w:rPr>
                <w:rFonts w:ascii="Tahoma" w:hAnsi="Tahoma" w:cs="Tahoma"/>
                <w:bCs/>
                <w:color w:val="000000"/>
                <w:sz w:val="13"/>
              </w:rPr>
            </w:pPr>
            <w:r w:rsidRPr="00502BEB">
              <w:rPr>
                <w:rFonts w:ascii="Tahoma" w:hAnsi="Tahoma" w:cs="Tahoma"/>
                <w:bCs/>
                <w:color w:val="000000"/>
                <w:sz w:val="13"/>
              </w:rPr>
              <w:t>2</w:t>
            </w:r>
          </w:p>
        </w:tc>
        <w:tc>
          <w:tcPr>
            <w:tcW w:w="453" w:type="dxa"/>
            <w:tcBorders>
              <w:bottom w:val="single" w:sz="4" w:space="0" w:color="auto"/>
            </w:tcBorders>
            <w:shd w:val="clear" w:color="auto" w:fill="FABF8F"/>
            <w:vAlign w:val="center"/>
          </w:tcPr>
          <w:p w14:paraId="5665B856" w14:textId="77777777" w:rsidR="00913A0A" w:rsidRPr="00502BEB" w:rsidRDefault="00913A0A" w:rsidP="001A63C6">
            <w:pPr>
              <w:pStyle w:val="TableText"/>
              <w:widowControl w:val="0"/>
              <w:rPr>
                <w:rFonts w:ascii="Tahoma" w:hAnsi="Tahoma" w:cs="Tahoma"/>
                <w:bCs/>
                <w:color w:val="000000"/>
                <w:sz w:val="13"/>
              </w:rPr>
            </w:pPr>
            <w:r w:rsidRPr="00502BEB">
              <w:rPr>
                <w:rFonts w:ascii="Tahoma" w:hAnsi="Tahoma" w:cs="Tahoma"/>
                <w:bCs/>
                <w:color w:val="000000"/>
                <w:sz w:val="13"/>
              </w:rPr>
              <w:t>1</w:t>
            </w:r>
          </w:p>
        </w:tc>
        <w:tc>
          <w:tcPr>
            <w:tcW w:w="362" w:type="dxa"/>
            <w:tcBorders>
              <w:bottom w:val="single" w:sz="4" w:space="0" w:color="auto"/>
              <w:right w:val="single" w:sz="18" w:space="0" w:color="auto"/>
            </w:tcBorders>
            <w:shd w:val="clear" w:color="auto" w:fill="FABF8F"/>
            <w:vAlign w:val="center"/>
          </w:tcPr>
          <w:p w14:paraId="175D9A7B"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CFC0EF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CD7E37D"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3F1BB0"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15EA5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CCC807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C696C8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vAlign w:val="center"/>
          </w:tcPr>
          <w:p w14:paraId="3374AD2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1E23FA5A"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65481D38" w14:textId="77777777" w:rsidR="00913A0A" w:rsidRPr="00502BEB" w:rsidRDefault="00913A0A" w:rsidP="001A63C6">
            <w:pPr>
              <w:pStyle w:val="TableText"/>
              <w:widowControl w:val="0"/>
              <w:rPr>
                <w:rFonts w:ascii="Tahoma" w:hAnsi="Tahoma" w:cs="Tahoma"/>
                <w:sz w:val="13"/>
              </w:rPr>
            </w:pPr>
          </w:p>
        </w:tc>
      </w:tr>
      <w:tr w:rsidR="00913A0A" w:rsidRPr="00502BEB" w14:paraId="4EA53B81" w14:textId="77777777" w:rsidTr="004D4EA8">
        <w:trPr>
          <w:trHeight w:val="145"/>
        </w:trPr>
        <w:tc>
          <w:tcPr>
            <w:tcW w:w="2538" w:type="dxa"/>
            <w:tcBorders>
              <w:bottom w:val="single" w:sz="4" w:space="0" w:color="auto"/>
            </w:tcBorders>
            <w:shd w:val="clear" w:color="auto" w:fill="auto"/>
          </w:tcPr>
          <w:p w14:paraId="01180FF4" w14:textId="77777777" w:rsidR="00913A0A" w:rsidRPr="0068087A" w:rsidRDefault="00913A0A" w:rsidP="001A63C6">
            <w:pPr>
              <w:pStyle w:val="Heading2"/>
              <w:ind w:left="0"/>
              <w:rPr>
                <w:rFonts w:ascii="Tahoma" w:hAnsi="Tahoma" w:cs="Tahoma"/>
                <w:b w:val="0"/>
                <w:sz w:val="14"/>
                <w:lang w:val="pt-BR"/>
              </w:rPr>
            </w:pPr>
            <w:bookmarkStart w:id="179" w:name="_Toc369964700"/>
            <w:r w:rsidRPr="0068087A">
              <w:rPr>
                <w:rFonts w:ascii="Tahoma" w:hAnsi="Tahoma" w:cs="Tahoma"/>
                <w:b w:val="0"/>
                <w:sz w:val="14"/>
                <w:lang w:val="pt-BR"/>
              </w:rPr>
              <w:t>CAL Empresarial do Exchange sem Serviços 2013</w:t>
            </w:r>
            <w:bookmarkEnd w:id="179"/>
          </w:p>
        </w:tc>
        <w:tc>
          <w:tcPr>
            <w:tcW w:w="492" w:type="dxa"/>
            <w:tcBorders>
              <w:bottom w:val="single" w:sz="4" w:space="0" w:color="auto"/>
            </w:tcBorders>
            <w:shd w:val="clear" w:color="auto" w:fill="auto"/>
            <w:vAlign w:val="center"/>
          </w:tcPr>
          <w:p w14:paraId="1328BFA9" w14:textId="77777777" w:rsidR="00913A0A" w:rsidRPr="0068087A" w:rsidRDefault="00913A0A" w:rsidP="001A63C6">
            <w:pPr>
              <w:pStyle w:val="TableText"/>
              <w:widowControl w:val="0"/>
              <w:rPr>
                <w:b/>
                <w:color w:val="0000FF"/>
                <w:sz w:val="13"/>
                <w:szCs w:val="13"/>
                <w:u w:val="single"/>
                <w:lang w:val="pt-BR"/>
              </w:rPr>
            </w:pPr>
          </w:p>
        </w:tc>
        <w:tc>
          <w:tcPr>
            <w:tcW w:w="440" w:type="dxa"/>
            <w:tcBorders>
              <w:bottom w:val="single" w:sz="4" w:space="0" w:color="auto"/>
            </w:tcBorders>
            <w:shd w:val="clear" w:color="auto" w:fill="auto"/>
            <w:vAlign w:val="center"/>
          </w:tcPr>
          <w:p w14:paraId="1D4D7CD5"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10/12</w:t>
            </w:r>
          </w:p>
        </w:tc>
        <w:tc>
          <w:tcPr>
            <w:tcW w:w="341" w:type="dxa"/>
            <w:tcBorders>
              <w:bottom w:val="single" w:sz="4" w:space="0" w:color="auto"/>
              <w:right w:val="single" w:sz="18" w:space="0" w:color="auto"/>
            </w:tcBorders>
            <w:shd w:val="clear" w:color="auto" w:fill="auto"/>
            <w:vAlign w:val="center"/>
          </w:tcPr>
          <w:p w14:paraId="40BAAC77"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54773273"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BD7466E"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0CB5F64E"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B6CA0E"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724C02"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31DAC929"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3163FB0B"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A2A3F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auto"/>
            <w:vAlign w:val="center"/>
          </w:tcPr>
          <w:p w14:paraId="71794C2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56BD6C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51A686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12328E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CE513B0"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3B3124C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AO, ST</w:t>
            </w:r>
          </w:p>
        </w:tc>
        <w:tc>
          <w:tcPr>
            <w:tcW w:w="450" w:type="dxa"/>
            <w:tcBorders>
              <w:bottom w:val="single" w:sz="4" w:space="0" w:color="auto"/>
            </w:tcBorders>
            <w:shd w:val="clear" w:color="auto" w:fill="auto"/>
            <w:vAlign w:val="center"/>
          </w:tcPr>
          <w:p w14:paraId="675BA893"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425EEC8A" w14:textId="77777777" w:rsidR="00913A0A" w:rsidRPr="00502BEB" w:rsidRDefault="00913A0A" w:rsidP="001A63C6">
            <w:pPr>
              <w:pStyle w:val="TableText"/>
              <w:widowControl w:val="0"/>
              <w:rPr>
                <w:rFonts w:ascii="Tahoma" w:hAnsi="Tahoma" w:cs="Tahoma"/>
                <w:sz w:val="13"/>
              </w:rPr>
            </w:pPr>
          </w:p>
        </w:tc>
      </w:tr>
      <w:tr w:rsidR="008A0F85" w:rsidRPr="00502BEB" w14:paraId="4C6E4F2F" w14:textId="77777777" w:rsidTr="004D4EA8">
        <w:trPr>
          <w:trHeight w:val="145"/>
        </w:trPr>
        <w:tc>
          <w:tcPr>
            <w:tcW w:w="2538" w:type="dxa"/>
            <w:tcBorders>
              <w:bottom w:val="single" w:sz="4" w:space="0" w:color="auto"/>
            </w:tcBorders>
            <w:shd w:val="clear" w:color="auto" w:fill="FABF8F"/>
          </w:tcPr>
          <w:p w14:paraId="33E8A7BE" w14:textId="77777777" w:rsidR="00913A0A" w:rsidRPr="0068087A" w:rsidRDefault="00913A0A" w:rsidP="001A63C6">
            <w:pPr>
              <w:pStyle w:val="Heading2"/>
              <w:ind w:left="0"/>
              <w:rPr>
                <w:rFonts w:ascii="Tahoma" w:hAnsi="Tahoma" w:cs="Tahoma"/>
                <w:b w:val="0"/>
                <w:sz w:val="14"/>
                <w:lang w:val="pt-BR"/>
              </w:rPr>
            </w:pPr>
            <w:bookmarkStart w:id="180" w:name="_Toc336337946"/>
            <w:bookmarkStart w:id="181" w:name="_Toc369964701"/>
            <w:r w:rsidRPr="0068087A">
              <w:rPr>
                <w:rFonts w:ascii="Tahoma" w:hAnsi="Tahoma" w:cs="Tahoma"/>
                <w:b w:val="0"/>
                <w:sz w:val="14"/>
                <w:lang w:val="pt-BR"/>
              </w:rPr>
              <w:t>Exchange Online Archiving</w:t>
            </w:r>
            <w:bookmarkEnd w:id="180"/>
            <w:r w:rsidRPr="0068087A">
              <w:rPr>
                <w:rFonts w:ascii="Tahoma" w:hAnsi="Tahoma" w:cs="Tahoma"/>
                <w:b w:val="0"/>
                <w:sz w:val="14"/>
                <w:lang w:val="pt-BR"/>
              </w:rPr>
              <w:t xml:space="preserve"> para Exchange Server (SL de Usuário)</w:t>
            </w:r>
            <w:bookmarkEnd w:id="181"/>
          </w:p>
        </w:tc>
        <w:tc>
          <w:tcPr>
            <w:tcW w:w="492" w:type="dxa"/>
            <w:tcBorders>
              <w:bottom w:val="single" w:sz="4" w:space="0" w:color="auto"/>
            </w:tcBorders>
            <w:shd w:val="clear" w:color="auto" w:fill="FABF8F"/>
            <w:vAlign w:val="center"/>
          </w:tcPr>
          <w:p w14:paraId="7F7802BB" w14:textId="77777777" w:rsidR="00913A0A" w:rsidRPr="00502BEB" w:rsidRDefault="00A525DE" w:rsidP="003D4F46">
            <w:pPr>
              <w:pStyle w:val="TableText"/>
              <w:widowControl w:val="0"/>
              <w:rPr>
                <w:b/>
                <w:color w:val="0000FF"/>
                <w:sz w:val="13"/>
                <w:szCs w:val="13"/>
                <w:u w:val="single"/>
              </w:rPr>
            </w:pPr>
            <w:hyperlink w:anchor="_43_Exchange_Enterprise" w:history="1">
              <w:r w:rsidR="00C8561E" w:rsidRPr="00502BEB">
                <w:rPr>
                  <w:rStyle w:val="Hyperlink"/>
                  <w:b/>
                  <w:sz w:val="13"/>
                  <w:szCs w:val="13"/>
                </w:rPr>
                <w:t>48</w:t>
              </w:r>
            </w:hyperlink>
          </w:p>
        </w:tc>
        <w:tc>
          <w:tcPr>
            <w:tcW w:w="440" w:type="dxa"/>
            <w:tcBorders>
              <w:bottom w:val="single" w:sz="4" w:space="0" w:color="auto"/>
            </w:tcBorders>
            <w:shd w:val="clear" w:color="auto" w:fill="FABF8F"/>
            <w:vAlign w:val="center"/>
          </w:tcPr>
          <w:p w14:paraId="3A0DB08D" w14:textId="77777777" w:rsidR="00913A0A" w:rsidRPr="00502BEB" w:rsidDel="00876599" w:rsidRDefault="00913A0A" w:rsidP="001A63C6">
            <w:pPr>
              <w:pStyle w:val="TableText"/>
              <w:widowControl w:val="0"/>
              <w:spacing w:before="80"/>
              <w:rPr>
                <w:rFonts w:ascii="Tahoma" w:hAnsi="Tahoma" w:cs="Tahoma"/>
                <w:sz w:val="13"/>
              </w:rPr>
            </w:pPr>
            <w:r w:rsidRPr="00502BEB">
              <w:rPr>
                <w:rFonts w:ascii="Tahoma" w:hAnsi="Tahoma" w:cs="Tahoma"/>
                <w:sz w:val="13"/>
              </w:rPr>
              <w:t>06/11</w:t>
            </w:r>
          </w:p>
        </w:tc>
        <w:tc>
          <w:tcPr>
            <w:tcW w:w="341" w:type="dxa"/>
            <w:tcBorders>
              <w:bottom w:val="single" w:sz="4" w:space="0" w:color="auto"/>
              <w:right w:val="single" w:sz="18" w:space="0" w:color="auto"/>
            </w:tcBorders>
            <w:shd w:val="clear" w:color="auto" w:fill="FABF8F"/>
            <w:vAlign w:val="center"/>
          </w:tcPr>
          <w:p w14:paraId="3A3AEB5D"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016415F9"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77AB93FF"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0C5993BA"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850FC6"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BB0A88"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C8FB096"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0F7658A4"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33568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8A854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27DCA6"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48765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5F0BDA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FA76AAF"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vAlign w:val="center"/>
          </w:tcPr>
          <w:p w14:paraId="74B480F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FABF8F"/>
            <w:vAlign w:val="center"/>
          </w:tcPr>
          <w:p w14:paraId="4BC4187C"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3CEC3306" w14:textId="77777777" w:rsidR="00913A0A" w:rsidRPr="00502BEB" w:rsidRDefault="00913A0A" w:rsidP="001A63C6">
            <w:pPr>
              <w:pStyle w:val="TableText"/>
              <w:widowControl w:val="0"/>
              <w:rPr>
                <w:rFonts w:ascii="Tahoma" w:hAnsi="Tahoma" w:cs="Tahoma"/>
                <w:sz w:val="13"/>
              </w:rPr>
            </w:pPr>
          </w:p>
        </w:tc>
      </w:tr>
      <w:tr w:rsidR="00826FCC" w:rsidRPr="00502BEB" w14:paraId="37D695BC" w14:textId="77777777" w:rsidTr="00D2258A">
        <w:trPr>
          <w:cantSplit/>
          <w:trHeight w:val="145"/>
        </w:trPr>
        <w:tc>
          <w:tcPr>
            <w:tcW w:w="2538" w:type="dxa"/>
            <w:tcBorders>
              <w:bottom w:val="single" w:sz="4" w:space="0" w:color="auto"/>
            </w:tcBorders>
            <w:shd w:val="clear" w:color="auto" w:fill="auto"/>
            <w:vAlign w:val="center"/>
          </w:tcPr>
          <w:p w14:paraId="3EE0AE64" w14:textId="77777777" w:rsidR="00913A0A" w:rsidRPr="0068087A" w:rsidRDefault="00913A0A" w:rsidP="00D66F68">
            <w:pPr>
              <w:pStyle w:val="Heading3"/>
              <w:rPr>
                <w:rFonts w:ascii="Tahoma" w:hAnsi="Tahoma" w:cs="Tahoma"/>
                <w:b w:val="0"/>
                <w:lang w:val="pt-BR"/>
              </w:rPr>
            </w:pPr>
            <w:bookmarkStart w:id="182" w:name="_Toc336337947"/>
            <w:bookmarkStart w:id="183" w:name="_Toc369964702"/>
            <w:r w:rsidRPr="0068087A">
              <w:rPr>
                <w:rFonts w:ascii="Tahoma" w:hAnsi="Tahoma" w:cs="Tahoma"/>
                <w:b w:val="0"/>
                <w:sz w:val="14"/>
                <w:lang w:val="pt-BR"/>
              </w:rPr>
              <w:t>Servidor A (SL de Usuário)</w:t>
            </w:r>
            <w:bookmarkEnd w:id="182"/>
            <w:bookmarkEnd w:id="183"/>
          </w:p>
        </w:tc>
        <w:tc>
          <w:tcPr>
            <w:tcW w:w="492" w:type="dxa"/>
            <w:tcBorders>
              <w:bottom w:val="single" w:sz="4" w:space="0" w:color="auto"/>
            </w:tcBorders>
            <w:shd w:val="clear" w:color="auto" w:fill="auto"/>
            <w:vAlign w:val="center"/>
          </w:tcPr>
          <w:p w14:paraId="4C8F16E2" w14:textId="77777777" w:rsidR="00913A0A" w:rsidRPr="00502BEB" w:rsidRDefault="00A525DE" w:rsidP="003D4F46">
            <w:pPr>
              <w:pStyle w:val="TableText"/>
              <w:widowControl w:val="0"/>
              <w:rPr>
                <w:b/>
                <w:color w:val="000000"/>
                <w:sz w:val="13"/>
                <w:szCs w:val="13"/>
                <w:u w:val="single"/>
              </w:rPr>
            </w:pPr>
            <w:hyperlink w:anchor="_47__Exchange" w:history="1">
              <w:r w:rsidR="00C8561E" w:rsidRPr="00502BEB">
                <w:rPr>
                  <w:rStyle w:val="Hyperlink"/>
                  <w:b/>
                  <w:sz w:val="13"/>
                  <w:szCs w:val="13"/>
                </w:rPr>
                <w:t>49</w:t>
              </w:r>
            </w:hyperlink>
            <w:hyperlink w:anchor="_47__Exchange" w:history="1"/>
          </w:p>
        </w:tc>
        <w:tc>
          <w:tcPr>
            <w:tcW w:w="440" w:type="dxa"/>
            <w:tcBorders>
              <w:bottom w:val="single" w:sz="4" w:space="0" w:color="auto"/>
            </w:tcBorders>
            <w:shd w:val="clear" w:color="auto" w:fill="auto"/>
            <w:vAlign w:val="center"/>
          </w:tcPr>
          <w:p w14:paraId="286DACCD" w14:textId="77777777" w:rsidR="00913A0A" w:rsidRPr="00502BEB" w:rsidRDefault="00913A0A" w:rsidP="007E466C">
            <w:pPr>
              <w:pStyle w:val="TableText"/>
              <w:widowControl w:val="0"/>
              <w:rPr>
                <w:rFonts w:ascii="Tahoma" w:hAnsi="Tahoma" w:cs="Tahoma"/>
                <w:sz w:val="13"/>
              </w:rPr>
            </w:pPr>
            <w:r w:rsidRPr="00502BEB">
              <w:rPr>
                <w:rFonts w:ascii="Tahoma" w:hAnsi="Tahoma" w:cs="Tahoma"/>
                <w:sz w:val="13"/>
              </w:rPr>
              <w:t>06/12</w:t>
            </w:r>
          </w:p>
        </w:tc>
        <w:tc>
          <w:tcPr>
            <w:tcW w:w="341" w:type="dxa"/>
            <w:tcBorders>
              <w:bottom w:val="single" w:sz="4" w:space="0" w:color="auto"/>
              <w:right w:val="single" w:sz="18" w:space="0" w:color="auto"/>
            </w:tcBorders>
            <w:shd w:val="clear" w:color="auto" w:fill="auto"/>
            <w:vAlign w:val="center"/>
          </w:tcPr>
          <w:p w14:paraId="128B0001" w14:textId="77777777" w:rsidR="00913A0A" w:rsidRPr="00502BEB" w:rsidRDefault="00913A0A" w:rsidP="00D66F68">
            <w:pPr>
              <w:pStyle w:val="TableText"/>
              <w:widowControl w:val="0"/>
              <w:rPr>
                <w:rFonts w:ascii="Tahoma" w:hAnsi="Tahoma" w:cs="Tahoma"/>
                <w:sz w:val="13"/>
              </w:rPr>
            </w:pPr>
          </w:p>
        </w:tc>
        <w:tc>
          <w:tcPr>
            <w:tcW w:w="302" w:type="dxa"/>
            <w:tcBorders>
              <w:left w:val="single" w:sz="18" w:space="0" w:color="auto"/>
              <w:bottom w:val="single" w:sz="4" w:space="0" w:color="auto"/>
              <w:right w:val="single" w:sz="4" w:space="0" w:color="auto"/>
            </w:tcBorders>
            <w:shd w:val="clear" w:color="auto" w:fill="auto"/>
            <w:vAlign w:val="center"/>
          </w:tcPr>
          <w:p w14:paraId="798BDD6F" w14:textId="77777777" w:rsidR="00913A0A" w:rsidRPr="00502BEB" w:rsidRDefault="00913A0A" w:rsidP="00D66F68">
            <w:pPr>
              <w:pStyle w:val="TableText"/>
              <w:widowControl w:val="0"/>
              <w:rPr>
                <w:rFonts w:ascii="Tahoma" w:hAnsi="Tahoma" w:cs="Tahoma"/>
                <w:sz w:val="13"/>
              </w:rPr>
            </w:pPr>
          </w:p>
        </w:tc>
        <w:tc>
          <w:tcPr>
            <w:tcW w:w="441" w:type="dxa"/>
            <w:tcBorders>
              <w:left w:val="single" w:sz="4" w:space="0" w:color="auto"/>
              <w:bottom w:val="single" w:sz="4" w:space="0" w:color="auto"/>
              <w:right w:val="single" w:sz="4" w:space="0" w:color="auto"/>
            </w:tcBorders>
            <w:shd w:val="clear" w:color="auto" w:fill="auto"/>
            <w:vAlign w:val="center"/>
          </w:tcPr>
          <w:p w14:paraId="05BAD893" w14:textId="77777777" w:rsidR="00913A0A" w:rsidRPr="00502BEB" w:rsidRDefault="00913A0A" w:rsidP="00D66F68">
            <w:pPr>
              <w:pStyle w:val="TableText"/>
              <w:widowControl w:val="0"/>
              <w:rPr>
                <w:rFonts w:ascii="Tahoma" w:hAnsi="Tahoma" w:cs="Tahoma"/>
                <w:sz w:val="13"/>
              </w:rPr>
            </w:pPr>
          </w:p>
        </w:tc>
        <w:tc>
          <w:tcPr>
            <w:tcW w:w="459" w:type="dxa"/>
            <w:tcBorders>
              <w:left w:val="single" w:sz="4" w:space="0" w:color="auto"/>
              <w:bottom w:val="single" w:sz="4" w:space="0" w:color="auto"/>
              <w:right w:val="single" w:sz="4" w:space="0" w:color="auto"/>
            </w:tcBorders>
            <w:shd w:val="clear" w:color="auto" w:fill="auto"/>
            <w:vAlign w:val="center"/>
          </w:tcPr>
          <w:p w14:paraId="6C132C95" w14:textId="77777777" w:rsidR="00913A0A" w:rsidRPr="00502BEB" w:rsidRDefault="00913A0A" w:rsidP="00D66F68">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36A23E46" w14:textId="77777777" w:rsidR="00913A0A" w:rsidRPr="00502BEB" w:rsidRDefault="00913A0A" w:rsidP="00D66F68">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093BDDDF" w14:textId="77777777" w:rsidR="00913A0A" w:rsidRPr="00502BEB" w:rsidRDefault="00913A0A" w:rsidP="00D66F68">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auto"/>
            <w:vAlign w:val="center"/>
          </w:tcPr>
          <w:p w14:paraId="58BB70B4" w14:textId="77777777" w:rsidR="00913A0A" w:rsidRPr="00502BEB" w:rsidRDefault="00913A0A" w:rsidP="00D66F68">
            <w:pPr>
              <w:pStyle w:val="TableText"/>
              <w:widowControl w:val="0"/>
              <w:rPr>
                <w:rFonts w:ascii="Tahoma" w:hAnsi="Tahoma" w:cs="Tahoma"/>
                <w:sz w:val="13"/>
              </w:rPr>
            </w:pPr>
          </w:p>
        </w:tc>
        <w:tc>
          <w:tcPr>
            <w:tcW w:w="362" w:type="dxa"/>
            <w:tcBorders>
              <w:left w:val="single" w:sz="4" w:space="0" w:color="auto"/>
              <w:bottom w:val="single" w:sz="4" w:space="0" w:color="auto"/>
              <w:right w:val="single" w:sz="18" w:space="0" w:color="auto"/>
            </w:tcBorders>
            <w:shd w:val="clear" w:color="auto" w:fill="auto"/>
            <w:vAlign w:val="center"/>
          </w:tcPr>
          <w:p w14:paraId="29DF882D" w14:textId="77777777" w:rsidR="00913A0A" w:rsidRPr="00502BEB"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77F791" w14:textId="77777777" w:rsidR="00913A0A" w:rsidRPr="00502BEB"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6171FC" w14:textId="77777777" w:rsidR="00913A0A" w:rsidRPr="00502BEB"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D5E9137" w14:textId="77777777" w:rsidR="00913A0A" w:rsidRPr="00502BEB"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F59516" w14:textId="77777777" w:rsidR="00913A0A" w:rsidRPr="00502BEB" w:rsidRDefault="00913A0A" w:rsidP="00242B11">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B657058" w14:textId="77777777" w:rsidR="00913A0A" w:rsidRPr="00502BEB" w:rsidRDefault="00913A0A" w:rsidP="00EA31A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D93A37B" w14:textId="77777777" w:rsidR="00913A0A" w:rsidRPr="00502BEB" w:rsidRDefault="00913A0A" w:rsidP="00EA31A6">
            <w:pPr>
              <w:pStyle w:val="TableText"/>
              <w:widowControl w:val="0"/>
              <w:rPr>
                <w:rFonts w:ascii="Tahoma" w:hAnsi="Tahoma" w:cs="Tahoma"/>
                <w:sz w:val="13"/>
              </w:rPr>
            </w:pPr>
          </w:p>
        </w:tc>
        <w:tc>
          <w:tcPr>
            <w:tcW w:w="619" w:type="dxa"/>
            <w:tcBorders>
              <w:bottom w:val="single" w:sz="4" w:space="0" w:color="auto"/>
            </w:tcBorders>
            <w:shd w:val="clear" w:color="auto" w:fill="auto"/>
          </w:tcPr>
          <w:p w14:paraId="33F37269" w14:textId="77777777" w:rsidR="00913A0A" w:rsidRPr="00502BEB" w:rsidRDefault="00913A0A" w:rsidP="007E466C">
            <w:pPr>
              <w:pStyle w:val="TableText"/>
              <w:widowControl w:val="0"/>
              <w:rPr>
                <w:rFonts w:ascii="Tahoma" w:hAnsi="Tahoma" w:cs="Tahoma"/>
                <w:sz w:val="13"/>
              </w:rPr>
            </w:pPr>
            <w:r w:rsidRPr="00502BEB">
              <w:rPr>
                <w:rFonts w:ascii="Tahoma" w:hAnsi="Tahoma" w:cs="Tahoma"/>
                <w:sz w:val="13"/>
              </w:rPr>
              <w:t>A, ST (Somente EES)</w:t>
            </w:r>
          </w:p>
        </w:tc>
        <w:tc>
          <w:tcPr>
            <w:tcW w:w="450" w:type="dxa"/>
            <w:tcBorders>
              <w:bottom w:val="single" w:sz="4" w:space="0" w:color="auto"/>
            </w:tcBorders>
            <w:shd w:val="clear" w:color="auto" w:fill="auto"/>
            <w:vAlign w:val="center"/>
          </w:tcPr>
          <w:p w14:paraId="1D78FFFC" w14:textId="77777777" w:rsidR="00913A0A" w:rsidRPr="00502BEB" w:rsidRDefault="00913A0A" w:rsidP="00D66F68">
            <w:pPr>
              <w:pStyle w:val="TableText"/>
              <w:widowControl w:val="0"/>
              <w:rPr>
                <w:rFonts w:ascii="Tahoma" w:hAnsi="Tahoma" w:cs="Tahoma"/>
                <w:sz w:val="13"/>
              </w:rPr>
            </w:pPr>
          </w:p>
        </w:tc>
        <w:tc>
          <w:tcPr>
            <w:tcW w:w="371" w:type="dxa"/>
            <w:tcBorders>
              <w:bottom w:val="single" w:sz="4" w:space="0" w:color="auto"/>
            </w:tcBorders>
          </w:tcPr>
          <w:p w14:paraId="46013838" w14:textId="77777777" w:rsidR="00913A0A" w:rsidRPr="00502BEB" w:rsidRDefault="00913A0A" w:rsidP="00D66F68">
            <w:pPr>
              <w:pStyle w:val="TableText"/>
              <w:widowControl w:val="0"/>
              <w:rPr>
                <w:rFonts w:ascii="Tahoma" w:hAnsi="Tahoma" w:cs="Tahoma"/>
                <w:sz w:val="13"/>
              </w:rPr>
            </w:pPr>
          </w:p>
        </w:tc>
      </w:tr>
      <w:tr w:rsidR="00826FCC" w:rsidRPr="00502BEB" w14:paraId="4E65B364" w14:textId="77777777" w:rsidTr="004D4EA8">
        <w:trPr>
          <w:trHeight w:val="145"/>
        </w:trPr>
        <w:tc>
          <w:tcPr>
            <w:tcW w:w="2538" w:type="dxa"/>
            <w:tcBorders>
              <w:bottom w:val="single" w:sz="4" w:space="0" w:color="auto"/>
            </w:tcBorders>
            <w:shd w:val="clear" w:color="auto" w:fill="FABF8F"/>
          </w:tcPr>
          <w:p w14:paraId="3E3B1B86" w14:textId="77777777" w:rsidR="00913A0A" w:rsidRPr="00502BEB" w:rsidRDefault="00913A0A" w:rsidP="001A63C6">
            <w:pPr>
              <w:pStyle w:val="ProductNames"/>
              <w:rPr>
                <w:rFonts w:ascii="Tahoma" w:hAnsi="Tahoma" w:cs="Tahoma"/>
                <w:sz w:val="14"/>
              </w:rPr>
            </w:pPr>
            <w:bookmarkStart w:id="184" w:name="_Toc336337948"/>
            <w:bookmarkStart w:id="185" w:name="_Toc369964703"/>
            <w:r w:rsidRPr="00502BEB">
              <w:rPr>
                <w:rFonts w:ascii="Tahoma" w:hAnsi="Tahoma" w:cs="Tahoma"/>
                <w:sz w:val="14"/>
              </w:rPr>
              <w:t xml:space="preserve">Exchange Hosted Archive </w:t>
            </w:r>
            <w:r w:rsidR="004D4EA8">
              <w:rPr>
                <w:rFonts w:ascii="Tahoma" w:hAnsi="Tahoma" w:cs="Tahoma"/>
                <w:sz w:val="14"/>
              </w:rPr>
              <w:br/>
            </w:r>
            <w:r w:rsidRPr="00502BEB">
              <w:rPr>
                <w:rFonts w:ascii="Tahoma" w:hAnsi="Tahoma" w:cs="Tahoma"/>
                <w:sz w:val="14"/>
              </w:rPr>
              <w:t>(SL de Usuário)</w:t>
            </w:r>
            <w:bookmarkEnd w:id="184"/>
            <w:bookmarkEnd w:id="185"/>
          </w:p>
        </w:tc>
        <w:tc>
          <w:tcPr>
            <w:tcW w:w="492" w:type="dxa"/>
            <w:tcBorders>
              <w:bottom w:val="single" w:sz="4" w:space="0" w:color="auto"/>
            </w:tcBorders>
            <w:shd w:val="clear" w:color="auto" w:fill="FABF8F"/>
            <w:vAlign w:val="center"/>
          </w:tcPr>
          <w:p w14:paraId="7C9BAF6E" w14:textId="77777777" w:rsidR="00913A0A" w:rsidRPr="00502BEB" w:rsidRDefault="00A525DE" w:rsidP="003D4F46">
            <w:pPr>
              <w:pStyle w:val="TableText"/>
              <w:widowControl w:val="0"/>
              <w:rPr>
                <w:b/>
                <w:color w:val="000000"/>
                <w:sz w:val="13"/>
                <w:szCs w:val="13"/>
                <w:u w:val="single"/>
              </w:rPr>
            </w:pPr>
            <w:hyperlink w:anchor="_45_Exchange_Hosted" w:history="1">
              <w:r w:rsidR="00C8561E" w:rsidRPr="00502BEB">
                <w:rPr>
                  <w:rStyle w:val="Hyperlink"/>
                  <w:b/>
                  <w:sz w:val="13"/>
                  <w:szCs w:val="13"/>
                </w:rPr>
                <w:t>50</w:t>
              </w:r>
            </w:hyperlink>
          </w:p>
        </w:tc>
        <w:tc>
          <w:tcPr>
            <w:tcW w:w="440" w:type="dxa"/>
            <w:tcBorders>
              <w:bottom w:val="single" w:sz="4" w:space="0" w:color="auto"/>
            </w:tcBorders>
            <w:shd w:val="clear" w:color="auto" w:fill="FABF8F"/>
            <w:vAlign w:val="center"/>
          </w:tcPr>
          <w:p w14:paraId="7BA6014C" w14:textId="77777777" w:rsidR="00913A0A" w:rsidRPr="00502BEB"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FABF8F"/>
            <w:vAlign w:val="center"/>
          </w:tcPr>
          <w:p w14:paraId="2A8CC802"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right w:val="single" w:sz="4" w:space="0" w:color="auto"/>
            </w:tcBorders>
            <w:shd w:val="clear" w:color="auto" w:fill="FABF8F"/>
            <w:vAlign w:val="center"/>
          </w:tcPr>
          <w:p w14:paraId="75E1B0E4" w14:textId="77777777" w:rsidR="00913A0A" w:rsidRPr="00502BEB" w:rsidRDefault="00913A0A" w:rsidP="001A63C6">
            <w:pPr>
              <w:pStyle w:val="TableText"/>
              <w:widowControl w:val="0"/>
              <w:rPr>
                <w:rFonts w:ascii="Tahoma" w:hAnsi="Tahoma" w:cs="Tahoma"/>
                <w:sz w:val="13"/>
              </w:rPr>
            </w:pPr>
          </w:p>
        </w:tc>
        <w:tc>
          <w:tcPr>
            <w:tcW w:w="441" w:type="dxa"/>
            <w:tcBorders>
              <w:left w:val="single" w:sz="4" w:space="0" w:color="auto"/>
              <w:bottom w:val="single" w:sz="4" w:space="0" w:color="auto"/>
              <w:right w:val="single" w:sz="4" w:space="0" w:color="auto"/>
            </w:tcBorders>
            <w:shd w:val="clear" w:color="auto" w:fill="FABF8F"/>
            <w:vAlign w:val="center"/>
          </w:tcPr>
          <w:p w14:paraId="6E4C158F" w14:textId="77777777" w:rsidR="00913A0A" w:rsidRPr="00502BEB" w:rsidRDefault="00913A0A" w:rsidP="001A63C6">
            <w:pPr>
              <w:pStyle w:val="TableText"/>
              <w:widowControl w:val="0"/>
              <w:rPr>
                <w:rFonts w:ascii="Tahoma" w:hAnsi="Tahoma" w:cs="Tahoma"/>
                <w:sz w:val="13"/>
              </w:rPr>
            </w:pPr>
          </w:p>
        </w:tc>
        <w:tc>
          <w:tcPr>
            <w:tcW w:w="459" w:type="dxa"/>
            <w:tcBorders>
              <w:left w:val="single" w:sz="4" w:space="0" w:color="auto"/>
              <w:bottom w:val="single" w:sz="4" w:space="0" w:color="auto"/>
              <w:right w:val="single" w:sz="4" w:space="0" w:color="auto"/>
            </w:tcBorders>
            <w:shd w:val="clear" w:color="auto" w:fill="FABF8F"/>
            <w:vAlign w:val="center"/>
          </w:tcPr>
          <w:p w14:paraId="77E3FD2A" w14:textId="77777777" w:rsidR="00913A0A" w:rsidRPr="00502BEB"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00743BF5" w14:textId="77777777" w:rsidR="00913A0A" w:rsidRPr="00502BEB"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062CD7AF" w14:textId="77777777" w:rsidR="00913A0A" w:rsidRPr="00502BEB" w:rsidRDefault="00913A0A" w:rsidP="001A63C6">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FABF8F"/>
            <w:vAlign w:val="center"/>
          </w:tcPr>
          <w:p w14:paraId="015B1877" w14:textId="77777777" w:rsidR="00913A0A" w:rsidRPr="00502BEB" w:rsidRDefault="00913A0A" w:rsidP="001A63C6">
            <w:pPr>
              <w:pStyle w:val="TableText"/>
              <w:widowControl w:val="0"/>
              <w:rPr>
                <w:rFonts w:ascii="Tahoma" w:hAnsi="Tahoma" w:cs="Tahoma"/>
                <w:sz w:val="13"/>
              </w:rPr>
            </w:pPr>
          </w:p>
        </w:tc>
        <w:tc>
          <w:tcPr>
            <w:tcW w:w="362" w:type="dxa"/>
            <w:tcBorders>
              <w:left w:val="single" w:sz="4" w:space="0" w:color="auto"/>
              <w:bottom w:val="single" w:sz="4" w:space="0" w:color="auto"/>
              <w:right w:val="single" w:sz="18" w:space="0" w:color="auto"/>
            </w:tcBorders>
            <w:shd w:val="clear" w:color="auto" w:fill="FABF8F"/>
            <w:vAlign w:val="center"/>
          </w:tcPr>
          <w:p w14:paraId="1EC63B92"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E81C4B"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924B5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62165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FFBC2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E1247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D41BBD4"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0DCFADD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4D4528"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7662FBE0" w14:textId="77777777" w:rsidR="00913A0A" w:rsidRPr="00502BEB" w:rsidRDefault="00913A0A" w:rsidP="001A63C6">
            <w:pPr>
              <w:pStyle w:val="TableText"/>
              <w:widowControl w:val="0"/>
              <w:rPr>
                <w:rFonts w:ascii="Tahoma" w:hAnsi="Tahoma" w:cs="Tahoma"/>
                <w:sz w:val="13"/>
              </w:rPr>
            </w:pPr>
          </w:p>
        </w:tc>
      </w:tr>
      <w:tr w:rsidR="00826FCC" w:rsidRPr="00502BEB" w14:paraId="72D7C6D7" w14:textId="77777777" w:rsidTr="004D4EA8">
        <w:trPr>
          <w:trHeight w:val="145"/>
        </w:trPr>
        <w:tc>
          <w:tcPr>
            <w:tcW w:w="2538" w:type="dxa"/>
            <w:tcBorders>
              <w:bottom w:val="single" w:sz="4" w:space="0" w:color="auto"/>
            </w:tcBorders>
            <w:shd w:val="clear" w:color="auto" w:fill="auto"/>
          </w:tcPr>
          <w:p w14:paraId="2E9FD646" w14:textId="77777777" w:rsidR="00913A0A" w:rsidRPr="00502BEB" w:rsidRDefault="00913A0A" w:rsidP="001A63C6">
            <w:pPr>
              <w:pStyle w:val="ProductNames"/>
              <w:rPr>
                <w:rFonts w:ascii="Tahoma" w:hAnsi="Tahoma" w:cs="Tahoma"/>
                <w:sz w:val="14"/>
              </w:rPr>
            </w:pPr>
            <w:bookmarkStart w:id="186" w:name="_Toc336337949"/>
            <w:bookmarkStart w:id="187" w:name="_Toc369964704"/>
            <w:r w:rsidRPr="00502BEB">
              <w:rPr>
                <w:rFonts w:ascii="Tahoma" w:hAnsi="Tahoma" w:cs="Tahoma"/>
                <w:sz w:val="14"/>
              </w:rPr>
              <w:t>Exchange Hosted Archive Extra Storage (SL de Usuário)</w:t>
            </w:r>
            <w:bookmarkEnd w:id="186"/>
            <w:bookmarkEnd w:id="187"/>
          </w:p>
        </w:tc>
        <w:tc>
          <w:tcPr>
            <w:tcW w:w="492" w:type="dxa"/>
            <w:tcBorders>
              <w:bottom w:val="single" w:sz="4" w:space="0" w:color="auto"/>
            </w:tcBorders>
            <w:shd w:val="clear" w:color="auto" w:fill="auto"/>
            <w:vAlign w:val="center"/>
          </w:tcPr>
          <w:p w14:paraId="44EC1831" w14:textId="77777777" w:rsidR="00913A0A" w:rsidRPr="00502BEB" w:rsidRDefault="00A525DE" w:rsidP="003D4F46">
            <w:pPr>
              <w:pStyle w:val="TableText"/>
              <w:widowControl w:val="0"/>
              <w:rPr>
                <w:b/>
                <w:color w:val="000000"/>
                <w:sz w:val="13"/>
                <w:szCs w:val="13"/>
                <w:u w:val="single"/>
              </w:rPr>
            </w:pPr>
            <w:hyperlink w:anchor="_45_Exchange_Hosted" w:history="1">
              <w:r w:rsidR="00C8561E" w:rsidRPr="00502BEB">
                <w:rPr>
                  <w:rStyle w:val="Hyperlink"/>
                  <w:b/>
                  <w:sz w:val="13"/>
                  <w:szCs w:val="13"/>
                </w:rPr>
                <w:t>50</w:t>
              </w:r>
            </w:hyperlink>
          </w:p>
        </w:tc>
        <w:tc>
          <w:tcPr>
            <w:tcW w:w="440" w:type="dxa"/>
            <w:tcBorders>
              <w:bottom w:val="single" w:sz="4" w:space="0" w:color="auto"/>
            </w:tcBorders>
            <w:shd w:val="clear" w:color="auto" w:fill="auto"/>
            <w:vAlign w:val="center"/>
          </w:tcPr>
          <w:p w14:paraId="3068E4B2" w14:textId="77777777" w:rsidR="00913A0A" w:rsidRPr="00502BEB"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auto"/>
            <w:vAlign w:val="center"/>
          </w:tcPr>
          <w:p w14:paraId="431A52C9"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right w:val="single" w:sz="4" w:space="0" w:color="auto"/>
            </w:tcBorders>
            <w:shd w:val="clear" w:color="auto" w:fill="auto"/>
            <w:vAlign w:val="center"/>
          </w:tcPr>
          <w:p w14:paraId="63E6C5DB" w14:textId="77777777" w:rsidR="00913A0A" w:rsidRPr="00502BEB" w:rsidRDefault="00913A0A" w:rsidP="001A63C6">
            <w:pPr>
              <w:pStyle w:val="TableText"/>
              <w:widowControl w:val="0"/>
              <w:rPr>
                <w:rFonts w:ascii="Tahoma" w:hAnsi="Tahoma" w:cs="Tahoma"/>
                <w:sz w:val="13"/>
              </w:rPr>
            </w:pPr>
          </w:p>
        </w:tc>
        <w:tc>
          <w:tcPr>
            <w:tcW w:w="441" w:type="dxa"/>
            <w:tcBorders>
              <w:left w:val="single" w:sz="4" w:space="0" w:color="auto"/>
              <w:bottom w:val="single" w:sz="4" w:space="0" w:color="auto"/>
              <w:right w:val="single" w:sz="4" w:space="0" w:color="auto"/>
            </w:tcBorders>
            <w:shd w:val="clear" w:color="auto" w:fill="auto"/>
            <w:vAlign w:val="center"/>
          </w:tcPr>
          <w:p w14:paraId="27413E6C" w14:textId="77777777" w:rsidR="00913A0A" w:rsidRPr="00502BEB" w:rsidRDefault="00913A0A" w:rsidP="001A63C6">
            <w:pPr>
              <w:pStyle w:val="TableText"/>
              <w:widowControl w:val="0"/>
              <w:rPr>
                <w:rFonts w:ascii="Tahoma" w:hAnsi="Tahoma" w:cs="Tahoma"/>
                <w:sz w:val="13"/>
              </w:rPr>
            </w:pPr>
          </w:p>
        </w:tc>
        <w:tc>
          <w:tcPr>
            <w:tcW w:w="459" w:type="dxa"/>
            <w:tcBorders>
              <w:left w:val="single" w:sz="4" w:space="0" w:color="auto"/>
              <w:bottom w:val="single" w:sz="4" w:space="0" w:color="auto"/>
              <w:right w:val="single" w:sz="4" w:space="0" w:color="auto"/>
            </w:tcBorders>
            <w:shd w:val="clear" w:color="auto" w:fill="auto"/>
            <w:vAlign w:val="center"/>
          </w:tcPr>
          <w:p w14:paraId="0D04833D" w14:textId="77777777" w:rsidR="00913A0A" w:rsidRPr="00502BEB"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012B7203" w14:textId="77777777" w:rsidR="00913A0A" w:rsidRPr="00502BEB"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7AC18F10" w14:textId="77777777" w:rsidR="00913A0A" w:rsidRPr="00502BEB" w:rsidRDefault="00913A0A" w:rsidP="001A63C6">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auto"/>
            <w:vAlign w:val="center"/>
          </w:tcPr>
          <w:p w14:paraId="6E9A5EEF" w14:textId="77777777" w:rsidR="00913A0A" w:rsidRPr="00502BEB" w:rsidRDefault="00913A0A" w:rsidP="001A63C6">
            <w:pPr>
              <w:pStyle w:val="TableText"/>
              <w:widowControl w:val="0"/>
              <w:rPr>
                <w:rFonts w:ascii="Tahoma" w:hAnsi="Tahoma" w:cs="Tahoma"/>
                <w:sz w:val="13"/>
              </w:rPr>
            </w:pPr>
          </w:p>
        </w:tc>
        <w:tc>
          <w:tcPr>
            <w:tcW w:w="362" w:type="dxa"/>
            <w:tcBorders>
              <w:left w:val="single" w:sz="4" w:space="0" w:color="auto"/>
              <w:bottom w:val="single" w:sz="4" w:space="0" w:color="auto"/>
              <w:right w:val="single" w:sz="18" w:space="0" w:color="auto"/>
            </w:tcBorders>
            <w:shd w:val="clear" w:color="auto" w:fill="auto"/>
            <w:vAlign w:val="center"/>
          </w:tcPr>
          <w:p w14:paraId="3338E173"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82DBE8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DF36BB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78B63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F3D26B"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DC3CB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F133831"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3F5F6A3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7BC070"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08926275" w14:textId="77777777" w:rsidR="00913A0A" w:rsidRPr="00502BEB" w:rsidRDefault="00913A0A" w:rsidP="001A63C6">
            <w:pPr>
              <w:pStyle w:val="TableText"/>
              <w:widowControl w:val="0"/>
              <w:rPr>
                <w:rFonts w:ascii="Tahoma" w:hAnsi="Tahoma" w:cs="Tahoma"/>
                <w:sz w:val="13"/>
              </w:rPr>
            </w:pPr>
          </w:p>
        </w:tc>
      </w:tr>
      <w:tr w:rsidR="008A0F85" w:rsidRPr="00502BEB" w14:paraId="5E37D655" w14:textId="77777777" w:rsidTr="004D4EA8">
        <w:trPr>
          <w:trHeight w:val="145"/>
        </w:trPr>
        <w:tc>
          <w:tcPr>
            <w:tcW w:w="2538" w:type="dxa"/>
            <w:tcBorders>
              <w:bottom w:val="single" w:sz="4" w:space="0" w:color="auto"/>
            </w:tcBorders>
            <w:shd w:val="clear" w:color="auto" w:fill="FABF8F"/>
          </w:tcPr>
          <w:p w14:paraId="5AF429FA" w14:textId="77777777" w:rsidR="00913A0A" w:rsidRPr="0068087A" w:rsidRDefault="00913A0A" w:rsidP="001A63C6">
            <w:pPr>
              <w:pStyle w:val="ProductNames"/>
              <w:rPr>
                <w:rFonts w:ascii="Tahoma" w:hAnsi="Tahoma" w:cs="Tahoma"/>
                <w:sz w:val="14"/>
                <w:lang w:val="da-DK"/>
              </w:rPr>
            </w:pPr>
            <w:bookmarkStart w:id="188" w:name="_Toc336337950"/>
            <w:bookmarkStart w:id="189" w:name="_Toc369964705"/>
            <w:r w:rsidRPr="0068087A">
              <w:rPr>
                <w:rFonts w:ascii="Tahoma" w:hAnsi="Tahoma" w:cs="Tahoma"/>
                <w:sz w:val="14"/>
                <w:lang w:val="da-DK"/>
              </w:rPr>
              <w:t xml:space="preserve">Exchange Hosted Encryption </w:t>
            </w:r>
            <w:r w:rsidR="004D4EA8" w:rsidRPr="0068087A">
              <w:rPr>
                <w:rFonts w:ascii="Tahoma" w:hAnsi="Tahoma" w:cs="Tahoma"/>
                <w:sz w:val="14"/>
                <w:lang w:val="da-DK"/>
              </w:rPr>
              <w:br/>
            </w:r>
            <w:r w:rsidRPr="0068087A">
              <w:rPr>
                <w:rFonts w:ascii="Tahoma" w:hAnsi="Tahoma" w:cs="Tahoma"/>
                <w:sz w:val="14"/>
                <w:lang w:val="da-DK"/>
              </w:rPr>
              <w:t>(SL de Usuário)</w:t>
            </w:r>
            <w:bookmarkEnd w:id="188"/>
            <w:bookmarkEnd w:id="189"/>
          </w:p>
        </w:tc>
        <w:tc>
          <w:tcPr>
            <w:tcW w:w="492" w:type="dxa"/>
            <w:tcBorders>
              <w:bottom w:val="single" w:sz="4" w:space="0" w:color="auto"/>
            </w:tcBorders>
            <w:shd w:val="clear" w:color="auto" w:fill="FABF8F"/>
            <w:vAlign w:val="center"/>
          </w:tcPr>
          <w:p w14:paraId="63FB5008" w14:textId="77777777" w:rsidR="00913A0A" w:rsidRPr="00502BEB" w:rsidRDefault="00A525DE" w:rsidP="003D4F46">
            <w:pPr>
              <w:pStyle w:val="TableText"/>
              <w:widowControl w:val="0"/>
              <w:rPr>
                <w:rStyle w:val="EndnoteReference"/>
                <w:b w:val="0"/>
                <w:color w:val="000000"/>
                <w:position w:val="-11"/>
                <w:sz w:val="13"/>
                <w:szCs w:val="13"/>
                <w:u w:val="single"/>
              </w:rPr>
            </w:pPr>
            <w:hyperlink w:anchor="_46_Exchange_Hosted" w:history="1">
              <w:r w:rsidR="00C8561E" w:rsidRPr="00502BEB">
                <w:rPr>
                  <w:rStyle w:val="Hyperlink"/>
                  <w:b/>
                  <w:sz w:val="13"/>
                  <w:szCs w:val="13"/>
                </w:rPr>
                <w:t>51</w:t>
              </w:r>
            </w:hyperlink>
          </w:p>
        </w:tc>
        <w:tc>
          <w:tcPr>
            <w:tcW w:w="440" w:type="dxa"/>
            <w:tcBorders>
              <w:bottom w:val="single" w:sz="4" w:space="0" w:color="auto"/>
            </w:tcBorders>
            <w:shd w:val="clear" w:color="auto" w:fill="FABF8F"/>
            <w:vAlign w:val="center"/>
          </w:tcPr>
          <w:p w14:paraId="3B3A388B"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04/06</w:t>
            </w:r>
          </w:p>
        </w:tc>
        <w:tc>
          <w:tcPr>
            <w:tcW w:w="341" w:type="dxa"/>
            <w:tcBorders>
              <w:bottom w:val="single" w:sz="4" w:space="0" w:color="auto"/>
              <w:right w:val="single" w:sz="18" w:space="0" w:color="auto"/>
            </w:tcBorders>
            <w:shd w:val="clear" w:color="auto" w:fill="FABF8F"/>
            <w:vAlign w:val="center"/>
          </w:tcPr>
          <w:p w14:paraId="43980D14" w14:textId="77777777" w:rsidR="00913A0A" w:rsidRPr="00502BEB" w:rsidRDefault="00913A0A" w:rsidP="001A63C6">
            <w:pPr>
              <w:pStyle w:val="TableText"/>
              <w:widowControl w:val="0"/>
              <w:rPr>
                <w:rFonts w:ascii="Tahoma" w:hAnsi="Tahoma" w:cs="Tahoma"/>
                <w:sz w:val="13"/>
              </w:rPr>
            </w:pPr>
          </w:p>
        </w:tc>
        <w:tc>
          <w:tcPr>
            <w:tcW w:w="2923" w:type="dxa"/>
            <w:gridSpan w:val="10"/>
            <w:tcBorders>
              <w:left w:val="single" w:sz="18" w:space="0" w:color="auto"/>
              <w:bottom w:val="single" w:sz="4" w:space="0" w:color="auto"/>
              <w:right w:val="single" w:sz="18" w:space="0" w:color="auto"/>
            </w:tcBorders>
            <w:shd w:val="clear" w:color="auto" w:fill="FABF8F"/>
            <w:vAlign w:val="center"/>
          </w:tcPr>
          <w:p w14:paraId="3B3A974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14:paraId="51CA3E8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CEBD8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49CC1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28803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2CB148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3E0078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648E1A50"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A945F75"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691ED0A9" w14:textId="77777777" w:rsidR="00913A0A" w:rsidRPr="00502BEB" w:rsidRDefault="00913A0A" w:rsidP="001A63C6">
            <w:pPr>
              <w:pStyle w:val="TableText"/>
              <w:widowControl w:val="0"/>
              <w:rPr>
                <w:rFonts w:ascii="Tahoma" w:hAnsi="Tahoma" w:cs="Tahoma"/>
                <w:sz w:val="13"/>
              </w:rPr>
            </w:pPr>
          </w:p>
        </w:tc>
      </w:tr>
      <w:tr w:rsidR="00913A0A" w:rsidRPr="00502BEB" w14:paraId="31B4B3CE" w14:textId="77777777" w:rsidTr="004D4EA8">
        <w:trPr>
          <w:trHeight w:val="145"/>
        </w:trPr>
        <w:tc>
          <w:tcPr>
            <w:tcW w:w="2538" w:type="dxa"/>
            <w:tcBorders>
              <w:bottom w:val="single" w:sz="4" w:space="0" w:color="auto"/>
            </w:tcBorders>
            <w:shd w:val="clear" w:color="auto" w:fill="auto"/>
            <w:vAlign w:val="center"/>
          </w:tcPr>
          <w:p w14:paraId="1F266D26" w14:textId="77777777" w:rsidR="00913A0A" w:rsidRPr="00502BEB" w:rsidRDefault="00913A0A" w:rsidP="00D66F68">
            <w:pPr>
              <w:pStyle w:val="Heading2"/>
              <w:ind w:left="0"/>
              <w:rPr>
                <w:rFonts w:ascii="Tahoma" w:hAnsi="Tahoma" w:cs="Tahoma"/>
                <w:b w:val="0"/>
                <w:sz w:val="14"/>
              </w:rPr>
            </w:pPr>
            <w:bookmarkStart w:id="190" w:name="_Toc369964706"/>
            <w:r w:rsidRPr="00502BEB">
              <w:rPr>
                <w:rFonts w:ascii="Tahoma" w:hAnsi="Tahoma" w:cs="Tahoma"/>
                <w:b w:val="0"/>
                <w:sz w:val="14"/>
              </w:rPr>
              <w:t>Exchange Online Archiving para Exchange Online A</w:t>
            </w:r>
            <w:bookmarkEnd w:id="190"/>
          </w:p>
        </w:tc>
        <w:tc>
          <w:tcPr>
            <w:tcW w:w="492" w:type="dxa"/>
            <w:tcBorders>
              <w:bottom w:val="single" w:sz="4" w:space="0" w:color="auto"/>
            </w:tcBorders>
            <w:shd w:val="clear" w:color="auto" w:fill="auto"/>
            <w:vAlign w:val="center"/>
          </w:tcPr>
          <w:p w14:paraId="2035FE5C" w14:textId="77777777" w:rsidR="00913A0A" w:rsidRPr="00502BEB" w:rsidRDefault="00913A0A" w:rsidP="001A63C6">
            <w:pPr>
              <w:pStyle w:val="TableText"/>
              <w:widowControl w:val="0"/>
            </w:pPr>
          </w:p>
        </w:tc>
        <w:tc>
          <w:tcPr>
            <w:tcW w:w="440" w:type="dxa"/>
            <w:tcBorders>
              <w:bottom w:val="single" w:sz="4" w:space="0" w:color="auto"/>
            </w:tcBorders>
            <w:shd w:val="clear" w:color="auto" w:fill="auto"/>
            <w:vAlign w:val="center"/>
          </w:tcPr>
          <w:p w14:paraId="526BC1B3"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03/13</w:t>
            </w:r>
          </w:p>
        </w:tc>
        <w:tc>
          <w:tcPr>
            <w:tcW w:w="341" w:type="dxa"/>
            <w:tcBorders>
              <w:bottom w:val="single" w:sz="4" w:space="0" w:color="auto"/>
              <w:right w:val="single" w:sz="18" w:space="0" w:color="auto"/>
            </w:tcBorders>
            <w:shd w:val="clear" w:color="auto" w:fill="auto"/>
            <w:vAlign w:val="center"/>
          </w:tcPr>
          <w:p w14:paraId="0AF2C54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1E87C336"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5958B6D9"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3B6B8091"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301D6F"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E5EE3D"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75F15580"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66A0A4F"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1A477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433DCF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B0058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D20A0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7D788A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2A368C3"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51F6A36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 ST (Somente EES</w:t>
            </w:r>
          </w:p>
        </w:tc>
        <w:tc>
          <w:tcPr>
            <w:tcW w:w="450" w:type="dxa"/>
            <w:tcBorders>
              <w:bottom w:val="single" w:sz="4" w:space="0" w:color="auto"/>
            </w:tcBorders>
            <w:shd w:val="clear" w:color="auto" w:fill="auto"/>
            <w:vAlign w:val="center"/>
          </w:tcPr>
          <w:p w14:paraId="7DE6B653"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16ED8930" w14:textId="77777777" w:rsidR="00913A0A" w:rsidRPr="00502BEB" w:rsidRDefault="00913A0A" w:rsidP="001A63C6">
            <w:pPr>
              <w:pStyle w:val="TableText"/>
              <w:widowControl w:val="0"/>
              <w:rPr>
                <w:rFonts w:ascii="Tahoma" w:hAnsi="Tahoma" w:cs="Tahoma"/>
                <w:sz w:val="13"/>
              </w:rPr>
            </w:pPr>
          </w:p>
        </w:tc>
      </w:tr>
      <w:tr w:rsidR="008A0F85" w:rsidRPr="00502BEB" w14:paraId="360B0793" w14:textId="77777777" w:rsidTr="004D4EA8">
        <w:trPr>
          <w:trHeight w:val="145"/>
        </w:trPr>
        <w:tc>
          <w:tcPr>
            <w:tcW w:w="2538" w:type="dxa"/>
            <w:tcBorders>
              <w:bottom w:val="single" w:sz="4" w:space="0" w:color="auto"/>
            </w:tcBorders>
            <w:shd w:val="clear" w:color="auto" w:fill="FABF8F"/>
          </w:tcPr>
          <w:p w14:paraId="7C62B69B" w14:textId="77777777" w:rsidR="00913A0A" w:rsidRPr="00502BEB" w:rsidRDefault="00913A0A" w:rsidP="001A63C6">
            <w:pPr>
              <w:pStyle w:val="Heading2"/>
              <w:ind w:left="0"/>
              <w:rPr>
                <w:rFonts w:ascii="Tahoma" w:hAnsi="Tahoma" w:cs="Tahoma"/>
                <w:b w:val="0"/>
                <w:sz w:val="14"/>
              </w:rPr>
            </w:pPr>
            <w:bookmarkStart w:id="191" w:name="_Toc369964707"/>
            <w:r w:rsidRPr="00502BEB">
              <w:rPr>
                <w:rFonts w:ascii="Tahoma" w:hAnsi="Tahoma" w:cs="Tahoma"/>
                <w:b w:val="0"/>
                <w:sz w:val="14"/>
              </w:rPr>
              <w:t>Exchange Online Archiving para Exchange Online</w:t>
            </w:r>
            <w:bookmarkEnd w:id="191"/>
          </w:p>
        </w:tc>
        <w:tc>
          <w:tcPr>
            <w:tcW w:w="492" w:type="dxa"/>
            <w:tcBorders>
              <w:bottom w:val="single" w:sz="4" w:space="0" w:color="auto"/>
            </w:tcBorders>
            <w:shd w:val="clear" w:color="auto" w:fill="FABF8F"/>
            <w:vAlign w:val="center"/>
          </w:tcPr>
          <w:p w14:paraId="7204512A" w14:textId="77777777" w:rsidR="00913A0A" w:rsidRPr="00502BEB" w:rsidRDefault="00913A0A" w:rsidP="001A63C6">
            <w:pPr>
              <w:pStyle w:val="TableText"/>
              <w:widowControl w:val="0"/>
            </w:pPr>
          </w:p>
        </w:tc>
        <w:tc>
          <w:tcPr>
            <w:tcW w:w="440" w:type="dxa"/>
            <w:tcBorders>
              <w:bottom w:val="single" w:sz="4" w:space="0" w:color="auto"/>
            </w:tcBorders>
            <w:shd w:val="clear" w:color="auto" w:fill="FABF8F"/>
            <w:vAlign w:val="center"/>
          </w:tcPr>
          <w:p w14:paraId="2AAAB803"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03/13</w:t>
            </w:r>
          </w:p>
        </w:tc>
        <w:tc>
          <w:tcPr>
            <w:tcW w:w="341" w:type="dxa"/>
            <w:tcBorders>
              <w:bottom w:val="single" w:sz="4" w:space="0" w:color="auto"/>
              <w:right w:val="single" w:sz="18" w:space="0" w:color="auto"/>
            </w:tcBorders>
            <w:shd w:val="clear" w:color="auto" w:fill="FABF8F"/>
            <w:vAlign w:val="center"/>
          </w:tcPr>
          <w:p w14:paraId="7262196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3874E40D"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775D8E93"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5B33A505"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4EA853"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9C6D7D"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3F213F7C"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798D412C"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0A3FF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3453190"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08B2FB0"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B14CA0"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D5803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BA4EC57"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vAlign w:val="center"/>
          </w:tcPr>
          <w:p w14:paraId="210B932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193F4B"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679E1150" w14:textId="77777777" w:rsidR="00913A0A" w:rsidRPr="00502BEB" w:rsidRDefault="00913A0A" w:rsidP="001A63C6">
            <w:pPr>
              <w:pStyle w:val="TableText"/>
              <w:widowControl w:val="0"/>
              <w:rPr>
                <w:rFonts w:ascii="Tahoma" w:hAnsi="Tahoma" w:cs="Tahoma"/>
                <w:sz w:val="13"/>
              </w:rPr>
            </w:pPr>
          </w:p>
        </w:tc>
      </w:tr>
      <w:tr w:rsidR="00913A0A" w:rsidRPr="00502BEB" w14:paraId="2288E7DE" w14:textId="77777777" w:rsidTr="004D4EA8">
        <w:trPr>
          <w:trHeight w:val="145"/>
        </w:trPr>
        <w:tc>
          <w:tcPr>
            <w:tcW w:w="2538" w:type="dxa"/>
            <w:tcBorders>
              <w:bottom w:val="single" w:sz="4" w:space="0" w:color="auto"/>
            </w:tcBorders>
            <w:shd w:val="clear" w:color="auto" w:fill="auto"/>
          </w:tcPr>
          <w:p w14:paraId="602E6040" w14:textId="77777777" w:rsidR="00913A0A" w:rsidRPr="0068087A" w:rsidRDefault="00913A0A" w:rsidP="001A63C6">
            <w:pPr>
              <w:pStyle w:val="Heading2"/>
              <w:ind w:left="0"/>
              <w:rPr>
                <w:rFonts w:ascii="Tahoma" w:hAnsi="Tahoma" w:cs="Tahoma"/>
                <w:b w:val="0"/>
                <w:sz w:val="14"/>
                <w:lang w:val="pt-BR"/>
              </w:rPr>
            </w:pPr>
            <w:bookmarkStart w:id="192" w:name="_Toc336337951"/>
            <w:bookmarkStart w:id="193" w:name="_Toc369964708"/>
            <w:r w:rsidRPr="0068087A">
              <w:rPr>
                <w:rFonts w:ascii="Tahoma" w:hAnsi="Tahoma" w:cs="Tahoma"/>
                <w:b w:val="0"/>
                <w:sz w:val="14"/>
                <w:lang w:val="pt-BR"/>
              </w:rPr>
              <w:t xml:space="preserve">Quiosque do Exchange Online </w:t>
            </w:r>
            <w:r w:rsidR="004D4EA8" w:rsidRPr="0068087A">
              <w:rPr>
                <w:rFonts w:ascii="Tahoma" w:hAnsi="Tahoma" w:cs="Tahoma"/>
                <w:b w:val="0"/>
                <w:sz w:val="14"/>
                <w:lang w:val="pt-BR"/>
              </w:rPr>
              <w:br/>
            </w:r>
            <w:r w:rsidRPr="0068087A">
              <w:rPr>
                <w:rFonts w:ascii="Tahoma" w:hAnsi="Tahoma" w:cs="Tahoma"/>
                <w:b w:val="0"/>
                <w:sz w:val="14"/>
                <w:lang w:val="pt-BR"/>
              </w:rPr>
              <w:t>(SL de Usuário)</w:t>
            </w:r>
            <w:bookmarkEnd w:id="192"/>
            <w:bookmarkEnd w:id="193"/>
          </w:p>
        </w:tc>
        <w:tc>
          <w:tcPr>
            <w:tcW w:w="492" w:type="dxa"/>
            <w:tcBorders>
              <w:bottom w:val="single" w:sz="4" w:space="0" w:color="auto"/>
            </w:tcBorders>
            <w:shd w:val="clear" w:color="auto" w:fill="auto"/>
            <w:vAlign w:val="center"/>
          </w:tcPr>
          <w:p w14:paraId="6E2F6CE3" w14:textId="77777777" w:rsidR="00913A0A" w:rsidRPr="00502BEB" w:rsidRDefault="00A525DE" w:rsidP="003D4F46">
            <w:pPr>
              <w:pStyle w:val="TableText"/>
              <w:widowControl w:val="0"/>
              <w:rPr>
                <w:rStyle w:val="EndnoteReference"/>
                <w:rFonts w:cs="Tahoma"/>
                <w:b w:val="0"/>
                <w:color w:val="000000"/>
                <w:sz w:val="13"/>
                <w:szCs w:val="13"/>
                <w:u w:val="single"/>
              </w:rPr>
            </w:pPr>
            <w:hyperlink w:anchor="_53_Exchange_Online" w:history="1">
              <w:r w:rsidR="00C8561E" w:rsidRPr="00502BEB">
                <w:rPr>
                  <w:rStyle w:val="Hyperlink"/>
                  <w:b/>
                  <w:sz w:val="13"/>
                  <w:szCs w:val="13"/>
                </w:rPr>
                <w:t>52</w:t>
              </w:r>
            </w:hyperlink>
          </w:p>
        </w:tc>
        <w:tc>
          <w:tcPr>
            <w:tcW w:w="440" w:type="dxa"/>
            <w:tcBorders>
              <w:bottom w:val="single" w:sz="4" w:space="0" w:color="auto"/>
            </w:tcBorders>
            <w:shd w:val="clear" w:color="auto" w:fill="auto"/>
            <w:vAlign w:val="center"/>
          </w:tcPr>
          <w:p w14:paraId="2C71210D"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06/11</w:t>
            </w:r>
          </w:p>
        </w:tc>
        <w:tc>
          <w:tcPr>
            <w:tcW w:w="341" w:type="dxa"/>
            <w:tcBorders>
              <w:bottom w:val="single" w:sz="4" w:space="0" w:color="auto"/>
              <w:right w:val="single" w:sz="18" w:space="0" w:color="auto"/>
            </w:tcBorders>
            <w:shd w:val="clear" w:color="auto" w:fill="auto"/>
            <w:vAlign w:val="center"/>
          </w:tcPr>
          <w:p w14:paraId="0B0DA87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 xml:space="preserve"> </w:t>
            </w:r>
          </w:p>
        </w:tc>
        <w:tc>
          <w:tcPr>
            <w:tcW w:w="302" w:type="dxa"/>
            <w:tcBorders>
              <w:left w:val="single" w:sz="18" w:space="0" w:color="auto"/>
              <w:bottom w:val="single" w:sz="4" w:space="0" w:color="auto"/>
            </w:tcBorders>
            <w:shd w:val="clear" w:color="auto" w:fill="auto"/>
            <w:vAlign w:val="center"/>
          </w:tcPr>
          <w:p w14:paraId="2603E426"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E544B42"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02D831CB"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FAF451"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7B8A6A"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4679DDD3"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C3FAEE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25F085"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488E9EB"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82C0C6"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2A550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0DCDD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D9F273F"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7DB169C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3526CF"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041E8960" w14:textId="77777777" w:rsidR="00913A0A" w:rsidRPr="00502BEB" w:rsidRDefault="00D93CA3"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0011EE6D" w14:textId="77777777" w:rsidTr="004D4EA8">
        <w:trPr>
          <w:trHeight w:val="395"/>
        </w:trPr>
        <w:tc>
          <w:tcPr>
            <w:tcW w:w="2538" w:type="dxa"/>
            <w:tcBorders>
              <w:bottom w:val="single" w:sz="4" w:space="0" w:color="auto"/>
            </w:tcBorders>
            <w:shd w:val="clear" w:color="auto" w:fill="FABF8F"/>
            <w:vAlign w:val="center"/>
          </w:tcPr>
          <w:p w14:paraId="7933E7C4" w14:textId="77777777" w:rsidR="00913A0A" w:rsidRPr="0068087A" w:rsidRDefault="00913A0A" w:rsidP="00D66F68">
            <w:pPr>
              <w:pStyle w:val="Heading2"/>
              <w:ind w:left="0"/>
              <w:rPr>
                <w:rFonts w:ascii="Tahoma" w:hAnsi="Tahoma" w:cs="Tahoma"/>
                <w:b w:val="0"/>
                <w:sz w:val="14"/>
                <w:lang w:val="pt-BR"/>
              </w:rPr>
            </w:pPr>
            <w:bookmarkStart w:id="194" w:name="_Toc369964709"/>
            <w:r w:rsidRPr="0068087A">
              <w:rPr>
                <w:rFonts w:ascii="Tahoma" w:hAnsi="Tahoma" w:cs="Tahoma"/>
                <w:b w:val="0"/>
                <w:sz w:val="14"/>
                <w:lang w:val="pt-BR"/>
              </w:rPr>
              <w:t>Complemento do Exchange Online Plano 1 (SL de Usuário)</w:t>
            </w:r>
            <w:bookmarkEnd w:id="194"/>
          </w:p>
        </w:tc>
        <w:tc>
          <w:tcPr>
            <w:tcW w:w="492" w:type="dxa"/>
            <w:tcBorders>
              <w:bottom w:val="single" w:sz="4" w:space="0" w:color="auto"/>
            </w:tcBorders>
            <w:shd w:val="clear" w:color="auto" w:fill="FABF8F"/>
            <w:vAlign w:val="center"/>
          </w:tcPr>
          <w:p w14:paraId="574F4C47" w14:textId="77777777" w:rsidR="00913A0A" w:rsidRPr="00502BEB" w:rsidRDefault="00A525DE" w:rsidP="003D4F46">
            <w:pPr>
              <w:pStyle w:val="TableText"/>
              <w:widowControl w:val="0"/>
              <w:rPr>
                <w:b/>
                <w:sz w:val="13"/>
                <w:szCs w:val="13"/>
              </w:rPr>
            </w:pPr>
            <w:hyperlink w:anchor="_55Exchange_Online_Plan" w:history="1">
              <w:r w:rsidR="00C8561E" w:rsidRPr="00502BEB">
                <w:rPr>
                  <w:rStyle w:val="Hyperlink"/>
                  <w:b/>
                  <w:sz w:val="13"/>
                  <w:szCs w:val="13"/>
                </w:rPr>
                <w:t>53</w:t>
              </w:r>
            </w:hyperlink>
          </w:p>
        </w:tc>
        <w:tc>
          <w:tcPr>
            <w:tcW w:w="440" w:type="dxa"/>
            <w:tcBorders>
              <w:bottom w:val="single" w:sz="4" w:space="0" w:color="auto"/>
            </w:tcBorders>
            <w:shd w:val="clear" w:color="auto" w:fill="FABF8F"/>
            <w:vAlign w:val="center"/>
          </w:tcPr>
          <w:p w14:paraId="182E2639"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08/13</w:t>
            </w:r>
          </w:p>
        </w:tc>
        <w:tc>
          <w:tcPr>
            <w:tcW w:w="341" w:type="dxa"/>
            <w:tcBorders>
              <w:bottom w:val="single" w:sz="4" w:space="0" w:color="auto"/>
              <w:right w:val="single" w:sz="18" w:space="0" w:color="auto"/>
            </w:tcBorders>
            <w:shd w:val="clear" w:color="auto" w:fill="FABF8F"/>
            <w:vAlign w:val="center"/>
          </w:tcPr>
          <w:p w14:paraId="3D7D17CC"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0306C4B4"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35B4EDD4"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7914BFF2"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14A745"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61BB63"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35E9D14"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FBCF97B"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BBCF2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06111D"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CB3D22"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F512A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D9473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78DEBD0"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vAlign w:val="center"/>
          </w:tcPr>
          <w:p w14:paraId="3A9C5471"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6050A4"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7C025208" w14:textId="77777777" w:rsidR="00913A0A" w:rsidRPr="00502BEB" w:rsidRDefault="00D93CA3" w:rsidP="001A63C6">
            <w:pPr>
              <w:pStyle w:val="TableText"/>
              <w:widowControl w:val="0"/>
              <w:rPr>
                <w:rFonts w:ascii="Tahoma" w:hAnsi="Tahoma" w:cs="Tahoma"/>
                <w:sz w:val="13"/>
              </w:rPr>
            </w:pPr>
            <w:r w:rsidRPr="00502BEB">
              <w:rPr>
                <w:rFonts w:ascii="Tahoma" w:hAnsi="Tahoma" w:cs="Tahoma"/>
                <w:sz w:val="13"/>
              </w:rPr>
              <w:t>A</w:t>
            </w:r>
          </w:p>
        </w:tc>
      </w:tr>
      <w:tr w:rsidR="00913A0A" w:rsidRPr="00502BEB" w14:paraId="5D43129D" w14:textId="77777777" w:rsidTr="004D4EA8">
        <w:trPr>
          <w:trHeight w:val="395"/>
        </w:trPr>
        <w:tc>
          <w:tcPr>
            <w:tcW w:w="2538" w:type="dxa"/>
            <w:tcBorders>
              <w:bottom w:val="single" w:sz="4" w:space="0" w:color="auto"/>
            </w:tcBorders>
            <w:shd w:val="clear" w:color="auto" w:fill="auto"/>
            <w:vAlign w:val="center"/>
          </w:tcPr>
          <w:p w14:paraId="4AF48644" w14:textId="77777777" w:rsidR="00913A0A" w:rsidRPr="0068087A" w:rsidRDefault="00913A0A" w:rsidP="00D66F68">
            <w:pPr>
              <w:pStyle w:val="Heading2"/>
              <w:ind w:left="0"/>
              <w:rPr>
                <w:rFonts w:ascii="Tahoma" w:hAnsi="Tahoma" w:cs="Tahoma"/>
                <w:b w:val="0"/>
                <w:sz w:val="14"/>
                <w:lang w:val="pt-BR"/>
              </w:rPr>
            </w:pPr>
            <w:bookmarkStart w:id="195" w:name="_Toc336337952"/>
            <w:bookmarkStart w:id="196" w:name="_Toc369964710"/>
            <w:r w:rsidRPr="0068087A">
              <w:rPr>
                <w:rFonts w:ascii="Tahoma" w:hAnsi="Tahoma" w:cs="Tahoma"/>
                <w:b w:val="0"/>
                <w:sz w:val="14"/>
                <w:lang w:val="pt-BR"/>
              </w:rPr>
              <w:t xml:space="preserve">Exchange Online Plano 1 </w:t>
            </w:r>
            <w:r w:rsidR="00B35B3A" w:rsidRPr="0068087A">
              <w:rPr>
                <w:rFonts w:ascii="Tahoma" w:hAnsi="Tahoma" w:cs="Tahoma"/>
                <w:b w:val="0"/>
                <w:sz w:val="14"/>
                <w:lang w:val="pt-BR"/>
              </w:rPr>
              <w:br/>
            </w:r>
            <w:r w:rsidRPr="0068087A">
              <w:rPr>
                <w:rFonts w:ascii="Tahoma" w:hAnsi="Tahoma" w:cs="Tahoma"/>
                <w:b w:val="0"/>
                <w:sz w:val="14"/>
                <w:lang w:val="pt-BR"/>
              </w:rPr>
              <w:t>(SL de Usuário)</w:t>
            </w:r>
            <w:bookmarkEnd w:id="195"/>
            <w:bookmarkEnd w:id="196"/>
          </w:p>
        </w:tc>
        <w:tc>
          <w:tcPr>
            <w:tcW w:w="492" w:type="dxa"/>
            <w:tcBorders>
              <w:bottom w:val="single" w:sz="4" w:space="0" w:color="auto"/>
            </w:tcBorders>
            <w:shd w:val="clear" w:color="auto" w:fill="auto"/>
            <w:vAlign w:val="center"/>
          </w:tcPr>
          <w:p w14:paraId="21CFC12A" w14:textId="77777777" w:rsidR="00913A0A" w:rsidRPr="00502BEB" w:rsidRDefault="00A525DE" w:rsidP="003D4F46">
            <w:pPr>
              <w:pStyle w:val="TableText"/>
              <w:widowControl w:val="0"/>
              <w:rPr>
                <w:rStyle w:val="EndnoteReference"/>
                <w:rFonts w:cs="Tahoma"/>
                <w:b w:val="0"/>
                <w:color w:val="0000FF"/>
                <w:sz w:val="13"/>
                <w:szCs w:val="13"/>
                <w:u w:val="single"/>
              </w:rPr>
            </w:pPr>
            <w:hyperlink w:anchor="_54_Exchange_Online" w:history="1">
              <w:r w:rsidR="00C8561E" w:rsidRPr="00502BEB">
                <w:rPr>
                  <w:rStyle w:val="Hyperlink"/>
                  <w:b/>
                  <w:sz w:val="13"/>
                  <w:szCs w:val="13"/>
                </w:rPr>
                <w:t>53</w:t>
              </w:r>
            </w:hyperlink>
          </w:p>
        </w:tc>
        <w:tc>
          <w:tcPr>
            <w:tcW w:w="440" w:type="dxa"/>
            <w:tcBorders>
              <w:bottom w:val="single" w:sz="4" w:space="0" w:color="auto"/>
            </w:tcBorders>
            <w:shd w:val="clear" w:color="auto" w:fill="auto"/>
            <w:vAlign w:val="center"/>
          </w:tcPr>
          <w:p w14:paraId="3A321CEF"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06/11</w:t>
            </w:r>
          </w:p>
        </w:tc>
        <w:tc>
          <w:tcPr>
            <w:tcW w:w="341" w:type="dxa"/>
            <w:tcBorders>
              <w:bottom w:val="single" w:sz="4" w:space="0" w:color="auto"/>
              <w:right w:val="single" w:sz="18" w:space="0" w:color="auto"/>
            </w:tcBorders>
            <w:shd w:val="clear" w:color="auto" w:fill="auto"/>
            <w:vAlign w:val="center"/>
          </w:tcPr>
          <w:p w14:paraId="2F8CCAE7"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4750BDBC"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F8BA983"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2BF30D16"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49E0A2"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3B5FF2"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2FDCB07D"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06B82B4"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81FE51"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1065BD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BFE2F0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5F1D45"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F2D87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67963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vAlign w:val="center"/>
          </w:tcPr>
          <w:p w14:paraId="1BF98F6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FFFEFDC" w14:textId="77777777" w:rsidR="00913A0A" w:rsidRPr="00502BEB" w:rsidRDefault="000956ED"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tcPr>
          <w:p w14:paraId="28A1ABA8" w14:textId="77777777" w:rsidR="00913A0A" w:rsidRPr="00502BEB" w:rsidRDefault="00D93CA3"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535733AB" w14:textId="77777777" w:rsidTr="004D4EA8">
        <w:trPr>
          <w:trHeight w:val="145"/>
        </w:trPr>
        <w:tc>
          <w:tcPr>
            <w:tcW w:w="2538" w:type="dxa"/>
            <w:tcBorders>
              <w:bottom w:val="single" w:sz="4" w:space="0" w:color="auto"/>
            </w:tcBorders>
            <w:shd w:val="clear" w:color="auto" w:fill="FABF8F"/>
          </w:tcPr>
          <w:p w14:paraId="712DEEEB" w14:textId="77777777" w:rsidR="00913A0A" w:rsidRPr="0068087A" w:rsidRDefault="00913A0A" w:rsidP="001A63C6">
            <w:pPr>
              <w:pStyle w:val="Heading2"/>
              <w:ind w:left="0"/>
              <w:rPr>
                <w:rFonts w:ascii="Tahoma" w:hAnsi="Tahoma" w:cs="Tahoma"/>
                <w:b w:val="0"/>
                <w:sz w:val="14"/>
                <w:lang w:val="pt-BR"/>
              </w:rPr>
            </w:pPr>
            <w:bookmarkStart w:id="197" w:name="_Toc336337953"/>
            <w:bookmarkStart w:id="198" w:name="_Toc369964711"/>
            <w:r w:rsidRPr="0068087A">
              <w:rPr>
                <w:rFonts w:ascii="Tahoma" w:hAnsi="Tahoma" w:cs="Tahoma"/>
                <w:b w:val="0"/>
                <w:sz w:val="14"/>
                <w:lang w:val="pt-BR"/>
              </w:rPr>
              <w:t xml:space="preserve">Exchange Online Plano 2 </w:t>
            </w:r>
            <w:r w:rsidR="00B35B3A" w:rsidRPr="0068087A">
              <w:rPr>
                <w:rFonts w:ascii="Tahoma" w:hAnsi="Tahoma" w:cs="Tahoma"/>
                <w:b w:val="0"/>
                <w:sz w:val="14"/>
                <w:lang w:val="pt-BR"/>
              </w:rPr>
              <w:br/>
            </w:r>
            <w:r w:rsidRPr="0068087A">
              <w:rPr>
                <w:rFonts w:ascii="Tahoma" w:hAnsi="Tahoma" w:cs="Tahoma"/>
                <w:b w:val="0"/>
                <w:sz w:val="14"/>
                <w:lang w:val="pt-BR"/>
              </w:rPr>
              <w:t>(SL de Usuário)</w:t>
            </w:r>
            <w:bookmarkEnd w:id="197"/>
            <w:bookmarkEnd w:id="198"/>
          </w:p>
        </w:tc>
        <w:tc>
          <w:tcPr>
            <w:tcW w:w="492" w:type="dxa"/>
            <w:tcBorders>
              <w:bottom w:val="single" w:sz="4" w:space="0" w:color="auto"/>
            </w:tcBorders>
            <w:shd w:val="clear" w:color="auto" w:fill="FABF8F"/>
            <w:vAlign w:val="center"/>
          </w:tcPr>
          <w:p w14:paraId="0A339E11" w14:textId="77777777" w:rsidR="00913A0A" w:rsidRPr="00502BEB" w:rsidRDefault="00A525DE" w:rsidP="003D4F46">
            <w:pPr>
              <w:pStyle w:val="TableText"/>
              <w:widowControl w:val="0"/>
              <w:rPr>
                <w:rStyle w:val="EndnoteReference"/>
                <w:b w:val="0"/>
                <w:color w:val="000000"/>
                <w:sz w:val="13"/>
                <w:szCs w:val="13"/>
                <w:u w:val="single"/>
              </w:rPr>
            </w:pPr>
            <w:hyperlink w:anchor="_55_Exchange_Online" w:history="1">
              <w:r w:rsidR="00C8561E" w:rsidRPr="00502BEB">
                <w:rPr>
                  <w:rStyle w:val="Hyperlink"/>
                  <w:b/>
                  <w:sz w:val="13"/>
                  <w:szCs w:val="13"/>
                </w:rPr>
                <w:t>54</w:t>
              </w:r>
            </w:hyperlink>
            <w:hyperlink w:anchor="_49_Exchange_Online" w:history="1"/>
          </w:p>
        </w:tc>
        <w:tc>
          <w:tcPr>
            <w:tcW w:w="440" w:type="dxa"/>
            <w:tcBorders>
              <w:bottom w:val="single" w:sz="4" w:space="0" w:color="auto"/>
            </w:tcBorders>
            <w:shd w:val="clear" w:color="auto" w:fill="FABF8F"/>
            <w:vAlign w:val="center"/>
          </w:tcPr>
          <w:p w14:paraId="7943ACD7" w14:textId="77777777" w:rsidR="00913A0A" w:rsidRPr="00502BEB" w:rsidRDefault="00913A0A" w:rsidP="007E466C">
            <w:pPr>
              <w:pStyle w:val="TableText"/>
              <w:widowControl w:val="0"/>
              <w:spacing w:before="80"/>
              <w:rPr>
                <w:rFonts w:ascii="Tahoma" w:hAnsi="Tahoma" w:cs="Tahoma"/>
                <w:sz w:val="13"/>
              </w:rPr>
            </w:pPr>
            <w:r w:rsidRPr="00502BEB">
              <w:rPr>
                <w:rFonts w:ascii="Tahoma" w:hAnsi="Tahoma" w:cs="Tahoma"/>
                <w:sz w:val="13"/>
              </w:rPr>
              <w:t>06/11</w:t>
            </w:r>
          </w:p>
        </w:tc>
        <w:tc>
          <w:tcPr>
            <w:tcW w:w="341" w:type="dxa"/>
            <w:tcBorders>
              <w:bottom w:val="single" w:sz="4" w:space="0" w:color="auto"/>
              <w:right w:val="single" w:sz="18" w:space="0" w:color="auto"/>
            </w:tcBorders>
            <w:shd w:val="clear" w:color="auto" w:fill="FABF8F"/>
            <w:vAlign w:val="center"/>
          </w:tcPr>
          <w:p w14:paraId="344ABCED"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323E9DA6"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2732C312"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6172543E"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16AC08"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D2A31F"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75C8AB9C"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E6C673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FC0D0C0"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14FD7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74C7C0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3FACA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CF69C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D198203"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vAlign w:val="center"/>
          </w:tcPr>
          <w:p w14:paraId="769D5F9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E690E08"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6F4C0B37" w14:textId="77777777" w:rsidR="00913A0A" w:rsidRPr="00502BEB" w:rsidRDefault="00D93CA3"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17E7FFAA" w14:textId="77777777" w:rsidTr="004D4EA8">
        <w:trPr>
          <w:trHeight w:val="145"/>
        </w:trPr>
        <w:tc>
          <w:tcPr>
            <w:tcW w:w="2538" w:type="dxa"/>
            <w:tcBorders>
              <w:bottom w:val="single" w:sz="4" w:space="0" w:color="auto"/>
            </w:tcBorders>
            <w:shd w:val="clear" w:color="auto" w:fill="FFFFFF" w:themeFill="background1"/>
          </w:tcPr>
          <w:p w14:paraId="5365F62B" w14:textId="77777777" w:rsidR="00913A0A" w:rsidRPr="0068087A" w:rsidRDefault="00913A0A" w:rsidP="001A63C6">
            <w:pPr>
              <w:pStyle w:val="Heading3"/>
              <w:rPr>
                <w:rFonts w:ascii="Tahoma" w:hAnsi="Tahoma" w:cs="Tahoma"/>
                <w:b w:val="0"/>
                <w:sz w:val="14"/>
                <w:lang w:val="pt-BR"/>
              </w:rPr>
            </w:pPr>
            <w:bookmarkStart w:id="199" w:name="_Toc336337954"/>
            <w:bookmarkStart w:id="200" w:name="_Toc369964712"/>
            <w:r w:rsidRPr="0068087A">
              <w:rPr>
                <w:rFonts w:ascii="Tahoma" w:hAnsi="Tahoma" w:cs="Tahoma"/>
                <w:b w:val="0"/>
                <w:sz w:val="14"/>
                <w:lang w:val="pt-BR"/>
              </w:rPr>
              <w:t>Exchange Online Plan 1A para Alunos (SL do Usuário)</w:t>
            </w:r>
            <w:bookmarkEnd w:id="199"/>
            <w:bookmarkEnd w:id="200"/>
          </w:p>
        </w:tc>
        <w:tc>
          <w:tcPr>
            <w:tcW w:w="492" w:type="dxa"/>
            <w:tcBorders>
              <w:bottom w:val="single" w:sz="4" w:space="0" w:color="auto"/>
            </w:tcBorders>
            <w:shd w:val="clear" w:color="auto" w:fill="FFFFFF" w:themeFill="background1"/>
            <w:vAlign w:val="center"/>
          </w:tcPr>
          <w:p w14:paraId="09A1C1AA" w14:textId="77777777" w:rsidR="00913A0A" w:rsidRPr="0068087A" w:rsidRDefault="00913A0A" w:rsidP="001A63C6">
            <w:pPr>
              <w:pStyle w:val="TableText"/>
              <w:widowControl w:val="0"/>
              <w:rPr>
                <w:b/>
                <w:color w:val="000000"/>
                <w:sz w:val="13"/>
                <w:szCs w:val="13"/>
                <w:u w:val="single"/>
                <w:lang w:val="pt-BR"/>
              </w:rPr>
            </w:pPr>
          </w:p>
        </w:tc>
        <w:tc>
          <w:tcPr>
            <w:tcW w:w="440" w:type="dxa"/>
            <w:tcBorders>
              <w:bottom w:val="single" w:sz="4" w:space="0" w:color="auto"/>
            </w:tcBorders>
            <w:shd w:val="clear" w:color="auto" w:fill="FFFFFF" w:themeFill="background1"/>
            <w:vAlign w:val="center"/>
          </w:tcPr>
          <w:p w14:paraId="1D8F5BC5"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06/12</w:t>
            </w:r>
          </w:p>
        </w:tc>
        <w:tc>
          <w:tcPr>
            <w:tcW w:w="341" w:type="dxa"/>
            <w:tcBorders>
              <w:bottom w:val="single" w:sz="4" w:space="0" w:color="auto"/>
              <w:right w:val="single" w:sz="18" w:space="0" w:color="auto"/>
            </w:tcBorders>
            <w:shd w:val="clear" w:color="auto" w:fill="FFFFFF" w:themeFill="background1"/>
            <w:vAlign w:val="center"/>
          </w:tcPr>
          <w:p w14:paraId="1FC05335"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FFFFF" w:themeFill="background1"/>
            <w:vAlign w:val="center"/>
          </w:tcPr>
          <w:p w14:paraId="3044EC66"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FFFFF" w:themeFill="background1"/>
            <w:vAlign w:val="center"/>
          </w:tcPr>
          <w:p w14:paraId="5F2DDE38"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FFFFF" w:themeFill="background1"/>
            <w:vAlign w:val="center"/>
          </w:tcPr>
          <w:p w14:paraId="7DB2EA06"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3C8E6A8"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D45AC3F"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54EDD855"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FFFFF" w:themeFill="background1"/>
            <w:vAlign w:val="center"/>
          </w:tcPr>
          <w:p w14:paraId="439120D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1A61B3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C6F0CE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4E1643"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DB8F23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B30F4B6"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0289D98"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FFFFF" w:themeFill="background1"/>
            <w:vAlign w:val="center"/>
          </w:tcPr>
          <w:p w14:paraId="7132A1E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 (somente EES)</w:t>
            </w:r>
          </w:p>
        </w:tc>
        <w:tc>
          <w:tcPr>
            <w:tcW w:w="450" w:type="dxa"/>
            <w:tcBorders>
              <w:bottom w:val="single" w:sz="4" w:space="0" w:color="auto"/>
            </w:tcBorders>
            <w:shd w:val="clear" w:color="auto" w:fill="FFFFFF" w:themeFill="background1"/>
            <w:vAlign w:val="center"/>
          </w:tcPr>
          <w:p w14:paraId="3E798138"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FFFFF" w:themeFill="background1"/>
          </w:tcPr>
          <w:p w14:paraId="565F0FA5" w14:textId="77777777" w:rsidR="00913A0A" w:rsidRPr="00502BEB" w:rsidRDefault="00913A0A" w:rsidP="001A63C6">
            <w:pPr>
              <w:pStyle w:val="TableText"/>
              <w:widowControl w:val="0"/>
              <w:rPr>
                <w:rFonts w:ascii="Tahoma" w:hAnsi="Tahoma" w:cs="Tahoma"/>
                <w:sz w:val="13"/>
              </w:rPr>
            </w:pPr>
          </w:p>
        </w:tc>
      </w:tr>
      <w:tr w:rsidR="000E0C44" w:rsidRPr="00502BEB" w14:paraId="2C3C7EB2" w14:textId="77777777" w:rsidTr="004D4EA8">
        <w:trPr>
          <w:trHeight w:val="145"/>
        </w:trPr>
        <w:tc>
          <w:tcPr>
            <w:tcW w:w="2538" w:type="dxa"/>
            <w:tcBorders>
              <w:bottom w:val="single" w:sz="4" w:space="0" w:color="auto"/>
            </w:tcBorders>
            <w:shd w:val="clear" w:color="auto" w:fill="FABF8F"/>
          </w:tcPr>
          <w:p w14:paraId="3A47E49D" w14:textId="77777777" w:rsidR="000E0C44" w:rsidRPr="0068087A" w:rsidRDefault="000E0C44" w:rsidP="001A63C6">
            <w:pPr>
              <w:pStyle w:val="Heading3"/>
              <w:rPr>
                <w:rFonts w:ascii="Tahoma" w:hAnsi="Tahoma" w:cs="Tahoma"/>
                <w:b w:val="0"/>
                <w:sz w:val="14"/>
                <w:lang w:val="pt-BR"/>
              </w:rPr>
            </w:pPr>
            <w:bookmarkStart w:id="201" w:name="_Toc336337955"/>
            <w:bookmarkStart w:id="202" w:name="_Toc369964713"/>
            <w:r w:rsidRPr="0068087A">
              <w:rPr>
                <w:rFonts w:ascii="Tahoma" w:hAnsi="Tahoma" w:cs="Tahoma"/>
                <w:b w:val="0"/>
                <w:sz w:val="14"/>
                <w:lang w:val="pt-BR"/>
              </w:rPr>
              <w:t xml:space="preserve">Exchange Online Plano 2A </w:t>
            </w:r>
            <w:r w:rsidR="004D4EA8" w:rsidRPr="0068087A">
              <w:rPr>
                <w:rFonts w:ascii="Tahoma" w:hAnsi="Tahoma" w:cs="Tahoma"/>
                <w:b w:val="0"/>
                <w:sz w:val="14"/>
                <w:lang w:val="pt-BR"/>
              </w:rPr>
              <w:br/>
            </w:r>
            <w:r w:rsidRPr="0068087A">
              <w:rPr>
                <w:rFonts w:ascii="Tahoma" w:hAnsi="Tahoma" w:cs="Tahoma"/>
                <w:b w:val="0"/>
                <w:sz w:val="14"/>
                <w:lang w:val="pt-BR"/>
              </w:rPr>
              <w:t>(SL de Usuário)</w:t>
            </w:r>
            <w:bookmarkEnd w:id="201"/>
            <w:bookmarkEnd w:id="202"/>
          </w:p>
        </w:tc>
        <w:tc>
          <w:tcPr>
            <w:tcW w:w="492" w:type="dxa"/>
            <w:tcBorders>
              <w:bottom w:val="single" w:sz="4" w:space="0" w:color="auto"/>
            </w:tcBorders>
            <w:shd w:val="clear" w:color="auto" w:fill="FABF8F"/>
            <w:vAlign w:val="center"/>
          </w:tcPr>
          <w:p w14:paraId="731A3C4A" w14:textId="77777777" w:rsidR="000E0C44" w:rsidRPr="0068087A" w:rsidRDefault="000E0C44" w:rsidP="001A63C6">
            <w:pPr>
              <w:pStyle w:val="TableText"/>
              <w:widowControl w:val="0"/>
              <w:rPr>
                <w:b/>
                <w:color w:val="000000"/>
                <w:sz w:val="13"/>
                <w:szCs w:val="13"/>
                <w:u w:val="single"/>
                <w:lang w:val="pt-BR"/>
              </w:rPr>
            </w:pPr>
          </w:p>
        </w:tc>
        <w:tc>
          <w:tcPr>
            <w:tcW w:w="440" w:type="dxa"/>
            <w:tcBorders>
              <w:bottom w:val="single" w:sz="4" w:space="0" w:color="auto"/>
            </w:tcBorders>
            <w:shd w:val="clear" w:color="auto" w:fill="FABF8F"/>
            <w:vAlign w:val="center"/>
          </w:tcPr>
          <w:p w14:paraId="5087DA3E" w14:textId="77777777" w:rsidR="000E0C44" w:rsidRPr="00502BEB" w:rsidRDefault="000E0C44" w:rsidP="001A63C6">
            <w:pPr>
              <w:pStyle w:val="TableText"/>
              <w:widowControl w:val="0"/>
              <w:spacing w:before="80"/>
              <w:rPr>
                <w:rFonts w:ascii="Tahoma" w:hAnsi="Tahoma" w:cs="Tahoma"/>
                <w:sz w:val="13"/>
              </w:rPr>
            </w:pPr>
            <w:r w:rsidRPr="00502BEB">
              <w:rPr>
                <w:rFonts w:ascii="Tahoma" w:hAnsi="Tahoma" w:cs="Tahoma"/>
                <w:sz w:val="13"/>
              </w:rPr>
              <w:t>06/12</w:t>
            </w:r>
          </w:p>
        </w:tc>
        <w:tc>
          <w:tcPr>
            <w:tcW w:w="341" w:type="dxa"/>
            <w:tcBorders>
              <w:bottom w:val="single" w:sz="4" w:space="0" w:color="auto"/>
              <w:right w:val="single" w:sz="18" w:space="0" w:color="auto"/>
            </w:tcBorders>
            <w:shd w:val="clear" w:color="auto" w:fill="FABF8F"/>
            <w:vAlign w:val="center"/>
          </w:tcPr>
          <w:p w14:paraId="06CC6401" w14:textId="77777777" w:rsidR="000E0C44" w:rsidRPr="00502BEB" w:rsidRDefault="000E0C44"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6A2527EB" w14:textId="77777777" w:rsidR="000E0C44" w:rsidRPr="00502BEB" w:rsidRDefault="000E0C44"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2E794CFF" w14:textId="77777777" w:rsidR="000E0C44" w:rsidRPr="00502BEB" w:rsidRDefault="000E0C44"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7E8B9851" w14:textId="77777777" w:rsidR="000E0C44" w:rsidRPr="00502BE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5F58C8" w14:textId="77777777" w:rsidR="000E0C44" w:rsidRPr="00502BE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DDC627" w14:textId="77777777" w:rsidR="000E0C44" w:rsidRPr="00502BEB" w:rsidRDefault="000E0C44"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707834F" w14:textId="77777777" w:rsidR="000E0C44" w:rsidRPr="00502BEB" w:rsidRDefault="000E0C44"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56454FEE" w14:textId="77777777" w:rsidR="000E0C44" w:rsidRPr="00502BEB"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C1847C9"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A86BA32"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DA1D146" w14:textId="77777777" w:rsidR="000E0C44" w:rsidRPr="00502BEB"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3E664B6"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vAlign w:val="center"/>
          </w:tcPr>
          <w:p w14:paraId="68B284BD" w14:textId="77777777" w:rsidR="000E0C44" w:rsidRPr="00502BEB" w:rsidRDefault="000E0C44" w:rsidP="000E0C44">
            <w:pPr>
              <w:pStyle w:val="TableText"/>
              <w:widowControl w:val="0"/>
              <w:rPr>
                <w:rFonts w:ascii="Tahoma" w:hAnsi="Tahoma" w:cs="Tahoma"/>
                <w:sz w:val="13"/>
              </w:rPr>
            </w:pPr>
            <w:r w:rsidRPr="00502BEB">
              <w:rPr>
                <w:rFonts w:ascii="Tahoma" w:hAnsi="Tahoma" w:cs="Tahoma"/>
                <w:sz w:val="13"/>
              </w:rPr>
              <w:t xml:space="preserve">A, ST (EES), </w:t>
            </w:r>
            <w:r w:rsidR="00190E6D">
              <w:rPr>
                <w:rFonts w:ascii="Tahoma" w:hAnsi="Tahoma" w:cs="Tahoma"/>
                <w:sz w:val="13"/>
              </w:rPr>
              <w:br/>
            </w:r>
            <w:r w:rsidRPr="00502BEB">
              <w:rPr>
                <w:rFonts w:ascii="Tahoma" w:hAnsi="Tahoma" w:cs="Tahoma"/>
                <w:sz w:val="13"/>
              </w:rPr>
              <w:t>A, ST (OVS-ES)</w:t>
            </w:r>
          </w:p>
        </w:tc>
        <w:tc>
          <w:tcPr>
            <w:tcW w:w="450" w:type="dxa"/>
            <w:tcBorders>
              <w:bottom w:val="single" w:sz="4" w:space="0" w:color="auto"/>
            </w:tcBorders>
            <w:shd w:val="clear" w:color="auto" w:fill="FABF8F"/>
            <w:vAlign w:val="center"/>
          </w:tcPr>
          <w:p w14:paraId="239B32C9"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ABF8F"/>
          </w:tcPr>
          <w:p w14:paraId="13F8009F" w14:textId="77777777" w:rsidR="000E0C44" w:rsidRPr="00502BEB" w:rsidRDefault="000E0C44" w:rsidP="001A63C6">
            <w:pPr>
              <w:pStyle w:val="TableText"/>
              <w:widowControl w:val="0"/>
              <w:rPr>
                <w:rFonts w:ascii="Tahoma" w:hAnsi="Tahoma" w:cs="Tahoma"/>
                <w:sz w:val="13"/>
              </w:rPr>
            </w:pPr>
          </w:p>
        </w:tc>
      </w:tr>
      <w:tr w:rsidR="008A0F85" w:rsidRPr="00502BEB" w14:paraId="4358F5F1" w14:textId="77777777" w:rsidTr="004D4EA8">
        <w:trPr>
          <w:trHeight w:val="145"/>
        </w:trPr>
        <w:tc>
          <w:tcPr>
            <w:tcW w:w="2538" w:type="dxa"/>
            <w:tcBorders>
              <w:bottom w:val="single" w:sz="4" w:space="0" w:color="auto"/>
            </w:tcBorders>
            <w:shd w:val="clear" w:color="auto" w:fill="FFFFFF" w:themeFill="background1"/>
          </w:tcPr>
          <w:p w14:paraId="27D54F94" w14:textId="77777777" w:rsidR="00913A0A" w:rsidRPr="00502BEB" w:rsidRDefault="00913A0A" w:rsidP="001A63C6">
            <w:pPr>
              <w:pStyle w:val="ProductNames"/>
              <w:rPr>
                <w:rFonts w:ascii="Tahoma" w:hAnsi="Tahoma" w:cs="Tahoma"/>
                <w:sz w:val="14"/>
              </w:rPr>
            </w:pPr>
            <w:bookmarkStart w:id="203" w:name="_Toc369964714"/>
            <w:r w:rsidRPr="00502BEB">
              <w:rPr>
                <w:rFonts w:ascii="Tahoma" w:hAnsi="Tahoma" w:cs="Tahoma"/>
                <w:sz w:val="14"/>
              </w:rPr>
              <w:t xml:space="preserve">Exchange Online Protection </w:t>
            </w:r>
            <w:r w:rsidR="004D4EA8">
              <w:rPr>
                <w:rFonts w:ascii="Tahoma" w:hAnsi="Tahoma" w:cs="Tahoma"/>
                <w:sz w:val="14"/>
              </w:rPr>
              <w:br/>
            </w:r>
            <w:r w:rsidRPr="00502BEB">
              <w:rPr>
                <w:rFonts w:ascii="Tahoma" w:hAnsi="Tahoma" w:cs="Tahoma"/>
                <w:sz w:val="14"/>
              </w:rPr>
              <w:t>(SL de Usuário)</w:t>
            </w:r>
            <w:bookmarkEnd w:id="203"/>
          </w:p>
        </w:tc>
        <w:tc>
          <w:tcPr>
            <w:tcW w:w="492" w:type="dxa"/>
            <w:tcBorders>
              <w:bottom w:val="single" w:sz="4" w:space="0" w:color="auto"/>
            </w:tcBorders>
            <w:shd w:val="clear" w:color="auto" w:fill="FFFFFF" w:themeFill="background1"/>
            <w:vAlign w:val="center"/>
          </w:tcPr>
          <w:p w14:paraId="3D5A9D3C" w14:textId="77777777" w:rsidR="00913A0A" w:rsidRPr="00502BEB" w:rsidRDefault="00A525DE" w:rsidP="003D4F46">
            <w:pPr>
              <w:pStyle w:val="TableText"/>
              <w:widowControl w:val="0"/>
            </w:pPr>
            <w:hyperlink w:anchor="_56_Exchange_Online" w:history="1">
              <w:r w:rsidR="00C8561E" w:rsidRPr="00502BEB">
                <w:rPr>
                  <w:rStyle w:val="Hyperlink"/>
                  <w:b/>
                  <w:sz w:val="13"/>
                  <w:szCs w:val="13"/>
                </w:rPr>
                <w:t>55</w:t>
              </w:r>
            </w:hyperlink>
            <w:hyperlink w:anchor="_49_Exchange_Server" w:history="1"/>
          </w:p>
        </w:tc>
        <w:tc>
          <w:tcPr>
            <w:tcW w:w="440" w:type="dxa"/>
            <w:tcBorders>
              <w:bottom w:val="single" w:sz="4" w:space="0" w:color="auto"/>
            </w:tcBorders>
            <w:shd w:val="clear" w:color="auto" w:fill="FFFFFF" w:themeFill="background1"/>
            <w:vAlign w:val="center"/>
          </w:tcPr>
          <w:p w14:paraId="584ED0AD" w14:textId="77777777" w:rsidR="00913A0A" w:rsidRPr="00502BEB"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FFFFFF" w:themeFill="background1"/>
            <w:vAlign w:val="center"/>
          </w:tcPr>
          <w:p w14:paraId="62A85A6E"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FFFFF" w:themeFill="background1"/>
            <w:vAlign w:val="center"/>
          </w:tcPr>
          <w:p w14:paraId="6FA22924"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FFFFF" w:themeFill="background1"/>
            <w:vAlign w:val="center"/>
          </w:tcPr>
          <w:p w14:paraId="3B113B98"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FFFFF" w:themeFill="background1"/>
            <w:vAlign w:val="center"/>
          </w:tcPr>
          <w:p w14:paraId="1F281741"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010D4B4"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0BCF129"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6B7C575B"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FFFFF" w:themeFill="background1"/>
            <w:vAlign w:val="center"/>
          </w:tcPr>
          <w:p w14:paraId="1C30375F"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0C8F98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919647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E311550"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C0B4D5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8A2F40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E794A5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FFFFF" w:themeFill="background1"/>
          </w:tcPr>
          <w:p w14:paraId="6E2617F0"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67149B3" w14:textId="77777777" w:rsidR="00913A0A" w:rsidRPr="00502BEB" w:rsidRDefault="000956ED"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FFFFF" w:themeFill="background1"/>
          </w:tcPr>
          <w:p w14:paraId="03252715"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58AE36D2" w14:textId="77777777" w:rsidTr="004D4EA8">
        <w:trPr>
          <w:trHeight w:val="145"/>
        </w:trPr>
        <w:tc>
          <w:tcPr>
            <w:tcW w:w="2538" w:type="dxa"/>
            <w:tcBorders>
              <w:bottom w:val="single" w:sz="4" w:space="0" w:color="auto"/>
            </w:tcBorders>
            <w:shd w:val="clear" w:color="auto" w:fill="FABF8F"/>
          </w:tcPr>
          <w:p w14:paraId="46E009ED" w14:textId="77777777" w:rsidR="00913A0A" w:rsidRPr="00502BEB" w:rsidRDefault="00913A0A" w:rsidP="001A63C6">
            <w:pPr>
              <w:pStyle w:val="ProductNames"/>
              <w:rPr>
                <w:rFonts w:ascii="Tahoma" w:hAnsi="Tahoma" w:cs="Tahoma"/>
                <w:sz w:val="14"/>
              </w:rPr>
            </w:pPr>
            <w:bookmarkStart w:id="204" w:name="_Toc336337958"/>
            <w:bookmarkStart w:id="205" w:name="_Toc369964715"/>
            <w:r w:rsidRPr="00502BEB">
              <w:rPr>
                <w:rFonts w:ascii="Tahoma" w:hAnsi="Tahoma" w:cs="Tahoma"/>
                <w:sz w:val="14"/>
              </w:rPr>
              <w:t>Exchange Server Enterprise</w:t>
            </w:r>
            <w:bookmarkEnd w:id="204"/>
            <w:r w:rsidRPr="00502BEB">
              <w:rPr>
                <w:rFonts w:ascii="Tahoma" w:hAnsi="Tahoma" w:cs="Tahoma"/>
                <w:sz w:val="14"/>
              </w:rPr>
              <w:t xml:space="preserve"> 2013</w:t>
            </w:r>
            <w:bookmarkEnd w:id="205"/>
          </w:p>
        </w:tc>
        <w:tc>
          <w:tcPr>
            <w:tcW w:w="492" w:type="dxa"/>
            <w:tcBorders>
              <w:bottom w:val="single" w:sz="4" w:space="0" w:color="auto"/>
            </w:tcBorders>
            <w:shd w:val="clear" w:color="auto" w:fill="FABF8F"/>
            <w:vAlign w:val="center"/>
          </w:tcPr>
          <w:p w14:paraId="1BE99EBE" w14:textId="77777777" w:rsidR="00913A0A" w:rsidRPr="00502BEB" w:rsidRDefault="00A525DE" w:rsidP="003D4F46">
            <w:pPr>
              <w:pStyle w:val="TableText"/>
              <w:widowControl w:val="0"/>
              <w:rPr>
                <w:b/>
                <w:color w:val="0000FF"/>
                <w:sz w:val="13"/>
                <w:szCs w:val="13"/>
                <w:u w:val="single"/>
              </w:rPr>
            </w:pPr>
            <w:hyperlink w:anchor="_57_Exchange_Server" w:history="1">
              <w:r w:rsidR="00C8561E" w:rsidRPr="00502BEB">
                <w:rPr>
                  <w:rStyle w:val="Hyperlink"/>
                  <w:b/>
                  <w:sz w:val="13"/>
                  <w:szCs w:val="13"/>
                </w:rPr>
                <w:t>56</w:t>
              </w:r>
            </w:hyperlink>
            <w:hyperlink w:anchor="_49_Exchange_Server" w:history="1"/>
          </w:p>
        </w:tc>
        <w:tc>
          <w:tcPr>
            <w:tcW w:w="440" w:type="dxa"/>
            <w:tcBorders>
              <w:bottom w:val="single" w:sz="4" w:space="0" w:color="auto"/>
            </w:tcBorders>
            <w:shd w:val="clear" w:color="auto" w:fill="FABF8F"/>
            <w:vAlign w:val="center"/>
          </w:tcPr>
          <w:p w14:paraId="6C7BAA19"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10/12</w:t>
            </w:r>
          </w:p>
        </w:tc>
        <w:tc>
          <w:tcPr>
            <w:tcW w:w="341" w:type="dxa"/>
            <w:tcBorders>
              <w:bottom w:val="single" w:sz="4" w:space="0" w:color="auto"/>
              <w:right w:val="single" w:sz="18" w:space="0" w:color="auto"/>
            </w:tcBorders>
            <w:shd w:val="clear" w:color="auto" w:fill="FABF8F"/>
            <w:vAlign w:val="center"/>
          </w:tcPr>
          <w:p w14:paraId="5F39816F"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3C275F0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41" w:type="dxa"/>
            <w:tcBorders>
              <w:bottom w:val="single" w:sz="4" w:space="0" w:color="auto"/>
            </w:tcBorders>
            <w:shd w:val="clear" w:color="auto" w:fill="FABF8F"/>
            <w:vAlign w:val="center"/>
          </w:tcPr>
          <w:p w14:paraId="4D74A7D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125</w:t>
            </w:r>
          </w:p>
        </w:tc>
        <w:tc>
          <w:tcPr>
            <w:tcW w:w="465" w:type="dxa"/>
            <w:gridSpan w:val="2"/>
            <w:tcBorders>
              <w:bottom w:val="single" w:sz="4" w:space="0" w:color="auto"/>
            </w:tcBorders>
            <w:shd w:val="clear" w:color="auto" w:fill="FABF8F"/>
            <w:vAlign w:val="center"/>
          </w:tcPr>
          <w:p w14:paraId="0F57D45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gridSpan w:val="2"/>
            <w:tcBorders>
              <w:bottom w:val="single" w:sz="4" w:space="0" w:color="auto"/>
            </w:tcBorders>
            <w:shd w:val="clear" w:color="auto" w:fill="FABF8F"/>
            <w:vAlign w:val="center"/>
          </w:tcPr>
          <w:p w14:paraId="3779393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0" w:type="dxa"/>
            <w:gridSpan w:val="2"/>
            <w:tcBorders>
              <w:bottom w:val="single" w:sz="4" w:space="0" w:color="auto"/>
            </w:tcBorders>
            <w:shd w:val="clear" w:color="auto" w:fill="FABF8F"/>
            <w:vAlign w:val="center"/>
          </w:tcPr>
          <w:p w14:paraId="40959EC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3" w:type="dxa"/>
            <w:tcBorders>
              <w:bottom w:val="single" w:sz="4" w:space="0" w:color="auto"/>
            </w:tcBorders>
            <w:shd w:val="clear" w:color="auto" w:fill="FABF8F"/>
            <w:vAlign w:val="center"/>
          </w:tcPr>
          <w:p w14:paraId="46F8BB9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14:paraId="4F41696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B7523D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tcBorders>
            <w:shd w:val="clear" w:color="auto" w:fill="FABF8F"/>
            <w:vAlign w:val="center"/>
          </w:tcPr>
          <w:p w14:paraId="77ED4C1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58C1B4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AFED98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DEC7B2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43DFA0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38AD135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62CAD62D"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1A876EB1"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0D458C64" w14:textId="77777777" w:rsidTr="004D4EA8">
        <w:trPr>
          <w:trHeight w:val="145"/>
        </w:trPr>
        <w:tc>
          <w:tcPr>
            <w:tcW w:w="2538" w:type="dxa"/>
            <w:tcBorders>
              <w:bottom w:val="single" w:sz="4" w:space="0" w:color="auto"/>
            </w:tcBorders>
            <w:shd w:val="clear" w:color="auto" w:fill="FFFFFF" w:themeFill="background1"/>
          </w:tcPr>
          <w:p w14:paraId="2E79EACF" w14:textId="77777777" w:rsidR="00913A0A" w:rsidRPr="00502BEB" w:rsidRDefault="00913A0A" w:rsidP="001A63C6">
            <w:pPr>
              <w:pStyle w:val="ProductNames"/>
              <w:rPr>
                <w:rFonts w:ascii="Tahoma" w:hAnsi="Tahoma" w:cs="Tahoma"/>
                <w:sz w:val="14"/>
              </w:rPr>
            </w:pPr>
            <w:bookmarkStart w:id="206" w:name="_Toc336337959"/>
            <w:bookmarkStart w:id="207" w:name="_Toc369964716"/>
            <w:r w:rsidRPr="00502BEB">
              <w:rPr>
                <w:rFonts w:ascii="Tahoma" w:hAnsi="Tahoma" w:cs="Tahoma"/>
                <w:sz w:val="14"/>
              </w:rPr>
              <w:t>Exchange Server Standard</w:t>
            </w:r>
            <w:bookmarkEnd w:id="206"/>
            <w:r w:rsidRPr="00502BEB">
              <w:rPr>
                <w:rFonts w:ascii="Tahoma" w:hAnsi="Tahoma" w:cs="Tahoma"/>
                <w:sz w:val="14"/>
              </w:rPr>
              <w:t xml:space="preserve"> 2013</w:t>
            </w:r>
            <w:bookmarkEnd w:id="207"/>
          </w:p>
        </w:tc>
        <w:tc>
          <w:tcPr>
            <w:tcW w:w="492" w:type="dxa"/>
            <w:tcBorders>
              <w:bottom w:val="single" w:sz="4" w:space="0" w:color="auto"/>
            </w:tcBorders>
            <w:shd w:val="clear" w:color="auto" w:fill="FFFFFF" w:themeFill="background1"/>
            <w:vAlign w:val="center"/>
          </w:tcPr>
          <w:p w14:paraId="1631DCD8" w14:textId="77777777" w:rsidR="00913A0A" w:rsidRPr="00502BEB" w:rsidRDefault="00A525DE" w:rsidP="003D4F46">
            <w:pPr>
              <w:pStyle w:val="TableText"/>
              <w:widowControl w:val="0"/>
              <w:rPr>
                <w:b/>
                <w:color w:val="0000FF"/>
                <w:sz w:val="13"/>
                <w:szCs w:val="13"/>
                <w:u w:val="single"/>
              </w:rPr>
            </w:pPr>
            <w:hyperlink w:anchor="_57_Exchange_Server" w:history="1">
              <w:r w:rsidR="00C8561E" w:rsidRPr="00502BEB">
                <w:rPr>
                  <w:rStyle w:val="Hyperlink"/>
                  <w:b/>
                  <w:sz w:val="13"/>
                  <w:szCs w:val="13"/>
                </w:rPr>
                <w:t>56</w:t>
              </w:r>
            </w:hyperlink>
            <w:hyperlink w:anchor="_49_Exchange_Server" w:history="1"/>
          </w:p>
        </w:tc>
        <w:tc>
          <w:tcPr>
            <w:tcW w:w="440" w:type="dxa"/>
            <w:tcBorders>
              <w:bottom w:val="single" w:sz="4" w:space="0" w:color="auto"/>
            </w:tcBorders>
            <w:shd w:val="clear" w:color="auto" w:fill="FFFFFF" w:themeFill="background1"/>
            <w:vAlign w:val="center"/>
          </w:tcPr>
          <w:p w14:paraId="11F2158D"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10/12</w:t>
            </w:r>
          </w:p>
        </w:tc>
        <w:tc>
          <w:tcPr>
            <w:tcW w:w="341" w:type="dxa"/>
            <w:tcBorders>
              <w:bottom w:val="single" w:sz="4" w:space="0" w:color="auto"/>
              <w:right w:val="single" w:sz="18" w:space="0" w:color="auto"/>
            </w:tcBorders>
            <w:shd w:val="clear" w:color="auto" w:fill="FFFFFF" w:themeFill="background1"/>
            <w:vAlign w:val="center"/>
          </w:tcPr>
          <w:p w14:paraId="0F3175DA"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FFFFF" w:themeFill="background1"/>
            <w:vAlign w:val="center"/>
          </w:tcPr>
          <w:p w14:paraId="7782E57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441" w:type="dxa"/>
            <w:tcBorders>
              <w:bottom w:val="single" w:sz="4" w:space="0" w:color="auto"/>
            </w:tcBorders>
            <w:shd w:val="clear" w:color="auto" w:fill="FFFFFF" w:themeFill="background1"/>
            <w:vAlign w:val="center"/>
          </w:tcPr>
          <w:p w14:paraId="73A8F13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65" w:type="dxa"/>
            <w:gridSpan w:val="2"/>
            <w:tcBorders>
              <w:bottom w:val="single" w:sz="4" w:space="0" w:color="auto"/>
            </w:tcBorders>
            <w:shd w:val="clear" w:color="auto" w:fill="FFFFFF" w:themeFill="background1"/>
            <w:vAlign w:val="center"/>
          </w:tcPr>
          <w:p w14:paraId="333A009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20</w:t>
            </w:r>
          </w:p>
        </w:tc>
        <w:tc>
          <w:tcPr>
            <w:tcW w:w="450" w:type="dxa"/>
            <w:gridSpan w:val="2"/>
            <w:tcBorders>
              <w:bottom w:val="single" w:sz="4" w:space="0" w:color="auto"/>
            </w:tcBorders>
            <w:shd w:val="clear" w:color="auto" w:fill="FFFFFF" w:themeFill="background1"/>
            <w:vAlign w:val="center"/>
          </w:tcPr>
          <w:p w14:paraId="5334F98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32552F4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53" w:type="dxa"/>
            <w:tcBorders>
              <w:bottom w:val="single" w:sz="4" w:space="0" w:color="auto"/>
            </w:tcBorders>
            <w:shd w:val="clear" w:color="auto" w:fill="FFFFFF" w:themeFill="background1"/>
            <w:vAlign w:val="center"/>
          </w:tcPr>
          <w:p w14:paraId="0904312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362" w:type="dxa"/>
            <w:tcBorders>
              <w:bottom w:val="single" w:sz="4" w:space="0" w:color="auto"/>
              <w:right w:val="single" w:sz="18" w:space="0" w:color="auto"/>
            </w:tcBorders>
            <w:shd w:val="clear" w:color="auto" w:fill="FFFFFF" w:themeFill="background1"/>
            <w:vAlign w:val="center"/>
          </w:tcPr>
          <w:p w14:paraId="00DD938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4F70B7D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450" w:type="dxa"/>
            <w:tcBorders>
              <w:bottom w:val="single" w:sz="4" w:space="0" w:color="auto"/>
            </w:tcBorders>
            <w:shd w:val="clear" w:color="auto" w:fill="FFFFFF" w:themeFill="background1"/>
            <w:vAlign w:val="center"/>
          </w:tcPr>
          <w:p w14:paraId="324AB11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7678A4C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0D5770C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6E8EDC4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9A4B8D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FFFFF" w:themeFill="background1"/>
          </w:tcPr>
          <w:p w14:paraId="3F554E9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FFFFF" w:themeFill="background1"/>
            <w:vAlign w:val="center"/>
          </w:tcPr>
          <w:p w14:paraId="46B55312"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FFFFF" w:themeFill="background1"/>
          </w:tcPr>
          <w:p w14:paraId="3540AD4F"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57E52ADE" w14:textId="77777777" w:rsidTr="004D4EA8">
        <w:trPr>
          <w:trHeight w:val="145"/>
        </w:trPr>
        <w:tc>
          <w:tcPr>
            <w:tcW w:w="2538" w:type="dxa"/>
            <w:tcBorders>
              <w:bottom w:val="single" w:sz="4" w:space="0" w:color="auto"/>
            </w:tcBorders>
            <w:shd w:val="clear" w:color="auto" w:fill="FABF8F"/>
          </w:tcPr>
          <w:p w14:paraId="40277FE4" w14:textId="77777777" w:rsidR="00913A0A" w:rsidRPr="00502BEB" w:rsidRDefault="00913A0A" w:rsidP="001A63C6">
            <w:pPr>
              <w:pStyle w:val="ProductNames"/>
              <w:rPr>
                <w:rFonts w:ascii="Tahoma" w:hAnsi="Tahoma" w:cs="Tahoma"/>
                <w:sz w:val="14"/>
              </w:rPr>
            </w:pPr>
            <w:bookmarkStart w:id="208" w:name="_Toc336337960"/>
            <w:bookmarkStart w:id="209" w:name="_Toc369964717"/>
            <w:r w:rsidRPr="00502BEB">
              <w:rPr>
                <w:rFonts w:ascii="Tahoma" w:hAnsi="Tahoma" w:cs="Tahoma"/>
                <w:sz w:val="14"/>
              </w:rPr>
              <w:t>Exchange Server 2007 Standard for Small Business</w:t>
            </w:r>
            <w:bookmarkEnd w:id="208"/>
            <w:bookmarkEnd w:id="209"/>
          </w:p>
        </w:tc>
        <w:tc>
          <w:tcPr>
            <w:tcW w:w="492" w:type="dxa"/>
            <w:tcBorders>
              <w:bottom w:val="single" w:sz="4" w:space="0" w:color="auto"/>
            </w:tcBorders>
            <w:shd w:val="clear" w:color="auto" w:fill="FABF8F"/>
            <w:vAlign w:val="center"/>
          </w:tcPr>
          <w:p w14:paraId="46622412" w14:textId="77777777" w:rsidR="00913A0A" w:rsidRPr="00502BEB" w:rsidRDefault="00913A0A" w:rsidP="001A63C6">
            <w:pPr>
              <w:pStyle w:val="TableText"/>
              <w:widowControl w:val="0"/>
              <w:rPr>
                <w:rStyle w:val="EndnoteReference"/>
                <w:color w:val="000000"/>
                <w:sz w:val="13"/>
                <w:szCs w:val="13"/>
                <w:u w:val="single"/>
              </w:rPr>
            </w:pPr>
          </w:p>
        </w:tc>
        <w:tc>
          <w:tcPr>
            <w:tcW w:w="440" w:type="dxa"/>
            <w:tcBorders>
              <w:bottom w:val="single" w:sz="4" w:space="0" w:color="auto"/>
            </w:tcBorders>
            <w:shd w:val="clear" w:color="auto" w:fill="FABF8F"/>
            <w:vAlign w:val="center"/>
          </w:tcPr>
          <w:p w14:paraId="3E0EA300"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10/09</w:t>
            </w:r>
          </w:p>
        </w:tc>
        <w:tc>
          <w:tcPr>
            <w:tcW w:w="341" w:type="dxa"/>
            <w:tcBorders>
              <w:bottom w:val="single" w:sz="4" w:space="0" w:color="auto"/>
              <w:right w:val="single" w:sz="18" w:space="0" w:color="auto"/>
            </w:tcBorders>
            <w:shd w:val="clear" w:color="auto" w:fill="FABF8F"/>
            <w:vAlign w:val="center"/>
          </w:tcPr>
          <w:p w14:paraId="5290166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7CB79034"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29241C98"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6969B6E0"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99B068"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113103"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749238DF"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89CBBB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DA73A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450" w:type="dxa"/>
            <w:tcBorders>
              <w:bottom w:val="single" w:sz="4" w:space="0" w:color="auto"/>
            </w:tcBorders>
            <w:shd w:val="clear" w:color="auto" w:fill="FABF8F"/>
            <w:vAlign w:val="center"/>
          </w:tcPr>
          <w:p w14:paraId="1A93F0D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388C194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1B2FEE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E9C7A5"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9CFC2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22823DB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8624FD"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2A45EEC1" w14:textId="77777777" w:rsidR="00913A0A" w:rsidRPr="00502BEB" w:rsidRDefault="00913A0A" w:rsidP="001A63C6">
            <w:pPr>
              <w:pStyle w:val="TableText"/>
              <w:widowControl w:val="0"/>
              <w:rPr>
                <w:rFonts w:ascii="Tahoma" w:hAnsi="Tahoma" w:cs="Tahoma"/>
                <w:sz w:val="13"/>
              </w:rPr>
            </w:pPr>
          </w:p>
        </w:tc>
      </w:tr>
      <w:tr w:rsidR="008A0F85" w:rsidRPr="00502BEB" w14:paraId="4B0F197D" w14:textId="77777777" w:rsidTr="004D4EA8">
        <w:trPr>
          <w:trHeight w:val="145"/>
        </w:trPr>
        <w:tc>
          <w:tcPr>
            <w:tcW w:w="2538" w:type="dxa"/>
            <w:tcBorders>
              <w:bottom w:val="single" w:sz="4" w:space="0" w:color="auto"/>
            </w:tcBorders>
            <w:shd w:val="clear" w:color="auto" w:fill="FFFFFF" w:themeFill="background1"/>
          </w:tcPr>
          <w:p w14:paraId="0DAA6ECD" w14:textId="77777777" w:rsidR="00913A0A" w:rsidRPr="00502BEB" w:rsidRDefault="00913A0A" w:rsidP="001A63C6">
            <w:pPr>
              <w:pStyle w:val="ProductNames"/>
              <w:rPr>
                <w:rFonts w:ascii="Tahoma" w:hAnsi="Tahoma" w:cs="Tahoma"/>
                <w:sz w:val="14"/>
              </w:rPr>
            </w:pPr>
            <w:bookmarkStart w:id="210" w:name="_Toc336337961"/>
            <w:bookmarkStart w:id="211" w:name="_Toc369964718"/>
            <w:r w:rsidRPr="00502BEB">
              <w:rPr>
                <w:rFonts w:ascii="Tahoma" w:hAnsi="Tahoma" w:cs="Tahoma"/>
                <w:sz w:val="14"/>
              </w:rPr>
              <w:t>CAL do Exchange Server 2007 Standard for Small Business</w:t>
            </w:r>
            <w:bookmarkEnd w:id="210"/>
            <w:bookmarkEnd w:id="211"/>
          </w:p>
        </w:tc>
        <w:tc>
          <w:tcPr>
            <w:tcW w:w="492" w:type="dxa"/>
            <w:tcBorders>
              <w:bottom w:val="single" w:sz="4" w:space="0" w:color="auto"/>
            </w:tcBorders>
            <w:shd w:val="clear" w:color="auto" w:fill="FFFFFF" w:themeFill="background1"/>
            <w:vAlign w:val="center"/>
          </w:tcPr>
          <w:p w14:paraId="5E697461" w14:textId="77777777" w:rsidR="00913A0A" w:rsidRPr="00502BEB" w:rsidRDefault="00913A0A" w:rsidP="001A63C6">
            <w:pPr>
              <w:pStyle w:val="TableText"/>
              <w:widowControl w:val="0"/>
              <w:rPr>
                <w:rStyle w:val="EndnoteReference"/>
                <w:color w:val="000000"/>
                <w:sz w:val="13"/>
                <w:szCs w:val="13"/>
                <w:u w:val="single"/>
              </w:rPr>
            </w:pPr>
          </w:p>
        </w:tc>
        <w:tc>
          <w:tcPr>
            <w:tcW w:w="440" w:type="dxa"/>
            <w:tcBorders>
              <w:bottom w:val="single" w:sz="4" w:space="0" w:color="auto"/>
            </w:tcBorders>
            <w:shd w:val="clear" w:color="auto" w:fill="FFFFFF" w:themeFill="background1"/>
            <w:vAlign w:val="center"/>
          </w:tcPr>
          <w:p w14:paraId="0EA29923"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11/09</w:t>
            </w:r>
          </w:p>
        </w:tc>
        <w:tc>
          <w:tcPr>
            <w:tcW w:w="341" w:type="dxa"/>
            <w:tcBorders>
              <w:bottom w:val="single" w:sz="4" w:space="0" w:color="auto"/>
              <w:right w:val="single" w:sz="18" w:space="0" w:color="auto"/>
            </w:tcBorders>
            <w:shd w:val="clear" w:color="auto" w:fill="FFFFFF" w:themeFill="background1"/>
            <w:vAlign w:val="center"/>
          </w:tcPr>
          <w:p w14:paraId="0ED99CC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FFFFF" w:themeFill="background1"/>
            <w:vAlign w:val="center"/>
          </w:tcPr>
          <w:p w14:paraId="4D600F3A"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FFFFF" w:themeFill="background1"/>
            <w:vAlign w:val="center"/>
          </w:tcPr>
          <w:p w14:paraId="7934FFDB"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FFFFF" w:themeFill="background1"/>
            <w:vAlign w:val="center"/>
          </w:tcPr>
          <w:p w14:paraId="014861F5"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0E2AEF9"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35F5E6D"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FFFFF" w:themeFill="background1"/>
            <w:vAlign w:val="center"/>
          </w:tcPr>
          <w:p w14:paraId="1CB643FB"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FFFFF" w:themeFill="background1"/>
            <w:vAlign w:val="center"/>
          </w:tcPr>
          <w:p w14:paraId="175AB97F"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E8AF14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FFFFFF" w:themeFill="background1"/>
            <w:vAlign w:val="center"/>
          </w:tcPr>
          <w:p w14:paraId="0357678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4B2C1A2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75F4687D"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C597C32"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FFE5C8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FFFFF" w:themeFill="background1"/>
          </w:tcPr>
          <w:p w14:paraId="6C2FD8F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2A37199"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FFFFF" w:themeFill="background1"/>
          </w:tcPr>
          <w:p w14:paraId="5349A36B" w14:textId="77777777" w:rsidR="00913A0A" w:rsidRPr="00502BEB" w:rsidRDefault="00913A0A" w:rsidP="001A63C6">
            <w:pPr>
              <w:pStyle w:val="TableText"/>
              <w:widowControl w:val="0"/>
              <w:rPr>
                <w:rFonts w:ascii="Tahoma" w:hAnsi="Tahoma" w:cs="Tahoma"/>
                <w:sz w:val="13"/>
              </w:rPr>
            </w:pPr>
          </w:p>
        </w:tc>
      </w:tr>
      <w:tr w:rsidR="008A0F85" w:rsidRPr="00502BEB" w14:paraId="31C80277" w14:textId="77777777" w:rsidTr="004D4EA8">
        <w:trPr>
          <w:trHeight w:val="145"/>
        </w:trPr>
        <w:tc>
          <w:tcPr>
            <w:tcW w:w="2538" w:type="dxa"/>
            <w:tcBorders>
              <w:bottom w:val="single" w:sz="4" w:space="0" w:color="auto"/>
            </w:tcBorders>
            <w:shd w:val="clear" w:color="auto" w:fill="FABF8F"/>
          </w:tcPr>
          <w:p w14:paraId="1D51A42F" w14:textId="77777777" w:rsidR="00913A0A" w:rsidRPr="0068087A" w:rsidRDefault="00913A0A" w:rsidP="001A63C6">
            <w:pPr>
              <w:pStyle w:val="ProductNames"/>
              <w:rPr>
                <w:rFonts w:ascii="Tahoma" w:hAnsi="Tahoma" w:cs="Tahoma"/>
                <w:sz w:val="14"/>
                <w:lang w:val="pt-BR"/>
              </w:rPr>
            </w:pPr>
            <w:bookmarkStart w:id="212" w:name="_Toc336337963"/>
            <w:bookmarkStart w:id="213" w:name="_Toc369964719"/>
            <w:r w:rsidRPr="0068087A">
              <w:rPr>
                <w:rFonts w:ascii="Tahoma" w:hAnsi="Tahoma" w:cs="Tahoma"/>
                <w:sz w:val="14"/>
                <w:lang w:val="pt-BR"/>
              </w:rPr>
              <w:t>CAL do Exchange Server 2010 Standard (Dispositivo e Usuário)</w:t>
            </w:r>
            <w:bookmarkEnd w:id="212"/>
            <w:bookmarkEnd w:id="213"/>
          </w:p>
        </w:tc>
        <w:tc>
          <w:tcPr>
            <w:tcW w:w="492" w:type="dxa"/>
            <w:tcBorders>
              <w:bottom w:val="single" w:sz="4" w:space="0" w:color="auto"/>
            </w:tcBorders>
            <w:shd w:val="clear" w:color="auto" w:fill="FABF8F"/>
            <w:vAlign w:val="center"/>
          </w:tcPr>
          <w:p w14:paraId="60145565" w14:textId="77777777" w:rsidR="00913A0A" w:rsidRPr="00502BEB" w:rsidRDefault="00A525DE" w:rsidP="003D4F46">
            <w:pPr>
              <w:pStyle w:val="TableText"/>
              <w:widowControl w:val="0"/>
              <w:rPr>
                <w:rStyle w:val="EndnoteReference"/>
                <w:color w:val="0000FF"/>
                <w:position w:val="-11"/>
                <w:sz w:val="13"/>
                <w:szCs w:val="13"/>
                <w:u w:val="single"/>
              </w:rPr>
            </w:pPr>
            <w:hyperlink w:anchor="_58_Exchange_Server" w:history="1">
              <w:r w:rsidR="00C8561E" w:rsidRPr="00502BEB">
                <w:rPr>
                  <w:rStyle w:val="Hyperlink"/>
                  <w:b/>
                  <w:sz w:val="13"/>
                  <w:szCs w:val="13"/>
                </w:rPr>
                <w:t>57</w:t>
              </w:r>
            </w:hyperlink>
            <w:hyperlink w:anchor="_50_Exchange_Server" w:history="1"/>
          </w:p>
        </w:tc>
        <w:tc>
          <w:tcPr>
            <w:tcW w:w="440" w:type="dxa"/>
            <w:tcBorders>
              <w:bottom w:val="single" w:sz="4" w:space="0" w:color="auto"/>
            </w:tcBorders>
            <w:shd w:val="clear" w:color="auto" w:fill="FABF8F"/>
            <w:vAlign w:val="center"/>
          </w:tcPr>
          <w:p w14:paraId="071CF7FC"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11/09</w:t>
            </w:r>
          </w:p>
        </w:tc>
        <w:tc>
          <w:tcPr>
            <w:tcW w:w="341" w:type="dxa"/>
            <w:tcBorders>
              <w:bottom w:val="single" w:sz="4" w:space="0" w:color="auto"/>
              <w:right w:val="single" w:sz="18" w:space="0" w:color="auto"/>
            </w:tcBorders>
            <w:shd w:val="clear" w:color="auto" w:fill="FABF8F"/>
            <w:vAlign w:val="center"/>
          </w:tcPr>
          <w:p w14:paraId="7D622E6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3A9BE80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FABF8F"/>
            <w:vAlign w:val="center"/>
          </w:tcPr>
          <w:p w14:paraId="0A2266F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FABF8F"/>
            <w:vAlign w:val="center"/>
          </w:tcPr>
          <w:p w14:paraId="64D59BB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FABF8F"/>
            <w:vAlign w:val="center"/>
          </w:tcPr>
          <w:p w14:paraId="71C401A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FABF8F"/>
            <w:vAlign w:val="center"/>
          </w:tcPr>
          <w:p w14:paraId="0780C17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FABF8F"/>
            <w:vAlign w:val="center"/>
          </w:tcPr>
          <w:p w14:paraId="718A722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674A3B6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5D5B45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FABF8F"/>
            <w:vAlign w:val="center"/>
          </w:tcPr>
          <w:p w14:paraId="1275146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09B706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331A5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1868B66"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19E6AF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557A9EA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AO, ST</w:t>
            </w:r>
          </w:p>
        </w:tc>
        <w:tc>
          <w:tcPr>
            <w:tcW w:w="450" w:type="dxa"/>
            <w:tcBorders>
              <w:bottom w:val="single" w:sz="4" w:space="0" w:color="auto"/>
            </w:tcBorders>
            <w:shd w:val="clear" w:color="auto" w:fill="FABF8F"/>
            <w:vAlign w:val="center"/>
          </w:tcPr>
          <w:p w14:paraId="5C259452"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28B7E48F" w14:textId="77777777" w:rsidR="00913A0A" w:rsidRPr="00502BEB" w:rsidRDefault="00913A0A" w:rsidP="001A63C6">
            <w:pPr>
              <w:pStyle w:val="TableText"/>
              <w:widowControl w:val="0"/>
              <w:rPr>
                <w:rFonts w:ascii="Tahoma" w:hAnsi="Tahoma" w:cs="Tahoma"/>
                <w:sz w:val="13"/>
              </w:rPr>
            </w:pPr>
          </w:p>
        </w:tc>
      </w:tr>
      <w:tr w:rsidR="008A0F85" w:rsidRPr="00502BEB" w:rsidDel="00515A83" w14:paraId="331A4E37" w14:textId="77777777" w:rsidTr="004D4EA8">
        <w:trPr>
          <w:trHeight w:val="145"/>
        </w:trPr>
        <w:tc>
          <w:tcPr>
            <w:tcW w:w="2538" w:type="dxa"/>
            <w:tcBorders>
              <w:bottom w:val="single" w:sz="4" w:space="0" w:color="auto"/>
            </w:tcBorders>
            <w:shd w:val="clear" w:color="auto" w:fill="FFFFFF" w:themeFill="background1"/>
          </w:tcPr>
          <w:p w14:paraId="611351C4" w14:textId="77777777" w:rsidR="00913A0A" w:rsidRPr="00502BEB" w:rsidDel="00515A83" w:rsidRDefault="00913A0A" w:rsidP="001A63C6">
            <w:pPr>
              <w:pStyle w:val="ProductNames"/>
              <w:rPr>
                <w:rFonts w:ascii="Tahoma" w:hAnsi="Tahoma" w:cs="Tahoma"/>
                <w:sz w:val="14"/>
              </w:rPr>
            </w:pPr>
            <w:bookmarkStart w:id="214" w:name="_Toc336337965"/>
            <w:bookmarkStart w:id="215" w:name="_Toc369964720"/>
            <w:r w:rsidRPr="00502BEB">
              <w:rPr>
                <w:rFonts w:ascii="Tahoma" w:hAnsi="Tahoma" w:cs="Tahoma"/>
                <w:sz w:val="14"/>
              </w:rPr>
              <w:t>Forefront Endpoint Protection</w:t>
            </w:r>
            <w:bookmarkEnd w:id="214"/>
            <w:bookmarkEnd w:id="215"/>
          </w:p>
        </w:tc>
        <w:tc>
          <w:tcPr>
            <w:tcW w:w="492" w:type="dxa"/>
            <w:tcBorders>
              <w:bottom w:val="single" w:sz="4" w:space="0" w:color="auto"/>
            </w:tcBorders>
            <w:shd w:val="clear" w:color="auto" w:fill="FFFFFF" w:themeFill="background1"/>
            <w:vAlign w:val="center"/>
          </w:tcPr>
          <w:p w14:paraId="3D34B16F" w14:textId="77777777" w:rsidR="00913A0A" w:rsidRPr="00502BEB" w:rsidDel="00515A83" w:rsidRDefault="00A525DE" w:rsidP="003D4F46">
            <w:pPr>
              <w:pStyle w:val="TableText"/>
              <w:widowControl w:val="0"/>
              <w:rPr>
                <w:rStyle w:val="EndnoteReference"/>
                <w:color w:val="000000"/>
                <w:position w:val="-11"/>
                <w:sz w:val="13"/>
                <w:szCs w:val="13"/>
                <w:u w:val="single"/>
              </w:rPr>
            </w:pPr>
            <w:hyperlink w:anchor="_59_Forefront_Endpoint" w:history="1">
              <w:r w:rsidR="00C8561E" w:rsidRPr="00502BEB">
                <w:rPr>
                  <w:rStyle w:val="Hyperlink"/>
                  <w:b/>
                  <w:sz w:val="13"/>
                  <w:szCs w:val="13"/>
                </w:rPr>
                <w:t>58</w:t>
              </w:r>
            </w:hyperlink>
          </w:p>
        </w:tc>
        <w:tc>
          <w:tcPr>
            <w:tcW w:w="440" w:type="dxa"/>
            <w:tcBorders>
              <w:bottom w:val="single" w:sz="4" w:space="0" w:color="auto"/>
            </w:tcBorders>
            <w:shd w:val="clear" w:color="auto" w:fill="FFFFFF" w:themeFill="background1"/>
            <w:vAlign w:val="center"/>
          </w:tcPr>
          <w:p w14:paraId="2987B203" w14:textId="77777777" w:rsidR="00913A0A" w:rsidRPr="00502BEB" w:rsidDel="00515A83"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FFFFFF" w:themeFill="background1"/>
            <w:vAlign w:val="center"/>
          </w:tcPr>
          <w:p w14:paraId="55C4E9E4" w14:textId="77777777" w:rsidR="00913A0A" w:rsidRPr="00502BEB" w:rsidDel="00515A83" w:rsidRDefault="00913A0A" w:rsidP="001A63C6">
            <w:pPr>
              <w:pStyle w:val="TableText"/>
              <w:widowControl w:val="0"/>
              <w:rPr>
                <w:rFonts w:ascii="Tahoma" w:hAnsi="Tahoma" w:cs="Tahoma"/>
                <w:sz w:val="13"/>
              </w:rPr>
            </w:pPr>
          </w:p>
        </w:tc>
        <w:tc>
          <w:tcPr>
            <w:tcW w:w="2923" w:type="dxa"/>
            <w:gridSpan w:val="10"/>
            <w:tcBorders>
              <w:left w:val="single" w:sz="18" w:space="0" w:color="auto"/>
              <w:bottom w:val="single" w:sz="4" w:space="0" w:color="auto"/>
              <w:right w:val="single" w:sz="18" w:space="0" w:color="auto"/>
            </w:tcBorders>
            <w:shd w:val="clear" w:color="auto" w:fill="FFFFFF" w:themeFill="background1"/>
            <w:vAlign w:val="center"/>
          </w:tcPr>
          <w:p w14:paraId="7E4DB0A2" w14:textId="77777777" w:rsidR="00913A0A" w:rsidRPr="00502BEB"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57E2AC5" w14:textId="77777777" w:rsidR="00913A0A" w:rsidRPr="00502BEB"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43B7B0B" w14:textId="77777777" w:rsidR="00913A0A" w:rsidRPr="00502BEB"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8EC26AC" w14:textId="77777777" w:rsidR="00913A0A" w:rsidRPr="00502BEB"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944782" w14:textId="77777777" w:rsidR="00913A0A" w:rsidRPr="00502BEB"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883AD0" w14:textId="77777777" w:rsidR="00913A0A" w:rsidRPr="00502BEB"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2452FAE" w14:textId="77777777" w:rsidR="00913A0A" w:rsidRPr="00502BEB" w:rsidDel="00515A83"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FFFFF" w:themeFill="background1"/>
          </w:tcPr>
          <w:p w14:paraId="7342F22F" w14:textId="77777777" w:rsidR="00913A0A" w:rsidRPr="00502BEB"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A51FC51" w14:textId="77777777" w:rsidR="00913A0A" w:rsidRPr="00502BEB" w:rsidDel="00515A83"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FFFFF" w:themeFill="background1"/>
          </w:tcPr>
          <w:p w14:paraId="6649AA62" w14:textId="77777777" w:rsidR="00913A0A" w:rsidRPr="00502BEB" w:rsidDel="00515A83" w:rsidRDefault="00913A0A" w:rsidP="001A63C6">
            <w:pPr>
              <w:pStyle w:val="TableText"/>
              <w:widowControl w:val="0"/>
              <w:rPr>
                <w:rFonts w:ascii="Tahoma" w:hAnsi="Tahoma" w:cs="Tahoma"/>
                <w:sz w:val="13"/>
              </w:rPr>
            </w:pPr>
          </w:p>
        </w:tc>
      </w:tr>
      <w:tr w:rsidR="008A0F85" w:rsidRPr="00502BEB" w14:paraId="486A491F" w14:textId="77777777" w:rsidTr="004D4EA8">
        <w:trPr>
          <w:trHeight w:val="145"/>
        </w:trPr>
        <w:tc>
          <w:tcPr>
            <w:tcW w:w="2538" w:type="dxa"/>
            <w:tcBorders>
              <w:bottom w:val="single" w:sz="4" w:space="0" w:color="auto"/>
            </w:tcBorders>
            <w:shd w:val="clear" w:color="auto" w:fill="FABF8F"/>
          </w:tcPr>
          <w:p w14:paraId="13375AF1" w14:textId="77777777" w:rsidR="00913A0A" w:rsidRPr="0068087A" w:rsidRDefault="00913A0A" w:rsidP="001A63C6">
            <w:pPr>
              <w:pStyle w:val="ProductNames"/>
              <w:rPr>
                <w:rFonts w:ascii="Tahoma" w:hAnsi="Tahoma" w:cs="Tahoma"/>
                <w:sz w:val="14"/>
                <w:lang w:val="pt-BR"/>
              </w:rPr>
            </w:pPr>
            <w:bookmarkStart w:id="216" w:name="_Toc336337966"/>
            <w:bookmarkStart w:id="217" w:name="_Toc369964721"/>
            <w:r w:rsidRPr="0068087A">
              <w:rPr>
                <w:rFonts w:ascii="Tahoma" w:hAnsi="Tahoma" w:cs="Tahoma"/>
                <w:sz w:val="14"/>
                <w:lang w:val="pt-BR"/>
              </w:rPr>
              <w:t>CAL do Forefront Identity Manager 2010 R2 (Somente usuário)</w:t>
            </w:r>
            <w:bookmarkEnd w:id="216"/>
            <w:bookmarkEnd w:id="217"/>
          </w:p>
        </w:tc>
        <w:tc>
          <w:tcPr>
            <w:tcW w:w="492" w:type="dxa"/>
            <w:tcBorders>
              <w:bottom w:val="single" w:sz="4" w:space="0" w:color="auto"/>
            </w:tcBorders>
            <w:shd w:val="clear" w:color="auto" w:fill="FABF8F"/>
            <w:vAlign w:val="center"/>
          </w:tcPr>
          <w:p w14:paraId="4DA8838D" w14:textId="77777777" w:rsidR="00913A0A" w:rsidRPr="00502BEB" w:rsidRDefault="00A525DE" w:rsidP="003D4F46">
            <w:pPr>
              <w:pStyle w:val="TableText"/>
              <w:widowControl w:val="0"/>
              <w:rPr>
                <w:rStyle w:val="EndnoteReference"/>
                <w:b w:val="0"/>
                <w:color w:val="0000FF"/>
                <w:position w:val="-11"/>
                <w:sz w:val="13"/>
                <w:szCs w:val="13"/>
                <w:u w:val="single"/>
              </w:rPr>
            </w:pPr>
            <w:hyperlink w:anchor="_54_Forefront_Identity" w:history="1">
              <w:r w:rsidR="00C8561E" w:rsidRPr="00502BEB">
                <w:rPr>
                  <w:rStyle w:val="Hyperlink"/>
                  <w:b/>
                  <w:sz w:val="13"/>
                  <w:szCs w:val="13"/>
                </w:rPr>
                <w:t>59</w:t>
              </w:r>
            </w:hyperlink>
          </w:p>
        </w:tc>
        <w:tc>
          <w:tcPr>
            <w:tcW w:w="440" w:type="dxa"/>
            <w:tcBorders>
              <w:bottom w:val="single" w:sz="4" w:space="0" w:color="auto"/>
            </w:tcBorders>
            <w:shd w:val="clear" w:color="auto" w:fill="FABF8F"/>
            <w:vAlign w:val="center"/>
          </w:tcPr>
          <w:p w14:paraId="54CB944F"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07/10</w:t>
            </w:r>
          </w:p>
        </w:tc>
        <w:tc>
          <w:tcPr>
            <w:tcW w:w="341" w:type="dxa"/>
            <w:tcBorders>
              <w:bottom w:val="single" w:sz="4" w:space="0" w:color="auto"/>
              <w:right w:val="single" w:sz="18" w:space="0" w:color="auto"/>
            </w:tcBorders>
            <w:shd w:val="clear" w:color="auto" w:fill="FABF8F"/>
            <w:vAlign w:val="center"/>
          </w:tcPr>
          <w:p w14:paraId="21057D9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bottom"/>
          </w:tcPr>
          <w:p w14:paraId="6AB07427"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w:t>
            </w:r>
          </w:p>
        </w:tc>
        <w:tc>
          <w:tcPr>
            <w:tcW w:w="441" w:type="dxa"/>
            <w:tcBorders>
              <w:bottom w:val="single" w:sz="4" w:space="0" w:color="auto"/>
            </w:tcBorders>
            <w:shd w:val="clear" w:color="auto" w:fill="FABF8F"/>
            <w:vAlign w:val="bottom"/>
          </w:tcPr>
          <w:p w14:paraId="0E64FC00"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3</w:t>
            </w:r>
          </w:p>
        </w:tc>
        <w:tc>
          <w:tcPr>
            <w:tcW w:w="465" w:type="dxa"/>
            <w:gridSpan w:val="2"/>
            <w:tcBorders>
              <w:bottom w:val="single" w:sz="4" w:space="0" w:color="auto"/>
            </w:tcBorders>
            <w:shd w:val="clear" w:color="auto" w:fill="FABF8F"/>
            <w:vAlign w:val="bottom"/>
          </w:tcPr>
          <w:p w14:paraId="53243AD4"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2FF1C503"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91FD071"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2</w:t>
            </w:r>
          </w:p>
        </w:tc>
        <w:tc>
          <w:tcPr>
            <w:tcW w:w="453" w:type="dxa"/>
            <w:tcBorders>
              <w:bottom w:val="single" w:sz="4" w:space="0" w:color="auto"/>
            </w:tcBorders>
            <w:shd w:val="clear" w:color="auto" w:fill="FABF8F"/>
            <w:vAlign w:val="bottom"/>
          </w:tcPr>
          <w:p w14:paraId="048C5C6A"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bottom"/>
          </w:tcPr>
          <w:p w14:paraId="17C20E6D"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0AB01CC1"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w:t>
            </w:r>
          </w:p>
        </w:tc>
        <w:tc>
          <w:tcPr>
            <w:tcW w:w="450" w:type="dxa"/>
            <w:tcBorders>
              <w:bottom w:val="single" w:sz="4" w:space="0" w:color="auto"/>
            </w:tcBorders>
            <w:shd w:val="clear" w:color="auto" w:fill="FABF8F"/>
            <w:vAlign w:val="bottom"/>
          </w:tcPr>
          <w:p w14:paraId="214BD196"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74B4272E"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E4FF8B0"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D043DD9"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6C5735E"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1FE7A63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FABF8F"/>
            <w:vAlign w:val="center"/>
          </w:tcPr>
          <w:p w14:paraId="14DFF68E"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6F025B02"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59AAB922" w14:textId="77777777" w:rsidTr="004D4EA8">
        <w:trPr>
          <w:trHeight w:val="145"/>
        </w:trPr>
        <w:tc>
          <w:tcPr>
            <w:tcW w:w="2538" w:type="dxa"/>
            <w:tcBorders>
              <w:bottom w:val="single" w:sz="4" w:space="0" w:color="auto"/>
            </w:tcBorders>
            <w:shd w:val="clear" w:color="auto" w:fill="FFFFFF" w:themeFill="background1"/>
          </w:tcPr>
          <w:p w14:paraId="30840B98" w14:textId="77777777" w:rsidR="00913A0A" w:rsidRPr="00502BEB" w:rsidRDefault="00913A0A" w:rsidP="001A63C6">
            <w:pPr>
              <w:pStyle w:val="ProductNames"/>
              <w:rPr>
                <w:rFonts w:ascii="Tahoma" w:hAnsi="Tahoma" w:cs="Tahoma"/>
                <w:sz w:val="14"/>
              </w:rPr>
            </w:pPr>
            <w:bookmarkStart w:id="218" w:name="_Toc336337967"/>
            <w:bookmarkStart w:id="219" w:name="_Toc369964722"/>
            <w:r w:rsidRPr="00502BEB">
              <w:rPr>
                <w:rFonts w:ascii="Tahoma" w:hAnsi="Tahoma" w:cs="Tahoma"/>
                <w:sz w:val="14"/>
              </w:rPr>
              <w:t>Forefront Identity Manager 2010 R2 External Connector</w:t>
            </w:r>
            <w:bookmarkEnd w:id="218"/>
            <w:bookmarkEnd w:id="219"/>
          </w:p>
        </w:tc>
        <w:tc>
          <w:tcPr>
            <w:tcW w:w="492" w:type="dxa"/>
            <w:tcBorders>
              <w:bottom w:val="single" w:sz="4" w:space="0" w:color="auto"/>
            </w:tcBorders>
            <w:shd w:val="clear" w:color="auto" w:fill="FFFFFF" w:themeFill="background1"/>
            <w:vAlign w:val="center"/>
          </w:tcPr>
          <w:p w14:paraId="54BD9E2F" w14:textId="77777777" w:rsidR="00913A0A" w:rsidRPr="00502BEB" w:rsidRDefault="00A525DE" w:rsidP="003D4F46">
            <w:pPr>
              <w:pStyle w:val="TableText"/>
              <w:widowControl w:val="0"/>
              <w:rPr>
                <w:rStyle w:val="EndnoteReference"/>
                <w:color w:val="000000"/>
                <w:position w:val="-11"/>
                <w:sz w:val="13"/>
                <w:szCs w:val="13"/>
                <w:u w:val="single"/>
              </w:rPr>
            </w:pPr>
            <w:hyperlink w:anchor="_54_Forefront_Identity" w:history="1">
              <w:r w:rsidR="00C8561E" w:rsidRPr="00502BEB">
                <w:rPr>
                  <w:rStyle w:val="Hyperlink"/>
                  <w:b/>
                  <w:sz w:val="13"/>
                  <w:szCs w:val="13"/>
                </w:rPr>
                <w:t>59</w:t>
              </w:r>
            </w:hyperlink>
          </w:p>
        </w:tc>
        <w:tc>
          <w:tcPr>
            <w:tcW w:w="440" w:type="dxa"/>
            <w:tcBorders>
              <w:bottom w:val="single" w:sz="4" w:space="0" w:color="auto"/>
            </w:tcBorders>
            <w:shd w:val="clear" w:color="auto" w:fill="FFFFFF" w:themeFill="background1"/>
            <w:vAlign w:val="center"/>
          </w:tcPr>
          <w:p w14:paraId="096A545C"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07/10</w:t>
            </w:r>
          </w:p>
        </w:tc>
        <w:tc>
          <w:tcPr>
            <w:tcW w:w="341" w:type="dxa"/>
            <w:tcBorders>
              <w:bottom w:val="single" w:sz="4" w:space="0" w:color="auto"/>
              <w:right w:val="single" w:sz="18" w:space="0" w:color="auto"/>
            </w:tcBorders>
            <w:shd w:val="clear" w:color="auto" w:fill="FFFFFF" w:themeFill="background1"/>
            <w:vAlign w:val="center"/>
          </w:tcPr>
          <w:p w14:paraId="4F32F46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FFFFF" w:themeFill="background1"/>
            <w:vAlign w:val="bottom"/>
          </w:tcPr>
          <w:p w14:paraId="70D63ED2"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125</w:t>
            </w:r>
          </w:p>
        </w:tc>
        <w:tc>
          <w:tcPr>
            <w:tcW w:w="441" w:type="dxa"/>
            <w:tcBorders>
              <w:bottom w:val="single" w:sz="4" w:space="0" w:color="auto"/>
            </w:tcBorders>
            <w:shd w:val="clear" w:color="auto" w:fill="FFFFFF" w:themeFill="background1"/>
            <w:vAlign w:val="bottom"/>
          </w:tcPr>
          <w:p w14:paraId="6634FBB8"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313</w:t>
            </w:r>
          </w:p>
        </w:tc>
        <w:tc>
          <w:tcPr>
            <w:tcW w:w="465" w:type="dxa"/>
            <w:gridSpan w:val="2"/>
            <w:tcBorders>
              <w:bottom w:val="single" w:sz="4" w:space="0" w:color="auto"/>
            </w:tcBorders>
            <w:shd w:val="clear" w:color="auto" w:fill="FFFFFF" w:themeFill="background1"/>
            <w:vAlign w:val="bottom"/>
          </w:tcPr>
          <w:p w14:paraId="19A99E62"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250</w:t>
            </w:r>
          </w:p>
        </w:tc>
        <w:tc>
          <w:tcPr>
            <w:tcW w:w="450" w:type="dxa"/>
            <w:gridSpan w:val="2"/>
            <w:tcBorders>
              <w:bottom w:val="single" w:sz="4" w:space="0" w:color="auto"/>
            </w:tcBorders>
            <w:shd w:val="clear" w:color="auto" w:fill="FFFFFF" w:themeFill="background1"/>
            <w:vAlign w:val="bottom"/>
          </w:tcPr>
          <w:p w14:paraId="1B2DD598"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4867E057"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188</w:t>
            </w:r>
          </w:p>
        </w:tc>
        <w:tc>
          <w:tcPr>
            <w:tcW w:w="453" w:type="dxa"/>
            <w:tcBorders>
              <w:bottom w:val="single" w:sz="4" w:space="0" w:color="auto"/>
            </w:tcBorders>
            <w:shd w:val="clear" w:color="auto" w:fill="FFFFFF" w:themeFill="background1"/>
            <w:vAlign w:val="bottom"/>
          </w:tcPr>
          <w:p w14:paraId="54164551"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125</w:t>
            </w:r>
          </w:p>
        </w:tc>
        <w:tc>
          <w:tcPr>
            <w:tcW w:w="362" w:type="dxa"/>
            <w:tcBorders>
              <w:bottom w:val="single" w:sz="4" w:space="0" w:color="auto"/>
              <w:right w:val="single" w:sz="18" w:space="0" w:color="auto"/>
            </w:tcBorders>
            <w:shd w:val="clear" w:color="auto" w:fill="FFFFFF" w:themeFill="background1"/>
            <w:vAlign w:val="bottom"/>
          </w:tcPr>
          <w:p w14:paraId="756E1ADA"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1C0902A7"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20B7720C"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389F04BC"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478579FC"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66A5A2A5"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B5D759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FFFFF" w:themeFill="background1"/>
          </w:tcPr>
          <w:p w14:paraId="4B7455E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FFFFF" w:themeFill="background1"/>
            <w:vAlign w:val="center"/>
          </w:tcPr>
          <w:p w14:paraId="490F6BAF"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FFFFF" w:themeFill="background1"/>
          </w:tcPr>
          <w:p w14:paraId="6FA2F555"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3A864FBE" w14:textId="77777777" w:rsidTr="004D4EA8">
        <w:trPr>
          <w:trHeight w:val="145"/>
        </w:trPr>
        <w:tc>
          <w:tcPr>
            <w:tcW w:w="2538" w:type="dxa"/>
            <w:tcBorders>
              <w:bottom w:val="single" w:sz="4" w:space="0" w:color="auto"/>
            </w:tcBorders>
            <w:shd w:val="clear" w:color="auto" w:fill="FABF8F"/>
          </w:tcPr>
          <w:p w14:paraId="058D45EA" w14:textId="77777777" w:rsidR="00913A0A" w:rsidRPr="00502BEB" w:rsidRDefault="00913A0A" w:rsidP="001A63C6">
            <w:pPr>
              <w:pStyle w:val="ProductNames"/>
              <w:rPr>
                <w:rFonts w:ascii="Tahoma" w:hAnsi="Tahoma" w:cs="Tahoma"/>
                <w:sz w:val="14"/>
              </w:rPr>
            </w:pPr>
            <w:bookmarkStart w:id="220" w:name="_Toc336337968"/>
            <w:bookmarkStart w:id="221" w:name="_Toc369964723"/>
            <w:r w:rsidRPr="00502BEB">
              <w:rPr>
                <w:rFonts w:ascii="Tahoma" w:hAnsi="Tahoma" w:cs="Tahoma"/>
                <w:sz w:val="14"/>
              </w:rPr>
              <w:t>Forefront Identity Manager 2010 R2 Server</w:t>
            </w:r>
            <w:bookmarkEnd w:id="220"/>
            <w:bookmarkEnd w:id="221"/>
            <w:r w:rsidRPr="00502BEB">
              <w:rPr>
                <w:rFonts w:ascii="Tahoma" w:hAnsi="Tahoma" w:cs="Tahoma"/>
                <w:sz w:val="14"/>
              </w:rPr>
              <w:t xml:space="preserve"> </w:t>
            </w:r>
          </w:p>
        </w:tc>
        <w:tc>
          <w:tcPr>
            <w:tcW w:w="492" w:type="dxa"/>
            <w:tcBorders>
              <w:bottom w:val="single" w:sz="4" w:space="0" w:color="auto"/>
            </w:tcBorders>
            <w:shd w:val="clear" w:color="auto" w:fill="FABF8F"/>
            <w:vAlign w:val="center"/>
          </w:tcPr>
          <w:p w14:paraId="17BFDF74" w14:textId="77777777" w:rsidR="00913A0A" w:rsidRPr="00502BEB" w:rsidRDefault="00A525DE" w:rsidP="0045693C">
            <w:pPr>
              <w:pStyle w:val="TableText"/>
              <w:widowControl w:val="0"/>
              <w:rPr>
                <w:rStyle w:val="EndnoteReference"/>
                <w:color w:val="000000"/>
                <w:position w:val="-11"/>
                <w:sz w:val="13"/>
                <w:szCs w:val="13"/>
                <w:u w:val="single"/>
              </w:rPr>
            </w:pPr>
            <w:hyperlink w:anchor="_54_Forefront_Identity" w:history="1">
              <w:r w:rsidR="00C8561E" w:rsidRPr="00502BEB">
                <w:rPr>
                  <w:rStyle w:val="Hyperlink"/>
                  <w:b/>
                  <w:sz w:val="13"/>
                  <w:szCs w:val="13"/>
                </w:rPr>
                <w:t>59</w:t>
              </w:r>
            </w:hyperlink>
          </w:p>
        </w:tc>
        <w:tc>
          <w:tcPr>
            <w:tcW w:w="440" w:type="dxa"/>
            <w:tcBorders>
              <w:bottom w:val="single" w:sz="4" w:space="0" w:color="auto"/>
            </w:tcBorders>
            <w:shd w:val="clear" w:color="auto" w:fill="FABF8F"/>
            <w:vAlign w:val="center"/>
          </w:tcPr>
          <w:p w14:paraId="36EC1685"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07/10</w:t>
            </w:r>
          </w:p>
        </w:tc>
        <w:tc>
          <w:tcPr>
            <w:tcW w:w="341" w:type="dxa"/>
            <w:tcBorders>
              <w:bottom w:val="single" w:sz="4" w:space="0" w:color="auto"/>
              <w:right w:val="single" w:sz="18" w:space="0" w:color="auto"/>
            </w:tcBorders>
            <w:shd w:val="clear" w:color="auto" w:fill="FABF8F"/>
            <w:vAlign w:val="center"/>
          </w:tcPr>
          <w:p w14:paraId="1A28BAB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bottom"/>
          </w:tcPr>
          <w:p w14:paraId="278EF1FE"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125</w:t>
            </w:r>
          </w:p>
        </w:tc>
        <w:tc>
          <w:tcPr>
            <w:tcW w:w="441" w:type="dxa"/>
            <w:tcBorders>
              <w:bottom w:val="single" w:sz="4" w:space="0" w:color="auto"/>
            </w:tcBorders>
            <w:shd w:val="clear" w:color="auto" w:fill="FABF8F"/>
            <w:vAlign w:val="bottom"/>
          </w:tcPr>
          <w:p w14:paraId="31E66103"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313</w:t>
            </w:r>
          </w:p>
        </w:tc>
        <w:tc>
          <w:tcPr>
            <w:tcW w:w="465" w:type="dxa"/>
            <w:gridSpan w:val="2"/>
            <w:tcBorders>
              <w:bottom w:val="single" w:sz="4" w:space="0" w:color="auto"/>
            </w:tcBorders>
            <w:shd w:val="clear" w:color="auto" w:fill="FABF8F"/>
            <w:vAlign w:val="bottom"/>
          </w:tcPr>
          <w:p w14:paraId="6E246B5B"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250</w:t>
            </w:r>
          </w:p>
        </w:tc>
        <w:tc>
          <w:tcPr>
            <w:tcW w:w="450" w:type="dxa"/>
            <w:gridSpan w:val="2"/>
            <w:tcBorders>
              <w:bottom w:val="single" w:sz="4" w:space="0" w:color="auto"/>
            </w:tcBorders>
            <w:shd w:val="clear" w:color="auto" w:fill="FABF8F"/>
            <w:vAlign w:val="bottom"/>
          </w:tcPr>
          <w:p w14:paraId="063775E7"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18B2CB81"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188</w:t>
            </w:r>
          </w:p>
        </w:tc>
        <w:tc>
          <w:tcPr>
            <w:tcW w:w="453" w:type="dxa"/>
            <w:tcBorders>
              <w:bottom w:val="single" w:sz="4" w:space="0" w:color="auto"/>
            </w:tcBorders>
            <w:shd w:val="clear" w:color="auto" w:fill="FABF8F"/>
            <w:vAlign w:val="bottom"/>
          </w:tcPr>
          <w:p w14:paraId="1E35CA43"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125</w:t>
            </w:r>
          </w:p>
        </w:tc>
        <w:tc>
          <w:tcPr>
            <w:tcW w:w="362" w:type="dxa"/>
            <w:tcBorders>
              <w:bottom w:val="single" w:sz="4" w:space="0" w:color="auto"/>
              <w:right w:val="single" w:sz="18" w:space="0" w:color="auto"/>
            </w:tcBorders>
            <w:shd w:val="clear" w:color="auto" w:fill="FABF8F"/>
            <w:vAlign w:val="bottom"/>
          </w:tcPr>
          <w:p w14:paraId="109D413D"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7BDC6CEA"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125</w:t>
            </w:r>
          </w:p>
        </w:tc>
        <w:tc>
          <w:tcPr>
            <w:tcW w:w="450" w:type="dxa"/>
            <w:tcBorders>
              <w:bottom w:val="single" w:sz="4" w:space="0" w:color="auto"/>
            </w:tcBorders>
            <w:shd w:val="clear" w:color="auto" w:fill="FABF8F"/>
            <w:vAlign w:val="bottom"/>
          </w:tcPr>
          <w:p w14:paraId="524B5035"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2E50DD31"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6F4275C4"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63ACDFA8"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A0D08D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6118437E"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7AE2257E"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50C5421E"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2D92B1E3" w14:textId="77777777" w:rsidTr="004D4EA8">
        <w:trPr>
          <w:trHeight w:val="145"/>
        </w:trPr>
        <w:tc>
          <w:tcPr>
            <w:tcW w:w="2538" w:type="dxa"/>
            <w:tcBorders>
              <w:bottom w:val="single" w:sz="4" w:space="0" w:color="auto"/>
            </w:tcBorders>
            <w:shd w:val="clear" w:color="auto" w:fill="FFFFFF" w:themeFill="background1"/>
          </w:tcPr>
          <w:p w14:paraId="4DADF381" w14:textId="77777777" w:rsidR="00913A0A" w:rsidRPr="00502BEB" w:rsidRDefault="00913A0A" w:rsidP="001A63C6">
            <w:pPr>
              <w:pStyle w:val="Heading2"/>
              <w:ind w:left="0"/>
              <w:rPr>
                <w:rFonts w:ascii="Tahoma" w:hAnsi="Tahoma" w:cs="Tahoma"/>
                <w:b w:val="0"/>
              </w:rPr>
            </w:pPr>
            <w:bookmarkStart w:id="222" w:name="_Toc336337969"/>
            <w:bookmarkStart w:id="223" w:name="_Toc369964724"/>
            <w:r w:rsidRPr="00502BEB">
              <w:rPr>
                <w:rFonts w:ascii="Tahoma" w:hAnsi="Tahoma" w:cs="Tahoma"/>
                <w:b w:val="0"/>
                <w:sz w:val="14"/>
              </w:rPr>
              <w:t>Forefront Identity Manager 2010 R2 – Windows Live Edition</w:t>
            </w:r>
            <w:bookmarkEnd w:id="222"/>
            <w:bookmarkEnd w:id="223"/>
          </w:p>
        </w:tc>
        <w:tc>
          <w:tcPr>
            <w:tcW w:w="492" w:type="dxa"/>
            <w:tcBorders>
              <w:bottom w:val="single" w:sz="4" w:space="0" w:color="auto"/>
            </w:tcBorders>
            <w:shd w:val="clear" w:color="auto" w:fill="FFFFFF" w:themeFill="background1"/>
            <w:vAlign w:val="center"/>
          </w:tcPr>
          <w:p w14:paraId="256380A5" w14:textId="77777777" w:rsidR="00913A0A" w:rsidRPr="00502BEB" w:rsidRDefault="00A525DE" w:rsidP="003D4F46">
            <w:pPr>
              <w:pStyle w:val="TableText"/>
              <w:widowControl w:val="0"/>
              <w:rPr>
                <w:b/>
                <w:color w:val="0000FF"/>
                <w:sz w:val="13"/>
                <w:szCs w:val="13"/>
                <w:u w:val="single"/>
              </w:rPr>
            </w:pPr>
            <w:hyperlink w:anchor="_55_Forefront_Identity" w:history="1">
              <w:r w:rsidR="00C8561E" w:rsidRPr="00502BEB">
                <w:rPr>
                  <w:rStyle w:val="Hyperlink"/>
                  <w:b/>
                  <w:sz w:val="13"/>
                  <w:szCs w:val="13"/>
                </w:rPr>
                <w:t>60</w:t>
              </w:r>
            </w:hyperlink>
          </w:p>
        </w:tc>
        <w:tc>
          <w:tcPr>
            <w:tcW w:w="440" w:type="dxa"/>
            <w:tcBorders>
              <w:bottom w:val="single" w:sz="4" w:space="0" w:color="auto"/>
            </w:tcBorders>
            <w:shd w:val="clear" w:color="auto" w:fill="FFFFFF" w:themeFill="background1"/>
            <w:vAlign w:val="center"/>
          </w:tcPr>
          <w:p w14:paraId="754AF92E"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07/11</w:t>
            </w:r>
          </w:p>
        </w:tc>
        <w:tc>
          <w:tcPr>
            <w:tcW w:w="341" w:type="dxa"/>
            <w:tcBorders>
              <w:bottom w:val="single" w:sz="4" w:space="0" w:color="auto"/>
              <w:right w:val="single" w:sz="18" w:space="0" w:color="auto"/>
            </w:tcBorders>
            <w:shd w:val="clear" w:color="auto" w:fill="FFFFFF" w:themeFill="background1"/>
            <w:vAlign w:val="center"/>
          </w:tcPr>
          <w:p w14:paraId="58463F3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FFFFF" w:themeFill="background1"/>
            <w:vAlign w:val="bottom"/>
          </w:tcPr>
          <w:p w14:paraId="19F4E5CC" w14:textId="77777777" w:rsidR="00913A0A" w:rsidRPr="00502BEB" w:rsidRDefault="00913A0A" w:rsidP="001A63C6">
            <w:pPr>
              <w:pStyle w:val="TableText"/>
              <w:widowControl w:val="0"/>
              <w:spacing w:before="100" w:beforeAutospacing="1" w:after="120"/>
              <w:rPr>
                <w:rFonts w:ascii="Tahoma" w:hAnsi="Tahoma" w:cs="Tahoma"/>
                <w:color w:val="000000"/>
                <w:sz w:val="13"/>
                <w:szCs w:val="13"/>
              </w:rPr>
            </w:pPr>
            <w:r w:rsidRPr="00502BEB">
              <w:rPr>
                <w:rFonts w:ascii="Tahoma" w:hAnsi="Tahoma" w:cs="Tahoma"/>
                <w:sz w:val="13"/>
                <w:szCs w:val="13"/>
              </w:rPr>
              <w:t>25</w:t>
            </w:r>
          </w:p>
        </w:tc>
        <w:tc>
          <w:tcPr>
            <w:tcW w:w="441" w:type="dxa"/>
            <w:tcBorders>
              <w:bottom w:val="single" w:sz="4" w:space="0" w:color="auto"/>
            </w:tcBorders>
            <w:shd w:val="clear" w:color="auto" w:fill="FFFFFF" w:themeFill="background1"/>
            <w:vAlign w:val="bottom"/>
          </w:tcPr>
          <w:p w14:paraId="63208665" w14:textId="77777777" w:rsidR="00913A0A" w:rsidRPr="00502BEB" w:rsidRDefault="00913A0A" w:rsidP="001A63C6">
            <w:pPr>
              <w:pStyle w:val="TableText"/>
              <w:widowControl w:val="0"/>
              <w:spacing w:before="100" w:beforeAutospacing="1" w:after="120"/>
              <w:rPr>
                <w:rFonts w:ascii="Tahoma" w:hAnsi="Tahoma" w:cs="Tahoma"/>
                <w:color w:val="000000"/>
                <w:sz w:val="13"/>
                <w:szCs w:val="13"/>
              </w:rPr>
            </w:pPr>
            <w:r w:rsidRPr="00502BEB">
              <w:rPr>
                <w:rFonts w:ascii="Tahoma" w:hAnsi="Tahoma" w:cs="Tahoma"/>
                <w:sz w:val="13"/>
                <w:szCs w:val="13"/>
              </w:rPr>
              <w:t>63</w:t>
            </w:r>
          </w:p>
        </w:tc>
        <w:tc>
          <w:tcPr>
            <w:tcW w:w="465" w:type="dxa"/>
            <w:gridSpan w:val="2"/>
            <w:tcBorders>
              <w:bottom w:val="single" w:sz="4" w:space="0" w:color="auto"/>
            </w:tcBorders>
            <w:shd w:val="clear" w:color="auto" w:fill="FFFFFF" w:themeFill="background1"/>
            <w:vAlign w:val="bottom"/>
          </w:tcPr>
          <w:p w14:paraId="71D0AEE0" w14:textId="77777777" w:rsidR="00913A0A" w:rsidRPr="00502BEB" w:rsidRDefault="00913A0A" w:rsidP="001A63C6">
            <w:pPr>
              <w:pStyle w:val="TableText"/>
              <w:widowControl w:val="0"/>
              <w:spacing w:before="100" w:beforeAutospacing="1" w:after="120"/>
              <w:rPr>
                <w:rFonts w:ascii="Tahoma" w:hAnsi="Tahoma" w:cs="Tahoma"/>
                <w:color w:val="000000"/>
                <w:sz w:val="13"/>
                <w:szCs w:val="13"/>
              </w:rPr>
            </w:pPr>
            <w:r w:rsidRPr="00502BEB">
              <w:rPr>
                <w:rFonts w:ascii="Tahoma" w:hAnsi="Tahoma" w:cs="Tahoma"/>
                <w:sz w:val="13"/>
                <w:szCs w:val="13"/>
              </w:rPr>
              <w:t>50</w:t>
            </w:r>
          </w:p>
        </w:tc>
        <w:tc>
          <w:tcPr>
            <w:tcW w:w="450" w:type="dxa"/>
            <w:gridSpan w:val="2"/>
            <w:tcBorders>
              <w:bottom w:val="single" w:sz="4" w:space="0" w:color="auto"/>
            </w:tcBorders>
            <w:shd w:val="clear" w:color="auto" w:fill="FFFFFF" w:themeFill="background1"/>
            <w:vAlign w:val="bottom"/>
          </w:tcPr>
          <w:p w14:paraId="6DD1AD93" w14:textId="77777777" w:rsidR="00913A0A" w:rsidRPr="00502BEB" w:rsidRDefault="00913A0A" w:rsidP="001A63C6">
            <w:pPr>
              <w:pStyle w:val="TableText"/>
              <w:widowControl w:val="0"/>
              <w:spacing w:before="100" w:beforeAutospacing="1" w:after="120"/>
              <w:rPr>
                <w:rFonts w:ascii="Tahoma" w:hAnsi="Tahoma" w:cs="Tahoma"/>
                <w:color w:val="000000"/>
                <w:sz w:val="13"/>
                <w:szCs w:val="13"/>
              </w:rPr>
            </w:pPr>
            <w:r w:rsidRPr="00502BEB">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1FFCD751" w14:textId="77777777" w:rsidR="00913A0A" w:rsidRPr="00502BEB" w:rsidRDefault="00913A0A" w:rsidP="001A63C6">
            <w:pPr>
              <w:pStyle w:val="TableText"/>
              <w:widowControl w:val="0"/>
              <w:spacing w:before="100" w:beforeAutospacing="1" w:after="120"/>
              <w:rPr>
                <w:rFonts w:ascii="Tahoma" w:hAnsi="Tahoma" w:cs="Tahoma"/>
                <w:color w:val="000000"/>
                <w:sz w:val="13"/>
                <w:szCs w:val="13"/>
              </w:rPr>
            </w:pPr>
            <w:r w:rsidRPr="00502BEB">
              <w:rPr>
                <w:rFonts w:ascii="Tahoma" w:hAnsi="Tahoma" w:cs="Tahoma"/>
                <w:sz w:val="13"/>
                <w:szCs w:val="13"/>
              </w:rPr>
              <w:t>38</w:t>
            </w:r>
          </w:p>
        </w:tc>
        <w:tc>
          <w:tcPr>
            <w:tcW w:w="453" w:type="dxa"/>
            <w:tcBorders>
              <w:bottom w:val="single" w:sz="4" w:space="0" w:color="auto"/>
            </w:tcBorders>
            <w:shd w:val="clear" w:color="auto" w:fill="FFFFFF" w:themeFill="background1"/>
            <w:vAlign w:val="bottom"/>
          </w:tcPr>
          <w:p w14:paraId="41DCFC18" w14:textId="77777777" w:rsidR="00913A0A" w:rsidRPr="00502BEB" w:rsidRDefault="00913A0A" w:rsidP="001A63C6">
            <w:pPr>
              <w:pStyle w:val="TableText"/>
              <w:widowControl w:val="0"/>
              <w:spacing w:before="100" w:beforeAutospacing="1" w:after="120"/>
              <w:rPr>
                <w:rFonts w:ascii="Tahoma" w:hAnsi="Tahoma" w:cs="Tahoma"/>
                <w:color w:val="000000"/>
                <w:sz w:val="13"/>
                <w:szCs w:val="13"/>
              </w:rPr>
            </w:pPr>
            <w:r w:rsidRPr="00502BEB">
              <w:rPr>
                <w:rFonts w:ascii="Tahoma" w:hAnsi="Tahoma" w:cs="Tahoma"/>
                <w:sz w:val="13"/>
                <w:szCs w:val="13"/>
              </w:rPr>
              <w:t>25</w:t>
            </w:r>
          </w:p>
        </w:tc>
        <w:tc>
          <w:tcPr>
            <w:tcW w:w="362" w:type="dxa"/>
            <w:tcBorders>
              <w:bottom w:val="single" w:sz="4" w:space="0" w:color="auto"/>
              <w:right w:val="single" w:sz="18" w:space="0" w:color="auto"/>
            </w:tcBorders>
            <w:shd w:val="clear" w:color="auto" w:fill="FFFFFF" w:themeFill="background1"/>
            <w:vAlign w:val="bottom"/>
          </w:tcPr>
          <w:p w14:paraId="55BFEB00" w14:textId="77777777" w:rsidR="00913A0A" w:rsidRPr="00502BEB" w:rsidRDefault="00913A0A" w:rsidP="001A63C6">
            <w:pPr>
              <w:pStyle w:val="TableText"/>
              <w:widowControl w:val="0"/>
              <w:spacing w:before="100" w:beforeAutospacing="1" w:after="120"/>
              <w:rPr>
                <w:rFonts w:ascii="Tahoma" w:hAnsi="Tahoma" w:cs="Tahoma"/>
                <w:color w:val="000000"/>
                <w:sz w:val="13"/>
                <w:szCs w:val="13"/>
              </w:rPr>
            </w:pPr>
            <w:r w:rsidRPr="00502BEB">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3EA74760" w14:textId="77777777" w:rsidR="00913A0A" w:rsidRPr="00502BEB" w:rsidRDefault="00913A0A" w:rsidP="001A63C6">
            <w:pPr>
              <w:pStyle w:val="TableText"/>
              <w:widowControl w:val="0"/>
              <w:spacing w:before="100" w:beforeAutospacing="1" w:after="120"/>
              <w:rPr>
                <w:rFonts w:ascii="Tahoma" w:hAnsi="Tahoma" w:cs="Tahoma"/>
                <w:color w:val="000000"/>
                <w:sz w:val="13"/>
                <w:szCs w:val="13"/>
              </w:rPr>
            </w:pPr>
            <w:r w:rsidRPr="00502BEB">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326A08B0" w14:textId="77777777" w:rsidR="00913A0A" w:rsidRPr="00502BEB" w:rsidRDefault="00913A0A" w:rsidP="001A63C6">
            <w:pPr>
              <w:pStyle w:val="TableText"/>
              <w:widowControl w:val="0"/>
              <w:spacing w:before="100" w:beforeAutospacing="1" w:after="120"/>
              <w:rPr>
                <w:rFonts w:ascii="Tahoma" w:hAnsi="Tahoma" w:cs="Tahoma"/>
                <w:color w:val="000000"/>
                <w:sz w:val="13"/>
                <w:szCs w:val="13"/>
              </w:rPr>
            </w:pPr>
            <w:r w:rsidRPr="00502BEB">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28DC2779" w14:textId="77777777" w:rsidR="00913A0A" w:rsidRPr="00502BEB" w:rsidRDefault="00913A0A" w:rsidP="001A63C6">
            <w:pPr>
              <w:pStyle w:val="TableText"/>
              <w:widowControl w:val="0"/>
              <w:spacing w:before="100" w:beforeAutospacing="1" w:after="120"/>
              <w:rPr>
                <w:rFonts w:ascii="Tahoma" w:hAnsi="Tahoma" w:cs="Tahoma"/>
                <w:color w:val="000000"/>
                <w:sz w:val="13"/>
                <w:szCs w:val="13"/>
              </w:rPr>
            </w:pPr>
            <w:r w:rsidRPr="00502BEB">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20E31723" w14:textId="77777777" w:rsidR="00913A0A" w:rsidRPr="00502BEB" w:rsidRDefault="00913A0A" w:rsidP="001A63C6">
            <w:pPr>
              <w:pStyle w:val="TableText"/>
              <w:widowControl w:val="0"/>
              <w:spacing w:before="100" w:beforeAutospacing="1" w:after="120"/>
              <w:rPr>
                <w:rFonts w:ascii="Tahoma" w:hAnsi="Tahoma" w:cs="Tahoma"/>
                <w:color w:val="000000"/>
                <w:sz w:val="13"/>
                <w:szCs w:val="13"/>
              </w:rPr>
            </w:pPr>
            <w:r w:rsidRPr="00502BEB">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42FB6CCF"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28A2BE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FFFFF" w:themeFill="background1"/>
          </w:tcPr>
          <w:p w14:paraId="49C2E335"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hemeFill="background1"/>
            <w:vAlign w:val="center"/>
          </w:tcPr>
          <w:p w14:paraId="54933B20"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FFFFF" w:themeFill="background1"/>
          </w:tcPr>
          <w:p w14:paraId="2F50106B" w14:textId="77777777" w:rsidR="00913A0A" w:rsidRPr="00502BEB" w:rsidRDefault="00913A0A" w:rsidP="001A63C6">
            <w:pPr>
              <w:pStyle w:val="TableText"/>
              <w:widowControl w:val="0"/>
              <w:rPr>
                <w:rFonts w:ascii="Tahoma" w:hAnsi="Tahoma" w:cs="Tahoma"/>
                <w:sz w:val="13"/>
              </w:rPr>
            </w:pPr>
          </w:p>
        </w:tc>
      </w:tr>
      <w:tr w:rsidR="008A0F85" w:rsidRPr="00502BEB" w14:paraId="734A5481" w14:textId="77777777" w:rsidTr="004D4EA8">
        <w:trPr>
          <w:trHeight w:val="145"/>
        </w:trPr>
        <w:tc>
          <w:tcPr>
            <w:tcW w:w="2538" w:type="dxa"/>
            <w:tcBorders>
              <w:bottom w:val="single" w:sz="4" w:space="0" w:color="auto"/>
            </w:tcBorders>
            <w:shd w:val="clear" w:color="auto" w:fill="FABF8F"/>
          </w:tcPr>
          <w:p w14:paraId="6FBF2336" w14:textId="77777777" w:rsidR="00913A0A" w:rsidRPr="00502BEB" w:rsidRDefault="00913A0A" w:rsidP="001A63C6">
            <w:pPr>
              <w:pStyle w:val="Heading2"/>
              <w:ind w:left="0"/>
              <w:rPr>
                <w:rFonts w:ascii="Tahoma" w:hAnsi="Tahoma" w:cs="Tahoma"/>
                <w:b w:val="0"/>
                <w:sz w:val="14"/>
              </w:rPr>
            </w:pPr>
            <w:bookmarkStart w:id="224" w:name="_Toc369964725"/>
            <w:r w:rsidRPr="00502BEB">
              <w:rPr>
                <w:rFonts w:ascii="Tahoma" w:hAnsi="Tahoma" w:cs="Tahoma"/>
                <w:b w:val="0"/>
                <w:sz w:val="14"/>
              </w:rPr>
              <w:t>Forefront Online Protection for Exchange (SL de Dispositivo e Usuário)</w:t>
            </w:r>
            <w:bookmarkEnd w:id="224"/>
          </w:p>
        </w:tc>
        <w:tc>
          <w:tcPr>
            <w:tcW w:w="492" w:type="dxa"/>
            <w:tcBorders>
              <w:bottom w:val="single" w:sz="4" w:space="0" w:color="auto"/>
            </w:tcBorders>
            <w:shd w:val="clear" w:color="auto" w:fill="FABF8F"/>
            <w:vAlign w:val="center"/>
          </w:tcPr>
          <w:p w14:paraId="12B6AEFA" w14:textId="77777777" w:rsidR="00913A0A" w:rsidRPr="00502BEB" w:rsidRDefault="00A525DE" w:rsidP="003D4F46">
            <w:pPr>
              <w:pStyle w:val="TableText"/>
              <w:widowControl w:val="0"/>
              <w:rPr>
                <w:b/>
                <w:sz w:val="13"/>
                <w:szCs w:val="13"/>
              </w:rPr>
            </w:pPr>
            <w:hyperlink w:anchor="_59_Forefront_Online" w:history="1">
              <w:r w:rsidR="00C8561E" w:rsidRPr="00502BEB">
                <w:rPr>
                  <w:rStyle w:val="Hyperlink"/>
                  <w:b/>
                  <w:sz w:val="13"/>
                  <w:szCs w:val="13"/>
                </w:rPr>
                <w:t>61</w:t>
              </w:r>
            </w:hyperlink>
          </w:p>
        </w:tc>
        <w:tc>
          <w:tcPr>
            <w:tcW w:w="440" w:type="dxa"/>
            <w:tcBorders>
              <w:bottom w:val="single" w:sz="4" w:space="0" w:color="auto"/>
            </w:tcBorders>
            <w:shd w:val="clear" w:color="auto" w:fill="FABF8F"/>
            <w:vAlign w:val="center"/>
          </w:tcPr>
          <w:p w14:paraId="05637714"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07/13</w:t>
            </w:r>
          </w:p>
        </w:tc>
        <w:tc>
          <w:tcPr>
            <w:tcW w:w="341" w:type="dxa"/>
            <w:tcBorders>
              <w:bottom w:val="single" w:sz="4" w:space="0" w:color="auto"/>
              <w:right w:val="single" w:sz="18" w:space="0" w:color="auto"/>
            </w:tcBorders>
            <w:shd w:val="clear" w:color="auto" w:fill="FABF8F"/>
            <w:vAlign w:val="center"/>
          </w:tcPr>
          <w:p w14:paraId="53DBEDF7"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bottom"/>
          </w:tcPr>
          <w:p w14:paraId="3745034F" w14:textId="77777777" w:rsidR="00913A0A" w:rsidRPr="00502BEB" w:rsidRDefault="00913A0A" w:rsidP="001A63C6">
            <w:pPr>
              <w:pStyle w:val="TableText"/>
              <w:widowControl w:val="0"/>
              <w:spacing w:before="100" w:beforeAutospacing="1" w:after="120"/>
              <w:rPr>
                <w:rFonts w:ascii="Tahoma" w:hAnsi="Tahoma" w:cs="Tahoma"/>
                <w:sz w:val="13"/>
                <w:szCs w:val="13"/>
              </w:rPr>
            </w:pPr>
          </w:p>
        </w:tc>
        <w:tc>
          <w:tcPr>
            <w:tcW w:w="441" w:type="dxa"/>
            <w:tcBorders>
              <w:bottom w:val="single" w:sz="4" w:space="0" w:color="auto"/>
            </w:tcBorders>
            <w:shd w:val="clear" w:color="auto" w:fill="FABF8F"/>
            <w:vAlign w:val="bottom"/>
          </w:tcPr>
          <w:p w14:paraId="6D9CBAB9" w14:textId="77777777" w:rsidR="00913A0A" w:rsidRPr="00502BEB" w:rsidRDefault="00913A0A" w:rsidP="001A63C6">
            <w:pPr>
              <w:pStyle w:val="TableText"/>
              <w:widowControl w:val="0"/>
              <w:spacing w:before="100" w:beforeAutospacing="1" w:after="120"/>
              <w:rPr>
                <w:rFonts w:ascii="Tahoma" w:hAnsi="Tahoma" w:cs="Tahoma"/>
                <w:sz w:val="13"/>
                <w:szCs w:val="13"/>
              </w:rPr>
            </w:pPr>
          </w:p>
        </w:tc>
        <w:tc>
          <w:tcPr>
            <w:tcW w:w="465" w:type="dxa"/>
            <w:gridSpan w:val="2"/>
            <w:tcBorders>
              <w:bottom w:val="single" w:sz="4" w:space="0" w:color="auto"/>
            </w:tcBorders>
            <w:shd w:val="clear" w:color="auto" w:fill="FABF8F"/>
            <w:vAlign w:val="bottom"/>
          </w:tcPr>
          <w:p w14:paraId="30B440EC" w14:textId="77777777" w:rsidR="00913A0A" w:rsidRPr="00502BEB"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0E2B5F00" w14:textId="77777777" w:rsidR="00913A0A" w:rsidRPr="00502BEB"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30E83E7F" w14:textId="77777777" w:rsidR="00913A0A" w:rsidRPr="00502BEB" w:rsidRDefault="00913A0A" w:rsidP="001A63C6">
            <w:pPr>
              <w:pStyle w:val="TableText"/>
              <w:widowControl w:val="0"/>
              <w:spacing w:before="100" w:beforeAutospacing="1" w:after="120"/>
              <w:rPr>
                <w:rFonts w:ascii="Tahoma" w:hAnsi="Tahoma" w:cs="Tahoma"/>
                <w:sz w:val="13"/>
                <w:szCs w:val="13"/>
              </w:rPr>
            </w:pPr>
          </w:p>
        </w:tc>
        <w:tc>
          <w:tcPr>
            <w:tcW w:w="453" w:type="dxa"/>
            <w:tcBorders>
              <w:bottom w:val="single" w:sz="4" w:space="0" w:color="auto"/>
            </w:tcBorders>
            <w:shd w:val="clear" w:color="auto" w:fill="FABF8F"/>
            <w:vAlign w:val="bottom"/>
          </w:tcPr>
          <w:p w14:paraId="58B24A27" w14:textId="77777777" w:rsidR="00913A0A" w:rsidRPr="00502BEB" w:rsidRDefault="00913A0A" w:rsidP="001A63C6">
            <w:pPr>
              <w:pStyle w:val="TableText"/>
              <w:widowControl w:val="0"/>
              <w:spacing w:before="100" w:beforeAutospacing="1" w:after="12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bottom"/>
          </w:tcPr>
          <w:p w14:paraId="4AD3A6F7" w14:textId="77777777" w:rsidR="00913A0A" w:rsidRPr="00502BEB"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34B921AE" w14:textId="77777777" w:rsidR="00913A0A" w:rsidRPr="00502BEB"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3D4DE2C8" w14:textId="77777777" w:rsidR="00913A0A" w:rsidRPr="00502BEB"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7001F2F0" w14:textId="77777777" w:rsidR="00913A0A" w:rsidRPr="00502BEB"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15D1CAB0" w14:textId="77777777" w:rsidR="00913A0A" w:rsidRPr="00502BEB"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C599230"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4A0386"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4975D51D"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87DA489"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171DF4F0" w14:textId="77777777" w:rsidR="00913A0A" w:rsidRPr="00502BEB" w:rsidRDefault="00913A0A" w:rsidP="001A63C6">
            <w:pPr>
              <w:pStyle w:val="TableText"/>
              <w:widowControl w:val="0"/>
              <w:rPr>
                <w:rFonts w:ascii="Tahoma" w:hAnsi="Tahoma" w:cs="Tahoma"/>
                <w:sz w:val="13"/>
              </w:rPr>
            </w:pPr>
          </w:p>
        </w:tc>
      </w:tr>
      <w:tr w:rsidR="00826FCC" w:rsidRPr="00502BEB" w14:paraId="450EAAEF" w14:textId="77777777" w:rsidTr="004D4EA8">
        <w:trPr>
          <w:trHeight w:val="145"/>
        </w:trPr>
        <w:tc>
          <w:tcPr>
            <w:tcW w:w="2538" w:type="dxa"/>
            <w:tcBorders>
              <w:bottom w:val="single" w:sz="4" w:space="0" w:color="auto"/>
            </w:tcBorders>
            <w:shd w:val="clear" w:color="auto" w:fill="auto"/>
          </w:tcPr>
          <w:p w14:paraId="0598D759" w14:textId="77777777" w:rsidR="00913A0A" w:rsidRPr="00502BEB" w:rsidRDefault="00913A0A" w:rsidP="001A63C6">
            <w:pPr>
              <w:pStyle w:val="ProductNames"/>
              <w:rPr>
                <w:rFonts w:ascii="Tahoma" w:hAnsi="Tahoma" w:cs="Tahoma"/>
                <w:sz w:val="14"/>
              </w:rPr>
            </w:pPr>
            <w:bookmarkStart w:id="225" w:name="_Toc336337971"/>
            <w:bookmarkStart w:id="226" w:name="_Toc369964726"/>
            <w:r w:rsidRPr="00502BEB">
              <w:rPr>
                <w:rFonts w:ascii="Tahoma" w:hAnsi="Tahoma" w:cs="Tahoma"/>
                <w:sz w:val="14"/>
              </w:rPr>
              <w:t>Forefront Protection 2010 for Exchange Server (SL de Dispositivo e Usuário)</w:t>
            </w:r>
            <w:bookmarkEnd w:id="225"/>
            <w:bookmarkEnd w:id="226"/>
          </w:p>
        </w:tc>
        <w:tc>
          <w:tcPr>
            <w:tcW w:w="492" w:type="dxa"/>
            <w:tcBorders>
              <w:bottom w:val="single" w:sz="4" w:space="0" w:color="auto"/>
            </w:tcBorders>
            <w:shd w:val="clear" w:color="auto" w:fill="auto"/>
            <w:vAlign w:val="center"/>
          </w:tcPr>
          <w:p w14:paraId="538A15D2" w14:textId="77777777" w:rsidR="00913A0A" w:rsidRPr="00502BEB" w:rsidRDefault="00A525DE" w:rsidP="003D4F46">
            <w:pPr>
              <w:pStyle w:val="TableText"/>
              <w:widowControl w:val="0"/>
              <w:rPr>
                <w:b/>
                <w:color w:val="000000"/>
                <w:sz w:val="13"/>
                <w:szCs w:val="13"/>
                <w:u w:val="single"/>
              </w:rPr>
            </w:pPr>
            <w:hyperlink w:anchor="_54_Forefront_Protection" w:history="1">
              <w:r w:rsidR="00C8561E" w:rsidRPr="00502BEB">
                <w:rPr>
                  <w:rStyle w:val="Hyperlink"/>
                  <w:b/>
                  <w:sz w:val="13"/>
                  <w:szCs w:val="13"/>
                </w:rPr>
                <w:t>62</w:t>
              </w:r>
            </w:hyperlink>
          </w:p>
        </w:tc>
        <w:tc>
          <w:tcPr>
            <w:tcW w:w="440" w:type="dxa"/>
            <w:tcBorders>
              <w:bottom w:val="single" w:sz="4" w:space="0" w:color="auto"/>
            </w:tcBorders>
            <w:shd w:val="clear" w:color="auto" w:fill="auto"/>
            <w:vAlign w:val="center"/>
          </w:tcPr>
          <w:p w14:paraId="737404BC" w14:textId="77777777" w:rsidR="00913A0A" w:rsidRPr="00502BEB"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auto"/>
            <w:vAlign w:val="center"/>
          </w:tcPr>
          <w:p w14:paraId="44E68C45"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right w:val="single" w:sz="4" w:space="0" w:color="auto"/>
            </w:tcBorders>
            <w:shd w:val="clear" w:color="auto" w:fill="auto"/>
            <w:vAlign w:val="center"/>
          </w:tcPr>
          <w:p w14:paraId="5BA0032A" w14:textId="77777777" w:rsidR="00913A0A" w:rsidRPr="00502BEB" w:rsidRDefault="00913A0A" w:rsidP="001A63C6">
            <w:pPr>
              <w:pStyle w:val="TableText"/>
              <w:widowControl w:val="0"/>
              <w:rPr>
                <w:rFonts w:ascii="Tahoma" w:hAnsi="Tahoma" w:cs="Tahoma"/>
                <w:sz w:val="13"/>
              </w:rPr>
            </w:pPr>
          </w:p>
        </w:tc>
        <w:tc>
          <w:tcPr>
            <w:tcW w:w="441" w:type="dxa"/>
            <w:tcBorders>
              <w:left w:val="single" w:sz="4" w:space="0" w:color="auto"/>
              <w:bottom w:val="single" w:sz="4" w:space="0" w:color="auto"/>
              <w:right w:val="single" w:sz="4" w:space="0" w:color="auto"/>
            </w:tcBorders>
            <w:shd w:val="clear" w:color="auto" w:fill="auto"/>
            <w:vAlign w:val="center"/>
          </w:tcPr>
          <w:p w14:paraId="24A642C4" w14:textId="77777777" w:rsidR="00913A0A" w:rsidRPr="00502BEB" w:rsidRDefault="00913A0A" w:rsidP="001A63C6">
            <w:pPr>
              <w:pStyle w:val="TableText"/>
              <w:widowControl w:val="0"/>
              <w:rPr>
                <w:rFonts w:ascii="Tahoma" w:hAnsi="Tahoma" w:cs="Tahoma"/>
                <w:sz w:val="13"/>
              </w:rPr>
            </w:pPr>
          </w:p>
        </w:tc>
        <w:tc>
          <w:tcPr>
            <w:tcW w:w="459" w:type="dxa"/>
            <w:tcBorders>
              <w:left w:val="single" w:sz="4" w:space="0" w:color="auto"/>
              <w:bottom w:val="single" w:sz="4" w:space="0" w:color="auto"/>
              <w:right w:val="single" w:sz="4" w:space="0" w:color="auto"/>
            </w:tcBorders>
            <w:shd w:val="clear" w:color="auto" w:fill="auto"/>
            <w:vAlign w:val="center"/>
          </w:tcPr>
          <w:p w14:paraId="195C313F" w14:textId="77777777" w:rsidR="00913A0A" w:rsidRPr="00502BEB"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00DA01C7" w14:textId="77777777" w:rsidR="00913A0A" w:rsidRPr="00502BEB"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4682D222" w14:textId="77777777" w:rsidR="00913A0A" w:rsidRPr="00502BEB" w:rsidRDefault="00913A0A" w:rsidP="001A63C6">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auto"/>
            <w:vAlign w:val="center"/>
          </w:tcPr>
          <w:p w14:paraId="23C44DF4" w14:textId="77777777" w:rsidR="00913A0A" w:rsidRPr="00502BEB" w:rsidRDefault="00913A0A" w:rsidP="001A63C6">
            <w:pPr>
              <w:pStyle w:val="TableText"/>
              <w:widowControl w:val="0"/>
              <w:rPr>
                <w:rFonts w:ascii="Tahoma" w:hAnsi="Tahoma" w:cs="Tahoma"/>
                <w:sz w:val="13"/>
              </w:rPr>
            </w:pPr>
          </w:p>
        </w:tc>
        <w:tc>
          <w:tcPr>
            <w:tcW w:w="362" w:type="dxa"/>
            <w:tcBorders>
              <w:left w:val="single" w:sz="4" w:space="0" w:color="auto"/>
              <w:bottom w:val="single" w:sz="4" w:space="0" w:color="auto"/>
              <w:right w:val="single" w:sz="18" w:space="0" w:color="auto"/>
            </w:tcBorders>
            <w:shd w:val="clear" w:color="auto" w:fill="auto"/>
            <w:vAlign w:val="center"/>
          </w:tcPr>
          <w:p w14:paraId="3CEF424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1CED0A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2739E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E47B2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5652A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AD9A53"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062AE8"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45A8EE6E"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7CCFDE3B"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4D8D6954" w14:textId="77777777" w:rsidR="00913A0A" w:rsidRPr="00502BEB" w:rsidRDefault="00913A0A" w:rsidP="001A63C6">
            <w:pPr>
              <w:pStyle w:val="TableText"/>
              <w:widowControl w:val="0"/>
              <w:rPr>
                <w:rFonts w:ascii="Tahoma" w:hAnsi="Tahoma" w:cs="Tahoma"/>
                <w:sz w:val="13"/>
              </w:rPr>
            </w:pPr>
          </w:p>
        </w:tc>
      </w:tr>
      <w:tr w:rsidR="00826FCC" w:rsidRPr="00502BEB" w14:paraId="12263561" w14:textId="77777777" w:rsidTr="004D4EA8">
        <w:trPr>
          <w:trHeight w:val="145"/>
        </w:trPr>
        <w:tc>
          <w:tcPr>
            <w:tcW w:w="2538" w:type="dxa"/>
            <w:tcBorders>
              <w:bottom w:val="single" w:sz="4" w:space="0" w:color="auto"/>
            </w:tcBorders>
            <w:shd w:val="clear" w:color="auto" w:fill="FABF8F"/>
          </w:tcPr>
          <w:p w14:paraId="5EC0707C" w14:textId="77777777" w:rsidR="00913A0A" w:rsidRPr="00502BEB" w:rsidRDefault="00913A0A" w:rsidP="00B35B3A">
            <w:pPr>
              <w:pStyle w:val="ProductNames"/>
              <w:rPr>
                <w:rFonts w:ascii="Tahoma" w:hAnsi="Tahoma" w:cs="Tahoma"/>
                <w:sz w:val="14"/>
              </w:rPr>
            </w:pPr>
            <w:bookmarkStart w:id="227" w:name="_Toc336337976"/>
            <w:bookmarkStart w:id="228" w:name="_Toc369964727"/>
            <w:r w:rsidRPr="00502BEB">
              <w:rPr>
                <w:rFonts w:ascii="Tahoma" w:hAnsi="Tahoma" w:cs="Tahoma"/>
                <w:sz w:val="14"/>
              </w:rPr>
              <w:t>Forefront Protection 2010 for SharePoint (SL de Dispositivo e</w:t>
            </w:r>
            <w:r w:rsidR="00B35B3A">
              <w:rPr>
                <w:rFonts w:ascii="Tahoma" w:hAnsi="Tahoma" w:cs="Tahoma"/>
                <w:sz w:val="14"/>
              </w:rPr>
              <w:t> </w:t>
            </w:r>
            <w:r w:rsidRPr="00502BEB">
              <w:rPr>
                <w:rFonts w:ascii="Tahoma" w:hAnsi="Tahoma" w:cs="Tahoma"/>
                <w:sz w:val="14"/>
              </w:rPr>
              <w:t>Usuário)</w:t>
            </w:r>
            <w:bookmarkEnd w:id="227"/>
            <w:bookmarkEnd w:id="228"/>
          </w:p>
        </w:tc>
        <w:tc>
          <w:tcPr>
            <w:tcW w:w="492" w:type="dxa"/>
            <w:tcBorders>
              <w:bottom w:val="single" w:sz="4" w:space="0" w:color="auto"/>
            </w:tcBorders>
            <w:shd w:val="clear" w:color="auto" w:fill="FABF8F"/>
            <w:vAlign w:val="center"/>
          </w:tcPr>
          <w:p w14:paraId="17A820D6" w14:textId="77777777" w:rsidR="00913A0A" w:rsidRPr="00502BEB" w:rsidRDefault="00A525DE" w:rsidP="003D4F46">
            <w:pPr>
              <w:pStyle w:val="TableText"/>
              <w:widowControl w:val="0"/>
              <w:rPr>
                <w:rStyle w:val="EndnoteReference"/>
                <w:b w:val="0"/>
                <w:color w:val="000000"/>
                <w:position w:val="-11"/>
                <w:sz w:val="13"/>
                <w:szCs w:val="13"/>
                <w:u w:val="single"/>
              </w:rPr>
            </w:pPr>
            <w:hyperlink w:anchor="_54_Forefront_Protection" w:history="1">
              <w:r w:rsidR="00C8561E" w:rsidRPr="00502BEB">
                <w:rPr>
                  <w:rStyle w:val="Hyperlink"/>
                  <w:b/>
                  <w:sz w:val="13"/>
                  <w:szCs w:val="13"/>
                </w:rPr>
                <w:t>62</w:t>
              </w:r>
            </w:hyperlink>
          </w:p>
        </w:tc>
        <w:tc>
          <w:tcPr>
            <w:tcW w:w="440" w:type="dxa"/>
            <w:tcBorders>
              <w:bottom w:val="single" w:sz="4" w:space="0" w:color="auto"/>
            </w:tcBorders>
            <w:shd w:val="clear" w:color="auto" w:fill="FABF8F"/>
          </w:tcPr>
          <w:p w14:paraId="280078C7" w14:textId="77777777" w:rsidR="00913A0A" w:rsidRPr="00502BEB"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FABF8F"/>
            <w:vAlign w:val="center"/>
          </w:tcPr>
          <w:p w14:paraId="35262543"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right w:val="single" w:sz="4" w:space="0" w:color="auto"/>
            </w:tcBorders>
            <w:shd w:val="clear" w:color="auto" w:fill="FABF8F"/>
            <w:vAlign w:val="center"/>
          </w:tcPr>
          <w:p w14:paraId="1370534F" w14:textId="77777777" w:rsidR="00913A0A" w:rsidRPr="00502BEB" w:rsidRDefault="00913A0A" w:rsidP="001A63C6">
            <w:pPr>
              <w:pStyle w:val="TableText"/>
              <w:widowControl w:val="0"/>
              <w:rPr>
                <w:rFonts w:ascii="Tahoma" w:hAnsi="Tahoma" w:cs="Tahoma"/>
                <w:sz w:val="13"/>
              </w:rPr>
            </w:pPr>
          </w:p>
        </w:tc>
        <w:tc>
          <w:tcPr>
            <w:tcW w:w="441" w:type="dxa"/>
            <w:tcBorders>
              <w:left w:val="single" w:sz="4" w:space="0" w:color="auto"/>
              <w:bottom w:val="single" w:sz="4" w:space="0" w:color="auto"/>
              <w:right w:val="single" w:sz="4" w:space="0" w:color="auto"/>
            </w:tcBorders>
            <w:shd w:val="clear" w:color="auto" w:fill="FABF8F"/>
            <w:vAlign w:val="center"/>
          </w:tcPr>
          <w:p w14:paraId="5738BA9D" w14:textId="77777777" w:rsidR="00913A0A" w:rsidRPr="00502BEB" w:rsidRDefault="00913A0A" w:rsidP="001A63C6">
            <w:pPr>
              <w:pStyle w:val="TableText"/>
              <w:widowControl w:val="0"/>
              <w:rPr>
                <w:rFonts w:ascii="Tahoma" w:hAnsi="Tahoma" w:cs="Tahoma"/>
                <w:sz w:val="13"/>
              </w:rPr>
            </w:pPr>
          </w:p>
        </w:tc>
        <w:tc>
          <w:tcPr>
            <w:tcW w:w="459" w:type="dxa"/>
            <w:tcBorders>
              <w:left w:val="single" w:sz="4" w:space="0" w:color="auto"/>
              <w:bottom w:val="single" w:sz="4" w:space="0" w:color="auto"/>
              <w:right w:val="single" w:sz="4" w:space="0" w:color="auto"/>
            </w:tcBorders>
            <w:shd w:val="clear" w:color="auto" w:fill="FABF8F"/>
            <w:vAlign w:val="center"/>
          </w:tcPr>
          <w:p w14:paraId="365C0CBA" w14:textId="77777777" w:rsidR="00913A0A" w:rsidRPr="00502BEB"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0461006F" w14:textId="77777777" w:rsidR="00913A0A" w:rsidRPr="00502BEB"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185A5308" w14:textId="77777777" w:rsidR="00913A0A" w:rsidRPr="00502BEB" w:rsidRDefault="00913A0A" w:rsidP="001A63C6">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FABF8F"/>
            <w:vAlign w:val="center"/>
          </w:tcPr>
          <w:p w14:paraId="5C300FEE" w14:textId="77777777" w:rsidR="00913A0A" w:rsidRPr="00502BEB" w:rsidRDefault="00913A0A" w:rsidP="001A63C6">
            <w:pPr>
              <w:pStyle w:val="TableText"/>
              <w:widowControl w:val="0"/>
              <w:rPr>
                <w:rFonts w:ascii="Tahoma" w:hAnsi="Tahoma" w:cs="Tahoma"/>
                <w:sz w:val="13"/>
              </w:rPr>
            </w:pPr>
          </w:p>
        </w:tc>
        <w:tc>
          <w:tcPr>
            <w:tcW w:w="362" w:type="dxa"/>
            <w:tcBorders>
              <w:left w:val="single" w:sz="4" w:space="0" w:color="auto"/>
              <w:bottom w:val="single" w:sz="4" w:space="0" w:color="auto"/>
              <w:right w:val="single" w:sz="18" w:space="0" w:color="auto"/>
            </w:tcBorders>
            <w:shd w:val="clear" w:color="auto" w:fill="FABF8F"/>
            <w:vAlign w:val="center"/>
          </w:tcPr>
          <w:p w14:paraId="3ADFF5E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E8791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D7AB56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78E444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DD338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0F7C12"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177BD5"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34F6642F"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B6E35B0"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7E0EA03D" w14:textId="77777777" w:rsidR="00913A0A" w:rsidRPr="00502BEB" w:rsidRDefault="00913A0A" w:rsidP="001A63C6">
            <w:pPr>
              <w:pStyle w:val="TableText"/>
              <w:widowControl w:val="0"/>
              <w:rPr>
                <w:rFonts w:ascii="Tahoma" w:hAnsi="Tahoma" w:cs="Tahoma"/>
                <w:sz w:val="13"/>
              </w:rPr>
            </w:pPr>
          </w:p>
        </w:tc>
      </w:tr>
      <w:tr w:rsidR="00913A0A" w:rsidRPr="00502BEB" w14:paraId="3A84F3E5" w14:textId="77777777" w:rsidTr="004D4EA8">
        <w:trPr>
          <w:trHeight w:val="145"/>
        </w:trPr>
        <w:tc>
          <w:tcPr>
            <w:tcW w:w="2538" w:type="dxa"/>
            <w:tcBorders>
              <w:bottom w:val="single" w:sz="4" w:space="0" w:color="auto"/>
            </w:tcBorders>
            <w:shd w:val="clear" w:color="auto" w:fill="auto"/>
          </w:tcPr>
          <w:p w14:paraId="5EDA8F65" w14:textId="77777777" w:rsidR="00913A0A" w:rsidRPr="00502BEB" w:rsidRDefault="00913A0A" w:rsidP="00B35B3A">
            <w:pPr>
              <w:pStyle w:val="ProductNames"/>
              <w:rPr>
                <w:rFonts w:ascii="Tahoma" w:hAnsi="Tahoma" w:cs="Tahoma"/>
                <w:sz w:val="14"/>
              </w:rPr>
            </w:pPr>
            <w:bookmarkStart w:id="229" w:name="_Toc336337977"/>
            <w:bookmarkStart w:id="230" w:name="_Toc369964728"/>
            <w:r w:rsidRPr="00502BEB">
              <w:rPr>
                <w:rFonts w:ascii="Tahoma" w:hAnsi="Tahoma" w:cs="Tahoma"/>
                <w:sz w:val="14"/>
              </w:rPr>
              <w:t>Forefront Protection 2010 for SharePoint for Internet Sites (SL</w:t>
            </w:r>
            <w:r w:rsidR="00B35B3A">
              <w:rPr>
                <w:rFonts w:ascii="Tahoma" w:hAnsi="Tahoma" w:cs="Tahoma"/>
                <w:sz w:val="14"/>
              </w:rPr>
              <w:t> </w:t>
            </w:r>
            <w:r w:rsidRPr="00502BEB">
              <w:rPr>
                <w:rFonts w:ascii="Tahoma" w:hAnsi="Tahoma" w:cs="Tahoma"/>
                <w:sz w:val="14"/>
              </w:rPr>
              <w:t>Complementar)</w:t>
            </w:r>
            <w:bookmarkEnd w:id="229"/>
            <w:bookmarkEnd w:id="230"/>
          </w:p>
        </w:tc>
        <w:tc>
          <w:tcPr>
            <w:tcW w:w="492" w:type="dxa"/>
            <w:tcBorders>
              <w:bottom w:val="single" w:sz="4" w:space="0" w:color="auto"/>
            </w:tcBorders>
            <w:shd w:val="clear" w:color="auto" w:fill="auto"/>
            <w:vAlign w:val="center"/>
          </w:tcPr>
          <w:p w14:paraId="01BC08A3" w14:textId="77777777" w:rsidR="00913A0A" w:rsidRPr="00502BEB" w:rsidRDefault="00A525DE" w:rsidP="003D4F46">
            <w:pPr>
              <w:pStyle w:val="TableText"/>
              <w:widowControl w:val="0"/>
              <w:rPr>
                <w:rStyle w:val="EndnoteReference"/>
                <w:b w:val="0"/>
                <w:color w:val="000000"/>
                <w:position w:val="-11"/>
                <w:sz w:val="13"/>
                <w:szCs w:val="13"/>
                <w:u w:val="single"/>
              </w:rPr>
            </w:pPr>
            <w:hyperlink w:anchor="_54_Forefront_Protection" w:history="1">
              <w:r w:rsidR="00C8561E" w:rsidRPr="00502BEB">
                <w:rPr>
                  <w:rStyle w:val="Hyperlink"/>
                  <w:b/>
                  <w:sz w:val="13"/>
                  <w:szCs w:val="13"/>
                </w:rPr>
                <w:t>62</w:t>
              </w:r>
            </w:hyperlink>
          </w:p>
        </w:tc>
        <w:tc>
          <w:tcPr>
            <w:tcW w:w="440" w:type="dxa"/>
            <w:tcBorders>
              <w:bottom w:val="single" w:sz="4" w:space="0" w:color="auto"/>
            </w:tcBorders>
            <w:shd w:val="clear" w:color="auto" w:fill="auto"/>
          </w:tcPr>
          <w:p w14:paraId="25A3FAC1"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04/10</w:t>
            </w:r>
          </w:p>
        </w:tc>
        <w:tc>
          <w:tcPr>
            <w:tcW w:w="341" w:type="dxa"/>
            <w:tcBorders>
              <w:bottom w:val="single" w:sz="4" w:space="0" w:color="auto"/>
              <w:right w:val="single" w:sz="18" w:space="0" w:color="auto"/>
            </w:tcBorders>
            <w:shd w:val="clear" w:color="auto" w:fill="auto"/>
            <w:vAlign w:val="center"/>
          </w:tcPr>
          <w:p w14:paraId="1ED7980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2923" w:type="dxa"/>
            <w:gridSpan w:val="10"/>
            <w:tcBorders>
              <w:left w:val="single" w:sz="18" w:space="0" w:color="auto"/>
              <w:bottom w:val="single" w:sz="4" w:space="0" w:color="auto"/>
              <w:right w:val="single" w:sz="18" w:space="0" w:color="auto"/>
            </w:tcBorders>
            <w:shd w:val="clear" w:color="auto" w:fill="auto"/>
            <w:vAlign w:val="center"/>
          </w:tcPr>
          <w:p w14:paraId="4FF0342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 ponto</w:t>
            </w:r>
          </w:p>
        </w:tc>
        <w:tc>
          <w:tcPr>
            <w:tcW w:w="450" w:type="dxa"/>
            <w:tcBorders>
              <w:left w:val="single" w:sz="18" w:space="0" w:color="auto"/>
              <w:bottom w:val="single" w:sz="4" w:space="0" w:color="auto"/>
            </w:tcBorders>
            <w:shd w:val="clear" w:color="auto" w:fill="auto"/>
            <w:vAlign w:val="center"/>
          </w:tcPr>
          <w:p w14:paraId="4D0EE1A4"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F32000"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1F8E85"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5AB5B1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09D21B8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C760CC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37D47A12"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6D5BC73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OV</w:t>
            </w:r>
          </w:p>
        </w:tc>
        <w:tc>
          <w:tcPr>
            <w:tcW w:w="371" w:type="dxa"/>
            <w:tcBorders>
              <w:bottom w:val="single" w:sz="4" w:space="0" w:color="auto"/>
            </w:tcBorders>
          </w:tcPr>
          <w:p w14:paraId="74F6C8DE"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3D4F46" w:rsidRPr="00502BEB" w14:paraId="73F9232F" w14:textId="77777777" w:rsidTr="004D4EA8">
        <w:trPr>
          <w:trHeight w:val="145"/>
        </w:trPr>
        <w:tc>
          <w:tcPr>
            <w:tcW w:w="2538" w:type="dxa"/>
            <w:tcBorders>
              <w:bottom w:val="single" w:sz="4" w:space="0" w:color="auto"/>
            </w:tcBorders>
            <w:shd w:val="clear" w:color="auto" w:fill="FABF8F"/>
          </w:tcPr>
          <w:p w14:paraId="198D6CCA" w14:textId="77777777" w:rsidR="003D4F46" w:rsidRPr="00502BEB" w:rsidRDefault="003D4F46" w:rsidP="001A63C6">
            <w:pPr>
              <w:pStyle w:val="ProductNames"/>
              <w:rPr>
                <w:rFonts w:ascii="Tahoma" w:hAnsi="Tahoma" w:cs="Tahoma"/>
                <w:sz w:val="14"/>
              </w:rPr>
            </w:pPr>
            <w:bookmarkStart w:id="231" w:name="_Toc369964729"/>
            <w:r w:rsidRPr="00502BEB">
              <w:rPr>
                <w:rFonts w:ascii="Tahoma" w:hAnsi="Tahoma" w:cs="Tahoma"/>
                <w:sz w:val="14"/>
              </w:rPr>
              <w:t xml:space="preserve">Forefront Protection Suite </w:t>
            </w:r>
            <w:r w:rsidR="00826FCC">
              <w:rPr>
                <w:rFonts w:ascii="Tahoma" w:hAnsi="Tahoma" w:cs="Tahoma"/>
                <w:sz w:val="14"/>
              </w:rPr>
              <w:br/>
            </w:r>
            <w:r w:rsidRPr="00502BEB">
              <w:rPr>
                <w:rFonts w:ascii="Tahoma" w:hAnsi="Tahoma" w:cs="Tahoma"/>
                <w:sz w:val="14"/>
              </w:rPr>
              <w:t>(SL de Dispositivo e Usuário)</w:t>
            </w:r>
            <w:bookmarkEnd w:id="231"/>
          </w:p>
        </w:tc>
        <w:tc>
          <w:tcPr>
            <w:tcW w:w="492" w:type="dxa"/>
            <w:tcBorders>
              <w:bottom w:val="single" w:sz="4" w:space="0" w:color="auto"/>
            </w:tcBorders>
            <w:shd w:val="clear" w:color="auto" w:fill="FABF8F"/>
            <w:vAlign w:val="center"/>
          </w:tcPr>
          <w:p w14:paraId="619337A1" w14:textId="77777777" w:rsidR="003D4F46" w:rsidRPr="00502BEB" w:rsidRDefault="00A525DE">
            <w:pPr>
              <w:pStyle w:val="TableText"/>
              <w:widowControl w:val="0"/>
            </w:pPr>
            <w:hyperlink w:anchor="_64_Forefront_Protection" w:history="1">
              <w:hyperlink w:anchor="_61_Forefront_Protection" w:history="1">
                <w:r w:rsidR="00C8561E" w:rsidRPr="00502BEB">
                  <w:rPr>
                    <w:rStyle w:val="Hyperlink"/>
                    <w:b/>
                    <w:sz w:val="13"/>
                    <w:szCs w:val="13"/>
                  </w:rPr>
                  <w:t>6</w:t>
                </w:r>
              </w:hyperlink>
            </w:hyperlink>
            <w:r w:rsidR="00C8561E" w:rsidRPr="00502BEB">
              <w:rPr>
                <w:rStyle w:val="Hyperlink"/>
                <w:b/>
                <w:sz w:val="13"/>
                <w:szCs w:val="13"/>
              </w:rPr>
              <w:t>3</w:t>
            </w:r>
          </w:p>
        </w:tc>
        <w:tc>
          <w:tcPr>
            <w:tcW w:w="440" w:type="dxa"/>
            <w:tcBorders>
              <w:bottom w:val="single" w:sz="4" w:space="0" w:color="auto"/>
            </w:tcBorders>
            <w:shd w:val="clear" w:color="auto" w:fill="FABF8F"/>
          </w:tcPr>
          <w:p w14:paraId="67CA08CE" w14:textId="77777777" w:rsidR="003D4F46" w:rsidRPr="00502BEB" w:rsidRDefault="003D4F46" w:rsidP="001A63C6">
            <w:pPr>
              <w:pStyle w:val="TableText"/>
              <w:widowControl w:val="0"/>
              <w:spacing w:before="120"/>
              <w:rPr>
                <w:rFonts w:ascii="Tahoma" w:hAnsi="Tahoma" w:cs="Tahoma"/>
                <w:sz w:val="13"/>
              </w:rPr>
            </w:pPr>
          </w:p>
        </w:tc>
        <w:tc>
          <w:tcPr>
            <w:tcW w:w="341" w:type="dxa"/>
            <w:tcBorders>
              <w:bottom w:val="single" w:sz="4" w:space="0" w:color="auto"/>
              <w:right w:val="single" w:sz="18" w:space="0" w:color="auto"/>
            </w:tcBorders>
            <w:shd w:val="clear" w:color="auto" w:fill="FABF8F"/>
            <w:vAlign w:val="center"/>
          </w:tcPr>
          <w:p w14:paraId="4CC0C790" w14:textId="77777777" w:rsidR="003D4F46" w:rsidRPr="00502BEB" w:rsidRDefault="003D4F46"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1AB4BB67" w14:textId="77777777" w:rsidR="003D4F46" w:rsidRPr="00502BEB" w:rsidRDefault="003D4F46"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22861AF6" w14:textId="77777777" w:rsidR="003D4F46" w:rsidRPr="00502BEB" w:rsidRDefault="003D4F46"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0DC52038" w14:textId="77777777" w:rsidR="003D4F46" w:rsidRPr="00502BEB"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71B771" w14:textId="77777777" w:rsidR="003D4F46" w:rsidRPr="00502BEB"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97659B" w14:textId="77777777" w:rsidR="003D4F46" w:rsidRPr="00502BEB" w:rsidRDefault="003D4F46"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0A21D94F" w14:textId="77777777" w:rsidR="003D4F46" w:rsidRPr="00502BEB" w:rsidRDefault="003D4F46"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4F9A51B0" w14:textId="77777777" w:rsidR="003D4F46" w:rsidRPr="00502BEB"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3CAA4C" w14:textId="77777777" w:rsidR="003D4F46" w:rsidRPr="00502BEB"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5E0BE3" w14:textId="77777777" w:rsidR="003D4F46" w:rsidRPr="00502BEB"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FADB0F" w14:textId="77777777" w:rsidR="003D4F46" w:rsidRPr="00502BEB"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4B28EE3" w14:textId="77777777" w:rsidR="003D4F46" w:rsidRPr="00502BEB"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1207C66" w14:textId="77777777" w:rsidR="003D4F46" w:rsidRPr="00502BEB"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651180B" w14:textId="77777777" w:rsidR="003D4F46" w:rsidRPr="00502BEB" w:rsidRDefault="003D4F46"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10142050" w14:textId="77777777" w:rsidR="003D4F46" w:rsidRPr="00502BEB" w:rsidRDefault="003D4F4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F284705" w14:textId="77777777" w:rsidR="003D4F46" w:rsidRPr="00502BEB" w:rsidRDefault="003D4F46"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7739803A" w14:textId="77777777" w:rsidR="003D4F46" w:rsidRPr="00502BEB" w:rsidRDefault="003D4F46" w:rsidP="001A63C6">
            <w:pPr>
              <w:pStyle w:val="TableText"/>
              <w:widowControl w:val="0"/>
              <w:rPr>
                <w:rFonts w:ascii="Tahoma" w:hAnsi="Tahoma" w:cs="Tahoma"/>
                <w:sz w:val="13"/>
              </w:rPr>
            </w:pPr>
          </w:p>
        </w:tc>
      </w:tr>
      <w:tr w:rsidR="0045693C" w:rsidRPr="00502BEB" w14:paraId="7AB7CEDA" w14:textId="77777777" w:rsidTr="004D4EA8">
        <w:trPr>
          <w:trHeight w:val="145"/>
        </w:trPr>
        <w:tc>
          <w:tcPr>
            <w:tcW w:w="2538" w:type="dxa"/>
            <w:tcBorders>
              <w:bottom w:val="single" w:sz="4" w:space="0" w:color="auto"/>
            </w:tcBorders>
            <w:shd w:val="clear" w:color="auto" w:fill="auto"/>
          </w:tcPr>
          <w:p w14:paraId="37C7B47E" w14:textId="77777777" w:rsidR="003D4F46" w:rsidRPr="00502BEB" w:rsidRDefault="003D4F46" w:rsidP="001A63C6">
            <w:pPr>
              <w:pStyle w:val="ProductNames"/>
              <w:rPr>
                <w:rFonts w:ascii="Tahoma" w:hAnsi="Tahoma" w:cs="Tahoma"/>
                <w:sz w:val="14"/>
              </w:rPr>
            </w:pPr>
            <w:bookmarkStart w:id="232" w:name="_Toc369964730"/>
            <w:r w:rsidRPr="00502BEB">
              <w:rPr>
                <w:rFonts w:ascii="Tahoma" w:hAnsi="Tahoma" w:cs="Tahoma"/>
                <w:sz w:val="14"/>
              </w:rPr>
              <w:t xml:space="preserve">Forefront Security for Office Communications Server </w:t>
            </w:r>
            <w:r w:rsidR="00826FCC">
              <w:rPr>
                <w:rFonts w:ascii="Tahoma" w:hAnsi="Tahoma" w:cs="Tahoma"/>
                <w:sz w:val="14"/>
              </w:rPr>
              <w:br/>
            </w:r>
            <w:r w:rsidRPr="00502BEB">
              <w:rPr>
                <w:rFonts w:ascii="Tahoma" w:hAnsi="Tahoma" w:cs="Tahoma"/>
                <w:sz w:val="14"/>
              </w:rPr>
              <w:t>(SL de Dispositivo e Usuário)</w:t>
            </w:r>
            <w:bookmarkEnd w:id="232"/>
          </w:p>
        </w:tc>
        <w:tc>
          <w:tcPr>
            <w:tcW w:w="492" w:type="dxa"/>
            <w:tcBorders>
              <w:bottom w:val="single" w:sz="4" w:space="0" w:color="auto"/>
            </w:tcBorders>
            <w:shd w:val="clear" w:color="auto" w:fill="auto"/>
            <w:vAlign w:val="center"/>
          </w:tcPr>
          <w:p w14:paraId="03640757" w14:textId="77777777" w:rsidR="003D4F46" w:rsidRPr="00502BEB" w:rsidRDefault="00A525DE" w:rsidP="003D4F46">
            <w:pPr>
              <w:pStyle w:val="TableText"/>
              <w:widowControl w:val="0"/>
            </w:pPr>
            <w:hyperlink w:anchor="_65_Forefront_Security" w:history="1">
              <w:hyperlink w:anchor="_61_Forefront_Protection" w:history="1">
                <w:r w:rsidR="00C8561E" w:rsidRPr="004D4EA8">
                  <w:rPr>
                    <w:rStyle w:val="Hyperlink"/>
                    <w:b/>
                    <w:sz w:val="13"/>
                    <w:szCs w:val="13"/>
                  </w:rPr>
                  <w:t>6</w:t>
                </w:r>
              </w:hyperlink>
              <w:r w:rsidR="00C8561E" w:rsidRPr="004D4EA8">
                <w:rPr>
                  <w:rStyle w:val="Hyperlink"/>
                  <w:b/>
                  <w:sz w:val="13"/>
                  <w:szCs w:val="13"/>
                </w:rPr>
                <w:t>4</w:t>
              </w:r>
            </w:hyperlink>
          </w:p>
        </w:tc>
        <w:tc>
          <w:tcPr>
            <w:tcW w:w="440" w:type="dxa"/>
            <w:tcBorders>
              <w:bottom w:val="single" w:sz="4" w:space="0" w:color="auto"/>
            </w:tcBorders>
            <w:shd w:val="clear" w:color="auto" w:fill="auto"/>
          </w:tcPr>
          <w:p w14:paraId="2F7A459C" w14:textId="77777777" w:rsidR="003D4F46" w:rsidRPr="00502BEB" w:rsidRDefault="003D4F46" w:rsidP="001A63C6">
            <w:pPr>
              <w:pStyle w:val="TableText"/>
              <w:widowControl w:val="0"/>
              <w:spacing w:before="120"/>
              <w:rPr>
                <w:rFonts w:ascii="Tahoma" w:hAnsi="Tahoma" w:cs="Tahoma"/>
                <w:sz w:val="13"/>
              </w:rPr>
            </w:pPr>
          </w:p>
        </w:tc>
        <w:tc>
          <w:tcPr>
            <w:tcW w:w="341" w:type="dxa"/>
            <w:tcBorders>
              <w:bottom w:val="single" w:sz="4" w:space="0" w:color="auto"/>
              <w:right w:val="single" w:sz="18" w:space="0" w:color="auto"/>
            </w:tcBorders>
            <w:shd w:val="clear" w:color="auto" w:fill="auto"/>
            <w:vAlign w:val="center"/>
          </w:tcPr>
          <w:p w14:paraId="00CD4393" w14:textId="77777777" w:rsidR="003D4F46" w:rsidRPr="00502BEB" w:rsidRDefault="003D4F46"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5DA5FFF8" w14:textId="77777777" w:rsidR="003D4F46" w:rsidRPr="00502BEB" w:rsidRDefault="003D4F46"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459B552" w14:textId="77777777" w:rsidR="003D4F46" w:rsidRPr="00502BEB" w:rsidRDefault="003D4F46"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408DE321" w14:textId="77777777" w:rsidR="003D4F46" w:rsidRPr="00502BEB"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4F48C0" w14:textId="77777777" w:rsidR="003D4F46" w:rsidRPr="00502BEB"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A6A678" w14:textId="77777777" w:rsidR="003D4F46" w:rsidRPr="00502BEB" w:rsidRDefault="003D4F46"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2E4D36B1" w14:textId="77777777" w:rsidR="003D4F46" w:rsidRPr="00502BEB" w:rsidRDefault="003D4F46"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6337E9C2" w14:textId="77777777" w:rsidR="003D4F46" w:rsidRPr="00502BEB"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0F9FEC" w14:textId="77777777" w:rsidR="003D4F46" w:rsidRPr="00502BEB"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97728E1" w14:textId="77777777" w:rsidR="003D4F46" w:rsidRPr="00502BEB"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681B3A" w14:textId="77777777" w:rsidR="003D4F46" w:rsidRPr="00502BEB"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E95197" w14:textId="77777777" w:rsidR="003D4F46" w:rsidRPr="00502BEB"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8EBFFAC" w14:textId="77777777" w:rsidR="003D4F46" w:rsidRPr="00502BEB"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0BC3FF3" w14:textId="77777777" w:rsidR="003D4F46" w:rsidRPr="00502BEB" w:rsidRDefault="003D4F46"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60EE3EA4" w14:textId="77777777" w:rsidR="003D4F46" w:rsidRPr="00502BEB" w:rsidRDefault="003D4F4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2EE612F7" w14:textId="77777777" w:rsidR="003D4F46" w:rsidRPr="00502BEB" w:rsidRDefault="003D4F46" w:rsidP="001A63C6">
            <w:pPr>
              <w:pStyle w:val="TableText"/>
              <w:widowControl w:val="0"/>
              <w:rPr>
                <w:rFonts w:ascii="Tahoma" w:hAnsi="Tahoma" w:cs="Tahoma"/>
                <w:sz w:val="13"/>
              </w:rPr>
            </w:pPr>
          </w:p>
        </w:tc>
        <w:tc>
          <w:tcPr>
            <w:tcW w:w="371" w:type="dxa"/>
            <w:tcBorders>
              <w:bottom w:val="single" w:sz="4" w:space="0" w:color="auto"/>
            </w:tcBorders>
            <w:shd w:val="clear" w:color="auto" w:fill="auto"/>
          </w:tcPr>
          <w:p w14:paraId="4B724B19" w14:textId="77777777" w:rsidR="003D4F46" w:rsidRPr="00502BEB" w:rsidRDefault="003D4F46" w:rsidP="001A63C6">
            <w:pPr>
              <w:pStyle w:val="TableText"/>
              <w:widowControl w:val="0"/>
              <w:rPr>
                <w:rFonts w:ascii="Tahoma" w:hAnsi="Tahoma" w:cs="Tahoma"/>
                <w:sz w:val="13"/>
              </w:rPr>
            </w:pPr>
          </w:p>
        </w:tc>
      </w:tr>
      <w:tr w:rsidR="008A0F85" w:rsidRPr="00502BEB" w14:paraId="280BA183" w14:textId="77777777" w:rsidTr="004D4EA8">
        <w:trPr>
          <w:trHeight w:val="145"/>
        </w:trPr>
        <w:tc>
          <w:tcPr>
            <w:tcW w:w="2538" w:type="dxa"/>
            <w:tcBorders>
              <w:bottom w:val="single" w:sz="4" w:space="0" w:color="auto"/>
            </w:tcBorders>
            <w:shd w:val="clear" w:color="auto" w:fill="FABF8F"/>
          </w:tcPr>
          <w:p w14:paraId="78877A0D" w14:textId="77777777" w:rsidR="00913A0A" w:rsidRPr="00502BEB" w:rsidRDefault="00913A0A" w:rsidP="001A63C6">
            <w:pPr>
              <w:pStyle w:val="ProductNames"/>
              <w:rPr>
                <w:rFonts w:ascii="Tahoma" w:hAnsi="Tahoma" w:cs="Tahoma"/>
                <w:sz w:val="14"/>
              </w:rPr>
            </w:pPr>
            <w:bookmarkStart w:id="233" w:name="_Toc336337981"/>
            <w:bookmarkStart w:id="234" w:name="_Toc369964731"/>
            <w:r w:rsidRPr="00502BEB">
              <w:rPr>
                <w:rFonts w:ascii="Tahoma" w:hAnsi="Tahoma" w:cs="Tahoma"/>
                <w:sz w:val="14"/>
              </w:rPr>
              <w:t>Forefront Threat Management Gateway Web Protection Services</w:t>
            </w:r>
            <w:bookmarkEnd w:id="233"/>
            <w:bookmarkEnd w:id="234"/>
            <w:r w:rsidRPr="00502BEB">
              <w:rPr>
                <w:rFonts w:ascii="Tahoma" w:hAnsi="Tahoma" w:cs="Tahoma"/>
                <w:sz w:val="14"/>
              </w:rPr>
              <w:t xml:space="preserve"> </w:t>
            </w:r>
          </w:p>
        </w:tc>
        <w:tc>
          <w:tcPr>
            <w:tcW w:w="492" w:type="dxa"/>
            <w:tcBorders>
              <w:bottom w:val="single" w:sz="4" w:space="0" w:color="auto"/>
            </w:tcBorders>
            <w:shd w:val="clear" w:color="auto" w:fill="FABF8F"/>
            <w:vAlign w:val="center"/>
          </w:tcPr>
          <w:p w14:paraId="0062447B" w14:textId="77777777" w:rsidR="00913A0A" w:rsidRPr="00502BEB" w:rsidRDefault="00A525DE" w:rsidP="003D4F46">
            <w:pPr>
              <w:pStyle w:val="TableText"/>
              <w:widowControl w:val="0"/>
              <w:rPr>
                <w:rStyle w:val="EndnoteReference"/>
                <w:b w:val="0"/>
                <w:color w:val="0000FF"/>
                <w:position w:val="-11"/>
                <w:sz w:val="13"/>
                <w:szCs w:val="13"/>
                <w:u w:val="single"/>
              </w:rPr>
            </w:pPr>
            <w:hyperlink w:anchor="_66_Forefront_Threat" w:history="1">
              <w:r w:rsidR="00C8561E" w:rsidRPr="00502BEB">
                <w:rPr>
                  <w:rStyle w:val="Hyperlink"/>
                  <w:b/>
                  <w:sz w:val="13"/>
                  <w:szCs w:val="13"/>
                </w:rPr>
                <w:t>65</w:t>
              </w:r>
            </w:hyperlink>
            <w:hyperlink w:anchor="_57_Forefront_Threat" w:history="1"/>
          </w:p>
        </w:tc>
        <w:tc>
          <w:tcPr>
            <w:tcW w:w="440" w:type="dxa"/>
            <w:tcBorders>
              <w:bottom w:val="single" w:sz="4" w:space="0" w:color="auto"/>
            </w:tcBorders>
            <w:shd w:val="clear" w:color="auto" w:fill="FABF8F"/>
          </w:tcPr>
          <w:p w14:paraId="54E9CA9F" w14:textId="77777777" w:rsidR="00913A0A" w:rsidRPr="00502BEB" w:rsidRDefault="00913A0A" w:rsidP="001A63C6">
            <w:pPr>
              <w:pStyle w:val="TableText"/>
              <w:widowControl w:val="0"/>
              <w:spacing w:before="120"/>
              <w:rPr>
                <w:rFonts w:ascii="Tahoma" w:hAnsi="Tahoma" w:cs="Tahoma"/>
                <w:sz w:val="13"/>
              </w:rPr>
            </w:pPr>
          </w:p>
        </w:tc>
        <w:tc>
          <w:tcPr>
            <w:tcW w:w="341" w:type="dxa"/>
            <w:tcBorders>
              <w:bottom w:val="single" w:sz="4" w:space="0" w:color="auto"/>
              <w:right w:val="single" w:sz="18" w:space="0" w:color="auto"/>
            </w:tcBorders>
            <w:shd w:val="clear" w:color="auto" w:fill="FABF8F"/>
            <w:vAlign w:val="center"/>
          </w:tcPr>
          <w:p w14:paraId="280F087C"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63C5534A"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24191A59"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7214815A"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B33C4E"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1D314F"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44F98DA6"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4BBED00"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7FEEB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F5DAE4"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DB32B2"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34B6A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4FCBEF"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94F4A31"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21DE26C0"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2814B45"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153186C3" w14:textId="77777777" w:rsidR="00913A0A" w:rsidRPr="00502BEB" w:rsidRDefault="00913A0A" w:rsidP="001A63C6">
            <w:pPr>
              <w:pStyle w:val="TableText"/>
              <w:widowControl w:val="0"/>
              <w:rPr>
                <w:rFonts w:ascii="Tahoma" w:hAnsi="Tahoma" w:cs="Tahoma"/>
                <w:sz w:val="13"/>
              </w:rPr>
            </w:pPr>
          </w:p>
        </w:tc>
      </w:tr>
      <w:tr w:rsidR="00913A0A" w:rsidRPr="00502BEB" w14:paraId="6AD48881" w14:textId="77777777" w:rsidTr="004D4EA8">
        <w:trPr>
          <w:trHeight w:val="145"/>
        </w:trPr>
        <w:tc>
          <w:tcPr>
            <w:tcW w:w="2538" w:type="dxa"/>
            <w:tcBorders>
              <w:bottom w:val="single" w:sz="4" w:space="0" w:color="auto"/>
            </w:tcBorders>
            <w:shd w:val="clear" w:color="auto" w:fill="auto"/>
          </w:tcPr>
          <w:p w14:paraId="613FDAAE" w14:textId="77777777" w:rsidR="00913A0A" w:rsidRPr="00502BEB" w:rsidRDefault="00913A0A" w:rsidP="00826FCC">
            <w:pPr>
              <w:pStyle w:val="ProductNames"/>
              <w:rPr>
                <w:rFonts w:ascii="Tahoma" w:hAnsi="Tahoma" w:cs="Tahoma"/>
                <w:sz w:val="14"/>
              </w:rPr>
            </w:pPr>
            <w:bookmarkStart w:id="235" w:name="_Toc336337982"/>
            <w:bookmarkStart w:id="236" w:name="_Toc369964732"/>
            <w:r w:rsidRPr="00502BEB">
              <w:rPr>
                <w:rFonts w:ascii="Tahoma" w:hAnsi="Tahoma" w:cs="Tahoma"/>
                <w:sz w:val="14"/>
              </w:rPr>
              <w:t>Forefront Unified Access Gateway Server</w:t>
            </w:r>
            <w:r w:rsidR="00826FCC">
              <w:rPr>
                <w:rFonts w:ascii="Tahoma" w:hAnsi="Tahoma" w:cs="Tahoma"/>
                <w:sz w:val="14"/>
              </w:rPr>
              <w:t> </w:t>
            </w:r>
            <w:r w:rsidRPr="00502BEB">
              <w:rPr>
                <w:rFonts w:ascii="Tahoma" w:hAnsi="Tahoma" w:cs="Tahoma"/>
                <w:sz w:val="14"/>
              </w:rPr>
              <w:t>2010</w:t>
            </w:r>
            <w:bookmarkEnd w:id="235"/>
            <w:bookmarkEnd w:id="236"/>
          </w:p>
        </w:tc>
        <w:tc>
          <w:tcPr>
            <w:tcW w:w="492" w:type="dxa"/>
            <w:tcBorders>
              <w:bottom w:val="single" w:sz="4" w:space="0" w:color="auto"/>
            </w:tcBorders>
            <w:shd w:val="clear" w:color="auto" w:fill="auto"/>
            <w:vAlign w:val="center"/>
          </w:tcPr>
          <w:p w14:paraId="69B538F9" w14:textId="77777777" w:rsidR="00913A0A" w:rsidRPr="00502BEB" w:rsidRDefault="00A525DE" w:rsidP="003D4F46">
            <w:pPr>
              <w:pStyle w:val="TableText"/>
              <w:widowControl w:val="0"/>
              <w:rPr>
                <w:b/>
                <w:color w:val="000000"/>
                <w:sz w:val="13"/>
                <w:szCs w:val="13"/>
                <w:u w:val="single"/>
              </w:rPr>
            </w:pPr>
            <w:hyperlink w:anchor="_67_Forefront_Unified" w:history="1">
              <w:r w:rsidR="00C8561E" w:rsidRPr="00502BEB">
                <w:rPr>
                  <w:rStyle w:val="Hyperlink"/>
                  <w:b/>
                  <w:sz w:val="13"/>
                  <w:szCs w:val="13"/>
                </w:rPr>
                <w:t>66</w:t>
              </w:r>
            </w:hyperlink>
            <w:hyperlink w:anchor="Srv_52ForefrontUnifiedAccessGtwy2010" w:history="1"/>
          </w:p>
        </w:tc>
        <w:tc>
          <w:tcPr>
            <w:tcW w:w="440" w:type="dxa"/>
            <w:tcBorders>
              <w:bottom w:val="single" w:sz="4" w:space="0" w:color="auto"/>
            </w:tcBorders>
            <w:shd w:val="clear" w:color="auto" w:fill="auto"/>
          </w:tcPr>
          <w:p w14:paraId="68579AA5"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01/10</w:t>
            </w:r>
          </w:p>
        </w:tc>
        <w:tc>
          <w:tcPr>
            <w:tcW w:w="341" w:type="dxa"/>
            <w:tcBorders>
              <w:bottom w:val="single" w:sz="4" w:space="0" w:color="auto"/>
              <w:right w:val="single" w:sz="18" w:space="0" w:color="auto"/>
            </w:tcBorders>
            <w:shd w:val="clear" w:color="auto" w:fill="auto"/>
            <w:vAlign w:val="center"/>
          </w:tcPr>
          <w:p w14:paraId="03D4A541"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0FD46504"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41" w:type="dxa"/>
            <w:tcBorders>
              <w:bottom w:val="single" w:sz="4" w:space="0" w:color="auto"/>
            </w:tcBorders>
            <w:shd w:val="clear" w:color="auto" w:fill="auto"/>
            <w:vAlign w:val="center"/>
          </w:tcPr>
          <w:p w14:paraId="6233F8FB"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3</w:t>
            </w:r>
          </w:p>
        </w:tc>
        <w:tc>
          <w:tcPr>
            <w:tcW w:w="465" w:type="dxa"/>
            <w:gridSpan w:val="2"/>
            <w:tcBorders>
              <w:bottom w:val="single" w:sz="4" w:space="0" w:color="auto"/>
            </w:tcBorders>
            <w:shd w:val="clear" w:color="auto" w:fill="auto"/>
            <w:vAlign w:val="center"/>
          </w:tcPr>
          <w:p w14:paraId="7EE3ADAA"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7F8A55F4"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791073F0"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w:t>
            </w:r>
          </w:p>
        </w:tc>
        <w:tc>
          <w:tcPr>
            <w:tcW w:w="453" w:type="dxa"/>
            <w:tcBorders>
              <w:bottom w:val="single" w:sz="4" w:space="0" w:color="auto"/>
            </w:tcBorders>
            <w:shd w:val="clear" w:color="auto" w:fill="auto"/>
            <w:vAlign w:val="center"/>
          </w:tcPr>
          <w:p w14:paraId="073CB999"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362" w:type="dxa"/>
            <w:tcBorders>
              <w:bottom w:val="single" w:sz="4" w:space="0" w:color="auto"/>
              <w:right w:val="single" w:sz="18" w:space="0" w:color="auto"/>
            </w:tcBorders>
            <w:shd w:val="clear" w:color="auto" w:fill="auto"/>
            <w:vAlign w:val="center"/>
          </w:tcPr>
          <w:p w14:paraId="3FA8DC5A"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C1A4442"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50" w:type="dxa"/>
            <w:tcBorders>
              <w:bottom w:val="single" w:sz="4" w:space="0" w:color="auto"/>
            </w:tcBorders>
            <w:shd w:val="clear" w:color="auto" w:fill="auto"/>
            <w:vAlign w:val="center"/>
          </w:tcPr>
          <w:p w14:paraId="26B97078"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331C72ED"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571C4F0"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589D1908"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DD62CB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3C7D1B2D"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268872E1"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5BABD9EF"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027AD4BA" w14:textId="77777777" w:rsidTr="004D4EA8">
        <w:trPr>
          <w:cantSplit/>
          <w:trHeight w:val="145"/>
        </w:trPr>
        <w:tc>
          <w:tcPr>
            <w:tcW w:w="2538" w:type="dxa"/>
            <w:tcBorders>
              <w:bottom w:val="single" w:sz="4" w:space="0" w:color="auto"/>
            </w:tcBorders>
            <w:shd w:val="clear" w:color="auto" w:fill="FABF8F"/>
          </w:tcPr>
          <w:p w14:paraId="76859F2B" w14:textId="77777777" w:rsidR="00913A0A" w:rsidRPr="00502BEB" w:rsidRDefault="00913A0A" w:rsidP="001A63C6">
            <w:pPr>
              <w:pStyle w:val="ProductNames"/>
              <w:rPr>
                <w:rFonts w:ascii="Tahoma" w:hAnsi="Tahoma" w:cs="Tahoma"/>
                <w:sz w:val="14"/>
              </w:rPr>
            </w:pPr>
            <w:bookmarkStart w:id="237" w:name="_Toc336337983"/>
            <w:bookmarkStart w:id="238" w:name="_Toc369964733"/>
            <w:r w:rsidRPr="00502BEB">
              <w:rPr>
                <w:rFonts w:ascii="Tahoma" w:hAnsi="Tahoma" w:cs="Tahoma"/>
                <w:sz w:val="14"/>
              </w:rPr>
              <w:t>External Connector do Forefront Unified Access Gateway 2010</w:t>
            </w:r>
            <w:bookmarkEnd w:id="237"/>
            <w:bookmarkEnd w:id="238"/>
          </w:p>
        </w:tc>
        <w:tc>
          <w:tcPr>
            <w:tcW w:w="492" w:type="dxa"/>
            <w:tcBorders>
              <w:bottom w:val="single" w:sz="4" w:space="0" w:color="auto"/>
            </w:tcBorders>
            <w:shd w:val="clear" w:color="auto" w:fill="FABF8F"/>
            <w:vAlign w:val="center"/>
          </w:tcPr>
          <w:p w14:paraId="7F381A72" w14:textId="77777777" w:rsidR="00913A0A" w:rsidRPr="00502BEB" w:rsidRDefault="00A525DE" w:rsidP="003D4F46">
            <w:pPr>
              <w:pStyle w:val="TableText"/>
              <w:widowControl w:val="0"/>
              <w:rPr>
                <w:b/>
                <w:color w:val="000000"/>
                <w:sz w:val="13"/>
                <w:szCs w:val="13"/>
                <w:u w:val="single"/>
              </w:rPr>
            </w:pPr>
            <w:hyperlink w:anchor="_67_Forefront_Unified" w:history="1">
              <w:r w:rsidR="00C8561E" w:rsidRPr="00502BEB">
                <w:rPr>
                  <w:rStyle w:val="Hyperlink"/>
                  <w:b/>
                  <w:sz w:val="13"/>
                  <w:szCs w:val="13"/>
                </w:rPr>
                <w:t>66</w:t>
              </w:r>
            </w:hyperlink>
            <w:hyperlink w:anchor="Srv_56ForefrontUnifiedAccessGtwy2010" w:history="1"/>
          </w:p>
        </w:tc>
        <w:tc>
          <w:tcPr>
            <w:tcW w:w="440" w:type="dxa"/>
            <w:tcBorders>
              <w:bottom w:val="single" w:sz="4" w:space="0" w:color="auto"/>
            </w:tcBorders>
            <w:shd w:val="clear" w:color="auto" w:fill="FABF8F"/>
          </w:tcPr>
          <w:p w14:paraId="265B81EC"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01/10</w:t>
            </w:r>
          </w:p>
        </w:tc>
        <w:tc>
          <w:tcPr>
            <w:tcW w:w="341" w:type="dxa"/>
            <w:tcBorders>
              <w:bottom w:val="single" w:sz="4" w:space="0" w:color="auto"/>
              <w:right w:val="single" w:sz="18" w:space="0" w:color="auto"/>
            </w:tcBorders>
            <w:shd w:val="clear" w:color="auto" w:fill="FABF8F"/>
            <w:vAlign w:val="center"/>
          </w:tcPr>
          <w:p w14:paraId="1F9413FA"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0ECF1E1D"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200</w:t>
            </w:r>
          </w:p>
        </w:tc>
        <w:tc>
          <w:tcPr>
            <w:tcW w:w="441" w:type="dxa"/>
            <w:tcBorders>
              <w:bottom w:val="single" w:sz="4" w:space="0" w:color="auto"/>
            </w:tcBorders>
            <w:shd w:val="clear" w:color="auto" w:fill="FABF8F"/>
            <w:vAlign w:val="center"/>
          </w:tcPr>
          <w:p w14:paraId="3AC2EC2B"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500</w:t>
            </w:r>
          </w:p>
        </w:tc>
        <w:tc>
          <w:tcPr>
            <w:tcW w:w="465" w:type="dxa"/>
            <w:gridSpan w:val="2"/>
            <w:tcBorders>
              <w:bottom w:val="single" w:sz="4" w:space="0" w:color="auto"/>
            </w:tcBorders>
            <w:shd w:val="clear" w:color="auto" w:fill="FABF8F"/>
            <w:vAlign w:val="center"/>
          </w:tcPr>
          <w:p w14:paraId="62EAF8D9"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400</w:t>
            </w:r>
          </w:p>
        </w:tc>
        <w:tc>
          <w:tcPr>
            <w:tcW w:w="450" w:type="dxa"/>
            <w:gridSpan w:val="2"/>
            <w:tcBorders>
              <w:bottom w:val="single" w:sz="4" w:space="0" w:color="auto"/>
            </w:tcBorders>
            <w:shd w:val="clear" w:color="auto" w:fill="FABF8F"/>
            <w:vAlign w:val="center"/>
          </w:tcPr>
          <w:p w14:paraId="6B5984C1"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6446DDD7"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300</w:t>
            </w:r>
          </w:p>
        </w:tc>
        <w:tc>
          <w:tcPr>
            <w:tcW w:w="453" w:type="dxa"/>
            <w:tcBorders>
              <w:bottom w:val="single" w:sz="4" w:space="0" w:color="auto"/>
            </w:tcBorders>
            <w:shd w:val="clear" w:color="auto" w:fill="FABF8F"/>
            <w:vAlign w:val="center"/>
          </w:tcPr>
          <w:p w14:paraId="0DB97985"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200</w:t>
            </w:r>
          </w:p>
        </w:tc>
        <w:tc>
          <w:tcPr>
            <w:tcW w:w="362" w:type="dxa"/>
            <w:tcBorders>
              <w:bottom w:val="single" w:sz="4" w:space="0" w:color="auto"/>
              <w:right w:val="single" w:sz="18" w:space="0" w:color="auto"/>
            </w:tcBorders>
            <w:shd w:val="clear" w:color="auto" w:fill="FABF8F"/>
            <w:vAlign w:val="center"/>
          </w:tcPr>
          <w:p w14:paraId="1F7792D3"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49486246"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200</w:t>
            </w:r>
          </w:p>
        </w:tc>
        <w:tc>
          <w:tcPr>
            <w:tcW w:w="450" w:type="dxa"/>
            <w:tcBorders>
              <w:bottom w:val="single" w:sz="4" w:space="0" w:color="auto"/>
            </w:tcBorders>
            <w:shd w:val="clear" w:color="auto" w:fill="FABF8F"/>
            <w:vAlign w:val="center"/>
          </w:tcPr>
          <w:p w14:paraId="78EEE50D"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7FD62AD1"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563580F2"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5DA0A8D7"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7A33A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261C1E3B"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1FC0767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ABF8F"/>
          </w:tcPr>
          <w:p w14:paraId="358D22BF"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913A0A" w:rsidRPr="00502BEB" w14:paraId="7A07061D" w14:textId="77777777" w:rsidTr="004D4EA8">
        <w:trPr>
          <w:trHeight w:val="145"/>
        </w:trPr>
        <w:tc>
          <w:tcPr>
            <w:tcW w:w="2538" w:type="dxa"/>
            <w:tcBorders>
              <w:bottom w:val="single" w:sz="4" w:space="0" w:color="auto"/>
            </w:tcBorders>
            <w:shd w:val="clear" w:color="auto" w:fill="auto"/>
          </w:tcPr>
          <w:p w14:paraId="3D3FA728" w14:textId="77777777" w:rsidR="00913A0A" w:rsidRPr="00502BEB" w:rsidRDefault="00913A0A" w:rsidP="001A63C6">
            <w:pPr>
              <w:pStyle w:val="ProductNames"/>
              <w:rPr>
                <w:rFonts w:ascii="Tahoma" w:hAnsi="Tahoma" w:cs="Tahoma"/>
                <w:sz w:val="14"/>
              </w:rPr>
            </w:pPr>
            <w:bookmarkStart w:id="239" w:name="_Toc336337984"/>
            <w:bookmarkStart w:id="240" w:name="_Toc369964734"/>
            <w:r w:rsidRPr="00502BEB">
              <w:rPr>
                <w:rFonts w:ascii="Tahoma" w:hAnsi="Tahoma" w:cs="Tahoma"/>
                <w:sz w:val="14"/>
              </w:rPr>
              <w:t>CAL do Forefront Unified Access Gateway 2010</w:t>
            </w:r>
            <w:bookmarkEnd w:id="239"/>
            <w:bookmarkEnd w:id="240"/>
            <w:r w:rsidRPr="00502BEB">
              <w:rPr>
                <w:rFonts w:ascii="Tahoma" w:hAnsi="Tahoma" w:cs="Tahoma"/>
                <w:sz w:val="14"/>
              </w:rPr>
              <w:t xml:space="preserve"> </w:t>
            </w:r>
          </w:p>
        </w:tc>
        <w:tc>
          <w:tcPr>
            <w:tcW w:w="492" w:type="dxa"/>
            <w:tcBorders>
              <w:bottom w:val="single" w:sz="4" w:space="0" w:color="auto"/>
            </w:tcBorders>
            <w:shd w:val="clear" w:color="auto" w:fill="auto"/>
            <w:vAlign w:val="center"/>
          </w:tcPr>
          <w:p w14:paraId="4DFC7D3A" w14:textId="77777777" w:rsidR="00913A0A" w:rsidRPr="00502BEB" w:rsidRDefault="00A525DE" w:rsidP="00793532">
            <w:pPr>
              <w:pStyle w:val="TableText"/>
              <w:widowControl w:val="0"/>
              <w:rPr>
                <w:b/>
                <w:color w:val="000000"/>
                <w:sz w:val="13"/>
                <w:szCs w:val="13"/>
                <w:u w:val="single"/>
              </w:rPr>
            </w:pPr>
            <w:hyperlink w:anchor="_67_Forefront_Unified" w:history="1">
              <w:r w:rsidR="00C8561E" w:rsidRPr="00502BEB">
                <w:rPr>
                  <w:rStyle w:val="Hyperlink"/>
                  <w:b/>
                  <w:sz w:val="13"/>
                  <w:szCs w:val="13"/>
                </w:rPr>
                <w:t>66</w:t>
              </w:r>
            </w:hyperlink>
            <w:hyperlink w:anchor="Srv_52ForefrontUnifiedAccessGtwy2010" w:history="1"/>
          </w:p>
        </w:tc>
        <w:tc>
          <w:tcPr>
            <w:tcW w:w="440" w:type="dxa"/>
            <w:tcBorders>
              <w:bottom w:val="single" w:sz="4" w:space="0" w:color="auto"/>
            </w:tcBorders>
            <w:shd w:val="clear" w:color="auto" w:fill="auto"/>
          </w:tcPr>
          <w:p w14:paraId="6A5D06CA"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01/10</w:t>
            </w:r>
          </w:p>
        </w:tc>
        <w:tc>
          <w:tcPr>
            <w:tcW w:w="341" w:type="dxa"/>
            <w:tcBorders>
              <w:bottom w:val="single" w:sz="4" w:space="0" w:color="auto"/>
              <w:right w:val="single" w:sz="18" w:space="0" w:color="auto"/>
            </w:tcBorders>
            <w:shd w:val="clear" w:color="auto" w:fill="auto"/>
            <w:vAlign w:val="center"/>
          </w:tcPr>
          <w:p w14:paraId="0DDA62BB"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0E0A5044"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41" w:type="dxa"/>
            <w:tcBorders>
              <w:bottom w:val="single" w:sz="4" w:space="0" w:color="auto"/>
            </w:tcBorders>
            <w:shd w:val="clear" w:color="auto" w:fill="auto"/>
            <w:vAlign w:val="center"/>
          </w:tcPr>
          <w:p w14:paraId="3CB5FA40"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3</w:t>
            </w:r>
          </w:p>
        </w:tc>
        <w:tc>
          <w:tcPr>
            <w:tcW w:w="465" w:type="dxa"/>
            <w:gridSpan w:val="2"/>
            <w:tcBorders>
              <w:bottom w:val="single" w:sz="4" w:space="0" w:color="auto"/>
            </w:tcBorders>
            <w:shd w:val="clear" w:color="auto" w:fill="auto"/>
            <w:vAlign w:val="center"/>
          </w:tcPr>
          <w:p w14:paraId="2C4E2FE9"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4E90BC22"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18E50ED"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w:t>
            </w:r>
          </w:p>
        </w:tc>
        <w:tc>
          <w:tcPr>
            <w:tcW w:w="453" w:type="dxa"/>
            <w:tcBorders>
              <w:bottom w:val="single" w:sz="4" w:space="0" w:color="auto"/>
            </w:tcBorders>
            <w:shd w:val="clear" w:color="auto" w:fill="auto"/>
            <w:vAlign w:val="center"/>
          </w:tcPr>
          <w:p w14:paraId="6BC34F24"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362" w:type="dxa"/>
            <w:tcBorders>
              <w:bottom w:val="single" w:sz="4" w:space="0" w:color="auto"/>
              <w:right w:val="single" w:sz="18" w:space="0" w:color="auto"/>
            </w:tcBorders>
            <w:shd w:val="clear" w:color="auto" w:fill="auto"/>
            <w:vAlign w:val="center"/>
          </w:tcPr>
          <w:p w14:paraId="3EBFF703"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5740D52"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50" w:type="dxa"/>
            <w:tcBorders>
              <w:bottom w:val="single" w:sz="4" w:space="0" w:color="auto"/>
            </w:tcBorders>
            <w:shd w:val="clear" w:color="auto" w:fill="auto"/>
            <w:vAlign w:val="center"/>
          </w:tcPr>
          <w:p w14:paraId="302FFDD3"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3C2944DF"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1643E1DA"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453C1C92"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E20E59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3F15399C"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AO, ST</w:t>
            </w:r>
          </w:p>
        </w:tc>
        <w:tc>
          <w:tcPr>
            <w:tcW w:w="450" w:type="dxa"/>
            <w:tcBorders>
              <w:bottom w:val="single" w:sz="4" w:space="0" w:color="auto"/>
            </w:tcBorders>
            <w:shd w:val="clear" w:color="auto" w:fill="auto"/>
            <w:vAlign w:val="center"/>
          </w:tcPr>
          <w:p w14:paraId="2C4FE865"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1093328D"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407A5356" w14:textId="77777777" w:rsidTr="004D4EA8">
        <w:trPr>
          <w:trHeight w:val="145"/>
        </w:trPr>
        <w:tc>
          <w:tcPr>
            <w:tcW w:w="2538" w:type="dxa"/>
            <w:tcBorders>
              <w:bottom w:val="single" w:sz="4" w:space="0" w:color="auto"/>
            </w:tcBorders>
            <w:shd w:val="clear" w:color="auto" w:fill="FABF8F"/>
          </w:tcPr>
          <w:p w14:paraId="7A827DE5" w14:textId="77777777" w:rsidR="00913A0A" w:rsidRPr="00502BEB" w:rsidRDefault="00913A0A" w:rsidP="001A63C6">
            <w:pPr>
              <w:pStyle w:val="ProductNames"/>
              <w:rPr>
                <w:rFonts w:ascii="Tahoma" w:hAnsi="Tahoma" w:cs="Tahoma"/>
                <w:sz w:val="14"/>
              </w:rPr>
            </w:pPr>
            <w:bookmarkStart w:id="241" w:name="_Toc336337985"/>
            <w:bookmarkStart w:id="242" w:name="_Toc369964735"/>
            <w:r w:rsidRPr="00502BEB">
              <w:rPr>
                <w:rFonts w:ascii="Tahoma" w:hAnsi="Tahoma" w:cs="Tahoma"/>
                <w:sz w:val="14"/>
              </w:rPr>
              <w:t>Pacote CAL do Forefront Unified Access Gateway 2010 10K</w:t>
            </w:r>
            <w:bookmarkEnd w:id="241"/>
            <w:bookmarkEnd w:id="242"/>
          </w:p>
        </w:tc>
        <w:tc>
          <w:tcPr>
            <w:tcW w:w="492" w:type="dxa"/>
            <w:tcBorders>
              <w:bottom w:val="single" w:sz="4" w:space="0" w:color="auto"/>
            </w:tcBorders>
            <w:shd w:val="clear" w:color="auto" w:fill="FABF8F"/>
            <w:vAlign w:val="center"/>
          </w:tcPr>
          <w:p w14:paraId="7B24A1AA" w14:textId="77777777" w:rsidR="00913A0A" w:rsidRPr="00502BEB" w:rsidRDefault="00A525DE" w:rsidP="00793532">
            <w:pPr>
              <w:pStyle w:val="TableText"/>
              <w:widowControl w:val="0"/>
              <w:rPr>
                <w:b/>
                <w:color w:val="000000"/>
                <w:sz w:val="13"/>
                <w:szCs w:val="13"/>
                <w:u w:val="single"/>
              </w:rPr>
            </w:pPr>
            <w:hyperlink w:anchor="_67_Forefront_Unified" w:history="1">
              <w:r w:rsidR="00C8561E" w:rsidRPr="00502BEB">
                <w:rPr>
                  <w:rStyle w:val="Hyperlink"/>
                  <w:b/>
                  <w:sz w:val="13"/>
                  <w:szCs w:val="13"/>
                </w:rPr>
                <w:t>66</w:t>
              </w:r>
            </w:hyperlink>
            <w:hyperlink w:anchor="Srv_52ForefrontUnifiedAccessGtwy2010" w:history="1"/>
          </w:p>
        </w:tc>
        <w:tc>
          <w:tcPr>
            <w:tcW w:w="440" w:type="dxa"/>
            <w:tcBorders>
              <w:bottom w:val="single" w:sz="4" w:space="0" w:color="auto"/>
            </w:tcBorders>
            <w:shd w:val="clear" w:color="auto" w:fill="FABF8F"/>
          </w:tcPr>
          <w:p w14:paraId="475AF11E"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01/10</w:t>
            </w:r>
          </w:p>
        </w:tc>
        <w:tc>
          <w:tcPr>
            <w:tcW w:w="341" w:type="dxa"/>
            <w:tcBorders>
              <w:bottom w:val="single" w:sz="4" w:space="0" w:color="auto"/>
              <w:right w:val="single" w:sz="18" w:space="0" w:color="auto"/>
            </w:tcBorders>
            <w:shd w:val="clear" w:color="auto" w:fill="FABF8F"/>
            <w:vAlign w:val="center"/>
          </w:tcPr>
          <w:p w14:paraId="06E0D735"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7AACAE6B"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200</w:t>
            </w:r>
          </w:p>
        </w:tc>
        <w:tc>
          <w:tcPr>
            <w:tcW w:w="441" w:type="dxa"/>
            <w:tcBorders>
              <w:bottom w:val="single" w:sz="4" w:space="0" w:color="auto"/>
            </w:tcBorders>
            <w:shd w:val="clear" w:color="auto" w:fill="FABF8F"/>
            <w:vAlign w:val="center"/>
          </w:tcPr>
          <w:p w14:paraId="4DAC387B"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500</w:t>
            </w:r>
          </w:p>
        </w:tc>
        <w:tc>
          <w:tcPr>
            <w:tcW w:w="465" w:type="dxa"/>
            <w:gridSpan w:val="2"/>
            <w:tcBorders>
              <w:bottom w:val="single" w:sz="4" w:space="0" w:color="auto"/>
            </w:tcBorders>
            <w:shd w:val="clear" w:color="auto" w:fill="FABF8F"/>
            <w:vAlign w:val="center"/>
          </w:tcPr>
          <w:p w14:paraId="62FF9907"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400</w:t>
            </w:r>
          </w:p>
        </w:tc>
        <w:tc>
          <w:tcPr>
            <w:tcW w:w="450" w:type="dxa"/>
            <w:gridSpan w:val="2"/>
            <w:tcBorders>
              <w:bottom w:val="single" w:sz="4" w:space="0" w:color="auto"/>
            </w:tcBorders>
            <w:shd w:val="clear" w:color="auto" w:fill="FABF8F"/>
            <w:vAlign w:val="center"/>
          </w:tcPr>
          <w:p w14:paraId="029E934A"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18852705"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300</w:t>
            </w:r>
          </w:p>
        </w:tc>
        <w:tc>
          <w:tcPr>
            <w:tcW w:w="453" w:type="dxa"/>
            <w:tcBorders>
              <w:bottom w:val="single" w:sz="4" w:space="0" w:color="auto"/>
            </w:tcBorders>
            <w:shd w:val="clear" w:color="auto" w:fill="FABF8F"/>
            <w:vAlign w:val="center"/>
          </w:tcPr>
          <w:p w14:paraId="4736B9F1"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200</w:t>
            </w:r>
          </w:p>
        </w:tc>
        <w:tc>
          <w:tcPr>
            <w:tcW w:w="362" w:type="dxa"/>
            <w:tcBorders>
              <w:bottom w:val="single" w:sz="4" w:space="0" w:color="auto"/>
              <w:right w:val="single" w:sz="18" w:space="0" w:color="auto"/>
            </w:tcBorders>
            <w:shd w:val="clear" w:color="auto" w:fill="FABF8F"/>
            <w:vAlign w:val="center"/>
          </w:tcPr>
          <w:p w14:paraId="19883C34"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1A7A4EB7"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2A8251"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6D65456"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76E4B32"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D47A2D8"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3EFE9B"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0BBA3463"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017876AA"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056CF832"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913A0A" w:rsidRPr="00502BEB" w14:paraId="54ACA349" w14:textId="77777777" w:rsidTr="004D4EA8">
        <w:trPr>
          <w:trHeight w:val="145"/>
        </w:trPr>
        <w:tc>
          <w:tcPr>
            <w:tcW w:w="2538" w:type="dxa"/>
            <w:tcBorders>
              <w:bottom w:val="single" w:sz="4" w:space="0" w:color="auto"/>
            </w:tcBorders>
            <w:shd w:val="clear" w:color="auto" w:fill="auto"/>
          </w:tcPr>
          <w:p w14:paraId="2FDBD904" w14:textId="77777777" w:rsidR="00913A0A" w:rsidRPr="00502BEB" w:rsidRDefault="00913A0A" w:rsidP="001A63C6">
            <w:pPr>
              <w:pStyle w:val="ProductNames"/>
              <w:rPr>
                <w:rFonts w:ascii="Tahoma" w:hAnsi="Tahoma" w:cs="Tahoma"/>
                <w:sz w:val="14"/>
              </w:rPr>
            </w:pPr>
            <w:bookmarkStart w:id="243" w:name="_Toc336337990"/>
            <w:bookmarkStart w:id="244" w:name="_Toc369964736"/>
            <w:r w:rsidRPr="00502BEB">
              <w:rPr>
                <w:rFonts w:ascii="Tahoma" w:hAnsi="Tahoma" w:cs="Tahoma"/>
                <w:sz w:val="14"/>
              </w:rPr>
              <w:t>HPC Pack 2008 R2 Enterprise</w:t>
            </w:r>
            <w:bookmarkEnd w:id="243"/>
            <w:bookmarkEnd w:id="244"/>
          </w:p>
        </w:tc>
        <w:tc>
          <w:tcPr>
            <w:tcW w:w="492" w:type="dxa"/>
            <w:tcBorders>
              <w:bottom w:val="single" w:sz="4" w:space="0" w:color="auto"/>
            </w:tcBorders>
            <w:shd w:val="clear" w:color="auto" w:fill="auto"/>
            <w:vAlign w:val="center"/>
          </w:tcPr>
          <w:p w14:paraId="20214466" w14:textId="77777777" w:rsidR="00913A0A" w:rsidRPr="00502BEB" w:rsidRDefault="00A525DE" w:rsidP="00793532">
            <w:pPr>
              <w:pStyle w:val="TableText"/>
              <w:widowControl w:val="0"/>
              <w:rPr>
                <w:rStyle w:val="EndnoteReference"/>
                <w:rFonts w:cs="Tahoma"/>
                <w:color w:val="000000"/>
                <w:position w:val="-11"/>
                <w:sz w:val="13"/>
                <w:szCs w:val="13"/>
                <w:u w:val="single"/>
              </w:rPr>
            </w:pPr>
            <w:hyperlink w:anchor="_51_High_Performance" w:history="1">
              <w:hyperlink w:anchor="_51_High_Performance" w:history="1">
                <w:r w:rsidR="00CF0479" w:rsidRPr="00CF0479">
                  <w:rPr>
                    <w:rStyle w:val="Hyperlink"/>
                    <w:b/>
                    <w:sz w:val="13"/>
                    <w:szCs w:val="13"/>
                  </w:rPr>
                  <w:t>6</w:t>
                </w:r>
              </w:hyperlink>
              <w:r w:rsidR="00CF0479" w:rsidRPr="00CF0479">
                <w:rPr>
                  <w:rStyle w:val="Hyperlink"/>
                  <w:b/>
                  <w:sz w:val="13"/>
                  <w:szCs w:val="13"/>
                </w:rPr>
                <w:t>7</w:t>
              </w:r>
            </w:hyperlink>
          </w:p>
        </w:tc>
        <w:tc>
          <w:tcPr>
            <w:tcW w:w="440" w:type="dxa"/>
            <w:tcBorders>
              <w:bottom w:val="single" w:sz="4" w:space="0" w:color="auto"/>
            </w:tcBorders>
            <w:shd w:val="clear" w:color="auto" w:fill="auto"/>
          </w:tcPr>
          <w:p w14:paraId="3749BDA5"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09/10</w:t>
            </w:r>
          </w:p>
        </w:tc>
        <w:tc>
          <w:tcPr>
            <w:tcW w:w="341" w:type="dxa"/>
            <w:tcBorders>
              <w:bottom w:val="single" w:sz="4" w:space="0" w:color="auto"/>
              <w:right w:val="single" w:sz="18" w:space="0" w:color="auto"/>
            </w:tcBorders>
            <w:shd w:val="clear" w:color="auto" w:fill="auto"/>
            <w:vAlign w:val="center"/>
          </w:tcPr>
          <w:p w14:paraId="22FD2C7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659EF285" w14:textId="77777777" w:rsidR="00913A0A" w:rsidRPr="00502BEB"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auto"/>
            <w:vAlign w:val="center"/>
          </w:tcPr>
          <w:p w14:paraId="1DCAC1BE" w14:textId="77777777" w:rsidR="00913A0A" w:rsidRPr="00502BEB" w:rsidRDefault="00913A0A" w:rsidP="001A63C6">
            <w:pPr>
              <w:pStyle w:val="TableText"/>
              <w:widowControl w:val="0"/>
              <w:rPr>
                <w:rFonts w:ascii="Tahoma" w:hAnsi="Tahoma" w:cs="Tahoma"/>
                <w:color w:val="000000"/>
                <w:sz w:val="13"/>
              </w:rPr>
            </w:pPr>
          </w:p>
        </w:tc>
        <w:tc>
          <w:tcPr>
            <w:tcW w:w="465" w:type="dxa"/>
            <w:gridSpan w:val="2"/>
            <w:tcBorders>
              <w:bottom w:val="single" w:sz="4" w:space="0" w:color="auto"/>
            </w:tcBorders>
            <w:shd w:val="clear" w:color="auto" w:fill="auto"/>
            <w:vAlign w:val="center"/>
          </w:tcPr>
          <w:p w14:paraId="06775F4F"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C8FFF8A"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B4B208F" w14:textId="77777777" w:rsidR="00913A0A" w:rsidRPr="00502BEB"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14:paraId="7C2CD61A" w14:textId="77777777" w:rsidR="00913A0A" w:rsidRPr="00502BEB"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14:paraId="5F1EA093"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5030E6E"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14D626F"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0C61950"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AC5D57F"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29C5542"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27FA304"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759D825A"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369EB5DA"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01B3400B" w14:textId="77777777" w:rsidR="00913A0A" w:rsidRPr="00502BEB" w:rsidRDefault="00913A0A" w:rsidP="001A63C6">
            <w:pPr>
              <w:pStyle w:val="TableText"/>
              <w:widowControl w:val="0"/>
              <w:rPr>
                <w:rFonts w:ascii="Tahoma" w:hAnsi="Tahoma" w:cs="Tahoma"/>
                <w:sz w:val="13"/>
              </w:rPr>
            </w:pPr>
          </w:p>
        </w:tc>
      </w:tr>
      <w:tr w:rsidR="008A0F85" w:rsidRPr="00502BEB" w14:paraId="32D3BFA6" w14:textId="77777777" w:rsidTr="004D4EA8">
        <w:trPr>
          <w:trHeight w:val="145"/>
        </w:trPr>
        <w:tc>
          <w:tcPr>
            <w:tcW w:w="2538" w:type="dxa"/>
            <w:tcBorders>
              <w:bottom w:val="single" w:sz="4" w:space="0" w:color="auto"/>
            </w:tcBorders>
            <w:shd w:val="clear" w:color="auto" w:fill="FABF8F"/>
          </w:tcPr>
          <w:p w14:paraId="7E0117B0" w14:textId="77777777" w:rsidR="00913A0A" w:rsidRPr="00502BEB" w:rsidRDefault="00913A0A" w:rsidP="001A63C6">
            <w:pPr>
              <w:pStyle w:val="ProductNames"/>
              <w:rPr>
                <w:rFonts w:ascii="Tahoma" w:hAnsi="Tahoma" w:cs="Tahoma"/>
                <w:sz w:val="14"/>
              </w:rPr>
            </w:pPr>
            <w:bookmarkStart w:id="245" w:name="_Toc336337991"/>
            <w:bookmarkStart w:id="246" w:name="_Toc369964737"/>
            <w:r w:rsidRPr="00502BEB">
              <w:rPr>
                <w:rFonts w:ascii="Tahoma" w:hAnsi="Tahoma" w:cs="Tahoma"/>
                <w:sz w:val="14"/>
              </w:rPr>
              <w:t>HPC Pack 2008 R2 para Workstation</w:t>
            </w:r>
            <w:bookmarkEnd w:id="245"/>
            <w:bookmarkEnd w:id="246"/>
          </w:p>
        </w:tc>
        <w:tc>
          <w:tcPr>
            <w:tcW w:w="492" w:type="dxa"/>
            <w:tcBorders>
              <w:bottom w:val="single" w:sz="4" w:space="0" w:color="auto"/>
            </w:tcBorders>
            <w:shd w:val="clear" w:color="auto" w:fill="FABF8F"/>
            <w:vAlign w:val="center"/>
          </w:tcPr>
          <w:p w14:paraId="0AF6A890" w14:textId="77777777" w:rsidR="00913A0A" w:rsidRPr="00502BEB" w:rsidRDefault="00A525DE" w:rsidP="00793532">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C8561E" w:rsidRPr="00CF0479">
                  <w:rPr>
                    <w:rStyle w:val="Hyperlink"/>
                    <w:b/>
                    <w:sz w:val="13"/>
                    <w:szCs w:val="13"/>
                  </w:rPr>
                  <w:t>6</w:t>
                </w:r>
              </w:hyperlink>
              <w:r w:rsidR="00C8561E" w:rsidRPr="00CF0479">
                <w:rPr>
                  <w:rStyle w:val="Hyperlink"/>
                  <w:b/>
                  <w:sz w:val="13"/>
                  <w:szCs w:val="13"/>
                </w:rPr>
                <w:t>7</w:t>
              </w:r>
            </w:hyperlink>
          </w:p>
        </w:tc>
        <w:tc>
          <w:tcPr>
            <w:tcW w:w="440" w:type="dxa"/>
            <w:tcBorders>
              <w:bottom w:val="single" w:sz="4" w:space="0" w:color="auto"/>
            </w:tcBorders>
            <w:shd w:val="clear" w:color="auto" w:fill="FABF8F"/>
          </w:tcPr>
          <w:p w14:paraId="33AD45E6"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09/10</w:t>
            </w:r>
          </w:p>
        </w:tc>
        <w:tc>
          <w:tcPr>
            <w:tcW w:w="341" w:type="dxa"/>
            <w:tcBorders>
              <w:bottom w:val="single" w:sz="4" w:space="0" w:color="auto"/>
              <w:right w:val="single" w:sz="18" w:space="0" w:color="auto"/>
            </w:tcBorders>
            <w:shd w:val="clear" w:color="auto" w:fill="FABF8F"/>
            <w:vAlign w:val="center"/>
          </w:tcPr>
          <w:p w14:paraId="195F5B2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7A37BAE8" w14:textId="77777777" w:rsidR="00913A0A" w:rsidRPr="00502BEB"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FABF8F"/>
            <w:vAlign w:val="center"/>
          </w:tcPr>
          <w:p w14:paraId="470A3FC8" w14:textId="77777777" w:rsidR="00913A0A" w:rsidRPr="00502BEB" w:rsidRDefault="00913A0A" w:rsidP="001A63C6">
            <w:pPr>
              <w:pStyle w:val="TableText"/>
              <w:widowControl w:val="0"/>
              <w:rPr>
                <w:rFonts w:ascii="Tahoma" w:hAnsi="Tahoma" w:cs="Tahoma"/>
                <w:color w:val="000000"/>
                <w:sz w:val="13"/>
              </w:rPr>
            </w:pPr>
          </w:p>
        </w:tc>
        <w:tc>
          <w:tcPr>
            <w:tcW w:w="465" w:type="dxa"/>
            <w:gridSpan w:val="2"/>
            <w:tcBorders>
              <w:bottom w:val="single" w:sz="4" w:space="0" w:color="auto"/>
            </w:tcBorders>
            <w:shd w:val="clear" w:color="auto" w:fill="FABF8F"/>
            <w:vAlign w:val="center"/>
          </w:tcPr>
          <w:p w14:paraId="6F3DABE7"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BF8AB5D"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DD2DEBB" w14:textId="77777777" w:rsidR="00913A0A" w:rsidRPr="00502BEB"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14:paraId="1DB7A4DF" w14:textId="77777777" w:rsidR="00913A0A" w:rsidRPr="00502BEB"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14:paraId="293CB915"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9952BB4"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ABA6066"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B10F1E3"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41C5A38"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BDFE7F"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9D9140C"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07E2D5E6"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24347B40"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0C68FD8D" w14:textId="77777777" w:rsidR="00913A0A" w:rsidRPr="00502BEB" w:rsidRDefault="00913A0A" w:rsidP="001A63C6">
            <w:pPr>
              <w:pStyle w:val="TableText"/>
              <w:widowControl w:val="0"/>
              <w:rPr>
                <w:rFonts w:ascii="Tahoma" w:hAnsi="Tahoma" w:cs="Tahoma"/>
                <w:sz w:val="13"/>
              </w:rPr>
            </w:pPr>
          </w:p>
        </w:tc>
      </w:tr>
      <w:tr w:rsidR="00913A0A" w:rsidRPr="00502BEB" w14:paraId="09541022" w14:textId="77777777" w:rsidTr="004D4EA8">
        <w:trPr>
          <w:trHeight w:val="145"/>
        </w:trPr>
        <w:tc>
          <w:tcPr>
            <w:tcW w:w="2538" w:type="dxa"/>
            <w:tcBorders>
              <w:bottom w:val="single" w:sz="4" w:space="0" w:color="auto"/>
            </w:tcBorders>
            <w:shd w:val="clear" w:color="auto" w:fill="auto"/>
            <w:vAlign w:val="center"/>
          </w:tcPr>
          <w:p w14:paraId="006C0A57" w14:textId="77777777" w:rsidR="00913A0A" w:rsidRPr="0068087A" w:rsidRDefault="00913A0A" w:rsidP="001A63C6">
            <w:pPr>
              <w:pStyle w:val="Heading2"/>
              <w:ind w:left="0"/>
              <w:rPr>
                <w:rFonts w:ascii="Tahoma" w:hAnsi="Tahoma" w:cs="Tahoma"/>
                <w:b w:val="0"/>
                <w:sz w:val="14"/>
                <w:szCs w:val="16"/>
                <w:lang w:val="pt-BR"/>
              </w:rPr>
            </w:pPr>
            <w:bookmarkStart w:id="247" w:name="_Toc369964738"/>
            <w:r w:rsidRPr="0068087A">
              <w:rPr>
                <w:rFonts w:ascii="Tahoma" w:hAnsi="Tahoma" w:cs="Tahoma"/>
                <w:b w:val="0"/>
                <w:sz w:val="14"/>
                <w:szCs w:val="16"/>
                <w:lang w:val="pt-BR"/>
              </w:rPr>
              <w:t>Complemento do Lync Online Plano 1 (SL de Usuário)</w:t>
            </w:r>
            <w:bookmarkEnd w:id="247"/>
          </w:p>
        </w:tc>
        <w:tc>
          <w:tcPr>
            <w:tcW w:w="492" w:type="dxa"/>
            <w:tcBorders>
              <w:bottom w:val="single" w:sz="4" w:space="0" w:color="auto"/>
            </w:tcBorders>
            <w:shd w:val="clear" w:color="auto" w:fill="auto"/>
            <w:vAlign w:val="center"/>
          </w:tcPr>
          <w:p w14:paraId="4BD56693" w14:textId="77777777" w:rsidR="00913A0A" w:rsidRPr="00502BEB" w:rsidRDefault="00A525DE" w:rsidP="00793532">
            <w:pPr>
              <w:pStyle w:val="TableText"/>
              <w:widowControl w:val="0"/>
              <w:rPr>
                <w:b/>
                <w:sz w:val="13"/>
                <w:szCs w:val="13"/>
              </w:rPr>
            </w:pPr>
            <w:hyperlink w:anchor="_65_63_Lync" w:history="1">
              <w:r w:rsidR="00C8561E" w:rsidRPr="00502BEB">
                <w:rPr>
                  <w:rStyle w:val="Hyperlink"/>
                  <w:b/>
                  <w:sz w:val="13"/>
                  <w:szCs w:val="13"/>
                </w:rPr>
                <w:t>68</w:t>
              </w:r>
            </w:hyperlink>
          </w:p>
        </w:tc>
        <w:tc>
          <w:tcPr>
            <w:tcW w:w="440" w:type="dxa"/>
            <w:tcBorders>
              <w:bottom w:val="single" w:sz="4" w:space="0" w:color="auto"/>
            </w:tcBorders>
            <w:shd w:val="clear" w:color="auto" w:fill="auto"/>
          </w:tcPr>
          <w:p w14:paraId="54CCED5E"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08/13</w:t>
            </w:r>
          </w:p>
        </w:tc>
        <w:tc>
          <w:tcPr>
            <w:tcW w:w="341" w:type="dxa"/>
            <w:tcBorders>
              <w:bottom w:val="single" w:sz="4" w:space="0" w:color="auto"/>
              <w:right w:val="single" w:sz="18" w:space="0" w:color="auto"/>
            </w:tcBorders>
            <w:shd w:val="clear" w:color="auto" w:fill="auto"/>
            <w:vAlign w:val="center"/>
          </w:tcPr>
          <w:p w14:paraId="54BB1DE4"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29769F80"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6D1CC03"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798C791C"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D0F2833"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85FE46"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5478A3C9"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3330467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E0CF58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234779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DCA822"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2AF6B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48C16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2312361"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2226FD4F"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4CD07499"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7415F48F"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0E0C44" w:rsidRPr="00502BEB" w14:paraId="2FA76BF5" w14:textId="77777777" w:rsidTr="004D4EA8">
        <w:trPr>
          <w:trHeight w:val="145"/>
        </w:trPr>
        <w:tc>
          <w:tcPr>
            <w:tcW w:w="2538" w:type="dxa"/>
            <w:tcBorders>
              <w:bottom w:val="single" w:sz="4" w:space="0" w:color="auto"/>
            </w:tcBorders>
            <w:shd w:val="clear" w:color="auto" w:fill="FABF8F"/>
            <w:vAlign w:val="center"/>
          </w:tcPr>
          <w:p w14:paraId="78FB9754" w14:textId="77777777" w:rsidR="000E0C44" w:rsidRPr="0068087A" w:rsidRDefault="000E0C44" w:rsidP="001A63C6">
            <w:pPr>
              <w:pStyle w:val="Heading2"/>
              <w:ind w:left="0"/>
              <w:rPr>
                <w:rFonts w:ascii="Tahoma" w:hAnsi="Tahoma" w:cs="Tahoma"/>
                <w:b w:val="0"/>
                <w:sz w:val="14"/>
                <w:szCs w:val="16"/>
                <w:lang w:val="pt-BR"/>
              </w:rPr>
            </w:pPr>
            <w:bookmarkStart w:id="248" w:name="_Toc336337995"/>
            <w:bookmarkStart w:id="249" w:name="_Toc369964739"/>
            <w:r w:rsidRPr="0068087A">
              <w:rPr>
                <w:rFonts w:ascii="Tahoma" w:hAnsi="Tahoma" w:cs="Tahoma"/>
                <w:b w:val="0"/>
                <w:sz w:val="14"/>
                <w:szCs w:val="16"/>
                <w:lang w:val="pt-BR"/>
              </w:rPr>
              <w:t>Lync Online Plano 1 (SL de Usuário)</w:t>
            </w:r>
            <w:bookmarkEnd w:id="248"/>
            <w:bookmarkEnd w:id="249"/>
          </w:p>
        </w:tc>
        <w:tc>
          <w:tcPr>
            <w:tcW w:w="492" w:type="dxa"/>
            <w:tcBorders>
              <w:bottom w:val="single" w:sz="4" w:space="0" w:color="auto"/>
            </w:tcBorders>
            <w:shd w:val="clear" w:color="auto" w:fill="FABF8F"/>
            <w:vAlign w:val="center"/>
          </w:tcPr>
          <w:p w14:paraId="66E96D72" w14:textId="77777777" w:rsidR="000E0C44" w:rsidRPr="00502BEB" w:rsidRDefault="00A525DE" w:rsidP="00793532">
            <w:pPr>
              <w:pStyle w:val="TableText"/>
              <w:widowControl w:val="0"/>
              <w:rPr>
                <w:b/>
                <w:color w:val="0000FF"/>
                <w:sz w:val="13"/>
                <w:szCs w:val="13"/>
                <w:u w:val="single"/>
              </w:rPr>
            </w:pPr>
            <w:hyperlink w:anchor="_65_63_Lync" w:history="1">
              <w:r w:rsidR="00C8561E" w:rsidRPr="00502BEB">
                <w:rPr>
                  <w:rStyle w:val="Hyperlink"/>
                  <w:b/>
                  <w:sz w:val="13"/>
                  <w:szCs w:val="13"/>
                </w:rPr>
                <w:t>68</w:t>
              </w:r>
            </w:hyperlink>
          </w:p>
        </w:tc>
        <w:tc>
          <w:tcPr>
            <w:tcW w:w="440" w:type="dxa"/>
            <w:tcBorders>
              <w:bottom w:val="single" w:sz="4" w:space="0" w:color="auto"/>
            </w:tcBorders>
            <w:shd w:val="clear" w:color="auto" w:fill="FABF8F"/>
          </w:tcPr>
          <w:p w14:paraId="2418990A" w14:textId="77777777" w:rsidR="000E0C44" w:rsidRPr="00502BEB" w:rsidRDefault="000E0C44" w:rsidP="001A63C6">
            <w:pPr>
              <w:pStyle w:val="TableText"/>
              <w:widowControl w:val="0"/>
              <w:spacing w:before="120"/>
              <w:rPr>
                <w:rFonts w:ascii="Tahoma" w:hAnsi="Tahoma" w:cs="Tahoma"/>
                <w:color w:val="000000"/>
                <w:sz w:val="13"/>
              </w:rPr>
            </w:pPr>
            <w:r w:rsidRPr="00502BEB">
              <w:rPr>
                <w:rFonts w:ascii="Tahoma" w:hAnsi="Tahoma" w:cs="Tahoma"/>
                <w:color w:val="000000"/>
                <w:sz w:val="13"/>
              </w:rPr>
              <w:t>06/11</w:t>
            </w:r>
          </w:p>
        </w:tc>
        <w:tc>
          <w:tcPr>
            <w:tcW w:w="341" w:type="dxa"/>
            <w:tcBorders>
              <w:bottom w:val="single" w:sz="4" w:space="0" w:color="auto"/>
              <w:right w:val="single" w:sz="18" w:space="0" w:color="auto"/>
            </w:tcBorders>
            <w:shd w:val="clear" w:color="auto" w:fill="FABF8F"/>
            <w:vAlign w:val="center"/>
          </w:tcPr>
          <w:p w14:paraId="5EB3DA51" w14:textId="77777777" w:rsidR="000E0C44" w:rsidRPr="00502BEB" w:rsidRDefault="000E0C44"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34CB2C6B" w14:textId="77777777" w:rsidR="000E0C44" w:rsidRPr="00502BEB" w:rsidRDefault="000E0C44"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7173DA49" w14:textId="77777777" w:rsidR="000E0C44" w:rsidRPr="00502BEB" w:rsidRDefault="000E0C44"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048A256C" w14:textId="77777777" w:rsidR="000E0C44" w:rsidRPr="00502BE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CA604C" w14:textId="77777777" w:rsidR="000E0C44" w:rsidRPr="00502BE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DD290F" w14:textId="77777777" w:rsidR="000E0C44" w:rsidRPr="00502BEB" w:rsidRDefault="000E0C44"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077D2268" w14:textId="77777777" w:rsidR="000E0C44" w:rsidRPr="00502BEB" w:rsidRDefault="000E0C44"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69DB038" w14:textId="77777777" w:rsidR="000E0C44" w:rsidRPr="00502BEB"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A7E3646"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F504C7" w14:textId="77777777" w:rsidR="000E0C44" w:rsidRPr="00502BEB"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0C52EF7"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7A7B06C"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4727C7EC" w14:textId="77777777" w:rsidR="000E0C44" w:rsidRPr="00502BEB" w:rsidRDefault="000E0C44"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C2D7469"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ABF8F"/>
          </w:tcPr>
          <w:p w14:paraId="56D7CB84"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A</w:t>
            </w:r>
          </w:p>
        </w:tc>
      </w:tr>
      <w:tr w:rsidR="000E0C44" w:rsidRPr="00502BEB" w14:paraId="293B4845" w14:textId="77777777" w:rsidTr="004D4EA8">
        <w:trPr>
          <w:trHeight w:val="145"/>
        </w:trPr>
        <w:tc>
          <w:tcPr>
            <w:tcW w:w="2538" w:type="dxa"/>
            <w:tcBorders>
              <w:bottom w:val="single" w:sz="4" w:space="0" w:color="auto"/>
            </w:tcBorders>
            <w:shd w:val="clear" w:color="auto" w:fill="auto"/>
            <w:vAlign w:val="center"/>
          </w:tcPr>
          <w:p w14:paraId="44E56A26" w14:textId="77777777" w:rsidR="000E0C44" w:rsidRPr="0068087A" w:rsidRDefault="000E0C44" w:rsidP="001A63C6">
            <w:pPr>
              <w:pStyle w:val="Heading2"/>
              <w:ind w:left="0"/>
              <w:rPr>
                <w:rFonts w:ascii="Tahoma" w:hAnsi="Tahoma" w:cs="Tahoma"/>
                <w:b w:val="0"/>
                <w:sz w:val="14"/>
                <w:szCs w:val="16"/>
                <w:lang w:val="pt-BR"/>
              </w:rPr>
            </w:pPr>
            <w:bookmarkStart w:id="250" w:name="_Toc336337996"/>
            <w:bookmarkStart w:id="251" w:name="_Toc369964740"/>
            <w:r w:rsidRPr="0068087A">
              <w:rPr>
                <w:rFonts w:ascii="Tahoma" w:hAnsi="Tahoma" w:cs="Tahoma"/>
                <w:b w:val="0"/>
                <w:sz w:val="14"/>
                <w:szCs w:val="16"/>
                <w:lang w:val="pt-BR"/>
              </w:rPr>
              <w:t>Lync Online Plano 2 (SL de Usuário)</w:t>
            </w:r>
            <w:bookmarkEnd w:id="250"/>
            <w:bookmarkEnd w:id="251"/>
          </w:p>
        </w:tc>
        <w:tc>
          <w:tcPr>
            <w:tcW w:w="492" w:type="dxa"/>
            <w:tcBorders>
              <w:bottom w:val="single" w:sz="4" w:space="0" w:color="auto"/>
            </w:tcBorders>
            <w:shd w:val="clear" w:color="auto" w:fill="auto"/>
            <w:vAlign w:val="center"/>
          </w:tcPr>
          <w:p w14:paraId="30260CF8" w14:textId="77777777" w:rsidR="000E0C44" w:rsidRPr="00502BEB" w:rsidRDefault="00A525DE" w:rsidP="00793532">
            <w:pPr>
              <w:pStyle w:val="TableText"/>
              <w:widowControl w:val="0"/>
              <w:rPr>
                <w:b/>
                <w:color w:val="0000FF"/>
                <w:sz w:val="13"/>
                <w:szCs w:val="13"/>
                <w:u w:val="single"/>
              </w:rPr>
            </w:pPr>
            <w:hyperlink w:anchor="_70_Lync_Online" w:history="1">
              <w:r w:rsidR="00C8561E" w:rsidRPr="00502BEB">
                <w:rPr>
                  <w:rStyle w:val="Hyperlink"/>
                  <w:b/>
                  <w:sz w:val="13"/>
                  <w:szCs w:val="13"/>
                </w:rPr>
                <w:t>68</w:t>
              </w:r>
            </w:hyperlink>
          </w:p>
        </w:tc>
        <w:tc>
          <w:tcPr>
            <w:tcW w:w="440" w:type="dxa"/>
            <w:tcBorders>
              <w:bottom w:val="single" w:sz="4" w:space="0" w:color="auto"/>
            </w:tcBorders>
            <w:shd w:val="clear" w:color="auto" w:fill="auto"/>
          </w:tcPr>
          <w:p w14:paraId="3ECC65C7" w14:textId="77777777" w:rsidR="000E0C44" w:rsidRPr="00502BEB" w:rsidRDefault="000E0C44" w:rsidP="001A63C6">
            <w:pPr>
              <w:pStyle w:val="TableText"/>
              <w:widowControl w:val="0"/>
              <w:spacing w:before="120"/>
              <w:rPr>
                <w:rFonts w:ascii="Tahoma" w:hAnsi="Tahoma" w:cs="Tahoma"/>
                <w:color w:val="000000"/>
                <w:sz w:val="13"/>
              </w:rPr>
            </w:pPr>
            <w:r w:rsidRPr="00502BEB">
              <w:rPr>
                <w:rFonts w:ascii="Tahoma" w:hAnsi="Tahoma" w:cs="Tahoma"/>
                <w:color w:val="000000"/>
                <w:sz w:val="13"/>
              </w:rPr>
              <w:t>06/11</w:t>
            </w:r>
          </w:p>
        </w:tc>
        <w:tc>
          <w:tcPr>
            <w:tcW w:w="341" w:type="dxa"/>
            <w:tcBorders>
              <w:bottom w:val="single" w:sz="4" w:space="0" w:color="auto"/>
              <w:right w:val="single" w:sz="18" w:space="0" w:color="auto"/>
            </w:tcBorders>
            <w:shd w:val="clear" w:color="auto" w:fill="auto"/>
            <w:vAlign w:val="center"/>
          </w:tcPr>
          <w:p w14:paraId="42695B69" w14:textId="77777777" w:rsidR="000E0C44" w:rsidRPr="00502BEB" w:rsidRDefault="000E0C44"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5EE495FF" w14:textId="77777777" w:rsidR="000E0C44" w:rsidRPr="00502BEB" w:rsidRDefault="000E0C44"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025B4317" w14:textId="77777777" w:rsidR="000E0C44" w:rsidRPr="00502BEB" w:rsidRDefault="000E0C44"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0229689B" w14:textId="77777777" w:rsidR="000E0C44" w:rsidRPr="00502BE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9EABFA" w14:textId="77777777" w:rsidR="000E0C44" w:rsidRPr="00502BE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73839A2" w14:textId="77777777" w:rsidR="000E0C44" w:rsidRPr="00502BEB" w:rsidRDefault="000E0C44"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3307C753" w14:textId="77777777" w:rsidR="000E0C44" w:rsidRPr="00502BEB" w:rsidRDefault="000E0C44"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C7689C0" w14:textId="77777777" w:rsidR="000E0C44" w:rsidRPr="00502BEB"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A8F7957"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D2F02B4" w14:textId="77777777" w:rsidR="000E0C44" w:rsidRPr="00502BEB"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879639"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F9AD2A9"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019081F4" w14:textId="77777777" w:rsidR="000E0C44" w:rsidRPr="00502BEB" w:rsidRDefault="000E0C44"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1FD617FA"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tcPr>
          <w:p w14:paraId="73629D59"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04CFD024" w14:textId="77777777" w:rsidTr="004D4EA8">
        <w:trPr>
          <w:trHeight w:val="145"/>
        </w:trPr>
        <w:tc>
          <w:tcPr>
            <w:tcW w:w="2538" w:type="dxa"/>
            <w:tcBorders>
              <w:bottom w:val="single" w:sz="4" w:space="0" w:color="auto"/>
            </w:tcBorders>
            <w:shd w:val="clear" w:color="auto" w:fill="FABF8F"/>
            <w:vAlign w:val="center"/>
          </w:tcPr>
          <w:p w14:paraId="625054B5" w14:textId="77777777" w:rsidR="00913A0A" w:rsidRPr="0068087A" w:rsidRDefault="00913A0A" w:rsidP="001A63C6">
            <w:pPr>
              <w:pStyle w:val="Heading2"/>
              <w:ind w:left="0"/>
              <w:rPr>
                <w:rFonts w:ascii="Tahoma" w:hAnsi="Tahoma" w:cs="Tahoma"/>
                <w:b w:val="0"/>
                <w:sz w:val="14"/>
                <w:szCs w:val="16"/>
                <w:lang w:val="pt-BR"/>
              </w:rPr>
            </w:pPr>
            <w:bookmarkStart w:id="252" w:name="_Toc336337997"/>
            <w:bookmarkStart w:id="253" w:name="_Toc369964741"/>
            <w:r w:rsidRPr="0068087A">
              <w:rPr>
                <w:rFonts w:ascii="Tahoma" w:hAnsi="Tahoma" w:cs="Tahoma"/>
                <w:b w:val="0"/>
                <w:sz w:val="14"/>
                <w:szCs w:val="16"/>
                <w:lang w:val="pt-BR"/>
              </w:rPr>
              <w:t>Lync Online Plano 3 (SL de Usuário)</w:t>
            </w:r>
            <w:bookmarkEnd w:id="252"/>
            <w:bookmarkEnd w:id="253"/>
          </w:p>
        </w:tc>
        <w:tc>
          <w:tcPr>
            <w:tcW w:w="492" w:type="dxa"/>
            <w:tcBorders>
              <w:bottom w:val="single" w:sz="4" w:space="0" w:color="auto"/>
            </w:tcBorders>
            <w:shd w:val="clear" w:color="auto" w:fill="FABF8F"/>
            <w:vAlign w:val="center"/>
          </w:tcPr>
          <w:p w14:paraId="3ECE9532" w14:textId="77777777" w:rsidR="00913A0A" w:rsidRPr="00502BEB" w:rsidRDefault="00A525DE" w:rsidP="00793532">
            <w:pPr>
              <w:pStyle w:val="TableText"/>
              <w:widowControl w:val="0"/>
              <w:rPr>
                <w:b/>
                <w:color w:val="0000FF"/>
                <w:sz w:val="13"/>
                <w:szCs w:val="13"/>
                <w:u w:val="single"/>
              </w:rPr>
            </w:pPr>
            <w:hyperlink w:anchor="_70_Lync_Online" w:history="1">
              <w:r w:rsidR="00C8561E" w:rsidRPr="00502BEB">
                <w:rPr>
                  <w:rStyle w:val="Hyperlink"/>
                  <w:b/>
                  <w:sz w:val="13"/>
                  <w:szCs w:val="13"/>
                </w:rPr>
                <w:t>68</w:t>
              </w:r>
            </w:hyperlink>
          </w:p>
        </w:tc>
        <w:tc>
          <w:tcPr>
            <w:tcW w:w="440" w:type="dxa"/>
            <w:tcBorders>
              <w:bottom w:val="single" w:sz="4" w:space="0" w:color="auto"/>
            </w:tcBorders>
            <w:shd w:val="clear" w:color="auto" w:fill="FABF8F"/>
          </w:tcPr>
          <w:p w14:paraId="163E7928"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07/12</w:t>
            </w:r>
          </w:p>
        </w:tc>
        <w:tc>
          <w:tcPr>
            <w:tcW w:w="341" w:type="dxa"/>
            <w:tcBorders>
              <w:bottom w:val="single" w:sz="4" w:space="0" w:color="auto"/>
              <w:right w:val="single" w:sz="18" w:space="0" w:color="auto"/>
            </w:tcBorders>
            <w:shd w:val="clear" w:color="auto" w:fill="FABF8F"/>
            <w:vAlign w:val="center"/>
          </w:tcPr>
          <w:p w14:paraId="75BAACC6"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15831F71"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625A0119"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31E90E20"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CFA6A2"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3879DB"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3AA79AB4"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4AE6C48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0F5B4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2D3E2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B75BE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4E7E9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B5C665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2CEE383"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25FACC24"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217659B8"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545CBD1C"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913A0A" w:rsidRPr="00502BEB" w14:paraId="1020BD85" w14:textId="77777777" w:rsidTr="004D4EA8">
        <w:trPr>
          <w:trHeight w:val="145"/>
        </w:trPr>
        <w:tc>
          <w:tcPr>
            <w:tcW w:w="2538" w:type="dxa"/>
            <w:tcBorders>
              <w:bottom w:val="single" w:sz="4" w:space="0" w:color="auto"/>
            </w:tcBorders>
            <w:shd w:val="clear" w:color="auto" w:fill="auto"/>
            <w:vAlign w:val="center"/>
          </w:tcPr>
          <w:p w14:paraId="337096F2" w14:textId="77777777" w:rsidR="00913A0A" w:rsidRPr="0068087A" w:rsidRDefault="00913A0A" w:rsidP="001A63C6">
            <w:pPr>
              <w:pStyle w:val="Heading2"/>
              <w:ind w:left="0"/>
              <w:rPr>
                <w:rFonts w:ascii="Tahoma" w:hAnsi="Tahoma" w:cs="Tahoma"/>
                <w:b w:val="0"/>
                <w:sz w:val="14"/>
                <w:szCs w:val="16"/>
                <w:lang w:val="pt-BR"/>
              </w:rPr>
            </w:pPr>
            <w:bookmarkStart w:id="254" w:name="_Toc336337998"/>
            <w:bookmarkStart w:id="255" w:name="_Toc369964742"/>
            <w:r w:rsidRPr="0068087A">
              <w:rPr>
                <w:rFonts w:ascii="Tahoma" w:hAnsi="Tahoma" w:cs="Tahoma"/>
                <w:b w:val="0"/>
                <w:sz w:val="14"/>
                <w:szCs w:val="16"/>
                <w:lang w:val="pt-BR"/>
              </w:rPr>
              <w:t>Lync Online Plano 3A (SL de Usuário)</w:t>
            </w:r>
            <w:bookmarkEnd w:id="254"/>
            <w:bookmarkEnd w:id="255"/>
          </w:p>
        </w:tc>
        <w:tc>
          <w:tcPr>
            <w:tcW w:w="492" w:type="dxa"/>
            <w:tcBorders>
              <w:bottom w:val="single" w:sz="4" w:space="0" w:color="auto"/>
            </w:tcBorders>
            <w:shd w:val="clear" w:color="auto" w:fill="auto"/>
            <w:vAlign w:val="center"/>
          </w:tcPr>
          <w:p w14:paraId="015B9FA7" w14:textId="77777777" w:rsidR="00913A0A" w:rsidRPr="00502BEB" w:rsidRDefault="00A525DE" w:rsidP="00793532">
            <w:pPr>
              <w:pStyle w:val="TableText"/>
              <w:widowControl w:val="0"/>
              <w:rPr>
                <w:b/>
                <w:color w:val="0000FF"/>
                <w:sz w:val="13"/>
                <w:szCs w:val="13"/>
                <w:u w:val="single"/>
              </w:rPr>
            </w:pPr>
            <w:hyperlink w:anchor="_70_Lync_Online" w:history="1">
              <w:r w:rsidR="00C8561E" w:rsidRPr="00502BEB">
                <w:rPr>
                  <w:rStyle w:val="Hyperlink"/>
                  <w:b/>
                  <w:sz w:val="13"/>
                  <w:szCs w:val="13"/>
                </w:rPr>
                <w:t>68</w:t>
              </w:r>
            </w:hyperlink>
          </w:p>
        </w:tc>
        <w:tc>
          <w:tcPr>
            <w:tcW w:w="440" w:type="dxa"/>
            <w:tcBorders>
              <w:bottom w:val="single" w:sz="4" w:space="0" w:color="auto"/>
            </w:tcBorders>
            <w:shd w:val="clear" w:color="auto" w:fill="auto"/>
            <w:vAlign w:val="center"/>
          </w:tcPr>
          <w:p w14:paraId="33088610"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07/12</w:t>
            </w:r>
          </w:p>
        </w:tc>
        <w:tc>
          <w:tcPr>
            <w:tcW w:w="341" w:type="dxa"/>
            <w:tcBorders>
              <w:bottom w:val="single" w:sz="4" w:space="0" w:color="auto"/>
              <w:right w:val="single" w:sz="18" w:space="0" w:color="auto"/>
            </w:tcBorders>
            <w:shd w:val="clear" w:color="auto" w:fill="auto"/>
            <w:vAlign w:val="center"/>
          </w:tcPr>
          <w:p w14:paraId="690BD6B9"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0639646B"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62CE1990"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17B78819"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ECF84D"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FE9E46"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720AF0D1"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8C578D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B98DC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80AB3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351EFF"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AF2D12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04EF86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09C271D"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2195571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 ST (Somente EES)</w:t>
            </w:r>
          </w:p>
        </w:tc>
        <w:tc>
          <w:tcPr>
            <w:tcW w:w="450" w:type="dxa"/>
            <w:tcBorders>
              <w:bottom w:val="single" w:sz="4" w:space="0" w:color="auto"/>
            </w:tcBorders>
            <w:shd w:val="clear" w:color="auto" w:fill="auto"/>
            <w:vAlign w:val="center"/>
          </w:tcPr>
          <w:p w14:paraId="793A8868"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558FFE6F"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4A147B7A" w14:textId="77777777" w:rsidTr="004D4EA8">
        <w:trPr>
          <w:trHeight w:val="145"/>
        </w:trPr>
        <w:tc>
          <w:tcPr>
            <w:tcW w:w="2538" w:type="dxa"/>
            <w:tcBorders>
              <w:bottom w:val="single" w:sz="4" w:space="0" w:color="auto"/>
            </w:tcBorders>
            <w:shd w:val="clear" w:color="auto" w:fill="FABF8F"/>
            <w:vAlign w:val="center"/>
          </w:tcPr>
          <w:p w14:paraId="53135EF2" w14:textId="77777777" w:rsidR="00913A0A" w:rsidRPr="00502BEB" w:rsidRDefault="00913A0A" w:rsidP="001A63C6">
            <w:pPr>
              <w:pStyle w:val="Heading2"/>
              <w:ind w:left="0"/>
              <w:rPr>
                <w:rFonts w:ascii="Tahoma" w:hAnsi="Tahoma" w:cs="Tahoma"/>
                <w:b w:val="0"/>
                <w:sz w:val="14"/>
                <w:szCs w:val="16"/>
              </w:rPr>
            </w:pPr>
            <w:bookmarkStart w:id="256" w:name="_Toc336337999"/>
            <w:bookmarkStart w:id="257" w:name="_Toc369964743"/>
            <w:r w:rsidRPr="00502BEB">
              <w:rPr>
                <w:rFonts w:ascii="Tahoma" w:hAnsi="Tahoma" w:cs="Tahoma"/>
                <w:b w:val="0"/>
                <w:sz w:val="14"/>
                <w:szCs w:val="16"/>
              </w:rPr>
              <w:t xml:space="preserve">Lync Server </w:t>
            </w:r>
            <w:bookmarkEnd w:id="256"/>
            <w:r w:rsidRPr="00502BEB">
              <w:rPr>
                <w:rFonts w:ascii="Tahoma" w:hAnsi="Tahoma" w:cs="Tahoma"/>
                <w:b w:val="0"/>
                <w:sz w:val="14"/>
                <w:szCs w:val="16"/>
              </w:rPr>
              <w:t>2013</w:t>
            </w:r>
            <w:bookmarkEnd w:id="257"/>
          </w:p>
        </w:tc>
        <w:tc>
          <w:tcPr>
            <w:tcW w:w="492" w:type="dxa"/>
            <w:tcBorders>
              <w:bottom w:val="single" w:sz="4" w:space="0" w:color="auto"/>
            </w:tcBorders>
            <w:shd w:val="clear" w:color="auto" w:fill="FABF8F"/>
            <w:vAlign w:val="center"/>
          </w:tcPr>
          <w:p w14:paraId="292E5CA2" w14:textId="77777777" w:rsidR="00913A0A" w:rsidRPr="00502BEB" w:rsidRDefault="00A525DE" w:rsidP="00793532">
            <w:pPr>
              <w:pStyle w:val="TableText"/>
              <w:widowControl w:val="0"/>
              <w:rPr>
                <w:b/>
                <w:color w:val="0000FF"/>
                <w:sz w:val="13"/>
                <w:szCs w:val="13"/>
                <w:u w:val="single"/>
              </w:rPr>
            </w:pPr>
            <w:hyperlink w:anchor="_62_Lync_Server" w:history="1">
              <w:r w:rsidR="00C8561E" w:rsidRPr="00502BEB">
                <w:rPr>
                  <w:rStyle w:val="Hyperlink"/>
                  <w:b/>
                  <w:sz w:val="13"/>
                  <w:szCs w:val="13"/>
                </w:rPr>
                <w:t>69</w:t>
              </w:r>
            </w:hyperlink>
          </w:p>
        </w:tc>
        <w:tc>
          <w:tcPr>
            <w:tcW w:w="440" w:type="dxa"/>
            <w:tcBorders>
              <w:bottom w:val="single" w:sz="4" w:space="0" w:color="auto"/>
            </w:tcBorders>
            <w:shd w:val="clear" w:color="auto" w:fill="FABF8F"/>
          </w:tcPr>
          <w:p w14:paraId="72A469D9"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10/12</w:t>
            </w:r>
          </w:p>
        </w:tc>
        <w:tc>
          <w:tcPr>
            <w:tcW w:w="341" w:type="dxa"/>
            <w:tcBorders>
              <w:bottom w:val="single" w:sz="4" w:space="0" w:color="auto"/>
              <w:right w:val="single" w:sz="18" w:space="0" w:color="auto"/>
            </w:tcBorders>
            <w:shd w:val="clear" w:color="auto" w:fill="FABF8F"/>
            <w:vAlign w:val="center"/>
          </w:tcPr>
          <w:p w14:paraId="287D901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740E59C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41" w:type="dxa"/>
            <w:tcBorders>
              <w:bottom w:val="single" w:sz="4" w:space="0" w:color="auto"/>
            </w:tcBorders>
            <w:shd w:val="clear" w:color="auto" w:fill="FABF8F"/>
            <w:vAlign w:val="center"/>
          </w:tcPr>
          <w:p w14:paraId="659674A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125</w:t>
            </w:r>
          </w:p>
        </w:tc>
        <w:tc>
          <w:tcPr>
            <w:tcW w:w="465" w:type="dxa"/>
            <w:gridSpan w:val="2"/>
            <w:tcBorders>
              <w:bottom w:val="single" w:sz="4" w:space="0" w:color="auto"/>
            </w:tcBorders>
            <w:shd w:val="clear" w:color="auto" w:fill="FABF8F"/>
            <w:vAlign w:val="center"/>
          </w:tcPr>
          <w:p w14:paraId="5805998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gridSpan w:val="2"/>
            <w:tcBorders>
              <w:bottom w:val="single" w:sz="4" w:space="0" w:color="auto"/>
            </w:tcBorders>
            <w:shd w:val="clear" w:color="auto" w:fill="FABF8F"/>
            <w:vAlign w:val="center"/>
          </w:tcPr>
          <w:p w14:paraId="69DEF99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0" w:type="dxa"/>
            <w:gridSpan w:val="2"/>
            <w:tcBorders>
              <w:bottom w:val="single" w:sz="4" w:space="0" w:color="auto"/>
            </w:tcBorders>
            <w:shd w:val="clear" w:color="auto" w:fill="FABF8F"/>
            <w:vAlign w:val="center"/>
          </w:tcPr>
          <w:p w14:paraId="2A19651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3" w:type="dxa"/>
            <w:tcBorders>
              <w:bottom w:val="single" w:sz="4" w:space="0" w:color="auto"/>
            </w:tcBorders>
            <w:shd w:val="clear" w:color="auto" w:fill="FABF8F"/>
            <w:vAlign w:val="center"/>
          </w:tcPr>
          <w:p w14:paraId="2B47809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14:paraId="711CEFE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E2C62F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tcBorders>
            <w:shd w:val="clear" w:color="auto" w:fill="FABF8F"/>
            <w:vAlign w:val="center"/>
          </w:tcPr>
          <w:p w14:paraId="07DD3C8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D67D3B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331268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FA02B9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EB40C5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4C49C443"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44FB1EB3"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70D58321"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913A0A" w:rsidRPr="00502BEB" w14:paraId="2CC11D38" w14:textId="77777777" w:rsidTr="004D4EA8">
        <w:trPr>
          <w:trHeight w:val="145"/>
        </w:trPr>
        <w:tc>
          <w:tcPr>
            <w:tcW w:w="2538" w:type="dxa"/>
            <w:tcBorders>
              <w:bottom w:val="single" w:sz="4" w:space="0" w:color="auto"/>
            </w:tcBorders>
            <w:shd w:val="clear" w:color="auto" w:fill="auto"/>
            <w:vAlign w:val="center"/>
          </w:tcPr>
          <w:p w14:paraId="0ED1E625" w14:textId="77777777" w:rsidR="00913A0A" w:rsidRPr="0068087A" w:rsidDel="006A2F66" w:rsidRDefault="00913A0A" w:rsidP="001A63C6">
            <w:pPr>
              <w:pStyle w:val="Heading2"/>
              <w:ind w:left="0"/>
              <w:rPr>
                <w:rFonts w:ascii="Tahoma" w:hAnsi="Tahoma" w:cs="Tahoma"/>
                <w:b w:val="0"/>
                <w:sz w:val="14"/>
                <w:szCs w:val="16"/>
                <w:lang w:val="pt-BR"/>
              </w:rPr>
            </w:pPr>
            <w:bookmarkStart w:id="258" w:name="_Toc336338000"/>
            <w:bookmarkStart w:id="259" w:name="_Toc369964744"/>
            <w:r w:rsidRPr="0068087A">
              <w:rPr>
                <w:rFonts w:ascii="Tahoma" w:hAnsi="Tahoma" w:cs="Tahoma"/>
                <w:b w:val="0"/>
                <w:sz w:val="14"/>
                <w:szCs w:val="16"/>
                <w:lang w:val="pt-BR"/>
              </w:rPr>
              <w:t>CAL Empresarial do Lync Server</w:t>
            </w:r>
            <w:bookmarkEnd w:id="258"/>
            <w:r w:rsidRPr="0068087A">
              <w:rPr>
                <w:rFonts w:ascii="Tahoma" w:hAnsi="Tahoma" w:cs="Tahoma"/>
                <w:b w:val="0"/>
                <w:sz w:val="14"/>
                <w:szCs w:val="16"/>
                <w:lang w:val="pt-BR"/>
              </w:rPr>
              <w:t xml:space="preserve"> 2013</w:t>
            </w:r>
            <w:bookmarkEnd w:id="259"/>
          </w:p>
        </w:tc>
        <w:tc>
          <w:tcPr>
            <w:tcW w:w="492" w:type="dxa"/>
            <w:tcBorders>
              <w:bottom w:val="single" w:sz="4" w:space="0" w:color="auto"/>
            </w:tcBorders>
            <w:shd w:val="clear" w:color="auto" w:fill="auto"/>
            <w:vAlign w:val="center"/>
          </w:tcPr>
          <w:p w14:paraId="2576BF5B" w14:textId="77777777" w:rsidR="00913A0A" w:rsidRPr="0068087A" w:rsidDel="006A2F66" w:rsidRDefault="00913A0A" w:rsidP="001A63C6">
            <w:pPr>
              <w:pStyle w:val="TableText"/>
              <w:widowControl w:val="0"/>
              <w:rPr>
                <w:b/>
                <w:color w:val="0000FF"/>
                <w:sz w:val="13"/>
                <w:szCs w:val="13"/>
                <w:u w:val="single"/>
                <w:lang w:val="pt-BR"/>
              </w:rPr>
            </w:pPr>
          </w:p>
        </w:tc>
        <w:tc>
          <w:tcPr>
            <w:tcW w:w="440" w:type="dxa"/>
            <w:tcBorders>
              <w:bottom w:val="single" w:sz="4" w:space="0" w:color="auto"/>
            </w:tcBorders>
            <w:shd w:val="clear" w:color="auto" w:fill="auto"/>
          </w:tcPr>
          <w:p w14:paraId="5797DC73" w14:textId="77777777" w:rsidR="00913A0A" w:rsidRPr="00502BEB" w:rsidDel="006A2F66"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10/12</w:t>
            </w:r>
          </w:p>
        </w:tc>
        <w:tc>
          <w:tcPr>
            <w:tcW w:w="341" w:type="dxa"/>
            <w:tcBorders>
              <w:bottom w:val="single" w:sz="4" w:space="0" w:color="auto"/>
              <w:right w:val="single" w:sz="18" w:space="0" w:color="auto"/>
            </w:tcBorders>
            <w:shd w:val="clear" w:color="auto" w:fill="auto"/>
            <w:vAlign w:val="center"/>
          </w:tcPr>
          <w:p w14:paraId="77F1122C"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76531F7C"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auto"/>
            <w:vAlign w:val="center"/>
          </w:tcPr>
          <w:p w14:paraId="6DEBE1D6"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auto"/>
            <w:vAlign w:val="center"/>
          </w:tcPr>
          <w:p w14:paraId="0D43D072"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7DA06912"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0DEBD892"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auto"/>
            <w:vAlign w:val="center"/>
          </w:tcPr>
          <w:p w14:paraId="2BE0046D"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4C168397"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6C32853"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auto"/>
            <w:vAlign w:val="center"/>
          </w:tcPr>
          <w:p w14:paraId="57EEC447"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DECC69C"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8C414F"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2B2709B"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296BC5B"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7BC4C4EC" w14:textId="77777777" w:rsidR="00913A0A" w:rsidRPr="00502BEB" w:rsidDel="006A2F66" w:rsidRDefault="00913A0A" w:rsidP="001A63C6">
            <w:pPr>
              <w:pStyle w:val="TableText"/>
              <w:widowControl w:val="0"/>
              <w:spacing w:before="120"/>
              <w:rPr>
                <w:rFonts w:ascii="Tahoma" w:hAnsi="Tahoma" w:cs="Tahoma"/>
                <w:sz w:val="13"/>
              </w:rPr>
            </w:pPr>
            <w:r w:rsidRPr="00502BEB">
              <w:rPr>
                <w:rFonts w:ascii="Tahoma" w:hAnsi="Tahoma" w:cs="Tahoma"/>
                <w:sz w:val="13"/>
              </w:rPr>
              <w:t>AO, ST</w:t>
            </w:r>
          </w:p>
        </w:tc>
        <w:tc>
          <w:tcPr>
            <w:tcW w:w="450" w:type="dxa"/>
            <w:tcBorders>
              <w:bottom w:val="single" w:sz="4" w:space="0" w:color="auto"/>
            </w:tcBorders>
            <w:shd w:val="clear" w:color="auto" w:fill="auto"/>
            <w:vAlign w:val="center"/>
          </w:tcPr>
          <w:p w14:paraId="46C39815"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58AE2B54"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4E65CAF3" w14:textId="77777777" w:rsidTr="004D4EA8">
        <w:trPr>
          <w:trHeight w:val="145"/>
        </w:trPr>
        <w:tc>
          <w:tcPr>
            <w:tcW w:w="2538" w:type="dxa"/>
            <w:tcBorders>
              <w:bottom w:val="single" w:sz="4" w:space="0" w:color="auto"/>
            </w:tcBorders>
            <w:shd w:val="clear" w:color="auto" w:fill="FABF8F"/>
            <w:vAlign w:val="center"/>
          </w:tcPr>
          <w:p w14:paraId="078AAFCF" w14:textId="77777777" w:rsidR="00913A0A" w:rsidRPr="00502BEB" w:rsidDel="006A2F66" w:rsidRDefault="00913A0A" w:rsidP="001A63C6">
            <w:pPr>
              <w:pStyle w:val="Heading2"/>
              <w:ind w:left="0"/>
              <w:rPr>
                <w:rFonts w:ascii="Tahoma" w:hAnsi="Tahoma" w:cs="Tahoma"/>
                <w:b w:val="0"/>
                <w:sz w:val="14"/>
                <w:szCs w:val="16"/>
              </w:rPr>
            </w:pPr>
            <w:bookmarkStart w:id="260" w:name="_Toc336338002"/>
            <w:bookmarkStart w:id="261" w:name="_Toc369964745"/>
            <w:r w:rsidRPr="00502BEB">
              <w:rPr>
                <w:rFonts w:ascii="Tahoma" w:hAnsi="Tahoma" w:cs="Tahoma"/>
                <w:b w:val="0"/>
                <w:sz w:val="14"/>
                <w:szCs w:val="16"/>
              </w:rPr>
              <w:t>CAL do Lync Server Plus</w:t>
            </w:r>
            <w:bookmarkEnd w:id="260"/>
            <w:r w:rsidRPr="00502BEB">
              <w:rPr>
                <w:rFonts w:ascii="Tahoma" w:hAnsi="Tahoma" w:cs="Tahoma"/>
                <w:b w:val="0"/>
                <w:sz w:val="14"/>
                <w:szCs w:val="16"/>
              </w:rPr>
              <w:t xml:space="preserve"> 2013</w:t>
            </w:r>
            <w:bookmarkEnd w:id="261"/>
          </w:p>
        </w:tc>
        <w:tc>
          <w:tcPr>
            <w:tcW w:w="492" w:type="dxa"/>
            <w:tcBorders>
              <w:bottom w:val="single" w:sz="4" w:space="0" w:color="auto"/>
            </w:tcBorders>
            <w:shd w:val="clear" w:color="auto" w:fill="FABF8F"/>
            <w:vAlign w:val="center"/>
          </w:tcPr>
          <w:p w14:paraId="6E875018" w14:textId="77777777" w:rsidR="00913A0A" w:rsidRPr="00502BEB" w:rsidDel="006A2F66" w:rsidRDefault="00913A0A" w:rsidP="001A63C6">
            <w:pPr>
              <w:pStyle w:val="TableText"/>
              <w:widowControl w:val="0"/>
              <w:rPr>
                <w:b/>
                <w:color w:val="0000FF"/>
                <w:sz w:val="13"/>
                <w:szCs w:val="13"/>
                <w:u w:val="single"/>
              </w:rPr>
            </w:pPr>
            <w:bookmarkStart w:id="262" w:name="_Hlt335908886"/>
          </w:p>
        </w:tc>
        <w:bookmarkEnd w:id="262"/>
        <w:tc>
          <w:tcPr>
            <w:tcW w:w="440" w:type="dxa"/>
            <w:tcBorders>
              <w:bottom w:val="single" w:sz="4" w:space="0" w:color="auto"/>
            </w:tcBorders>
            <w:shd w:val="clear" w:color="auto" w:fill="FABF8F"/>
          </w:tcPr>
          <w:p w14:paraId="581895E3" w14:textId="77777777" w:rsidR="00913A0A" w:rsidRPr="00502BEB" w:rsidDel="006A2F66"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10/12</w:t>
            </w:r>
          </w:p>
        </w:tc>
        <w:tc>
          <w:tcPr>
            <w:tcW w:w="341" w:type="dxa"/>
            <w:tcBorders>
              <w:bottom w:val="single" w:sz="4" w:space="0" w:color="auto"/>
              <w:right w:val="single" w:sz="18" w:space="0" w:color="auto"/>
            </w:tcBorders>
            <w:shd w:val="clear" w:color="auto" w:fill="FABF8F"/>
            <w:vAlign w:val="center"/>
          </w:tcPr>
          <w:p w14:paraId="423B1855"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702139CF"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FABF8F"/>
            <w:vAlign w:val="center"/>
          </w:tcPr>
          <w:p w14:paraId="45B3BE99"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FABF8F"/>
            <w:vAlign w:val="center"/>
          </w:tcPr>
          <w:p w14:paraId="1BA3CBED"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FABF8F"/>
            <w:vAlign w:val="center"/>
          </w:tcPr>
          <w:p w14:paraId="75D2FC7D"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FABF8F"/>
            <w:vAlign w:val="center"/>
          </w:tcPr>
          <w:p w14:paraId="3A2D4CDC"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FABF8F"/>
            <w:vAlign w:val="center"/>
          </w:tcPr>
          <w:p w14:paraId="76EA5ABA"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17A7845D"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08DA1C1"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FABF8F"/>
            <w:vAlign w:val="center"/>
          </w:tcPr>
          <w:p w14:paraId="248324E8"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2BB02C"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512644B"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D9E890F"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FCC8F0"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1DB5536A" w14:textId="77777777" w:rsidR="00913A0A" w:rsidRPr="00502BEB" w:rsidDel="006A2F66" w:rsidRDefault="00913A0A" w:rsidP="001A63C6">
            <w:pPr>
              <w:pStyle w:val="TableText"/>
              <w:widowControl w:val="0"/>
              <w:spacing w:before="1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FABF8F"/>
            <w:vAlign w:val="center"/>
          </w:tcPr>
          <w:p w14:paraId="504DD423"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54D01942"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913A0A" w:rsidRPr="00502BEB" w14:paraId="1491480A" w14:textId="77777777" w:rsidTr="004D4EA8">
        <w:trPr>
          <w:trHeight w:val="145"/>
        </w:trPr>
        <w:tc>
          <w:tcPr>
            <w:tcW w:w="2538" w:type="dxa"/>
            <w:tcBorders>
              <w:bottom w:val="single" w:sz="4" w:space="0" w:color="auto"/>
            </w:tcBorders>
            <w:shd w:val="clear" w:color="auto" w:fill="auto"/>
            <w:vAlign w:val="center"/>
          </w:tcPr>
          <w:p w14:paraId="32279B2E" w14:textId="77777777" w:rsidR="00913A0A" w:rsidRPr="0068087A" w:rsidDel="006A2F66" w:rsidRDefault="00913A0A" w:rsidP="001A63C6">
            <w:pPr>
              <w:pStyle w:val="Heading2"/>
              <w:ind w:left="0"/>
              <w:rPr>
                <w:rFonts w:ascii="Tahoma" w:hAnsi="Tahoma" w:cs="Tahoma"/>
                <w:b w:val="0"/>
                <w:sz w:val="14"/>
                <w:szCs w:val="16"/>
                <w:lang w:val="pt-BR"/>
              </w:rPr>
            </w:pPr>
            <w:bookmarkStart w:id="263" w:name="_Toc336338005"/>
            <w:bookmarkStart w:id="264" w:name="_Toc369964746"/>
            <w:r w:rsidRPr="0068087A">
              <w:rPr>
                <w:rFonts w:ascii="Tahoma" w:hAnsi="Tahoma" w:cs="Tahoma"/>
                <w:b w:val="0"/>
                <w:sz w:val="14"/>
                <w:szCs w:val="16"/>
                <w:lang w:val="pt-BR"/>
              </w:rPr>
              <w:t>CAL Padrão do Lync Server</w:t>
            </w:r>
            <w:bookmarkEnd w:id="263"/>
            <w:r w:rsidRPr="0068087A">
              <w:rPr>
                <w:rFonts w:ascii="Tahoma" w:hAnsi="Tahoma" w:cs="Tahoma"/>
                <w:b w:val="0"/>
                <w:sz w:val="14"/>
                <w:szCs w:val="16"/>
                <w:lang w:val="pt-BR"/>
              </w:rPr>
              <w:t xml:space="preserve"> 2013</w:t>
            </w:r>
            <w:bookmarkEnd w:id="264"/>
          </w:p>
        </w:tc>
        <w:tc>
          <w:tcPr>
            <w:tcW w:w="492" w:type="dxa"/>
            <w:tcBorders>
              <w:bottom w:val="single" w:sz="4" w:space="0" w:color="auto"/>
            </w:tcBorders>
            <w:shd w:val="clear" w:color="auto" w:fill="auto"/>
            <w:vAlign w:val="center"/>
          </w:tcPr>
          <w:p w14:paraId="3478F174" w14:textId="77777777" w:rsidR="00913A0A" w:rsidRPr="0068087A" w:rsidDel="006A2F66" w:rsidRDefault="00913A0A" w:rsidP="001A63C6">
            <w:pPr>
              <w:pStyle w:val="TableText"/>
              <w:widowControl w:val="0"/>
              <w:rPr>
                <w:b/>
                <w:color w:val="0000FF"/>
                <w:sz w:val="13"/>
                <w:szCs w:val="13"/>
                <w:u w:val="single"/>
                <w:lang w:val="pt-BR"/>
              </w:rPr>
            </w:pPr>
          </w:p>
        </w:tc>
        <w:tc>
          <w:tcPr>
            <w:tcW w:w="440" w:type="dxa"/>
            <w:tcBorders>
              <w:bottom w:val="single" w:sz="4" w:space="0" w:color="auto"/>
            </w:tcBorders>
            <w:shd w:val="clear" w:color="auto" w:fill="auto"/>
          </w:tcPr>
          <w:p w14:paraId="1ED3BC65" w14:textId="77777777" w:rsidR="00913A0A" w:rsidRPr="00502BEB" w:rsidDel="006A2F66"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10/12</w:t>
            </w:r>
          </w:p>
        </w:tc>
        <w:tc>
          <w:tcPr>
            <w:tcW w:w="341" w:type="dxa"/>
            <w:tcBorders>
              <w:bottom w:val="single" w:sz="4" w:space="0" w:color="auto"/>
              <w:right w:val="single" w:sz="18" w:space="0" w:color="auto"/>
            </w:tcBorders>
            <w:shd w:val="clear" w:color="auto" w:fill="auto"/>
            <w:vAlign w:val="center"/>
          </w:tcPr>
          <w:p w14:paraId="3BEF2C95"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618E2B51"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auto"/>
            <w:vAlign w:val="center"/>
          </w:tcPr>
          <w:p w14:paraId="26209E71"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auto"/>
            <w:vAlign w:val="center"/>
          </w:tcPr>
          <w:p w14:paraId="4C6B0AA0"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41837118"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6A967ECE"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auto"/>
            <w:vAlign w:val="center"/>
          </w:tcPr>
          <w:p w14:paraId="2A8BA3EA"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4A1C243F"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4A74F5E"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auto"/>
            <w:vAlign w:val="center"/>
          </w:tcPr>
          <w:p w14:paraId="119C91C2"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E907354"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6A52BAA"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98903E8" w14:textId="77777777" w:rsidR="00913A0A" w:rsidRPr="00502BEB" w:rsidDel="006A2F6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867AB62" w14:textId="77777777" w:rsidR="00913A0A" w:rsidRPr="00502BEB" w:rsidDel="006A2F66"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2C2688BF" w14:textId="77777777" w:rsidR="00913A0A" w:rsidRPr="00502BEB" w:rsidDel="006A2F66" w:rsidRDefault="00913A0A" w:rsidP="001A63C6">
            <w:pPr>
              <w:pStyle w:val="TableText"/>
              <w:widowControl w:val="0"/>
              <w:spacing w:before="1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5D58DF6D"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358042D9"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1B30BB44" w14:textId="77777777" w:rsidTr="004D4EA8">
        <w:trPr>
          <w:trHeight w:val="70"/>
        </w:trPr>
        <w:tc>
          <w:tcPr>
            <w:tcW w:w="2538" w:type="dxa"/>
            <w:tcBorders>
              <w:bottom w:val="single" w:sz="4" w:space="0" w:color="auto"/>
            </w:tcBorders>
            <w:shd w:val="clear" w:color="auto" w:fill="FABF8F"/>
            <w:vAlign w:val="center"/>
          </w:tcPr>
          <w:p w14:paraId="24856CDE" w14:textId="77777777" w:rsidR="00913A0A" w:rsidRPr="0068087A" w:rsidRDefault="00913A0A">
            <w:pPr>
              <w:pStyle w:val="Heading2"/>
              <w:ind w:left="0"/>
              <w:rPr>
                <w:rFonts w:ascii="Tahoma" w:hAnsi="Tahoma" w:cs="Tahoma"/>
                <w:b w:val="0"/>
                <w:sz w:val="14"/>
                <w:szCs w:val="14"/>
                <w:lang w:val="pt-BR"/>
              </w:rPr>
            </w:pPr>
            <w:bookmarkStart w:id="265" w:name="_Toc336338007"/>
            <w:bookmarkStart w:id="266" w:name="_Toc369964747"/>
            <w:r w:rsidRPr="0068087A">
              <w:rPr>
                <w:rFonts w:ascii="Tahoma" w:hAnsi="Tahoma" w:cs="Tahoma"/>
                <w:b w:val="0"/>
                <w:sz w:val="14"/>
                <w:szCs w:val="14"/>
                <w:lang w:val="pt-BR"/>
              </w:rPr>
              <w:t>CAL Empresarial Aditiva do Microsoft Dynamics AX 2012 R2 (Usuário e Dispositivo)</w:t>
            </w:r>
            <w:bookmarkEnd w:id="265"/>
            <w:bookmarkEnd w:id="266"/>
          </w:p>
        </w:tc>
        <w:tc>
          <w:tcPr>
            <w:tcW w:w="492" w:type="dxa"/>
            <w:tcBorders>
              <w:bottom w:val="single" w:sz="4" w:space="0" w:color="auto"/>
            </w:tcBorders>
            <w:shd w:val="clear" w:color="auto" w:fill="FABF8F"/>
            <w:vAlign w:val="center"/>
          </w:tcPr>
          <w:p w14:paraId="2DAE5432" w14:textId="77777777" w:rsidR="00913A0A" w:rsidRPr="00502BEB" w:rsidRDefault="00A525DE" w:rsidP="00793532">
            <w:pPr>
              <w:pStyle w:val="TableText"/>
              <w:widowControl w:val="0"/>
              <w:rPr>
                <w:rFonts w:cs="Tahoma"/>
                <w:b/>
                <w:color w:val="0000FF"/>
                <w:sz w:val="13"/>
                <w:szCs w:val="13"/>
                <w:u w:val="single"/>
              </w:rPr>
            </w:pPr>
            <w:hyperlink w:anchor="_72_Microsoft_Dynamics" w:history="1">
              <w:r w:rsidR="00C8561E" w:rsidRPr="00502BEB">
                <w:rPr>
                  <w:rStyle w:val="Hyperlink"/>
                  <w:rFonts w:cs="Tahoma"/>
                  <w:b/>
                  <w:sz w:val="13"/>
                  <w:szCs w:val="13"/>
                </w:rPr>
                <w:t>70</w:t>
              </w:r>
            </w:hyperlink>
          </w:p>
        </w:tc>
        <w:tc>
          <w:tcPr>
            <w:tcW w:w="440" w:type="dxa"/>
            <w:tcBorders>
              <w:bottom w:val="single" w:sz="4" w:space="0" w:color="auto"/>
            </w:tcBorders>
            <w:shd w:val="clear" w:color="auto" w:fill="FABF8F"/>
          </w:tcPr>
          <w:p w14:paraId="13E0C9F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12/12</w:t>
            </w:r>
          </w:p>
        </w:tc>
        <w:tc>
          <w:tcPr>
            <w:tcW w:w="341" w:type="dxa"/>
            <w:tcBorders>
              <w:bottom w:val="single" w:sz="4" w:space="0" w:color="auto"/>
              <w:right w:val="single" w:sz="18" w:space="0" w:color="auto"/>
            </w:tcBorders>
            <w:shd w:val="clear" w:color="auto" w:fill="FABF8F"/>
            <w:vAlign w:val="center"/>
          </w:tcPr>
          <w:p w14:paraId="31B0233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4D435702"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2B6DCEC1"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2EA19296"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81617B"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856F1F"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F04BE05"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53FAA3C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69DA9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4F3AFC4"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AAD508"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BB842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3C9838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4C827F7"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4DB1F89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F9B5642" w14:textId="77777777" w:rsidR="00913A0A" w:rsidRPr="00502BEB" w:rsidRDefault="00913A0A" w:rsidP="001A63C6">
            <w:pPr>
              <w:pStyle w:val="TableText"/>
              <w:widowControl w:val="0"/>
              <w:jc w:val="left"/>
              <w:rPr>
                <w:rFonts w:ascii="Tahoma" w:hAnsi="Tahoma" w:cs="Tahoma"/>
                <w:sz w:val="13"/>
              </w:rPr>
            </w:pPr>
          </w:p>
        </w:tc>
        <w:tc>
          <w:tcPr>
            <w:tcW w:w="371" w:type="dxa"/>
            <w:tcBorders>
              <w:bottom w:val="single" w:sz="4" w:space="0" w:color="auto"/>
            </w:tcBorders>
            <w:shd w:val="clear" w:color="auto" w:fill="FABF8F"/>
          </w:tcPr>
          <w:p w14:paraId="4548F6CC" w14:textId="77777777" w:rsidR="00913A0A" w:rsidRPr="00502BEB" w:rsidRDefault="00913A0A" w:rsidP="001A63C6">
            <w:pPr>
              <w:pStyle w:val="TableText"/>
              <w:widowControl w:val="0"/>
              <w:jc w:val="left"/>
              <w:rPr>
                <w:rFonts w:ascii="Tahoma" w:hAnsi="Tahoma" w:cs="Tahoma"/>
                <w:sz w:val="13"/>
              </w:rPr>
            </w:pPr>
          </w:p>
        </w:tc>
      </w:tr>
      <w:tr w:rsidR="00913A0A" w:rsidRPr="00502BEB" w14:paraId="09078291" w14:textId="77777777" w:rsidTr="004D4EA8">
        <w:trPr>
          <w:trHeight w:val="145"/>
        </w:trPr>
        <w:tc>
          <w:tcPr>
            <w:tcW w:w="2538" w:type="dxa"/>
            <w:tcBorders>
              <w:bottom w:val="single" w:sz="4" w:space="0" w:color="auto"/>
            </w:tcBorders>
            <w:shd w:val="clear" w:color="auto" w:fill="auto"/>
            <w:vAlign w:val="center"/>
          </w:tcPr>
          <w:p w14:paraId="378CDA4C" w14:textId="77777777" w:rsidR="00913A0A" w:rsidRPr="0068087A" w:rsidRDefault="00913A0A" w:rsidP="001A63C6">
            <w:pPr>
              <w:pStyle w:val="Heading2"/>
              <w:ind w:left="0"/>
              <w:rPr>
                <w:rFonts w:ascii="Tahoma" w:hAnsi="Tahoma" w:cs="Tahoma"/>
                <w:b w:val="0"/>
                <w:sz w:val="14"/>
                <w:szCs w:val="14"/>
                <w:lang w:val="pt-BR"/>
              </w:rPr>
            </w:pPr>
            <w:bookmarkStart w:id="267" w:name="_Toc336338008"/>
            <w:bookmarkStart w:id="268" w:name="_Toc369964748"/>
            <w:r w:rsidRPr="0068087A">
              <w:rPr>
                <w:rFonts w:ascii="Tahoma" w:hAnsi="Tahoma" w:cs="Tahoma"/>
                <w:b w:val="0"/>
                <w:sz w:val="14"/>
                <w:szCs w:val="14"/>
                <w:lang w:val="pt-BR"/>
              </w:rPr>
              <w:t>CAL Empresarial do Microsoft Dynamics AX 2012 R2 (Usuário e Dispositivo)</w:t>
            </w:r>
            <w:bookmarkEnd w:id="267"/>
            <w:bookmarkEnd w:id="268"/>
          </w:p>
        </w:tc>
        <w:tc>
          <w:tcPr>
            <w:tcW w:w="492" w:type="dxa"/>
            <w:tcBorders>
              <w:bottom w:val="single" w:sz="4" w:space="0" w:color="auto"/>
            </w:tcBorders>
            <w:shd w:val="clear" w:color="auto" w:fill="auto"/>
            <w:vAlign w:val="center"/>
          </w:tcPr>
          <w:p w14:paraId="319F7119" w14:textId="77777777" w:rsidR="00913A0A" w:rsidRPr="00502BEB" w:rsidRDefault="00A525DE" w:rsidP="00793532">
            <w:pPr>
              <w:pStyle w:val="TableText"/>
              <w:widowControl w:val="0"/>
              <w:rPr>
                <w:rFonts w:cs="Tahoma"/>
                <w:b/>
                <w:color w:val="0000FF"/>
                <w:sz w:val="13"/>
                <w:szCs w:val="13"/>
                <w:u w:val="single"/>
              </w:rPr>
            </w:pPr>
            <w:hyperlink w:anchor="_72_Microsoft_Dynamics" w:history="1">
              <w:r w:rsidR="00C8561E" w:rsidRPr="00502BEB">
                <w:rPr>
                  <w:rStyle w:val="Hyperlink"/>
                  <w:rFonts w:cs="Tahoma"/>
                  <w:b/>
                  <w:sz w:val="13"/>
                  <w:szCs w:val="13"/>
                </w:rPr>
                <w:t>70</w:t>
              </w:r>
            </w:hyperlink>
          </w:p>
        </w:tc>
        <w:tc>
          <w:tcPr>
            <w:tcW w:w="440" w:type="dxa"/>
            <w:tcBorders>
              <w:bottom w:val="single" w:sz="4" w:space="0" w:color="auto"/>
            </w:tcBorders>
            <w:shd w:val="clear" w:color="auto" w:fill="auto"/>
          </w:tcPr>
          <w:p w14:paraId="4CC29D9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12/12</w:t>
            </w:r>
          </w:p>
        </w:tc>
        <w:tc>
          <w:tcPr>
            <w:tcW w:w="341" w:type="dxa"/>
            <w:tcBorders>
              <w:bottom w:val="single" w:sz="4" w:space="0" w:color="auto"/>
              <w:right w:val="single" w:sz="18" w:space="0" w:color="auto"/>
            </w:tcBorders>
            <w:shd w:val="clear" w:color="auto" w:fill="auto"/>
            <w:vAlign w:val="center"/>
          </w:tcPr>
          <w:p w14:paraId="61250EC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65B4254E"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B0812B4"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0FC2566A"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79DDE0"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41AB26"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6D4FA34C"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3389A4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D83D024"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4D4C4F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194903F"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B6E7EE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908333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A1F0F0"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61A5223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71EA1ED" w14:textId="77777777" w:rsidR="00913A0A" w:rsidRPr="00502BEB" w:rsidRDefault="00913A0A" w:rsidP="001A63C6">
            <w:pPr>
              <w:pStyle w:val="TableText"/>
              <w:widowControl w:val="0"/>
              <w:jc w:val="left"/>
              <w:rPr>
                <w:rFonts w:ascii="Tahoma" w:hAnsi="Tahoma" w:cs="Tahoma"/>
                <w:sz w:val="13"/>
              </w:rPr>
            </w:pPr>
          </w:p>
        </w:tc>
        <w:tc>
          <w:tcPr>
            <w:tcW w:w="371" w:type="dxa"/>
            <w:tcBorders>
              <w:bottom w:val="single" w:sz="4" w:space="0" w:color="auto"/>
            </w:tcBorders>
          </w:tcPr>
          <w:p w14:paraId="0D36C3F0" w14:textId="77777777" w:rsidR="00913A0A" w:rsidRPr="00502BEB" w:rsidRDefault="00913A0A" w:rsidP="001A63C6">
            <w:pPr>
              <w:pStyle w:val="TableText"/>
              <w:widowControl w:val="0"/>
              <w:jc w:val="left"/>
              <w:rPr>
                <w:rFonts w:ascii="Tahoma" w:hAnsi="Tahoma" w:cs="Tahoma"/>
                <w:sz w:val="13"/>
              </w:rPr>
            </w:pPr>
          </w:p>
        </w:tc>
      </w:tr>
      <w:tr w:rsidR="008A0F85" w:rsidRPr="00502BEB" w14:paraId="70FEF988" w14:textId="77777777" w:rsidTr="004D4EA8">
        <w:trPr>
          <w:trHeight w:val="145"/>
        </w:trPr>
        <w:tc>
          <w:tcPr>
            <w:tcW w:w="2538" w:type="dxa"/>
            <w:tcBorders>
              <w:bottom w:val="single" w:sz="4" w:space="0" w:color="auto"/>
            </w:tcBorders>
            <w:shd w:val="clear" w:color="auto" w:fill="FABF8F"/>
            <w:vAlign w:val="center"/>
          </w:tcPr>
          <w:p w14:paraId="0028A6E2" w14:textId="77777777" w:rsidR="00913A0A" w:rsidRPr="0068087A" w:rsidRDefault="00913A0A" w:rsidP="001A63C6">
            <w:pPr>
              <w:pStyle w:val="Heading2"/>
              <w:ind w:left="0"/>
              <w:rPr>
                <w:rFonts w:ascii="Tahoma" w:hAnsi="Tahoma" w:cs="Tahoma"/>
                <w:b w:val="0"/>
                <w:sz w:val="14"/>
                <w:szCs w:val="14"/>
                <w:lang w:val="pt-BR"/>
              </w:rPr>
            </w:pPr>
            <w:bookmarkStart w:id="269" w:name="_Toc336338009"/>
            <w:bookmarkStart w:id="270" w:name="_Toc369964749"/>
            <w:r w:rsidRPr="0068087A">
              <w:rPr>
                <w:rFonts w:ascii="Tahoma" w:hAnsi="Tahoma" w:cs="Tahoma"/>
                <w:b w:val="0"/>
                <w:sz w:val="14"/>
                <w:szCs w:val="14"/>
                <w:lang w:val="pt-BR"/>
              </w:rPr>
              <w:t>CAL Aditiva do Microsoft Dynamics AX 2012 R2 Funcional (Usuário e Dispositivo)</w:t>
            </w:r>
            <w:bookmarkEnd w:id="269"/>
            <w:bookmarkEnd w:id="270"/>
          </w:p>
        </w:tc>
        <w:tc>
          <w:tcPr>
            <w:tcW w:w="492" w:type="dxa"/>
            <w:tcBorders>
              <w:bottom w:val="single" w:sz="4" w:space="0" w:color="auto"/>
            </w:tcBorders>
            <w:shd w:val="clear" w:color="auto" w:fill="FABF8F"/>
            <w:vAlign w:val="center"/>
          </w:tcPr>
          <w:p w14:paraId="3296D40A" w14:textId="77777777" w:rsidR="00913A0A" w:rsidRPr="00502BEB" w:rsidRDefault="00A525DE" w:rsidP="00793532">
            <w:pPr>
              <w:pStyle w:val="TableText"/>
              <w:widowControl w:val="0"/>
              <w:rPr>
                <w:rFonts w:cs="Tahoma"/>
                <w:b/>
                <w:color w:val="0000FF"/>
                <w:sz w:val="13"/>
                <w:szCs w:val="13"/>
                <w:u w:val="single"/>
              </w:rPr>
            </w:pPr>
            <w:hyperlink w:anchor="_72_Microsoft_Dynamics" w:history="1">
              <w:r w:rsidR="00C8561E" w:rsidRPr="00502BEB">
                <w:rPr>
                  <w:rStyle w:val="Hyperlink"/>
                  <w:rFonts w:cs="Tahoma"/>
                  <w:b/>
                  <w:sz w:val="13"/>
                  <w:szCs w:val="13"/>
                </w:rPr>
                <w:t>70</w:t>
              </w:r>
            </w:hyperlink>
          </w:p>
        </w:tc>
        <w:tc>
          <w:tcPr>
            <w:tcW w:w="440" w:type="dxa"/>
            <w:tcBorders>
              <w:bottom w:val="single" w:sz="4" w:space="0" w:color="auto"/>
            </w:tcBorders>
            <w:shd w:val="clear" w:color="auto" w:fill="FABF8F"/>
          </w:tcPr>
          <w:p w14:paraId="5F51565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12/12</w:t>
            </w:r>
          </w:p>
        </w:tc>
        <w:tc>
          <w:tcPr>
            <w:tcW w:w="341" w:type="dxa"/>
            <w:tcBorders>
              <w:bottom w:val="single" w:sz="4" w:space="0" w:color="auto"/>
              <w:right w:val="single" w:sz="18" w:space="0" w:color="auto"/>
            </w:tcBorders>
            <w:shd w:val="clear" w:color="auto" w:fill="FABF8F"/>
            <w:vAlign w:val="center"/>
          </w:tcPr>
          <w:p w14:paraId="4E6AB74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6F06E16E"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76033EB4"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7589886E"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43ECB5"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DCA243"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4B49BB42"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6A1A16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BAB341"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27BAA9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4C44DC"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FA9C3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648B4C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E4C810C"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67FF9721"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355AACC" w14:textId="77777777" w:rsidR="00913A0A" w:rsidRPr="00502BEB" w:rsidRDefault="00913A0A" w:rsidP="001A63C6">
            <w:pPr>
              <w:pStyle w:val="TableText"/>
              <w:widowControl w:val="0"/>
              <w:jc w:val="left"/>
              <w:rPr>
                <w:rFonts w:ascii="Tahoma" w:hAnsi="Tahoma" w:cs="Tahoma"/>
                <w:sz w:val="13"/>
              </w:rPr>
            </w:pPr>
          </w:p>
        </w:tc>
        <w:tc>
          <w:tcPr>
            <w:tcW w:w="371" w:type="dxa"/>
            <w:tcBorders>
              <w:bottom w:val="single" w:sz="4" w:space="0" w:color="auto"/>
            </w:tcBorders>
            <w:shd w:val="clear" w:color="auto" w:fill="FABF8F"/>
          </w:tcPr>
          <w:p w14:paraId="18863DD6" w14:textId="77777777" w:rsidR="00913A0A" w:rsidRPr="00502BEB" w:rsidRDefault="00913A0A" w:rsidP="001A63C6">
            <w:pPr>
              <w:pStyle w:val="TableText"/>
              <w:widowControl w:val="0"/>
              <w:jc w:val="left"/>
              <w:rPr>
                <w:rFonts w:ascii="Tahoma" w:hAnsi="Tahoma" w:cs="Tahoma"/>
                <w:sz w:val="13"/>
              </w:rPr>
            </w:pPr>
          </w:p>
        </w:tc>
      </w:tr>
      <w:tr w:rsidR="00913A0A" w:rsidRPr="00502BEB" w14:paraId="0306F500" w14:textId="77777777" w:rsidTr="004D4EA8">
        <w:trPr>
          <w:trHeight w:val="145"/>
        </w:trPr>
        <w:tc>
          <w:tcPr>
            <w:tcW w:w="2538" w:type="dxa"/>
            <w:tcBorders>
              <w:bottom w:val="single" w:sz="4" w:space="0" w:color="auto"/>
            </w:tcBorders>
            <w:shd w:val="clear" w:color="auto" w:fill="auto"/>
            <w:vAlign w:val="center"/>
          </w:tcPr>
          <w:p w14:paraId="00B7B87E" w14:textId="77777777" w:rsidR="00913A0A" w:rsidRPr="0068087A" w:rsidRDefault="00913A0A" w:rsidP="001A63C6">
            <w:pPr>
              <w:pStyle w:val="Heading2"/>
              <w:ind w:left="0"/>
              <w:rPr>
                <w:rFonts w:ascii="Tahoma" w:hAnsi="Tahoma" w:cs="Tahoma"/>
                <w:b w:val="0"/>
                <w:sz w:val="14"/>
                <w:szCs w:val="14"/>
                <w:lang w:val="pt-BR"/>
              </w:rPr>
            </w:pPr>
            <w:bookmarkStart w:id="271" w:name="_Toc336338010"/>
            <w:bookmarkStart w:id="272" w:name="_Toc369964750"/>
            <w:r w:rsidRPr="0068087A">
              <w:rPr>
                <w:rFonts w:ascii="Tahoma" w:hAnsi="Tahoma" w:cs="Tahoma"/>
                <w:b w:val="0"/>
                <w:sz w:val="14"/>
                <w:szCs w:val="14"/>
                <w:lang w:val="pt-BR"/>
              </w:rPr>
              <w:t>CAL Funcional do Microsoft Dynamics AX 2012 R2 (Usuário e Dispositivo)</w:t>
            </w:r>
            <w:bookmarkEnd w:id="271"/>
            <w:bookmarkEnd w:id="272"/>
          </w:p>
        </w:tc>
        <w:tc>
          <w:tcPr>
            <w:tcW w:w="492" w:type="dxa"/>
            <w:tcBorders>
              <w:bottom w:val="single" w:sz="4" w:space="0" w:color="auto"/>
            </w:tcBorders>
            <w:shd w:val="clear" w:color="auto" w:fill="auto"/>
            <w:vAlign w:val="center"/>
          </w:tcPr>
          <w:p w14:paraId="232D6469" w14:textId="77777777" w:rsidR="00913A0A" w:rsidRPr="00502BEB" w:rsidRDefault="00A525DE" w:rsidP="00793532">
            <w:pPr>
              <w:pStyle w:val="TableText"/>
              <w:widowControl w:val="0"/>
              <w:rPr>
                <w:rFonts w:cs="Tahoma"/>
                <w:b/>
                <w:color w:val="0000FF"/>
                <w:sz w:val="13"/>
                <w:szCs w:val="13"/>
                <w:u w:val="single"/>
              </w:rPr>
            </w:pPr>
            <w:hyperlink w:anchor="_72_Microsoft_Dynamics" w:history="1">
              <w:r w:rsidR="00C8561E" w:rsidRPr="00502BEB">
                <w:rPr>
                  <w:rStyle w:val="Hyperlink"/>
                  <w:rFonts w:cs="Tahoma"/>
                  <w:b/>
                  <w:sz w:val="13"/>
                  <w:szCs w:val="13"/>
                </w:rPr>
                <w:t>70</w:t>
              </w:r>
            </w:hyperlink>
          </w:p>
        </w:tc>
        <w:tc>
          <w:tcPr>
            <w:tcW w:w="440" w:type="dxa"/>
            <w:tcBorders>
              <w:bottom w:val="single" w:sz="4" w:space="0" w:color="auto"/>
            </w:tcBorders>
            <w:shd w:val="clear" w:color="auto" w:fill="auto"/>
          </w:tcPr>
          <w:p w14:paraId="1F71D13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12/12</w:t>
            </w:r>
          </w:p>
        </w:tc>
        <w:tc>
          <w:tcPr>
            <w:tcW w:w="341" w:type="dxa"/>
            <w:tcBorders>
              <w:bottom w:val="single" w:sz="4" w:space="0" w:color="auto"/>
              <w:right w:val="single" w:sz="18" w:space="0" w:color="auto"/>
            </w:tcBorders>
            <w:shd w:val="clear" w:color="auto" w:fill="auto"/>
            <w:vAlign w:val="center"/>
          </w:tcPr>
          <w:p w14:paraId="6C72D08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0BB6A213"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87478A8"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2745C95B"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4A7982"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2434B6"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0F0704B5"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1B4C5E63"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CDAC24"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51D96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B0E8668"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74727F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FD4DCA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422267F"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3D2BAD94"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FAEDFA1" w14:textId="77777777" w:rsidR="00913A0A" w:rsidRPr="00502BEB" w:rsidRDefault="00913A0A" w:rsidP="001A63C6">
            <w:pPr>
              <w:pStyle w:val="TableText"/>
              <w:widowControl w:val="0"/>
              <w:jc w:val="left"/>
              <w:rPr>
                <w:rFonts w:ascii="Tahoma" w:hAnsi="Tahoma" w:cs="Tahoma"/>
                <w:sz w:val="13"/>
              </w:rPr>
            </w:pPr>
          </w:p>
        </w:tc>
        <w:tc>
          <w:tcPr>
            <w:tcW w:w="371" w:type="dxa"/>
            <w:tcBorders>
              <w:bottom w:val="single" w:sz="4" w:space="0" w:color="auto"/>
            </w:tcBorders>
          </w:tcPr>
          <w:p w14:paraId="02C60DAA" w14:textId="77777777" w:rsidR="00913A0A" w:rsidRPr="00502BEB" w:rsidRDefault="00913A0A" w:rsidP="001A63C6">
            <w:pPr>
              <w:pStyle w:val="TableText"/>
              <w:widowControl w:val="0"/>
              <w:jc w:val="left"/>
              <w:rPr>
                <w:rFonts w:ascii="Tahoma" w:hAnsi="Tahoma" w:cs="Tahoma"/>
                <w:sz w:val="13"/>
              </w:rPr>
            </w:pPr>
          </w:p>
        </w:tc>
      </w:tr>
      <w:tr w:rsidR="008A0F85" w:rsidRPr="00502BEB" w14:paraId="4D5B066B" w14:textId="77777777" w:rsidTr="004D4EA8">
        <w:trPr>
          <w:trHeight w:val="233"/>
        </w:trPr>
        <w:tc>
          <w:tcPr>
            <w:tcW w:w="2538" w:type="dxa"/>
            <w:tcBorders>
              <w:bottom w:val="single" w:sz="4" w:space="0" w:color="auto"/>
            </w:tcBorders>
            <w:shd w:val="clear" w:color="auto" w:fill="FABF8F"/>
            <w:vAlign w:val="center"/>
          </w:tcPr>
          <w:p w14:paraId="3CF1A3FF" w14:textId="77777777" w:rsidR="00913A0A" w:rsidRPr="0068087A" w:rsidRDefault="00913A0A" w:rsidP="001A63C6">
            <w:pPr>
              <w:pStyle w:val="Heading2"/>
              <w:ind w:left="0"/>
              <w:rPr>
                <w:rFonts w:ascii="Tahoma" w:hAnsi="Tahoma" w:cs="Tahoma"/>
                <w:b w:val="0"/>
                <w:sz w:val="14"/>
                <w:szCs w:val="14"/>
                <w:lang w:val="pt-BR"/>
              </w:rPr>
            </w:pPr>
            <w:bookmarkStart w:id="273" w:name="_Toc336338011"/>
            <w:bookmarkStart w:id="274" w:name="_Toc369964751"/>
            <w:r w:rsidRPr="0068087A">
              <w:rPr>
                <w:rFonts w:ascii="Tahoma" w:hAnsi="Tahoma" w:cs="Tahoma"/>
                <w:b w:val="0"/>
                <w:sz w:val="14"/>
                <w:szCs w:val="14"/>
                <w:lang w:val="pt-BR"/>
              </w:rPr>
              <w:t>CAL de Autoatendimento do Microsoft Dynamics AX 2012 R2 (Usuário e Dispositivo)</w:t>
            </w:r>
            <w:bookmarkEnd w:id="273"/>
            <w:bookmarkEnd w:id="274"/>
          </w:p>
        </w:tc>
        <w:tc>
          <w:tcPr>
            <w:tcW w:w="492" w:type="dxa"/>
            <w:tcBorders>
              <w:bottom w:val="single" w:sz="4" w:space="0" w:color="auto"/>
            </w:tcBorders>
            <w:shd w:val="clear" w:color="auto" w:fill="FABF8F"/>
            <w:vAlign w:val="center"/>
          </w:tcPr>
          <w:p w14:paraId="1D2D3172" w14:textId="77777777" w:rsidR="00913A0A" w:rsidRPr="00502BEB" w:rsidRDefault="00A525DE" w:rsidP="00793532">
            <w:pPr>
              <w:pStyle w:val="TableText"/>
              <w:widowControl w:val="0"/>
              <w:rPr>
                <w:rFonts w:cs="Tahoma"/>
                <w:b/>
                <w:color w:val="0000FF"/>
                <w:sz w:val="13"/>
                <w:szCs w:val="13"/>
                <w:u w:val="single"/>
              </w:rPr>
            </w:pPr>
            <w:hyperlink w:anchor="_72_Microsoft_Dynamics" w:history="1">
              <w:r w:rsidR="00C8561E" w:rsidRPr="00502BEB">
                <w:rPr>
                  <w:rStyle w:val="Hyperlink"/>
                  <w:rFonts w:cs="Tahoma"/>
                  <w:b/>
                  <w:sz w:val="13"/>
                  <w:szCs w:val="13"/>
                </w:rPr>
                <w:t>70</w:t>
              </w:r>
            </w:hyperlink>
          </w:p>
        </w:tc>
        <w:tc>
          <w:tcPr>
            <w:tcW w:w="440" w:type="dxa"/>
            <w:tcBorders>
              <w:bottom w:val="single" w:sz="4" w:space="0" w:color="auto"/>
            </w:tcBorders>
            <w:shd w:val="clear" w:color="auto" w:fill="FABF8F"/>
          </w:tcPr>
          <w:p w14:paraId="69CE9D0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12/12</w:t>
            </w:r>
          </w:p>
        </w:tc>
        <w:tc>
          <w:tcPr>
            <w:tcW w:w="341" w:type="dxa"/>
            <w:tcBorders>
              <w:bottom w:val="single" w:sz="4" w:space="0" w:color="auto"/>
              <w:right w:val="single" w:sz="18" w:space="0" w:color="auto"/>
            </w:tcBorders>
            <w:shd w:val="clear" w:color="auto" w:fill="FABF8F"/>
            <w:vAlign w:val="center"/>
          </w:tcPr>
          <w:p w14:paraId="366A313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22EEDC81"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408E0C51"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247B55E5"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9AFD32"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F03A30"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18F500CE"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0A2CAF9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59C62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1438E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CD91672"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3EE34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AA2597C"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14FCE87"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0DB2DAC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17FAD95" w14:textId="77777777" w:rsidR="00913A0A" w:rsidRPr="00502BEB" w:rsidRDefault="00913A0A" w:rsidP="001A63C6">
            <w:pPr>
              <w:pStyle w:val="TableText"/>
              <w:widowControl w:val="0"/>
              <w:jc w:val="left"/>
              <w:rPr>
                <w:rFonts w:ascii="Tahoma" w:hAnsi="Tahoma" w:cs="Tahoma"/>
                <w:sz w:val="13"/>
              </w:rPr>
            </w:pPr>
          </w:p>
        </w:tc>
        <w:tc>
          <w:tcPr>
            <w:tcW w:w="371" w:type="dxa"/>
            <w:tcBorders>
              <w:bottom w:val="single" w:sz="4" w:space="0" w:color="auto"/>
            </w:tcBorders>
            <w:shd w:val="clear" w:color="auto" w:fill="FABF8F"/>
          </w:tcPr>
          <w:p w14:paraId="3A32E3D4" w14:textId="77777777" w:rsidR="00913A0A" w:rsidRPr="00502BEB" w:rsidRDefault="00913A0A" w:rsidP="001A63C6">
            <w:pPr>
              <w:pStyle w:val="TableText"/>
              <w:widowControl w:val="0"/>
              <w:jc w:val="left"/>
              <w:rPr>
                <w:rFonts w:ascii="Tahoma" w:hAnsi="Tahoma" w:cs="Tahoma"/>
                <w:sz w:val="13"/>
              </w:rPr>
            </w:pPr>
          </w:p>
        </w:tc>
      </w:tr>
      <w:tr w:rsidR="00913A0A" w:rsidRPr="00502BEB" w14:paraId="3779BC20" w14:textId="77777777" w:rsidTr="004D4EA8">
        <w:trPr>
          <w:trHeight w:val="242"/>
        </w:trPr>
        <w:tc>
          <w:tcPr>
            <w:tcW w:w="2538" w:type="dxa"/>
            <w:tcBorders>
              <w:bottom w:val="single" w:sz="4" w:space="0" w:color="auto"/>
            </w:tcBorders>
            <w:shd w:val="clear" w:color="auto" w:fill="auto"/>
            <w:vAlign w:val="center"/>
          </w:tcPr>
          <w:p w14:paraId="38121EDF" w14:textId="77777777" w:rsidR="00913A0A" w:rsidRPr="0068087A" w:rsidRDefault="00913A0A" w:rsidP="001A63C6">
            <w:pPr>
              <w:pStyle w:val="Heading2"/>
              <w:ind w:left="0"/>
              <w:rPr>
                <w:rFonts w:ascii="Tahoma" w:hAnsi="Tahoma" w:cs="Tahoma"/>
                <w:b w:val="0"/>
                <w:sz w:val="14"/>
                <w:szCs w:val="14"/>
                <w:lang w:val="pt-BR"/>
              </w:rPr>
            </w:pPr>
            <w:bookmarkStart w:id="275" w:name="_Toc336338012"/>
            <w:bookmarkStart w:id="276" w:name="_Toc369964752"/>
            <w:r w:rsidRPr="0068087A">
              <w:rPr>
                <w:rFonts w:ascii="Tahoma" w:hAnsi="Tahoma" w:cs="Tahoma"/>
                <w:b w:val="0"/>
                <w:sz w:val="14"/>
                <w:szCs w:val="14"/>
                <w:lang w:val="pt-BR"/>
              </w:rPr>
              <w:t>Microsoft Dynamics AX 2012 R2 Server</w:t>
            </w:r>
            <w:bookmarkEnd w:id="275"/>
            <w:bookmarkEnd w:id="276"/>
          </w:p>
        </w:tc>
        <w:tc>
          <w:tcPr>
            <w:tcW w:w="492" w:type="dxa"/>
            <w:tcBorders>
              <w:bottom w:val="single" w:sz="4" w:space="0" w:color="auto"/>
            </w:tcBorders>
            <w:shd w:val="clear" w:color="auto" w:fill="auto"/>
            <w:vAlign w:val="center"/>
          </w:tcPr>
          <w:p w14:paraId="2A372F59" w14:textId="77777777" w:rsidR="00913A0A" w:rsidRPr="00502BEB" w:rsidRDefault="00A525DE" w:rsidP="00793532">
            <w:pPr>
              <w:pStyle w:val="TableText"/>
              <w:widowControl w:val="0"/>
              <w:rPr>
                <w:rFonts w:cs="Tahoma"/>
                <w:b/>
                <w:color w:val="0000FF"/>
                <w:sz w:val="13"/>
                <w:szCs w:val="13"/>
                <w:u w:val="single"/>
              </w:rPr>
            </w:pPr>
            <w:hyperlink w:anchor="_72_Microsoft_Dynamics" w:history="1">
              <w:r w:rsidR="00C8561E" w:rsidRPr="00502BEB">
                <w:rPr>
                  <w:rStyle w:val="Hyperlink"/>
                  <w:rFonts w:cs="Tahoma"/>
                  <w:b/>
                  <w:sz w:val="13"/>
                  <w:szCs w:val="13"/>
                </w:rPr>
                <w:t>70</w:t>
              </w:r>
            </w:hyperlink>
          </w:p>
        </w:tc>
        <w:tc>
          <w:tcPr>
            <w:tcW w:w="440" w:type="dxa"/>
            <w:tcBorders>
              <w:bottom w:val="single" w:sz="4" w:space="0" w:color="auto"/>
            </w:tcBorders>
            <w:shd w:val="clear" w:color="auto" w:fill="auto"/>
          </w:tcPr>
          <w:p w14:paraId="2220371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12/12</w:t>
            </w:r>
          </w:p>
        </w:tc>
        <w:tc>
          <w:tcPr>
            <w:tcW w:w="341" w:type="dxa"/>
            <w:tcBorders>
              <w:bottom w:val="single" w:sz="4" w:space="0" w:color="auto"/>
              <w:right w:val="single" w:sz="18" w:space="0" w:color="auto"/>
            </w:tcBorders>
            <w:shd w:val="clear" w:color="auto" w:fill="auto"/>
            <w:vAlign w:val="center"/>
          </w:tcPr>
          <w:p w14:paraId="48EEF57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124C2E07"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0F8E7AD1"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680A6736"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2660CD"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5C7EAD"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08748366"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78E19DA5"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69A8A0"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A76A1F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30888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F18C6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1A57AC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4641941"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3F29C14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FE8CBEF" w14:textId="77777777" w:rsidR="00913A0A" w:rsidRPr="00502BEB" w:rsidRDefault="00913A0A" w:rsidP="001A63C6">
            <w:pPr>
              <w:pStyle w:val="TableText"/>
              <w:widowControl w:val="0"/>
              <w:jc w:val="left"/>
              <w:rPr>
                <w:rFonts w:ascii="Tahoma" w:hAnsi="Tahoma" w:cs="Tahoma"/>
                <w:sz w:val="13"/>
              </w:rPr>
            </w:pPr>
          </w:p>
        </w:tc>
        <w:tc>
          <w:tcPr>
            <w:tcW w:w="371" w:type="dxa"/>
            <w:tcBorders>
              <w:bottom w:val="single" w:sz="4" w:space="0" w:color="auto"/>
            </w:tcBorders>
          </w:tcPr>
          <w:p w14:paraId="60E4756D" w14:textId="77777777" w:rsidR="00913A0A" w:rsidRPr="00502BEB" w:rsidRDefault="00913A0A" w:rsidP="001A63C6">
            <w:pPr>
              <w:pStyle w:val="TableText"/>
              <w:widowControl w:val="0"/>
              <w:jc w:val="left"/>
              <w:rPr>
                <w:rFonts w:ascii="Tahoma" w:hAnsi="Tahoma" w:cs="Tahoma"/>
                <w:sz w:val="13"/>
              </w:rPr>
            </w:pPr>
          </w:p>
        </w:tc>
      </w:tr>
      <w:tr w:rsidR="008A0F85" w:rsidRPr="00502BEB" w14:paraId="34F63A62" w14:textId="77777777" w:rsidTr="004D4EA8">
        <w:trPr>
          <w:trHeight w:val="278"/>
        </w:trPr>
        <w:tc>
          <w:tcPr>
            <w:tcW w:w="2538" w:type="dxa"/>
            <w:tcBorders>
              <w:bottom w:val="single" w:sz="4" w:space="0" w:color="auto"/>
            </w:tcBorders>
            <w:shd w:val="clear" w:color="auto" w:fill="FABF8F"/>
            <w:vAlign w:val="center"/>
          </w:tcPr>
          <w:p w14:paraId="5432F62F" w14:textId="77777777" w:rsidR="00913A0A" w:rsidRPr="0068087A" w:rsidRDefault="00913A0A" w:rsidP="001A63C6">
            <w:pPr>
              <w:pStyle w:val="Heading2"/>
              <w:ind w:left="0"/>
              <w:rPr>
                <w:rFonts w:ascii="Tahoma" w:hAnsi="Tahoma" w:cs="Tahoma"/>
                <w:b w:val="0"/>
                <w:sz w:val="14"/>
                <w:szCs w:val="14"/>
                <w:lang w:val="pt-BR"/>
              </w:rPr>
            </w:pPr>
            <w:bookmarkStart w:id="277" w:name="_Toc336338013"/>
            <w:bookmarkStart w:id="278" w:name="_Toc369964753"/>
            <w:r w:rsidRPr="0068087A">
              <w:rPr>
                <w:rFonts w:ascii="Tahoma" w:hAnsi="Tahoma" w:cs="Tahoma"/>
                <w:b w:val="0"/>
                <w:sz w:val="14"/>
                <w:szCs w:val="14"/>
                <w:lang w:val="pt-BR"/>
              </w:rPr>
              <w:t>CAL Aditiva de Tarefa do Microsoft Dynamics AX 2012 R2 (Usuário e Dispositivo)</w:t>
            </w:r>
            <w:bookmarkEnd w:id="277"/>
            <w:bookmarkEnd w:id="278"/>
          </w:p>
        </w:tc>
        <w:tc>
          <w:tcPr>
            <w:tcW w:w="492" w:type="dxa"/>
            <w:tcBorders>
              <w:bottom w:val="single" w:sz="4" w:space="0" w:color="auto"/>
            </w:tcBorders>
            <w:shd w:val="clear" w:color="auto" w:fill="FABF8F"/>
            <w:vAlign w:val="center"/>
          </w:tcPr>
          <w:p w14:paraId="421B4BC1" w14:textId="77777777" w:rsidR="00913A0A" w:rsidRPr="00502BEB" w:rsidRDefault="00A525DE" w:rsidP="00793532">
            <w:pPr>
              <w:pStyle w:val="TableText"/>
              <w:widowControl w:val="0"/>
              <w:rPr>
                <w:rFonts w:cs="Tahoma"/>
                <w:b/>
                <w:color w:val="0000FF"/>
                <w:sz w:val="13"/>
                <w:szCs w:val="13"/>
                <w:u w:val="single"/>
              </w:rPr>
            </w:pPr>
            <w:hyperlink w:anchor="_72_Microsoft_Dynamics" w:history="1">
              <w:r w:rsidR="00C8561E" w:rsidRPr="00502BEB">
                <w:rPr>
                  <w:rStyle w:val="Hyperlink"/>
                  <w:rFonts w:cs="Tahoma"/>
                  <w:b/>
                  <w:sz w:val="13"/>
                  <w:szCs w:val="13"/>
                </w:rPr>
                <w:t>70</w:t>
              </w:r>
            </w:hyperlink>
          </w:p>
        </w:tc>
        <w:tc>
          <w:tcPr>
            <w:tcW w:w="440" w:type="dxa"/>
            <w:tcBorders>
              <w:bottom w:val="single" w:sz="4" w:space="0" w:color="auto"/>
            </w:tcBorders>
            <w:shd w:val="clear" w:color="auto" w:fill="FABF8F"/>
          </w:tcPr>
          <w:p w14:paraId="2C360D6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12/12</w:t>
            </w:r>
          </w:p>
        </w:tc>
        <w:tc>
          <w:tcPr>
            <w:tcW w:w="341" w:type="dxa"/>
            <w:tcBorders>
              <w:bottom w:val="single" w:sz="4" w:space="0" w:color="auto"/>
              <w:right w:val="single" w:sz="18" w:space="0" w:color="auto"/>
            </w:tcBorders>
            <w:shd w:val="clear" w:color="auto" w:fill="FABF8F"/>
            <w:vAlign w:val="center"/>
          </w:tcPr>
          <w:p w14:paraId="30ADA7B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1107521A"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60E55B47"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59EB9699"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FD4353"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0C9587"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5D135BB"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56073108"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F0E18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009389B"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CD8B9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72093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5D91EA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7A0764"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657A8AE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92F9843" w14:textId="77777777" w:rsidR="00913A0A" w:rsidRPr="00502BEB" w:rsidRDefault="00913A0A" w:rsidP="001A63C6">
            <w:pPr>
              <w:pStyle w:val="TableText"/>
              <w:widowControl w:val="0"/>
              <w:jc w:val="left"/>
              <w:rPr>
                <w:rFonts w:ascii="Tahoma" w:hAnsi="Tahoma" w:cs="Tahoma"/>
                <w:sz w:val="13"/>
              </w:rPr>
            </w:pPr>
          </w:p>
        </w:tc>
        <w:tc>
          <w:tcPr>
            <w:tcW w:w="371" w:type="dxa"/>
            <w:tcBorders>
              <w:bottom w:val="single" w:sz="4" w:space="0" w:color="auto"/>
            </w:tcBorders>
            <w:shd w:val="clear" w:color="auto" w:fill="FABF8F"/>
          </w:tcPr>
          <w:p w14:paraId="21F0FBBD" w14:textId="77777777" w:rsidR="00913A0A" w:rsidRPr="00502BEB" w:rsidRDefault="00913A0A" w:rsidP="001A63C6">
            <w:pPr>
              <w:pStyle w:val="TableText"/>
              <w:widowControl w:val="0"/>
              <w:jc w:val="left"/>
              <w:rPr>
                <w:rFonts w:ascii="Tahoma" w:hAnsi="Tahoma" w:cs="Tahoma"/>
                <w:sz w:val="13"/>
              </w:rPr>
            </w:pPr>
          </w:p>
        </w:tc>
      </w:tr>
      <w:tr w:rsidR="00913A0A" w:rsidRPr="00502BEB" w14:paraId="340F6245" w14:textId="77777777" w:rsidTr="004D4EA8">
        <w:trPr>
          <w:trHeight w:val="145"/>
        </w:trPr>
        <w:tc>
          <w:tcPr>
            <w:tcW w:w="2538" w:type="dxa"/>
            <w:tcBorders>
              <w:bottom w:val="single" w:sz="4" w:space="0" w:color="auto"/>
            </w:tcBorders>
            <w:shd w:val="clear" w:color="auto" w:fill="auto"/>
            <w:vAlign w:val="center"/>
          </w:tcPr>
          <w:p w14:paraId="652A8855" w14:textId="77777777" w:rsidR="00913A0A" w:rsidRPr="0068087A" w:rsidRDefault="00913A0A" w:rsidP="001A63C6">
            <w:pPr>
              <w:pStyle w:val="Heading2"/>
              <w:ind w:left="0"/>
              <w:rPr>
                <w:rFonts w:ascii="Tahoma" w:hAnsi="Tahoma" w:cs="Tahoma"/>
                <w:b w:val="0"/>
                <w:sz w:val="14"/>
                <w:szCs w:val="14"/>
                <w:lang w:val="pt-BR"/>
              </w:rPr>
            </w:pPr>
            <w:bookmarkStart w:id="279" w:name="_Toc336338014"/>
            <w:bookmarkStart w:id="280" w:name="_Toc369964754"/>
            <w:r w:rsidRPr="0068087A">
              <w:rPr>
                <w:rFonts w:ascii="Tahoma" w:hAnsi="Tahoma" w:cs="Tahoma"/>
                <w:b w:val="0"/>
                <w:sz w:val="14"/>
                <w:szCs w:val="14"/>
                <w:lang w:val="pt-BR"/>
              </w:rPr>
              <w:t>CAL de Tarefa do Microsoft Dynamics AX 2012 R2 (Usuário e Dispositivo)</w:t>
            </w:r>
            <w:bookmarkEnd w:id="279"/>
            <w:bookmarkEnd w:id="280"/>
          </w:p>
        </w:tc>
        <w:tc>
          <w:tcPr>
            <w:tcW w:w="492" w:type="dxa"/>
            <w:tcBorders>
              <w:bottom w:val="single" w:sz="4" w:space="0" w:color="auto"/>
            </w:tcBorders>
            <w:shd w:val="clear" w:color="auto" w:fill="auto"/>
            <w:vAlign w:val="center"/>
          </w:tcPr>
          <w:p w14:paraId="2BBD10B4" w14:textId="77777777" w:rsidR="00913A0A" w:rsidRPr="00502BEB" w:rsidRDefault="00A525DE" w:rsidP="00793532">
            <w:pPr>
              <w:pStyle w:val="TableText"/>
              <w:widowControl w:val="0"/>
              <w:rPr>
                <w:rFonts w:cs="Tahoma"/>
                <w:b/>
                <w:color w:val="0000FF"/>
                <w:sz w:val="13"/>
                <w:szCs w:val="13"/>
                <w:u w:val="single"/>
              </w:rPr>
            </w:pPr>
            <w:hyperlink w:anchor="_72_Microsoft_Dynamics" w:history="1">
              <w:r w:rsidR="00C8561E" w:rsidRPr="00502BEB">
                <w:rPr>
                  <w:rStyle w:val="Hyperlink"/>
                  <w:rFonts w:cs="Tahoma"/>
                  <w:b/>
                  <w:sz w:val="13"/>
                  <w:szCs w:val="13"/>
                </w:rPr>
                <w:t>70</w:t>
              </w:r>
            </w:hyperlink>
          </w:p>
        </w:tc>
        <w:tc>
          <w:tcPr>
            <w:tcW w:w="440" w:type="dxa"/>
            <w:tcBorders>
              <w:bottom w:val="single" w:sz="4" w:space="0" w:color="auto"/>
            </w:tcBorders>
            <w:shd w:val="clear" w:color="auto" w:fill="auto"/>
          </w:tcPr>
          <w:p w14:paraId="0F368B7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12/12</w:t>
            </w:r>
          </w:p>
        </w:tc>
        <w:tc>
          <w:tcPr>
            <w:tcW w:w="341" w:type="dxa"/>
            <w:tcBorders>
              <w:bottom w:val="single" w:sz="4" w:space="0" w:color="auto"/>
              <w:right w:val="single" w:sz="18" w:space="0" w:color="auto"/>
            </w:tcBorders>
            <w:shd w:val="clear" w:color="auto" w:fill="auto"/>
            <w:vAlign w:val="center"/>
          </w:tcPr>
          <w:p w14:paraId="3A91A91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011125DD"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09E6337B"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5F519EE5"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4998C9"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77343A"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331B93C6"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400F2C3"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6E08E4"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F57FBCD"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D63D3B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9BF0BE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13925CB"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86B940C"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221B45C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B51028E" w14:textId="77777777" w:rsidR="00913A0A" w:rsidRPr="00502BEB" w:rsidRDefault="00913A0A" w:rsidP="001A63C6">
            <w:pPr>
              <w:pStyle w:val="TableText"/>
              <w:widowControl w:val="0"/>
              <w:jc w:val="left"/>
              <w:rPr>
                <w:rFonts w:ascii="Tahoma" w:hAnsi="Tahoma" w:cs="Tahoma"/>
                <w:sz w:val="13"/>
              </w:rPr>
            </w:pPr>
          </w:p>
        </w:tc>
        <w:tc>
          <w:tcPr>
            <w:tcW w:w="371" w:type="dxa"/>
            <w:tcBorders>
              <w:bottom w:val="single" w:sz="4" w:space="0" w:color="auto"/>
            </w:tcBorders>
          </w:tcPr>
          <w:p w14:paraId="3DDBCB34" w14:textId="77777777" w:rsidR="00913A0A" w:rsidRPr="00502BEB" w:rsidRDefault="00913A0A" w:rsidP="001A63C6">
            <w:pPr>
              <w:pStyle w:val="TableText"/>
              <w:widowControl w:val="0"/>
              <w:jc w:val="left"/>
              <w:rPr>
                <w:rFonts w:ascii="Tahoma" w:hAnsi="Tahoma" w:cs="Tahoma"/>
                <w:sz w:val="13"/>
              </w:rPr>
            </w:pPr>
          </w:p>
        </w:tc>
      </w:tr>
      <w:tr w:rsidR="00BA5266" w:rsidRPr="00502BEB" w14:paraId="42329BED" w14:textId="77777777" w:rsidTr="004D4EA8">
        <w:trPr>
          <w:trHeight w:val="145"/>
        </w:trPr>
        <w:tc>
          <w:tcPr>
            <w:tcW w:w="2538" w:type="dxa"/>
            <w:tcBorders>
              <w:bottom w:val="single" w:sz="4" w:space="0" w:color="auto"/>
            </w:tcBorders>
            <w:shd w:val="clear" w:color="auto" w:fill="FABF8F"/>
            <w:vAlign w:val="center"/>
          </w:tcPr>
          <w:p w14:paraId="4D39C117" w14:textId="77777777" w:rsidR="007E430D" w:rsidRPr="0068087A" w:rsidRDefault="007E430D" w:rsidP="007E430D">
            <w:pPr>
              <w:pStyle w:val="Heading2"/>
              <w:ind w:left="0"/>
              <w:rPr>
                <w:rFonts w:ascii="Tahoma" w:hAnsi="Tahoma" w:cs="Tahoma"/>
                <w:b w:val="0"/>
                <w:sz w:val="14"/>
                <w:szCs w:val="14"/>
                <w:lang w:val="pt-BR"/>
              </w:rPr>
            </w:pPr>
            <w:bookmarkStart w:id="281" w:name="_Toc336338015"/>
            <w:bookmarkStart w:id="282" w:name="_Toc369964755"/>
            <w:r w:rsidRPr="0068087A">
              <w:rPr>
                <w:rFonts w:ascii="Tahoma" w:hAnsi="Tahoma" w:cs="Tahoma"/>
                <w:b w:val="0"/>
                <w:sz w:val="14"/>
                <w:szCs w:val="14"/>
                <w:lang w:val="pt-BR"/>
              </w:rPr>
              <w:t>CAL Básica do Microsoft Dynamics CRM 2013 (Usuário e Dispositivo)</w:t>
            </w:r>
            <w:bookmarkEnd w:id="281"/>
            <w:bookmarkEnd w:id="282"/>
          </w:p>
        </w:tc>
        <w:tc>
          <w:tcPr>
            <w:tcW w:w="492" w:type="dxa"/>
            <w:tcBorders>
              <w:bottom w:val="single" w:sz="4" w:space="0" w:color="auto"/>
            </w:tcBorders>
            <w:shd w:val="clear" w:color="auto" w:fill="FABF8F"/>
            <w:vAlign w:val="center"/>
          </w:tcPr>
          <w:p w14:paraId="3BB168E5" w14:textId="77777777" w:rsidR="007E430D" w:rsidRPr="00502BEB" w:rsidRDefault="00A525DE" w:rsidP="00793532">
            <w:pPr>
              <w:pStyle w:val="TableText"/>
              <w:widowControl w:val="0"/>
              <w:rPr>
                <w:b/>
                <w:color w:val="0000FF"/>
                <w:sz w:val="13"/>
                <w:szCs w:val="13"/>
                <w:u w:val="single"/>
              </w:rPr>
            </w:pPr>
            <w:hyperlink w:anchor="_71_Microsoft_Dynamics_1" w:history="1">
              <w:hyperlink w:anchor="_70_Microsoft_Dynamics" w:history="1">
                <w:r w:rsidR="00C8561E" w:rsidRPr="004D4EA8">
                  <w:rPr>
                    <w:rStyle w:val="Hyperlink"/>
                    <w:b/>
                    <w:sz w:val="13"/>
                    <w:szCs w:val="13"/>
                  </w:rPr>
                  <w:t>7</w:t>
                </w:r>
              </w:hyperlink>
              <w:r w:rsidR="00C8561E" w:rsidRPr="004D4EA8">
                <w:rPr>
                  <w:rStyle w:val="Hyperlink"/>
                  <w:b/>
                  <w:sz w:val="13"/>
                  <w:szCs w:val="13"/>
                </w:rPr>
                <w:t>1</w:t>
              </w:r>
            </w:hyperlink>
          </w:p>
        </w:tc>
        <w:tc>
          <w:tcPr>
            <w:tcW w:w="440" w:type="dxa"/>
            <w:tcBorders>
              <w:bottom w:val="single" w:sz="4" w:space="0" w:color="auto"/>
            </w:tcBorders>
            <w:shd w:val="clear" w:color="auto" w:fill="FABF8F"/>
          </w:tcPr>
          <w:p w14:paraId="2011F55B" w14:textId="77777777" w:rsidR="007E430D" w:rsidRPr="00502BEB" w:rsidRDefault="002425DA" w:rsidP="002425DA">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FABF8F"/>
            <w:vAlign w:val="center"/>
          </w:tcPr>
          <w:p w14:paraId="6BFE6791"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19D818C5"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10</w:t>
            </w:r>
          </w:p>
        </w:tc>
        <w:tc>
          <w:tcPr>
            <w:tcW w:w="441" w:type="dxa"/>
            <w:tcBorders>
              <w:bottom w:val="single" w:sz="4" w:space="0" w:color="auto"/>
            </w:tcBorders>
            <w:shd w:val="clear" w:color="auto" w:fill="FABF8F"/>
            <w:vAlign w:val="center"/>
          </w:tcPr>
          <w:p w14:paraId="123AF10C"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25</w:t>
            </w:r>
          </w:p>
        </w:tc>
        <w:tc>
          <w:tcPr>
            <w:tcW w:w="465" w:type="dxa"/>
            <w:gridSpan w:val="2"/>
            <w:tcBorders>
              <w:bottom w:val="single" w:sz="4" w:space="0" w:color="auto"/>
            </w:tcBorders>
            <w:shd w:val="clear" w:color="auto" w:fill="FABF8F"/>
            <w:vAlign w:val="center"/>
          </w:tcPr>
          <w:p w14:paraId="7A3E04AA"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20</w:t>
            </w:r>
          </w:p>
        </w:tc>
        <w:tc>
          <w:tcPr>
            <w:tcW w:w="450" w:type="dxa"/>
            <w:gridSpan w:val="2"/>
            <w:tcBorders>
              <w:bottom w:val="single" w:sz="4" w:space="0" w:color="auto"/>
            </w:tcBorders>
            <w:shd w:val="clear" w:color="auto" w:fill="FABF8F"/>
            <w:vAlign w:val="center"/>
          </w:tcPr>
          <w:p w14:paraId="3845ED83"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15</w:t>
            </w:r>
          </w:p>
        </w:tc>
        <w:tc>
          <w:tcPr>
            <w:tcW w:w="450" w:type="dxa"/>
            <w:gridSpan w:val="2"/>
            <w:tcBorders>
              <w:bottom w:val="single" w:sz="4" w:space="0" w:color="auto"/>
            </w:tcBorders>
            <w:shd w:val="clear" w:color="auto" w:fill="FABF8F"/>
            <w:vAlign w:val="center"/>
          </w:tcPr>
          <w:p w14:paraId="6DB588E3"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15</w:t>
            </w:r>
          </w:p>
        </w:tc>
        <w:tc>
          <w:tcPr>
            <w:tcW w:w="453" w:type="dxa"/>
            <w:tcBorders>
              <w:bottom w:val="single" w:sz="4" w:space="0" w:color="auto"/>
            </w:tcBorders>
            <w:shd w:val="clear" w:color="auto" w:fill="FABF8F"/>
            <w:vAlign w:val="center"/>
          </w:tcPr>
          <w:p w14:paraId="6851658C"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10</w:t>
            </w:r>
          </w:p>
        </w:tc>
        <w:tc>
          <w:tcPr>
            <w:tcW w:w="362" w:type="dxa"/>
            <w:tcBorders>
              <w:bottom w:val="single" w:sz="4" w:space="0" w:color="auto"/>
              <w:right w:val="single" w:sz="18" w:space="0" w:color="auto"/>
            </w:tcBorders>
            <w:shd w:val="clear" w:color="auto" w:fill="FABF8F"/>
            <w:vAlign w:val="center"/>
          </w:tcPr>
          <w:p w14:paraId="15B19A15"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970D285" w14:textId="77777777" w:rsidR="007E430D" w:rsidRPr="00502BEB"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8492FAD"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0AB6E741"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25D24F34"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0354646"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D5B0BC"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vAlign w:val="center"/>
          </w:tcPr>
          <w:p w14:paraId="2EEA1D2D"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FABF8F"/>
            <w:vAlign w:val="center"/>
          </w:tcPr>
          <w:p w14:paraId="666E0B02"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ABF8F"/>
            <w:vAlign w:val="center"/>
          </w:tcPr>
          <w:p w14:paraId="26A92664"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10</w:t>
            </w:r>
          </w:p>
        </w:tc>
      </w:tr>
      <w:tr w:rsidR="007E430D" w:rsidRPr="00502BEB" w14:paraId="0FBC0B1D" w14:textId="77777777" w:rsidTr="004D4EA8">
        <w:trPr>
          <w:trHeight w:val="145"/>
        </w:trPr>
        <w:tc>
          <w:tcPr>
            <w:tcW w:w="2538" w:type="dxa"/>
            <w:tcBorders>
              <w:bottom w:val="single" w:sz="4" w:space="0" w:color="auto"/>
            </w:tcBorders>
            <w:shd w:val="clear" w:color="auto" w:fill="auto"/>
            <w:vAlign w:val="center"/>
          </w:tcPr>
          <w:p w14:paraId="2A94A585" w14:textId="77777777" w:rsidR="007E430D" w:rsidRPr="0068087A" w:rsidRDefault="007E430D" w:rsidP="004D4EA8">
            <w:pPr>
              <w:pStyle w:val="Heading2"/>
              <w:ind w:left="0"/>
              <w:rPr>
                <w:rFonts w:ascii="Tahoma" w:hAnsi="Tahoma" w:cs="Tahoma"/>
                <w:b w:val="0"/>
                <w:sz w:val="14"/>
                <w:szCs w:val="14"/>
                <w:lang w:val="pt-BR"/>
              </w:rPr>
            </w:pPr>
            <w:bookmarkStart w:id="283" w:name="_Toc336338016"/>
            <w:bookmarkStart w:id="284" w:name="_Toc369964756"/>
            <w:r w:rsidRPr="0068087A">
              <w:rPr>
                <w:rFonts w:ascii="Tahoma" w:hAnsi="Tahoma" w:cs="Tahoma"/>
                <w:b w:val="0"/>
                <w:sz w:val="14"/>
                <w:szCs w:val="14"/>
                <w:lang w:val="pt-BR"/>
              </w:rPr>
              <w:t>CAL Adicional de Uso Básico do Microsoft Dynamics 2013 CRM (Usuário</w:t>
            </w:r>
            <w:r w:rsidR="004D4EA8" w:rsidRPr="0068087A">
              <w:rPr>
                <w:rFonts w:ascii="Tahoma" w:hAnsi="Tahoma" w:cs="Tahoma"/>
                <w:b w:val="0"/>
                <w:sz w:val="14"/>
                <w:szCs w:val="14"/>
                <w:lang w:val="pt-BR"/>
              </w:rPr>
              <w:t> </w:t>
            </w:r>
            <w:r w:rsidRPr="0068087A">
              <w:rPr>
                <w:rFonts w:ascii="Tahoma" w:hAnsi="Tahoma" w:cs="Tahoma"/>
                <w:b w:val="0"/>
                <w:sz w:val="14"/>
                <w:szCs w:val="14"/>
                <w:lang w:val="pt-BR"/>
              </w:rPr>
              <w:t>e Dispositivo)</w:t>
            </w:r>
            <w:bookmarkEnd w:id="283"/>
            <w:bookmarkEnd w:id="284"/>
          </w:p>
        </w:tc>
        <w:tc>
          <w:tcPr>
            <w:tcW w:w="492" w:type="dxa"/>
            <w:tcBorders>
              <w:bottom w:val="single" w:sz="4" w:space="0" w:color="auto"/>
            </w:tcBorders>
            <w:shd w:val="clear" w:color="auto" w:fill="auto"/>
            <w:vAlign w:val="center"/>
          </w:tcPr>
          <w:p w14:paraId="239EB1AA" w14:textId="77777777" w:rsidR="007E430D" w:rsidRPr="00502BEB" w:rsidRDefault="00A525DE" w:rsidP="00793532">
            <w:pPr>
              <w:pStyle w:val="TableText"/>
              <w:widowControl w:val="0"/>
              <w:rPr>
                <w:b/>
                <w:color w:val="0000FF"/>
                <w:sz w:val="13"/>
                <w:szCs w:val="13"/>
                <w:u w:val="single"/>
              </w:rPr>
            </w:pPr>
            <w:hyperlink w:anchor="_71_Microsoft_Dynamics_1" w:history="1">
              <w:hyperlink w:anchor="_70_Microsoft_Dynamics" w:history="1">
                <w:r w:rsidR="004D4EA8" w:rsidRPr="004D4EA8">
                  <w:rPr>
                    <w:rStyle w:val="Hyperlink"/>
                    <w:b/>
                    <w:sz w:val="13"/>
                    <w:szCs w:val="13"/>
                  </w:rPr>
                  <w:t>7</w:t>
                </w:r>
              </w:hyperlink>
              <w:r w:rsidR="004D4EA8" w:rsidRPr="004D4EA8">
                <w:rPr>
                  <w:rStyle w:val="Hyperlink"/>
                  <w:b/>
                  <w:sz w:val="13"/>
                  <w:szCs w:val="13"/>
                </w:rPr>
                <w:t>1</w:t>
              </w:r>
            </w:hyperlink>
          </w:p>
        </w:tc>
        <w:tc>
          <w:tcPr>
            <w:tcW w:w="440" w:type="dxa"/>
            <w:tcBorders>
              <w:bottom w:val="single" w:sz="4" w:space="0" w:color="auto"/>
            </w:tcBorders>
            <w:shd w:val="clear" w:color="auto" w:fill="auto"/>
          </w:tcPr>
          <w:p w14:paraId="1A129223" w14:textId="77777777" w:rsidR="007E430D" w:rsidRPr="00502BEB" w:rsidRDefault="002425DA" w:rsidP="007E430D">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auto"/>
            <w:vAlign w:val="center"/>
          </w:tcPr>
          <w:p w14:paraId="557D1836"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3B16C51B"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auto"/>
            <w:vAlign w:val="center"/>
          </w:tcPr>
          <w:p w14:paraId="73946F74"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auto"/>
            <w:vAlign w:val="center"/>
          </w:tcPr>
          <w:p w14:paraId="20849C65"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1A708DDC"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6AFEE91E"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auto"/>
            <w:vAlign w:val="center"/>
          </w:tcPr>
          <w:p w14:paraId="50420694"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10033E26"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773FE3C" w14:textId="77777777" w:rsidR="007E430D" w:rsidRPr="00502BEB"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7ED3A1B"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2DB16BF"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A04574E"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39634D7"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475C5FF"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vAlign w:val="center"/>
          </w:tcPr>
          <w:p w14:paraId="3539695B" w14:textId="77777777" w:rsidR="007E430D" w:rsidRPr="00502BEB" w:rsidRDefault="007E430D" w:rsidP="007E430D">
            <w:pPr>
              <w:pStyle w:val="TableText"/>
              <w:widowControl w:val="0"/>
              <w:spacing w:before="1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768B97DB"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vAlign w:val="center"/>
          </w:tcPr>
          <w:p w14:paraId="644D978E"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w:t>
            </w:r>
          </w:p>
        </w:tc>
      </w:tr>
      <w:tr w:rsidR="00BA5266" w:rsidRPr="00502BEB" w14:paraId="26D5169E" w14:textId="77777777" w:rsidTr="004D4EA8">
        <w:trPr>
          <w:trHeight w:val="145"/>
        </w:trPr>
        <w:tc>
          <w:tcPr>
            <w:tcW w:w="2538" w:type="dxa"/>
            <w:tcBorders>
              <w:bottom w:val="single" w:sz="4" w:space="0" w:color="auto"/>
            </w:tcBorders>
            <w:shd w:val="clear" w:color="auto" w:fill="FABF8F"/>
            <w:vAlign w:val="center"/>
          </w:tcPr>
          <w:p w14:paraId="3C0319EC" w14:textId="77777777" w:rsidR="007E430D" w:rsidRPr="0068087A" w:rsidRDefault="007E430D" w:rsidP="007E430D">
            <w:pPr>
              <w:pStyle w:val="Heading2"/>
              <w:ind w:left="0"/>
              <w:rPr>
                <w:rFonts w:ascii="Tahoma" w:hAnsi="Tahoma" w:cs="Tahoma"/>
                <w:b w:val="0"/>
                <w:sz w:val="14"/>
                <w:szCs w:val="14"/>
                <w:lang w:val="pt-BR"/>
              </w:rPr>
            </w:pPr>
            <w:bookmarkStart w:id="285" w:name="_Toc336338017"/>
            <w:bookmarkStart w:id="286" w:name="_Toc369964757"/>
            <w:r w:rsidRPr="0068087A">
              <w:rPr>
                <w:rFonts w:ascii="Tahoma" w:hAnsi="Tahoma" w:cs="Tahoma"/>
                <w:b w:val="0"/>
                <w:sz w:val="14"/>
                <w:szCs w:val="14"/>
                <w:lang w:val="pt-BR"/>
              </w:rPr>
              <w:t>CAL do Microsoft Dynamics 2013 CRM Essential</w:t>
            </w:r>
            <w:bookmarkEnd w:id="285"/>
            <w:bookmarkEnd w:id="286"/>
          </w:p>
        </w:tc>
        <w:tc>
          <w:tcPr>
            <w:tcW w:w="492" w:type="dxa"/>
            <w:tcBorders>
              <w:bottom w:val="single" w:sz="4" w:space="0" w:color="auto"/>
            </w:tcBorders>
            <w:shd w:val="clear" w:color="auto" w:fill="FABF8F"/>
            <w:vAlign w:val="center"/>
          </w:tcPr>
          <w:p w14:paraId="5E064A06" w14:textId="77777777" w:rsidR="007E430D" w:rsidRPr="00502BEB" w:rsidRDefault="00A525DE" w:rsidP="00793532">
            <w:pPr>
              <w:pStyle w:val="TableText"/>
              <w:widowControl w:val="0"/>
              <w:rPr>
                <w:b/>
                <w:color w:val="0000FF"/>
                <w:sz w:val="13"/>
                <w:szCs w:val="13"/>
                <w:u w:val="single"/>
              </w:rPr>
            </w:pPr>
            <w:hyperlink w:anchor="_71_Microsoft_Dynamics_1" w:history="1">
              <w:hyperlink w:anchor="_70_Microsoft_Dynamics" w:history="1">
                <w:r w:rsidR="004D4EA8" w:rsidRPr="004D4EA8">
                  <w:rPr>
                    <w:rStyle w:val="Hyperlink"/>
                    <w:b/>
                    <w:sz w:val="13"/>
                    <w:szCs w:val="13"/>
                  </w:rPr>
                  <w:t>7</w:t>
                </w:r>
              </w:hyperlink>
              <w:r w:rsidR="004D4EA8" w:rsidRPr="004D4EA8">
                <w:rPr>
                  <w:rStyle w:val="Hyperlink"/>
                  <w:b/>
                  <w:sz w:val="13"/>
                  <w:szCs w:val="13"/>
                </w:rPr>
                <w:t>1</w:t>
              </w:r>
            </w:hyperlink>
          </w:p>
        </w:tc>
        <w:tc>
          <w:tcPr>
            <w:tcW w:w="440" w:type="dxa"/>
            <w:tcBorders>
              <w:bottom w:val="single" w:sz="4" w:space="0" w:color="auto"/>
            </w:tcBorders>
            <w:shd w:val="clear" w:color="auto" w:fill="FABF8F"/>
          </w:tcPr>
          <w:p w14:paraId="3252B979" w14:textId="77777777" w:rsidR="007E430D" w:rsidRPr="00502BEB" w:rsidRDefault="002425DA" w:rsidP="002425DA">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FABF8F"/>
            <w:vAlign w:val="center"/>
          </w:tcPr>
          <w:p w14:paraId="2AA22303"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2925EB94"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FABF8F"/>
            <w:vAlign w:val="center"/>
          </w:tcPr>
          <w:p w14:paraId="2ECB5D2A"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FABF8F"/>
            <w:vAlign w:val="center"/>
          </w:tcPr>
          <w:p w14:paraId="4AC1EA46"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FABF8F"/>
            <w:vAlign w:val="center"/>
          </w:tcPr>
          <w:p w14:paraId="0C456D5A"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FABF8F"/>
            <w:vAlign w:val="center"/>
          </w:tcPr>
          <w:p w14:paraId="5E80DB14"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FABF8F"/>
            <w:vAlign w:val="center"/>
          </w:tcPr>
          <w:p w14:paraId="10616FC0"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0508D84B"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F5E69EC" w14:textId="77777777" w:rsidR="007E430D" w:rsidRPr="00502BEB"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1250D0"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DB2F960"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615D276"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E37B2A4"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9CCF2C8"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vAlign w:val="center"/>
          </w:tcPr>
          <w:p w14:paraId="168A94C9" w14:textId="77777777" w:rsidR="007E430D" w:rsidRPr="00502BEB" w:rsidRDefault="007E430D" w:rsidP="007E430D">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5D7AAA5A"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ABF8F"/>
            <w:vAlign w:val="center"/>
          </w:tcPr>
          <w:p w14:paraId="45E6158A"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w:t>
            </w:r>
          </w:p>
        </w:tc>
      </w:tr>
      <w:tr w:rsidR="007E430D" w:rsidRPr="00502BEB" w14:paraId="6D461B2C" w14:textId="77777777" w:rsidTr="004D4EA8">
        <w:trPr>
          <w:trHeight w:val="145"/>
        </w:trPr>
        <w:tc>
          <w:tcPr>
            <w:tcW w:w="2538" w:type="dxa"/>
            <w:tcBorders>
              <w:bottom w:val="single" w:sz="4" w:space="0" w:color="auto"/>
            </w:tcBorders>
            <w:shd w:val="clear" w:color="auto" w:fill="auto"/>
            <w:vAlign w:val="center"/>
          </w:tcPr>
          <w:p w14:paraId="57D169D0" w14:textId="77777777" w:rsidR="007E430D" w:rsidRPr="0068087A" w:rsidRDefault="007E430D" w:rsidP="007E430D">
            <w:pPr>
              <w:pStyle w:val="Heading2"/>
              <w:ind w:left="0"/>
              <w:rPr>
                <w:rFonts w:ascii="Tahoma" w:hAnsi="Tahoma" w:cs="Tahoma"/>
                <w:b w:val="0"/>
                <w:sz w:val="14"/>
                <w:szCs w:val="14"/>
                <w:lang w:val="pt-BR"/>
              </w:rPr>
            </w:pPr>
            <w:bookmarkStart w:id="287" w:name="_Toc336338018"/>
            <w:bookmarkStart w:id="288" w:name="_Toc369964758"/>
            <w:r w:rsidRPr="0068087A">
              <w:rPr>
                <w:rFonts w:ascii="Tahoma" w:hAnsi="Tahoma" w:cs="Tahoma"/>
                <w:b w:val="0"/>
                <w:sz w:val="14"/>
                <w:szCs w:val="14"/>
                <w:lang w:val="pt-BR"/>
              </w:rPr>
              <w:t>CAL do Microsoft Dynamics 2013 CRM Professional (Usuário e Dispositivo)</w:t>
            </w:r>
            <w:bookmarkEnd w:id="287"/>
            <w:bookmarkEnd w:id="288"/>
          </w:p>
        </w:tc>
        <w:tc>
          <w:tcPr>
            <w:tcW w:w="492" w:type="dxa"/>
            <w:tcBorders>
              <w:bottom w:val="single" w:sz="4" w:space="0" w:color="auto"/>
            </w:tcBorders>
            <w:shd w:val="clear" w:color="auto" w:fill="auto"/>
            <w:vAlign w:val="center"/>
          </w:tcPr>
          <w:p w14:paraId="17D5362B" w14:textId="77777777" w:rsidR="007E430D" w:rsidRPr="00502BEB" w:rsidRDefault="00A525DE" w:rsidP="00793532">
            <w:pPr>
              <w:pStyle w:val="TableText"/>
              <w:widowControl w:val="0"/>
              <w:rPr>
                <w:b/>
                <w:color w:val="0000FF"/>
                <w:sz w:val="13"/>
                <w:szCs w:val="13"/>
                <w:u w:val="single"/>
              </w:rPr>
            </w:pPr>
            <w:hyperlink w:anchor="_71_Microsoft_Dynamics_1" w:history="1">
              <w:hyperlink w:anchor="_70_Microsoft_Dynamics" w:history="1">
                <w:r w:rsidR="004D4EA8" w:rsidRPr="004D4EA8">
                  <w:rPr>
                    <w:rStyle w:val="Hyperlink"/>
                    <w:b/>
                    <w:sz w:val="13"/>
                    <w:szCs w:val="13"/>
                  </w:rPr>
                  <w:t>7</w:t>
                </w:r>
              </w:hyperlink>
              <w:r w:rsidR="004D4EA8" w:rsidRPr="004D4EA8">
                <w:rPr>
                  <w:rStyle w:val="Hyperlink"/>
                  <w:b/>
                  <w:sz w:val="13"/>
                  <w:szCs w:val="13"/>
                </w:rPr>
                <w:t>1</w:t>
              </w:r>
            </w:hyperlink>
          </w:p>
        </w:tc>
        <w:tc>
          <w:tcPr>
            <w:tcW w:w="440" w:type="dxa"/>
            <w:tcBorders>
              <w:bottom w:val="single" w:sz="4" w:space="0" w:color="auto"/>
            </w:tcBorders>
            <w:shd w:val="clear" w:color="auto" w:fill="auto"/>
          </w:tcPr>
          <w:p w14:paraId="698BCEC9" w14:textId="77777777" w:rsidR="007E430D" w:rsidRPr="00502BEB" w:rsidRDefault="002425DA" w:rsidP="002425DA">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auto"/>
            <w:vAlign w:val="center"/>
          </w:tcPr>
          <w:p w14:paraId="3388D395"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2329B773"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10</w:t>
            </w:r>
          </w:p>
        </w:tc>
        <w:tc>
          <w:tcPr>
            <w:tcW w:w="441" w:type="dxa"/>
            <w:tcBorders>
              <w:bottom w:val="single" w:sz="4" w:space="0" w:color="auto"/>
            </w:tcBorders>
            <w:shd w:val="clear" w:color="auto" w:fill="auto"/>
            <w:vAlign w:val="center"/>
          </w:tcPr>
          <w:p w14:paraId="126F72B9"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25</w:t>
            </w:r>
          </w:p>
        </w:tc>
        <w:tc>
          <w:tcPr>
            <w:tcW w:w="465" w:type="dxa"/>
            <w:gridSpan w:val="2"/>
            <w:tcBorders>
              <w:bottom w:val="single" w:sz="4" w:space="0" w:color="auto"/>
            </w:tcBorders>
            <w:shd w:val="clear" w:color="auto" w:fill="auto"/>
            <w:vAlign w:val="center"/>
          </w:tcPr>
          <w:p w14:paraId="5890E2AC"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20</w:t>
            </w:r>
          </w:p>
        </w:tc>
        <w:tc>
          <w:tcPr>
            <w:tcW w:w="450" w:type="dxa"/>
            <w:gridSpan w:val="2"/>
            <w:tcBorders>
              <w:bottom w:val="single" w:sz="4" w:space="0" w:color="auto"/>
            </w:tcBorders>
            <w:shd w:val="clear" w:color="auto" w:fill="auto"/>
            <w:vAlign w:val="center"/>
          </w:tcPr>
          <w:p w14:paraId="4954B48E"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15</w:t>
            </w:r>
          </w:p>
        </w:tc>
        <w:tc>
          <w:tcPr>
            <w:tcW w:w="450" w:type="dxa"/>
            <w:gridSpan w:val="2"/>
            <w:tcBorders>
              <w:bottom w:val="single" w:sz="4" w:space="0" w:color="auto"/>
            </w:tcBorders>
            <w:shd w:val="clear" w:color="auto" w:fill="auto"/>
            <w:vAlign w:val="center"/>
          </w:tcPr>
          <w:p w14:paraId="519F7DC8"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15</w:t>
            </w:r>
          </w:p>
        </w:tc>
        <w:tc>
          <w:tcPr>
            <w:tcW w:w="453" w:type="dxa"/>
            <w:tcBorders>
              <w:bottom w:val="single" w:sz="4" w:space="0" w:color="auto"/>
            </w:tcBorders>
            <w:shd w:val="clear" w:color="auto" w:fill="auto"/>
            <w:vAlign w:val="center"/>
          </w:tcPr>
          <w:p w14:paraId="6EA94575"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10</w:t>
            </w:r>
          </w:p>
        </w:tc>
        <w:tc>
          <w:tcPr>
            <w:tcW w:w="362" w:type="dxa"/>
            <w:tcBorders>
              <w:bottom w:val="single" w:sz="4" w:space="0" w:color="auto"/>
              <w:right w:val="single" w:sz="18" w:space="0" w:color="auto"/>
            </w:tcBorders>
            <w:shd w:val="clear" w:color="auto" w:fill="auto"/>
            <w:vAlign w:val="center"/>
          </w:tcPr>
          <w:p w14:paraId="6EDA979B"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2F70A1F" w14:textId="77777777" w:rsidR="007E430D" w:rsidRPr="00502BEB"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A4C27FE"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06A72839"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55BECA3A"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136103C4"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BDA30E0"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vAlign w:val="center"/>
          </w:tcPr>
          <w:p w14:paraId="4C91BD78" w14:textId="77777777" w:rsidR="007E430D" w:rsidRPr="00502BEB" w:rsidRDefault="007E430D" w:rsidP="007E430D">
            <w:pPr>
              <w:pStyle w:val="TableText"/>
              <w:widowControl w:val="0"/>
              <w:spacing w:before="1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0E1E7200"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vAlign w:val="center"/>
          </w:tcPr>
          <w:p w14:paraId="41080F77"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10</w:t>
            </w:r>
          </w:p>
        </w:tc>
      </w:tr>
      <w:tr w:rsidR="00BA5266" w:rsidRPr="00502BEB" w14:paraId="242918FA" w14:textId="77777777" w:rsidTr="004D4EA8">
        <w:trPr>
          <w:trHeight w:val="145"/>
        </w:trPr>
        <w:tc>
          <w:tcPr>
            <w:tcW w:w="2538" w:type="dxa"/>
            <w:tcBorders>
              <w:bottom w:val="single" w:sz="4" w:space="0" w:color="auto"/>
            </w:tcBorders>
            <w:shd w:val="clear" w:color="auto" w:fill="FABF8F"/>
            <w:vAlign w:val="center"/>
          </w:tcPr>
          <w:p w14:paraId="358D6A1C" w14:textId="77777777" w:rsidR="007E430D" w:rsidRPr="0068087A" w:rsidRDefault="007E430D" w:rsidP="007E430D">
            <w:pPr>
              <w:pStyle w:val="Heading2"/>
              <w:ind w:left="0"/>
              <w:rPr>
                <w:rFonts w:ascii="Tahoma" w:hAnsi="Tahoma" w:cs="Tahoma"/>
                <w:b w:val="0"/>
                <w:sz w:val="14"/>
                <w:szCs w:val="14"/>
                <w:lang w:val="pt-BR"/>
              </w:rPr>
            </w:pPr>
            <w:bookmarkStart w:id="289" w:name="_Toc336338019"/>
            <w:bookmarkStart w:id="290" w:name="_Toc369964759"/>
            <w:r w:rsidRPr="0068087A">
              <w:rPr>
                <w:rFonts w:ascii="Tahoma" w:hAnsi="Tahoma" w:cs="Tahoma"/>
                <w:b w:val="0"/>
                <w:sz w:val="14"/>
                <w:szCs w:val="14"/>
                <w:lang w:val="pt-BR"/>
              </w:rPr>
              <w:t>CAL Aditiva de Uso Profissional do Microsoft Dynamics 2013 CRM (Usuários e Dispositivo)</w:t>
            </w:r>
            <w:bookmarkEnd w:id="289"/>
            <w:bookmarkEnd w:id="290"/>
          </w:p>
        </w:tc>
        <w:tc>
          <w:tcPr>
            <w:tcW w:w="492" w:type="dxa"/>
            <w:tcBorders>
              <w:bottom w:val="single" w:sz="4" w:space="0" w:color="auto"/>
            </w:tcBorders>
            <w:shd w:val="clear" w:color="auto" w:fill="FABF8F"/>
            <w:vAlign w:val="center"/>
          </w:tcPr>
          <w:p w14:paraId="0D2C8938" w14:textId="77777777" w:rsidR="007E430D" w:rsidRPr="00502BEB" w:rsidRDefault="00A525DE" w:rsidP="00793532">
            <w:pPr>
              <w:pStyle w:val="TableText"/>
              <w:widowControl w:val="0"/>
              <w:rPr>
                <w:b/>
                <w:color w:val="0000FF"/>
                <w:sz w:val="13"/>
                <w:szCs w:val="13"/>
                <w:u w:val="single"/>
              </w:rPr>
            </w:pPr>
            <w:hyperlink w:anchor="_71_Microsoft_Dynamics_1" w:history="1">
              <w:hyperlink w:anchor="_70_Microsoft_Dynamics" w:history="1">
                <w:r w:rsidR="004D4EA8" w:rsidRPr="004D4EA8">
                  <w:rPr>
                    <w:rStyle w:val="Hyperlink"/>
                    <w:b/>
                    <w:sz w:val="13"/>
                    <w:szCs w:val="13"/>
                  </w:rPr>
                  <w:t>7</w:t>
                </w:r>
              </w:hyperlink>
              <w:r w:rsidR="004D4EA8" w:rsidRPr="004D4EA8">
                <w:rPr>
                  <w:rStyle w:val="Hyperlink"/>
                  <w:b/>
                  <w:sz w:val="13"/>
                  <w:szCs w:val="13"/>
                </w:rPr>
                <w:t>1</w:t>
              </w:r>
            </w:hyperlink>
          </w:p>
        </w:tc>
        <w:tc>
          <w:tcPr>
            <w:tcW w:w="440" w:type="dxa"/>
            <w:tcBorders>
              <w:bottom w:val="single" w:sz="4" w:space="0" w:color="auto"/>
            </w:tcBorders>
            <w:shd w:val="clear" w:color="auto" w:fill="FABF8F"/>
          </w:tcPr>
          <w:p w14:paraId="0098E30B" w14:textId="77777777" w:rsidR="007E430D" w:rsidRPr="00502BEB" w:rsidRDefault="002425DA" w:rsidP="002425DA">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FABF8F"/>
            <w:vAlign w:val="center"/>
          </w:tcPr>
          <w:p w14:paraId="044ACB3B"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44634CAF"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5</w:t>
            </w:r>
          </w:p>
        </w:tc>
        <w:tc>
          <w:tcPr>
            <w:tcW w:w="441" w:type="dxa"/>
            <w:tcBorders>
              <w:bottom w:val="single" w:sz="4" w:space="0" w:color="auto"/>
            </w:tcBorders>
            <w:shd w:val="clear" w:color="auto" w:fill="FABF8F"/>
            <w:vAlign w:val="center"/>
          </w:tcPr>
          <w:p w14:paraId="3081A808"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13</w:t>
            </w:r>
          </w:p>
        </w:tc>
        <w:tc>
          <w:tcPr>
            <w:tcW w:w="465" w:type="dxa"/>
            <w:gridSpan w:val="2"/>
            <w:tcBorders>
              <w:bottom w:val="single" w:sz="4" w:space="0" w:color="auto"/>
            </w:tcBorders>
            <w:shd w:val="clear" w:color="auto" w:fill="FABF8F"/>
            <w:vAlign w:val="center"/>
          </w:tcPr>
          <w:p w14:paraId="7917F5F2"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10</w:t>
            </w:r>
          </w:p>
        </w:tc>
        <w:tc>
          <w:tcPr>
            <w:tcW w:w="450" w:type="dxa"/>
            <w:gridSpan w:val="2"/>
            <w:tcBorders>
              <w:bottom w:val="single" w:sz="4" w:space="0" w:color="auto"/>
            </w:tcBorders>
            <w:shd w:val="clear" w:color="auto" w:fill="FABF8F"/>
            <w:vAlign w:val="center"/>
          </w:tcPr>
          <w:p w14:paraId="27434A37"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8</w:t>
            </w:r>
          </w:p>
        </w:tc>
        <w:tc>
          <w:tcPr>
            <w:tcW w:w="450" w:type="dxa"/>
            <w:gridSpan w:val="2"/>
            <w:tcBorders>
              <w:bottom w:val="single" w:sz="4" w:space="0" w:color="auto"/>
            </w:tcBorders>
            <w:shd w:val="clear" w:color="auto" w:fill="FABF8F"/>
            <w:vAlign w:val="center"/>
          </w:tcPr>
          <w:p w14:paraId="5B82D8DA"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8</w:t>
            </w:r>
          </w:p>
        </w:tc>
        <w:tc>
          <w:tcPr>
            <w:tcW w:w="453" w:type="dxa"/>
            <w:tcBorders>
              <w:bottom w:val="single" w:sz="4" w:space="0" w:color="auto"/>
            </w:tcBorders>
            <w:shd w:val="clear" w:color="auto" w:fill="FABF8F"/>
            <w:vAlign w:val="center"/>
          </w:tcPr>
          <w:p w14:paraId="45C5F7DD"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5</w:t>
            </w:r>
          </w:p>
        </w:tc>
        <w:tc>
          <w:tcPr>
            <w:tcW w:w="362" w:type="dxa"/>
            <w:tcBorders>
              <w:bottom w:val="single" w:sz="4" w:space="0" w:color="auto"/>
              <w:right w:val="single" w:sz="18" w:space="0" w:color="auto"/>
            </w:tcBorders>
            <w:shd w:val="clear" w:color="auto" w:fill="FABF8F"/>
            <w:vAlign w:val="center"/>
          </w:tcPr>
          <w:p w14:paraId="56C2BCDD"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07D4537D" w14:textId="77777777" w:rsidR="007E430D" w:rsidRPr="00502BEB"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396C8"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40C7595"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D07C9F2"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EDB0348"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319CE1A"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vAlign w:val="center"/>
          </w:tcPr>
          <w:p w14:paraId="50049954" w14:textId="77777777" w:rsidR="007E430D" w:rsidRPr="00502BEB" w:rsidRDefault="007E430D" w:rsidP="007E430D">
            <w:pPr>
              <w:pStyle w:val="TableText"/>
              <w:widowControl w:val="0"/>
              <w:spacing w:before="1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FABF8F"/>
            <w:vAlign w:val="center"/>
          </w:tcPr>
          <w:p w14:paraId="5B7B1C35"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ABF8F"/>
            <w:vAlign w:val="center"/>
          </w:tcPr>
          <w:p w14:paraId="1CF5FE4A"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5</w:t>
            </w:r>
          </w:p>
        </w:tc>
      </w:tr>
      <w:tr w:rsidR="0045693C" w:rsidRPr="00502BEB" w14:paraId="54788535" w14:textId="77777777" w:rsidTr="004D4EA8">
        <w:trPr>
          <w:trHeight w:val="145"/>
        </w:trPr>
        <w:tc>
          <w:tcPr>
            <w:tcW w:w="2538" w:type="dxa"/>
            <w:tcBorders>
              <w:bottom w:val="single" w:sz="4" w:space="0" w:color="auto"/>
            </w:tcBorders>
            <w:shd w:val="clear" w:color="auto" w:fill="auto"/>
            <w:vAlign w:val="center"/>
          </w:tcPr>
          <w:p w14:paraId="57AFFC38" w14:textId="77777777" w:rsidR="007E430D" w:rsidRPr="00502BEB" w:rsidRDefault="007E430D" w:rsidP="007E430D">
            <w:pPr>
              <w:pStyle w:val="Heading2"/>
              <w:ind w:left="0"/>
              <w:rPr>
                <w:rFonts w:ascii="Tahoma" w:hAnsi="Tahoma" w:cs="Tahoma"/>
                <w:b w:val="0"/>
                <w:sz w:val="14"/>
                <w:szCs w:val="14"/>
              </w:rPr>
            </w:pPr>
            <w:bookmarkStart w:id="291" w:name="_Toc336338021"/>
            <w:bookmarkStart w:id="292" w:name="_Toc369964760"/>
            <w:r w:rsidRPr="00502BEB">
              <w:rPr>
                <w:rFonts w:ascii="Tahoma" w:hAnsi="Tahoma" w:cs="Tahoma"/>
                <w:b w:val="0"/>
                <w:sz w:val="14"/>
                <w:szCs w:val="14"/>
              </w:rPr>
              <w:t>Microsoft Dynamics CRM 2013 Server</w:t>
            </w:r>
            <w:bookmarkEnd w:id="291"/>
            <w:bookmarkEnd w:id="292"/>
            <w:r w:rsidRPr="00502BEB">
              <w:rPr>
                <w:rFonts w:ascii="Tahoma" w:hAnsi="Tahoma" w:cs="Tahoma"/>
                <w:b w:val="0"/>
                <w:sz w:val="14"/>
                <w:szCs w:val="14"/>
              </w:rPr>
              <w:t xml:space="preserve"> </w:t>
            </w:r>
          </w:p>
        </w:tc>
        <w:tc>
          <w:tcPr>
            <w:tcW w:w="492" w:type="dxa"/>
            <w:tcBorders>
              <w:bottom w:val="single" w:sz="4" w:space="0" w:color="auto"/>
            </w:tcBorders>
            <w:shd w:val="clear" w:color="auto" w:fill="auto"/>
            <w:vAlign w:val="center"/>
          </w:tcPr>
          <w:p w14:paraId="156BE28A" w14:textId="77777777" w:rsidR="007E430D" w:rsidRPr="00502BEB" w:rsidRDefault="00A525DE" w:rsidP="004F2AF3">
            <w:pPr>
              <w:pStyle w:val="TableText"/>
              <w:widowControl w:val="0"/>
              <w:rPr>
                <w:b/>
                <w:color w:val="0000FF"/>
                <w:sz w:val="13"/>
                <w:szCs w:val="13"/>
                <w:u w:val="single"/>
              </w:rPr>
            </w:pPr>
            <w:hyperlink w:anchor="_71_Microsoft_Dynamics_1" w:history="1">
              <w:hyperlink w:anchor="_70_Microsoft_Dynamics" w:history="1">
                <w:r w:rsidR="004D4EA8" w:rsidRPr="004D4EA8">
                  <w:rPr>
                    <w:rStyle w:val="Hyperlink"/>
                    <w:b/>
                    <w:sz w:val="13"/>
                    <w:szCs w:val="13"/>
                  </w:rPr>
                  <w:t>7</w:t>
                </w:r>
              </w:hyperlink>
              <w:r w:rsidR="004D4EA8" w:rsidRPr="004D4EA8">
                <w:rPr>
                  <w:rStyle w:val="Hyperlink"/>
                  <w:b/>
                  <w:sz w:val="13"/>
                  <w:szCs w:val="13"/>
                </w:rPr>
                <w:t>1</w:t>
              </w:r>
            </w:hyperlink>
          </w:p>
        </w:tc>
        <w:tc>
          <w:tcPr>
            <w:tcW w:w="440" w:type="dxa"/>
            <w:tcBorders>
              <w:bottom w:val="single" w:sz="4" w:space="0" w:color="auto"/>
            </w:tcBorders>
            <w:shd w:val="clear" w:color="auto" w:fill="auto"/>
          </w:tcPr>
          <w:p w14:paraId="66DE74B7" w14:textId="77777777" w:rsidR="007E430D" w:rsidRPr="00502BEB" w:rsidRDefault="002425DA" w:rsidP="002425DA">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auto"/>
            <w:vAlign w:val="center"/>
          </w:tcPr>
          <w:p w14:paraId="7F306D3D"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7FDBB86A"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50</w:t>
            </w:r>
          </w:p>
        </w:tc>
        <w:tc>
          <w:tcPr>
            <w:tcW w:w="441" w:type="dxa"/>
            <w:tcBorders>
              <w:bottom w:val="single" w:sz="4" w:space="0" w:color="auto"/>
            </w:tcBorders>
            <w:shd w:val="clear" w:color="auto" w:fill="auto"/>
            <w:vAlign w:val="center"/>
          </w:tcPr>
          <w:p w14:paraId="2B3EB312"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125</w:t>
            </w:r>
          </w:p>
        </w:tc>
        <w:tc>
          <w:tcPr>
            <w:tcW w:w="465" w:type="dxa"/>
            <w:gridSpan w:val="2"/>
            <w:tcBorders>
              <w:bottom w:val="single" w:sz="4" w:space="0" w:color="auto"/>
            </w:tcBorders>
            <w:shd w:val="clear" w:color="auto" w:fill="auto"/>
            <w:vAlign w:val="center"/>
          </w:tcPr>
          <w:p w14:paraId="1F68770F"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100</w:t>
            </w:r>
          </w:p>
        </w:tc>
        <w:tc>
          <w:tcPr>
            <w:tcW w:w="450" w:type="dxa"/>
            <w:gridSpan w:val="2"/>
            <w:tcBorders>
              <w:bottom w:val="single" w:sz="4" w:space="0" w:color="auto"/>
            </w:tcBorders>
            <w:shd w:val="clear" w:color="auto" w:fill="auto"/>
            <w:vAlign w:val="center"/>
          </w:tcPr>
          <w:p w14:paraId="05AC32CD"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75</w:t>
            </w:r>
          </w:p>
        </w:tc>
        <w:tc>
          <w:tcPr>
            <w:tcW w:w="450" w:type="dxa"/>
            <w:gridSpan w:val="2"/>
            <w:tcBorders>
              <w:bottom w:val="single" w:sz="4" w:space="0" w:color="auto"/>
            </w:tcBorders>
            <w:shd w:val="clear" w:color="auto" w:fill="auto"/>
            <w:vAlign w:val="center"/>
          </w:tcPr>
          <w:p w14:paraId="3A25865D"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75</w:t>
            </w:r>
          </w:p>
        </w:tc>
        <w:tc>
          <w:tcPr>
            <w:tcW w:w="453" w:type="dxa"/>
            <w:tcBorders>
              <w:bottom w:val="single" w:sz="4" w:space="0" w:color="auto"/>
            </w:tcBorders>
            <w:shd w:val="clear" w:color="auto" w:fill="auto"/>
            <w:vAlign w:val="center"/>
          </w:tcPr>
          <w:p w14:paraId="4CA077D9"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50</w:t>
            </w:r>
          </w:p>
        </w:tc>
        <w:tc>
          <w:tcPr>
            <w:tcW w:w="362" w:type="dxa"/>
            <w:tcBorders>
              <w:bottom w:val="single" w:sz="4" w:space="0" w:color="auto"/>
              <w:right w:val="single" w:sz="18" w:space="0" w:color="auto"/>
            </w:tcBorders>
            <w:shd w:val="clear" w:color="auto" w:fill="auto"/>
            <w:vAlign w:val="center"/>
          </w:tcPr>
          <w:p w14:paraId="4322A669"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2356D72C" w14:textId="77777777" w:rsidR="007E430D" w:rsidRPr="00502BEB"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5898255"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1759DE6F"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6DB6FCD9"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200EF756"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933644C"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vAlign w:val="center"/>
          </w:tcPr>
          <w:p w14:paraId="439BB171" w14:textId="77777777" w:rsidR="007E430D" w:rsidRPr="00502BEB" w:rsidRDefault="007E430D" w:rsidP="007E430D">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46F32360"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auto"/>
            <w:vAlign w:val="center"/>
          </w:tcPr>
          <w:p w14:paraId="78A10638"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50</w:t>
            </w:r>
          </w:p>
        </w:tc>
      </w:tr>
      <w:tr w:rsidR="007E430D" w:rsidRPr="00502BEB" w14:paraId="614D3905" w14:textId="77777777" w:rsidTr="004D4EA8">
        <w:trPr>
          <w:trHeight w:val="145"/>
        </w:trPr>
        <w:tc>
          <w:tcPr>
            <w:tcW w:w="2538" w:type="dxa"/>
            <w:tcBorders>
              <w:bottom w:val="single" w:sz="4" w:space="0" w:color="auto"/>
            </w:tcBorders>
            <w:shd w:val="clear" w:color="auto" w:fill="FABF8F"/>
            <w:vAlign w:val="center"/>
          </w:tcPr>
          <w:p w14:paraId="2E9B2DA1" w14:textId="77777777" w:rsidR="007E430D" w:rsidRPr="00502BEB" w:rsidRDefault="007E430D" w:rsidP="007E430D">
            <w:pPr>
              <w:pStyle w:val="Heading2"/>
              <w:ind w:left="0"/>
              <w:rPr>
                <w:rFonts w:ascii="Tahoma" w:hAnsi="Tahoma" w:cs="Tahoma"/>
                <w:b w:val="0"/>
                <w:sz w:val="14"/>
                <w:szCs w:val="14"/>
              </w:rPr>
            </w:pPr>
            <w:bookmarkStart w:id="293" w:name="_Toc336338022"/>
            <w:bookmarkStart w:id="294" w:name="_Toc369964761"/>
            <w:r w:rsidRPr="00502BEB">
              <w:rPr>
                <w:rFonts w:ascii="Tahoma" w:hAnsi="Tahoma" w:cs="Tahoma"/>
                <w:b w:val="0"/>
                <w:sz w:val="14"/>
                <w:szCs w:val="14"/>
              </w:rPr>
              <w:t>Microsoft Dynamics CRM Workgroup Server 2013</w:t>
            </w:r>
            <w:bookmarkEnd w:id="293"/>
            <w:bookmarkEnd w:id="294"/>
            <w:r w:rsidRPr="00502BEB">
              <w:rPr>
                <w:rFonts w:ascii="Tahoma" w:hAnsi="Tahoma" w:cs="Tahoma"/>
                <w:b w:val="0"/>
                <w:sz w:val="14"/>
                <w:szCs w:val="14"/>
              </w:rPr>
              <w:t xml:space="preserve"> </w:t>
            </w:r>
          </w:p>
        </w:tc>
        <w:tc>
          <w:tcPr>
            <w:tcW w:w="492" w:type="dxa"/>
            <w:tcBorders>
              <w:bottom w:val="single" w:sz="4" w:space="0" w:color="auto"/>
            </w:tcBorders>
            <w:shd w:val="clear" w:color="auto" w:fill="FABF8F"/>
            <w:vAlign w:val="center"/>
          </w:tcPr>
          <w:p w14:paraId="12323822" w14:textId="77777777" w:rsidR="007E430D" w:rsidRPr="00502BEB" w:rsidRDefault="00A525DE" w:rsidP="004F2AF3">
            <w:pPr>
              <w:pStyle w:val="TableText"/>
              <w:widowControl w:val="0"/>
              <w:rPr>
                <w:b/>
                <w:color w:val="0000FF"/>
                <w:sz w:val="13"/>
                <w:szCs w:val="13"/>
                <w:u w:val="single"/>
              </w:rPr>
            </w:pPr>
            <w:hyperlink w:anchor="_71_Microsoft_Dynamics_1" w:history="1">
              <w:hyperlink w:anchor="_70_Microsoft_Dynamics" w:history="1">
                <w:r w:rsidR="004D4EA8" w:rsidRPr="004D4EA8">
                  <w:rPr>
                    <w:rStyle w:val="Hyperlink"/>
                    <w:b/>
                    <w:sz w:val="13"/>
                    <w:szCs w:val="13"/>
                  </w:rPr>
                  <w:t>7</w:t>
                </w:r>
              </w:hyperlink>
              <w:r w:rsidR="004D4EA8" w:rsidRPr="004D4EA8">
                <w:rPr>
                  <w:rStyle w:val="Hyperlink"/>
                  <w:b/>
                  <w:sz w:val="13"/>
                  <w:szCs w:val="13"/>
                </w:rPr>
                <w:t>1</w:t>
              </w:r>
            </w:hyperlink>
          </w:p>
        </w:tc>
        <w:tc>
          <w:tcPr>
            <w:tcW w:w="440" w:type="dxa"/>
            <w:tcBorders>
              <w:bottom w:val="single" w:sz="4" w:space="0" w:color="auto"/>
            </w:tcBorders>
            <w:shd w:val="clear" w:color="auto" w:fill="FABF8F"/>
          </w:tcPr>
          <w:p w14:paraId="2BA01E22" w14:textId="77777777" w:rsidR="007E430D" w:rsidRPr="00502BEB" w:rsidRDefault="002425DA" w:rsidP="002425DA">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FABF8F"/>
            <w:vAlign w:val="center"/>
          </w:tcPr>
          <w:p w14:paraId="38B0D784"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7348C2A2"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25</w:t>
            </w:r>
          </w:p>
        </w:tc>
        <w:tc>
          <w:tcPr>
            <w:tcW w:w="441" w:type="dxa"/>
            <w:tcBorders>
              <w:bottom w:val="single" w:sz="4" w:space="0" w:color="auto"/>
            </w:tcBorders>
            <w:shd w:val="clear" w:color="auto" w:fill="FABF8F"/>
            <w:vAlign w:val="center"/>
          </w:tcPr>
          <w:p w14:paraId="495FBF55"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60</w:t>
            </w:r>
          </w:p>
        </w:tc>
        <w:tc>
          <w:tcPr>
            <w:tcW w:w="465" w:type="dxa"/>
            <w:gridSpan w:val="2"/>
            <w:tcBorders>
              <w:bottom w:val="single" w:sz="4" w:space="0" w:color="auto"/>
            </w:tcBorders>
            <w:shd w:val="clear" w:color="auto" w:fill="FABF8F"/>
            <w:vAlign w:val="center"/>
          </w:tcPr>
          <w:p w14:paraId="793BEABB"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50</w:t>
            </w:r>
          </w:p>
        </w:tc>
        <w:tc>
          <w:tcPr>
            <w:tcW w:w="450" w:type="dxa"/>
            <w:gridSpan w:val="2"/>
            <w:tcBorders>
              <w:bottom w:val="single" w:sz="4" w:space="0" w:color="auto"/>
            </w:tcBorders>
            <w:shd w:val="clear" w:color="auto" w:fill="FABF8F"/>
            <w:vAlign w:val="center"/>
          </w:tcPr>
          <w:p w14:paraId="0AA8F362"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38</w:t>
            </w:r>
          </w:p>
        </w:tc>
        <w:tc>
          <w:tcPr>
            <w:tcW w:w="450" w:type="dxa"/>
            <w:gridSpan w:val="2"/>
            <w:tcBorders>
              <w:bottom w:val="single" w:sz="4" w:space="0" w:color="auto"/>
            </w:tcBorders>
            <w:shd w:val="clear" w:color="auto" w:fill="FABF8F"/>
            <w:vAlign w:val="center"/>
          </w:tcPr>
          <w:p w14:paraId="0E8DBC5D"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38</w:t>
            </w:r>
          </w:p>
        </w:tc>
        <w:tc>
          <w:tcPr>
            <w:tcW w:w="453" w:type="dxa"/>
            <w:tcBorders>
              <w:bottom w:val="single" w:sz="4" w:space="0" w:color="auto"/>
            </w:tcBorders>
            <w:shd w:val="clear" w:color="auto" w:fill="FABF8F"/>
            <w:vAlign w:val="center"/>
          </w:tcPr>
          <w:p w14:paraId="6E7FF361"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25</w:t>
            </w:r>
          </w:p>
        </w:tc>
        <w:tc>
          <w:tcPr>
            <w:tcW w:w="362" w:type="dxa"/>
            <w:tcBorders>
              <w:bottom w:val="single" w:sz="4" w:space="0" w:color="auto"/>
              <w:right w:val="single" w:sz="18" w:space="0" w:color="auto"/>
            </w:tcBorders>
            <w:shd w:val="clear" w:color="auto" w:fill="FABF8F"/>
            <w:vAlign w:val="center"/>
          </w:tcPr>
          <w:p w14:paraId="3DA8C7E6"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F099F8B" w14:textId="77777777" w:rsidR="007E430D" w:rsidRPr="00502BEB"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3A5AEE"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CBF4894"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1505A2A"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29FD59A"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8D22E58"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vAlign w:val="center"/>
          </w:tcPr>
          <w:p w14:paraId="52489EB0" w14:textId="77777777" w:rsidR="007E430D" w:rsidRPr="00502BEB" w:rsidRDefault="007E430D" w:rsidP="007E430D">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6FCB308"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ABF8F"/>
            <w:vAlign w:val="center"/>
          </w:tcPr>
          <w:p w14:paraId="676D25BA" w14:textId="77777777" w:rsidR="007E430D" w:rsidRPr="00502BEB" w:rsidRDefault="007E430D" w:rsidP="007E430D">
            <w:pPr>
              <w:pStyle w:val="TableText"/>
              <w:widowControl w:val="0"/>
              <w:rPr>
                <w:rFonts w:ascii="Tahoma" w:hAnsi="Tahoma" w:cs="Tahoma"/>
                <w:sz w:val="13"/>
              </w:rPr>
            </w:pPr>
            <w:r w:rsidRPr="00502BEB">
              <w:rPr>
                <w:rFonts w:ascii="Tahoma" w:hAnsi="Tahoma" w:cs="Tahoma"/>
                <w:sz w:val="13"/>
              </w:rPr>
              <w:t>25</w:t>
            </w:r>
          </w:p>
        </w:tc>
      </w:tr>
      <w:tr w:rsidR="002F4C73" w:rsidRPr="00502BEB" w14:paraId="41ADD058" w14:textId="77777777" w:rsidTr="004D4EA8">
        <w:trPr>
          <w:trHeight w:val="145"/>
        </w:trPr>
        <w:tc>
          <w:tcPr>
            <w:tcW w:w="2538" w:type="dxa"/>
            <w:tcBorders>
              <w:bottom w:val="single" w:sz="4" w:space="0" w:color="auto"/>
            </w:tcBorders>
            <w:shd w:val="clear" w:color="auto" w:fill="auto"/>
            <w:vAlign w:val="center"/>
          </w:tcPr>
          <w:p w14:paraId="6A915698" w14:textId="77777777" w:rsidR="002F4C73" w:rsidRPr="0068087A" w:rsidRDefault="002F4C73" w:rsidP="002F4C73">
            <w:pPr>
              <w:pStyle w:val="Heading2"/>
              <w:ind w:left="0"/>
              <w:rPr>
                <w:rFonts w:ascii="Tahoma" w:hAnsi="Tahoma" w:cs="Tahoma"/>
                <w:b w:val="0"/>
                <w:sz w:val="14"/>
                <w:szCs w:val="14"/>
                <w:lang w:val="pt-BR"/>
              </w:rPr>
            </w:pPr>
            <w:bookmarkStart w:id="295" w:name="_Toc369964762"/>
            <w:r w:rsidRPr="0068087A">
              <w:rPr>
                <w:rFonts w:ascii="Tahoma" w:hAnsi="Tahoma" w:cs="Tahoma"/>
                <w:b w:val="0"/>
                <w:sz w:val="14"/>
                <w:szCs w:val="14"/>
                <w:lang w:val="pt-BR"/>
              </w:rPr>
              <w:t>Conectores Externos para Microsoft Dynamics CRM 2011</w:t>
            </w:r>
            <w:bookmarkEnd w:id="295"/>
          </w:p>
        </w:tc>
        <w:tc>
          <w:tcPr>
            <w:tcW w:w="492" w:type="dxa"/>
            <w:tcBorders>
              <w:bottom w:val="single" w:sz="4" w:space="0" w:color="auto"/>
            </w:tcBorders>
            <w:shd w:val="clear" w:color="auto" w:fill="auto"/>
            <w:vAlign w:val="center"/>
          </w:tcPr>
          <w:p w14:paraId="64B406FE" w14:textId="77777777" w:rsidR="002F4C73" w:rsidRPr="00502BEB" w:rsidRDefault="00A525DE" w:rsidP="002F4C73">
            <w:pPr>
              <w:pStyle w:val="TableText"/>
              <w:widowControl w:val="0"/>
            </w:pPr>
            <w:hyperlink w:anchor="_72_Microsoft_Dynamics_1" w:history="1">
              <w:hyperlink w:anchor="_70_Microsoft_Dynamics" w:history="1">
                <w:r w:rsidR="00C8561E" w:rsidRPr="004D4EA8">
                  <w:rPr>
                    <w:rStyle w:val="Hyperlink"/>
                    <w:b/>
                    <w:sz w:val="13"/>
                    <w:szCs w:val="13"/>
                  </w:rPr>
                  <w:t>7</w:t>
                </w:r>
              </w:hyperlink>
              <w:r w:rsidR="00C8561E" w:rsidRPr="004D4EA8">
                <w:rPr>
                  <w:rStyle w:val="Hyperlink"/>
                  <w:b/>
                  <w:sz w:val="13"/>
                  <w:szCs w:val="13"/>
                </w:rPr>
                <w:t>2</w:t>
              </w:r>
            </w:hyperlink>
          </w:p>
        </w:tc>
        <w:tc>
          <w:tcPr>
            <w:tcW w:w="440" w:type="dxa"/>
            <w:tcBorders>
              <w:bottom w:val="single" w:sz="4" w:space="0" w:color="auto"/>
            </w:tcBorders>
            <w:shd w:val="clear" w:color="auto" w:fill="auto"/>
          </w:tcPr>
          <w:p w14:paraId="697D2F30" w14:textId="77777777" w:rsidR="002F4C73" w:rsidRPr="00502BEB" w:rsidRDefault="002425DA" w:rsidP="002F4C73">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auto"/>
            <w:vAlign w:val="center"/>
          </w:tcPr>
          <w:p w14:paraId="02883A61" w14:textId="77777777" w:rsidR="002F4C73" w:rsidRPr="00502BEB" w:rsidRDefault="002F4C73" w:rsidP="002F4C73">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3F344AF8" w14:textId="77777777" w:rsidR="002F4C73" w:rsidRPr="00502BEB" w:rsidRDefault="002F4C73" w:rsidP="002425DA">
            <w:pPr>
              <w:pStyle w:val="TableText"/>
              <w:widowControl w:val="0"/>
              <w:rPr>
                <w:rFonts w:ascii="Tahoma" w:hAnsi="Tahoma" w:cs="Tahoma"/>
                <w:sz w:val="13"/>
              </w:rPr>
            </w:pPr>
            <w:r w:rsidRPr="00502BEB">
              <w:rPr>
                <w:rFonts w:ascii="Tahoma" w:hAnsi="Tahoma" w:cs="Tahoma"/>
                <w:sz w:val="13"/>
              </w:rPr>
              <w:t>50</w:t>
            </w:r>
          </w:p>
        </w:tc>
        <w:tc>
          <w:tcPr>
            <w:tcW w:w="441" w:type="dxa"/>
            <w:tcBorders>
              <w:bottom w:val="single" w:sz="4" w:space="0" w:color="auto"/>
            </w:tcBorders>
            <w:shd w:val="clear" w:color="auto" w:fill="auto"/>
            <w:vAlign w:val="center"/>
          </w:tcPr>
          <w:p w14:paraId="542CDA9F" w14:textId="77777777" w:rsidR="002F4C73" w:rsidRPr="00502BEB" w:rsidRDefault="002F4C73" w:rsidP="002F4C73">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auto"/>
            <w:vAlign w:val="center"/>
          </w:tcPr>
          <w:p w14:paraId="57CBDE07" w14:textId="77777777" w:rsidR="002F4C73" w:rsidRPr="00502BEB" w:rsidRDefault="002F4C73" w:rsidP="002F4C73">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43118B55" w14:textId="77777777" w:rsidR="002F4C73" w:rsidRPr="00502BEB" w:rsidRDefault="002F4C73" w:rsidP="002F4C73">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131B1F16" w14:textId="77777777" w:rsidR="002F4C73" w:rsidRPr="00502BEB" w:rsidRDefault="002F4C73" w:rsidP="002F4C73">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auto"/>
            <w:vAlign w:val="center"/>
          </w:tcPr>
          <w:p w14:paraId="1284555A" w14:textId="77777777" w:rsidR="002F4C73" w:rsidRPr="00502BEB" w:rsidRDefault="002F4C73" w:rsidP="002F4C73">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79CB26AC" w14:textId="77777777" w:rsidR="002F4C73" w:rsidRPr="00502BEB" w:rsidRDefault="002F4C73" w:rsidP="002F4C73">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197918B" w14:textId="77777777" w:rsidR="002F4C73" w:rsidRPr="00502BEB" w:rsidRDefault="002F4C73" w:rsidP="002F4C7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EB73B1E" w14:textId="77777777" w:rsidR="002F4C73" w:rsidRPr="00502BEB" w:rsidRDefault="002F4C73" w:rsidP="002F4C73">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663BB86" w14:textId="77777777" w:rsidR="002F4C73" w:rsidRPr="00502BEB" w:rsidRDefault="002F4C73" w:rsidP="002F4C73">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B1DEFE9" w14:textId="77777777" w:rsidR="002F4C73" w:rsidRPr="00502BEB" w:rsidRDefault="002F4C73" w:rsidP="002F4C73">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689B947" w14:textId="77777777" w:rsidR="002F4C73" w:rsidRPr="00502BEB" w:rsidRDefault="002F4C73" w:rsidP="002F4C73">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C95A78B" w14:textId="77777777" w:rsidR="002F4C73" w:rsidRPr="00502BEB" w:rsidRDefault="002F4C73" w:rsidP="002F4C73">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vAlign w:val="center"/>
          </w:tcPr>
          <w:p w14:paraId="044955AB" w14:textId="77777777" w:rsidR="002F4C73" w:rsidRPr="00502BEB" w:rsidRDefault="002F4C73" w:rsidP="002F4C73">
            <w:pPr>
              <w:pStyle w:val="TableText"/>
              <w:widowControl w:val="0"/>
              <w:spacing w:before="1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0C683041" w14:textId="77777777" w:rsidR="002F4C73" w:rsidRPr="00502BEB" w:rsidRDefault="002F4C73" w:rsidP="002F4C73">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vAlign w:val="center"/>
          </w:tcPr>
          <w:p w14:paraId="140FEAC2" w14:textId="77777777" w:rsidR="002F4C73" w:rsidRPr="00502BEB" w:rsidRDefault="002F4C73" w:rsidP="002F4C73">
            <w:pPr>
              <w:pStyle w:val="TableText"/>
              <w:widowControl w:val="0"/>
              <w:rPr>
                <w:rFonts w:ascii="Tahoma" w:hAnsi="Tahoma" w:cs="Tahoma"/>
                <w:sz w:val="13"/>
              </w:rPr>
            </w:pPr>
            <w:r w:rsidRPr="00502BEB">
              <w:rPr>
                <w:rFonts w:ascii="Tahoma" w:hAnsi="Tahoma" w:cs="Tahoma"/>
                <w:sz w:val="13"/>
              </w:rPr>
              <w:t>50</w:t>
            </w:r>
          </w:p>
        </w:tc>
      </w:tr>
      <w:tr w:rsidR="002F4C73" w:rsidRPr="00502BEB" w14:paraId="1EA77CC5" w14:textId="77777777" w:rsidTr="004D4EA8">
        <w:trPr>
          <w:trHeight w:val="145"/>
        </w:trPr>
        <w:tc>
          <w:tcPr>
            <w:tcW w:w="2538" w:type="dxa"/>
            <w:tcBorders>
              <w:bottom w:val="single" w:sz="4" w:space="0" w:color="auto"/>
            </w:tcBorders>
            <w:shd w:val="clear" w:color="auto" w:fill="FABF8F"/>
            <w:vAlign w:val="center"/>
          </w:tcPr>
          <w:p w14:paraId="441E9ED4" w14:textId="77777777" w:rsidR="002F4C73" w:rsidRPr="00502BEB" w:rsidRDefault="002F4C73" w:rsidP="002F4C73">
            <w:pPr>
              <w:pStyle w:val="Heading2"/>
              <w:ind w:left="0"/>
              <w:rPr>
                <w:rFonts w:ascii="Tahoma" w:hAnsi="Tahoma" w:cs="Tahoma"/>
                <w:b w:val="0"/>
                <w:sz w:val="14"/>
                <w:szCs w:val="14"/>
              </w:rPr>
            </w:pPr>
            <w:bookmarkStart w:id="296" w:name="_Toc369964763"/>
            <w:r w:rsidRPr="00502BEB">
              <w:rPr>
                <w:rFonts w:ascii="Tahoma" w:hAnsi="Tahoma" w:cs="Tahoma"/>
                <w:b w:val="0"/>
                <w:sz w:val="14"/>
              </w:rPr>
              <w:t>Microsoft Dynamics CRM Online Basic</w:t>
            </w:r>
            <w:bookmarkEnd w:id="296"/>
          </w:p>
        </w:tc>
        <w:tc>
          <w:tcPr>
            <w:tcW w:w="492" w:type="dxa"/>
            <w:tcBorders>
              <w:bottom w:val="single" w:sz="4" w:space="0" w:color="auto"/>
            </w:tcBorders>
            <w:shd w:val="clear" w:color="auto" w:fill="FABF8F"/>
            <w:vAlign w:val="center"/>
          </w:tcPr>
          <w:p w14:paraId="65C00334" w14:textId="77777777" w:rsidR="002F4C73" w:rsidRPr="00502BEB" w:rsidRDefault="00A525DE" w:rsidP="002F4C73">
            <w:pPr>
              <w:pStyle w:val="TableText"/>
              <w:widowControl w:val="0"/>
            </w:pPr>
            <w:hyperlink w:anchor="_70_Microsoft_Dynamics" w:history="1">
              <w:hyperlink w:anchor="_70_Microsoft_Dynamics" w:history="1">
                <w:r w:rsidR="00CF0479" w:rsidRPr="00CF0479">
                  <w:rPr>
                    <w:rStyle w:val="Hyperlink"/>
                    <w:b/>
                    <w:sz w:val="13"/>
                    <w:szCs w:val="13"/>
                  </w:rPr>
                  <w:t>7</w:t>
                </w:r>
              </w:hyperlink>
              <w:r w:rsidR="00CF0479" w:rsidRPr="00CF0479">
                <w:rPr>
                  <w:rStyle w:val="Hyperlink"/>
                  <w:b/>
                  <w:sz w:val="13"/>
                  <w:szCs w:val="13"/>
                </w:rPr>
                <w:t>3</w:t>
              </w:r>
            </w:hyperlink>
          </w:p>
        </w:tc>
        <w:tc>
          <w:tcPr>
            <w:tcW w:w="440" w:type="dxa"/>
            <w:tcBorders>
              <w:bottom w:val="single" w:sz="4" w:space="0" w:color="auto"/>
            </w:tcBorders>
            <w:shd w:val="clear" w:color="auto" w:fill="FABF8F"/>
            <w:vAlign w:val="center"/>
          </w:tcPr>
          <w:p w14:paraId="1247DA14" w14:textId="77777777" w:rsidR="002F4C73" w:rsidRPr="00502BEB" w:rsidRDefault="002F4C73" w:rsidP="00003078">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FABF8F"/>
            <w:vAlign w:val="center"/>
          </w:tcPr>
          <w:p w14:paraId="6985F23A" w14:textId="77777777" w:rsidR="002F4C73" w:rsidRPr="00502BEB" w:rsidRDefault="002F4C73" w:rsidP="00003078">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52AA876A" w14:textId="77777777" w:rsidR="002F4C73" w:rsidRPr="00502BEB"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7319E05F" w14:textId="77777777" w:rsidR="002F4C73" w:rsidRPr="00502BEB" w:rsidRDefault="002F4C73" w:rsidP="00003078">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42C187CF"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83EE3D"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574C11" w14:textId="77777777" w:rsidR="002F4C73" w:rsidRPr="00502BEB" w:rsidRDefault="002F4C73" w:rsidP="00003078">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0D0DDA9B" w14:textId="77777777" w:rsidR="002F4C73" w:rsidRPr="00502BEB" w:rsidRDefault="002F4C73" w:rsidP="00003078">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7882926"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9F8F06"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D3ED736"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D2FA2D"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D455BB"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E9C86A" w14:textId="77777777" w:rsidR="002F4C73" w:rsidRPr="00502BEB" w:rsidRDefault="00003078" w:rsidP="00003078">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DBA706A" w14:textId="77777777" w:rsidR="002F4C73" w:rsidRPr="00502BEB" w:rsidRDefault="002F4C73" w:rsidP="00003078">
            <w:pPr>
              <w:pStyle w:val="TableText"/>
              <w:widowControl w:val="0"/>
              <w:rPr>
                <w:rFonts w:ascii="Tahoma" w:hAnsi="Tahoma" w:cs="Tahoma"/>
                <w:sz w:val="13"/>
              </w:rPr>
            </w:pPr>
          </w:p>
        </w:tc>
        <w:tc>
          <w:tcPr>
            <w:tcW w:w="619" w:type="dxa"/>
            <w:tcBorders>
              <w:bottom w:val="single" w:sz="4" w:space="0" w:color="auto"/>
            </w:tcBorders>
            <w:shd w:val="clear" w:color="auto" w:fill="FABF8F"/>
            <w:vAlign w:val="center"/>
          </w:tcPr>
          <w:p w14:paraId="1477472F" w14:textId="77777777" w:rsidR="002F4C73" w:rsidRPr="00502BEB" w:rsidRDefault="00003078" w:rsidP="00003078">
            <w:pPr>
              <w:pStyle w:val="TableText"/>
              <w:widowControl w:val="0"/>
              <w:spacing w:before="1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FABF8F"/>
            <w:vAlign w:val="center"/>
          </w:tcPr>
          <w:p w14:paraId="3EF2A426" w14:textId="77777777" w:rsidR="002F4C73" w:rsidRPr="00502BEB" w:rsidRDefault="002F4C73" w:rsidP="00003078">
            <w:pPr>
              <w:pStyle w:val="TableText"/>
              <w:widowControl w:val="0"/>
              <w:rPr>
                <w:rFonts w:ascii="Tahoma" w:hAnsi="Tahoma" w:cs="Tahoma"/>
                <w:sz w:val="13"/>
              </w:rPr>
            </w:pPr>
          </w:p>
        </w:tc>
        <w:tc>
          <w:tcPr>
            <w:tcW w:w="371" w:type="dxa"/>
            <w:tcBorders>
              <w:bottom w:val="single" w:sz="4" w:space="0" w:color="auto"/>
            </w:tcBorders>
            <w:shd w:val="clear" w:color="auto" w:fill="FABF8F"/>
            <w:vAlign w:val="center"/>
          </w:tcPr>
          <w:p w14:paraId="7D9029FB" w14:textId="77777777" w:rsidR="002F4C73" w:rsidRPr="00502BEB" w:rsidRDefault="002F4C73" w:rsidP="00003078">
            <w:pPr>
              <w:pStyle w:val="TableText"/>
              <w:widowControl w:val="0"/>
              <w:rPr>
                <w:rFonts w:ascii="Tahoma" w:hAnsi="Tahoma" w:cs="Tahoma"/>
                <w:sz w:val="13"/>
              </w:rPr>
            </w:pPr>
          </w:p>
        </w:tc>
      </w:tr>
      <w:tr w:rsidR="002F4C73" w:rsidRPr="00502BEB" w14:paraId="6247F411" w14:textId="77777777" w:rsidTr="004D4EA8">
        <w:trPr>
          <w:trHeight w:val="145"/>
        </w:trPr>
        <w:tc>
          <w:tcPr>
            <w:tcW w:w="2538" w:type="dxa"/>
            <w:tcBorders>
              <w:bottom w:val="single" w:sz="4" w:space="0" w:color="auto"/>
            </w:tcBorders>
            <w:shd w:val="clear" w:color="auto" w:fill="auto"/>
            <w:vAlign w:val="center"/>
          </w:tcPr>
          <w:p w14:paraId="1A6A4B57" w14:textId="77777777" w:rsidR="002F4C73" w:rsidRPr="0068087A" w:rsidRDefault="002F4C73" w:rsidP="002F4C73">
            <w:pPr>
              <w:pStyle w:val="Heading2"/>
              <w:ind w:left="0"/>
              <w:rPr>
                <w:rFonts w:ascii="Tahoma" w:hAnsi="Tahoma" w:cs="Tahoma"/>
                <w:b w:val="0"/>
                <w:sz w:val="14"/>
                <w:szCs w:val="14"/>
                <w:lang w:val="pt-BR"/>
              </w:rPr>
            </w:pPr>
            <w:bookmarkStart w:id="297" w:name="_Toc369964764"/>
            <w:r w:rsidRPr="0068087A">
              <w:rPr>
                <w:rFonts w:ascii="Tahoma" w:hAnsi="Tahoma" w:cs="Tahoma"/>
                <w:b w:val="0"/>
                <w:sz w:val="14"/>
                <w:lang w:val="pt-BR"/>
              </w:rPr>
              <w:t>Suporte Aprimorado do Microsoft Dynamics CRM Online</w:t>
            </w:r>
            <w:bookmarkEnd w:id="297"/>
          </w:p>
        </w:tc>
        <w:tc>
          <w:tcPr>
            <w:tcW w:w="492" w:type="dxa"/>
            <w:tcBorders>
              <w:bottom w:val="single" w:sz="4" w:space="0" w:color="auto"/>
            </w:tcBorders>
            <w:shd w:val="clear" w:color="auto" w:fill="auto"/>
            <w:vAlign w:val="center"/>
          </w:tcPr>
          <w:p w14:paraId="7AD8FDCD" w14:textId="77777777" w:rsidR="002F4C73" w:rsidRPr="00502BEB" w:rsidRDefault="00A525DE" w:rsidP="002F4C73">
            <w:pPr>
              <w:pStyle w:val="TableText"/>
              <w:widowControl w:val="0"/>
            </w:pPr>
            <w:hyperlink w:anchor="_70_Microsoft_Dynamics" w:history="1">
              <w:hyperlink w:anchor="_70_Microsoft_Dynamics" w:history="1">
                <w:r w:rsidR="00CF0479" w:rsidRPr="00CF0479">
                  <w:rPr>
                    <w:rStyle w:val="Hyperlink"/>
                    <w:b/>
                    <w:sz w:val="13"/>
                    <w:szCs w:val="13"/>
                  </w:rPr>
                  <w:t>7</w:t>
                </w:r>
              </w:hyperlink>
              <w:r w:rsidR="00CF0479" w:rsidRPr="00CF0479">
                <w:rPr>
                  <w:rStyle w:val="Hyperlink"/>
                  <w:b/>
                  <w:sz w:val="13"/>
                  <w:szCs w:val="13"/>
                </w:rPr>
                <w:t>3</w:t>
              </w:r>
            </w:hyperlink>
          </w:p>
        </w:tc>
        <w:tc>
          <w:tcPr>
            <w:tcW w:w="440" w:type="dxa"/>
            <w:tcBorders>
              <w:bottom w:val="single" w:sz="4" w:space="0" w:color="auto"/>
            </w:tcBorders>
            <w:shd w:val="clear" w:color="auto" w:fill="auto"/>
            <w:vAlign w:val="center"/>
          </w:tcPr>
          <w:p w14:paraId="718DA053" w14:textId="77777777" w:rsidR="002F4C73" w:rsidRPr="00502BEB" w:rsidRDefault="002F4C73" w:rsidP="00003078">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auto"/>
            <w:vAlign w:val="center"/>
          </w:tcPr>
          <w:p w14:paraId="614C7DEC" w14:textId="77777777" w:rsidR="002F4C73" w:rsidRPr="00502BEB" w:rsidRDefault="002F4C73" w:rsidP="00003078">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4E87A49E" w14:textId="77777777" w:rsidR="002F4C73" w:rsidRPr="00502BEB"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4C33217" w14:textId="77777777" w:rsidR="002F4C73" w:rsidRPr="00502BEB" w:rsidRDefault="002F4C73" w:rsidP="00003078">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0F657D64"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88216C"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76F9A2" w14:textId="77777777" w:rsidR="002F4C73" w:rsidRPr="00502BEB" w:rsidRDefault="002F4C73" w:rsidP="00003078">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6753AE0A" w14:textId="77777777" w:rsidR="002F4C73" w:rsidRPr="00502BEB" w:rsidRDefault="002F4C73" w:rsidP="00003078">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1048AEF2"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6C3050"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8641F6"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D9D2620"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CC7677"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EE968BB" w14:textId="77777777" w:rsidR="002F4C73" w:rsidRPr="00502BEB" w:rsidRDefault="00003078" w:rsidP="00003078">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B639BF0" w14:textId="77777777" w:rsidR="002F4C73" w:rsidRPr="00502BEB" w:rsidRDefault="002F4C73" w:rsidP="00003078">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5762087F" w14:textId="77777777" w:rsidR="002F4C73" w:rsidRPr="00502BEB" w:rsidRDefault="00003078" w:rsidP="00003078">
            <w:pPr>
              <w:pStyle w:val="TableText"/>
              <w:widowControl w:val="0"/>
              <w:spacing w:before="1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66ECE6D2" w14:textId="77777777" w:rsidR="002F4C73" w:rsidRPr="00502BEB" w:rsidRDefault="002F4C73" w:rsidP="00003078">
            <w:pPr>
              <w:pStyle w:val="TableText"/>
              <w:widowControl w:val="0"/>
              <w:rPr>
                <w:rFonts w:ascii="Tahoma" w:hAnsi="Tahoma" w:cs="Tahoma"/>
                <w:sz w:val="13"/>
              </w:rPr>
            </w:pPr>
          </w:p>
        </w:tc>
        <w:tc>
          <w:tcPr>
            <w:tcW w:w="371" w:type="dxa"/>
            <w:tcBorders>
              <w:bottom w:val="single" w:sz="4" w:space="0" w:color="auto"/>
            </w:tcBorders>
            <w:vAlign w:val="center"/>
          </w:tcPr>
          <w:p w14:paraId="295FFBB4" w14:textId="77777777" w:rsidR="002F4C73" w:rsidRPr="00502BEB" w:rsidRDefault="002F4C73" w:rsidP="00003078">
            <w:pPr>
              <w:pStyle w:val="TableText"/>
              <w:widowControl w:val="0"/>
              <w:rPr>
                <w:rFonts w:ascii="Tahoma" w:hAnsi="Tahoma" w:cs="Tahoma"/>
                <w:sz w:val="13"/>
              </w:rPr>
            </w:pPr>
          </w:p>
        </w:tc>
      </w:tr>
      <w:tr w:rsidR="002F4C73" w:rsidRPr="00502BEB" w14:paraId="7587D90E" w14:textId="77777777" w:rsidTr="004D4EA8">
        <w:trPr>
          <w:trHeight w:val="145"/>
        </w:trPr>
        <w:tc>
          <w:tcPr>
            <w:tcW w:w="2538" w:type="dxa"/>
            <w:tcBorders>
              <w:bottom w:val="single" w:sz="4" w:space="0" w:color="auto"/>
            </w:tcBorders>
            <w:shd w:val="clear" w:color="auto" w:fill="FABF8F"/>
            <w:vAlign w:val="center"/>
          </w:tcPr>
          <w:p w14:paraId="7D6B1B8B" w14:textId="77777777" w:rsidR="002F4C73" w:rsidRPr="00502BEB" w:rsidRDefault="002F4C73" w:rsidP="002F4C73">
            <w:pPr>
              <w:pStyle w:val="Heading2"/>
              <w:ind w:left="0"/>
              <w:rPr>
                <w:rFonts w:ascii="Tahoma" w:hAnsi="Tahoma" w:cs="Tahoma"/>
                <w:b w:val="0"/>
                <w:sz w:val="14"/>
                <w:szCs w:val="14"/>
              </w:rPr>
            </w:pPr>
            <w:bookmarkStart w:id="298" w:name="_Toc369964765"/>
            <w:r w:rsidRPr="00502BEB">
              <w:rPr>
                <w:rFonts w:ascii="Tahoma" w:hAnsi="Tahoma" w:cs="Tahoma"/>
                <w:b w:val="0"/>
                <w:sz w:val="14"/>
              </w:rPr>
              <w:t>Microsoft Dynamics CRM Online Essential</w:t>
            </w:r>
            <w:bookmarkEnd w:id="298"/>
          </w:p>
        </w:tc>
        <w:tc>
          <w:tcPr>
            <w:tcW w:w="492" w:type="dxa"/>
            <w:tcBorders>
              <w:bottom w:val="single" w:sz="4" w:space="0" w:color="auto"/>
            </w:tcBorders>
            <w:shd w:val="clear" w:color="auto" w:fill="FABF8F"/>
            <w:vAlign w:val="center"/>
          </w:tcPr>
          <w:p w14:paraId="110CAEDE" w14:textId="77777777" w:rsidR="002F4C73" w:rsidRPr="00502BEB" w:rsidRDefault="00A525DE" w:rsidP="002F4C73">
            <w:pPr>
              <w:pStyle w:val="TableText"/>
              <w:widowControl w:val="0"/>
            </w:pPr>
            <w:hyperlink w:anchor="_70_Microsoft_Dynamics" w:history="1">
              <w:hyperlink w:anchor="_70_Microsoft_Dynamics" w:history="1">
                <w:r w:rsidR="00CF0479" w:rsidRPr="00CF0479">
                  <w:rPr>
                    <w:rStyle w:val="Hyperlink"/>
                    <w:b/>
                    <w:sz w:val="13"/>
                    <w:szCs w:val="13"/>
                  </w:rPr>
                  <w:t>7</w:t>
                </w:r>
              </w:hyperlink>
              <w:r w:rsidR="00CF0479" w:rsidRPr="00CF0479">
                <w:rPr>
                  <w:rStyle w:val="Hyperlink"/>
                  <w:b/>
                  <w:sz w:val="13"/>
                  <w:szCs w:val="13"/>
                </w:rPr>
                <w:t>3</w:t>
              </w:r>
            </w:hyperlink>
          </w:p>
        </w:tc>
        <w:tc>
          <w:tcPr>
            <w:tcW w:w="440" w:type="dxa"/>
            <w:tcBorders>
              <w:bottom w:val="single" w:sz="4" w:space="0" w:color="auto"/>
            </w:tcBorders>
            <w:shd w:val="clear" w:color="auto" w:fill="FABF8F"/>
            <w:vAlign w:val="center"/>
          </w:tcPr>
          <w:p w14:paraId="2E9D286E" w14:textId="77777777" w:rsidR="002F4C73" w:rsidRPr="00502BEB" w:rsidRDefault="002F4C73" w:rsidP="00003078">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FABF8F"/>
            <w:vAlign w:val="center"/>
          </w:tcPr>
          <w:p w14:paraId="5E24DD20" w14:textId="77777777" w:rsidR="002F4C73" w:rsidRPr="00502BEB" w:rsidRDefault="002F4C73" w:rsidP="00003078">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4743F44F" w14:textId="77777777" w:rsidR="002F4C73" w:rsidRPr="00502BEB"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150052D1" w14:textId="77777777" w:rsidR="002F4C73" w:rsidRPr="00502BEB" w:rsidRDefault="002F4C73" w:rsidP="00003078">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4875E6C7"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234BBD"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1D7DA1" w14:textId="77777777" w:rsidR="002F4C73" w:rsidRPr="00502BEB" w:rsidRDefault="002F4C73" w:rsidP="00003078">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15697FF4" w14:textId="77777777" w:rsidR="002F4C73" w:rsidRPr="00502BEB" w:rsidRDefault="002F4C73" w:rsidP="00003078">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0B5E6DCA"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A69010"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F179B2"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D6913B"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8E7007"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6CB674" w14:textId="77777777" w:rsidR="002F4C73" w:rsidRPr="00502BEB" w:rsidRDefault="00003078" w:rsidP="00003078">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A047FF" w14:textId="77777777" w:rsidR="002F4C73" w:rsidRPr="00502BEB" w:rsidRDefault="002F4C73" w:rsidP="00003078">
            <w:pPr>
              <w:pStyle w:val="TableText"/>
              <w:widowControl w:val="0"/>
              <w:rPr>
                <w:rFonts w:ascii="Tahoma" w:hAnsi="Tahoma" w:cs="Tahoma"/>
                <w:sz w:val="13"/>
              </w:rPr>
            </w:pPr>
          </w:p>
        </w:tc>
        <w:tc>
          <w:tcPr>
            <w:tcW w:w="619" w:type="dxa"/>
            <w:tcBorders>
              <w:bottom w:val="single" w:sz="4" w:space="0" w:color="auto"/>
            </w:tcBorders>
            <w:shd w:val="clear" w:color="auto" w:fill="FABF8F"/>
            <w:vAlign w:val="center"/>
          </w:tcPr>
          <w:p w14:paraId="5FF6E2E4" w14:textId="77777777" w:rsidR="002F4C73" w:rsidRPr="00502BEB" w:rsidRDefault="00003078" w:rsidP="00003078">
            <w:pPr>
              <w:pStyle w:val="TableText"/>
              <w:widowControl w:val="0"/>
              <w:spacing w:before="1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FABF8F"/>
            <w:vAlign w:val="center"/>
          </w:tcPr>
          <w:p w14:paraId="1D6B3C31" w14:textId="77777777" w:rsidR="002F4C73" w:rsidRPr="00502BEB" w:rsidRDefault="002F4C73" w:rsidP="00003078">
            <w:pPr>
              <w:pStyle w:val="TableText"/>
              <w:widowControl w:val="0"/>
              <w:rPr>
                <w:rFonts w:ascii="Tahoma" w:hAnsi="Tahoma" w:cs="Tahoma"/>
                <w:sz w:val="13"/>
              </w:rPr>
            </w:pPr>
          </w:p>
        </w:tc>
        <w:tc>
          <w:tcPr>
            <w:tcW w:w="371" w:type="dxa"/>
            <w:tcBorders>
              <w:bottom w:val="single" w:sz="4" w:space="0" w:color="auto"/>
            </w:tcBorders>
            <w:shd w:val="clear" w:color="auto" w:fill="FABF8F"/>
            <w:vAlign w:val="center"/>
          </w:tcPr>
          <w:p w14:paraId="35F0E4D7" w14:textId="77777777" w:rsidR="002F4C73" w:rsidRPr="00502BEB" w:rsidRDefault="002F4C73" w:rsidP="00003078">
            <w:pPr>
              <w:pStyle w:val="TableText"/>
              <w:widowControl w:val="0"/>
              <w:rPr>
                <w:rFonts w:ascii="Tahoma" w:hAnsi="Tahoma" w:cs="Tahoma"/>
                <w:sz w:val="13"/>
              </w:rPr>
            </w:pPr>
          </w:p>
        </w:tc>
      </w:tr>
      <w:tr w:rsidR="002F4C73" w:rsidRPr="00502BEB" w14:paraId="4A237083" w14:textId="77777777" w:rsidTr="004D4EA8">
        <w:trPr>
          <w:trHeight w:val="145"/>
        </w:trPr>
        <w:tc>
          <w:tcPr>
            <w:tcW w:w="2538" w:type="dxa"/>
            <w:tcBorders>
              <w:bottom w:val="single" w:sz="4" w:space="0" w:color="auto"/>
            </w:tcBorders>
            <w:shd w:val="clear" w:color="auto" w:fill="auto"/>
            <w:vAlign w:val="center"/>
          </w:tcPr>
          <w:p w14:paraId="779EDCD4" w14:textId="77777777" w:rsidR="002F4C73" w:rsidRPr="0068087A" w:rsidRDefault="002F4C73" w:rsidP="002F4C73">
            <w:pPr>
              <w:pStyle w:val="Heading2"/>
              <w:ind w:left="0"/>
              <w:rPr>
                <w:rFonts w:ascii="Tahoma" w:hAnsi="Tahoma" w:cs="Tahoma"/>
                <w:b w:val="0"/>
                <w:sz w:val="14"/>
                <w:szCs w:val="14"/>
                <w:lang w:val="pt-BR"/>
              </w:rPr>
            </w:pPr>
            <w:bookmarkStart w:id="299" w:name="_Toc369964766"/>
            <w:r w:rsidRPr="0068087A">
              <w:rPr>
                <w:rFonts w:ascii="Tahoma" w:hAnsi="Tahoma" w:cs="Tahoma"/>
                <w:b w:val="0"/>
                <w:sz w:val="14"/>
                <w:lang w:val="pt-BR"/>
              </w:rPr>
              <w:t>Instância de Não Produção do Microsoft Dynamics CRM Online</w:t>
            </w:r>
            <w:bookmarkEnd w:id="299"/>
          </w:p>
        </w:tc>
        <w:tc>
          <w:tcPr>
            <w:tcW w:w="492" w:type="dxa"/>
            <w:tcBorders>
              <w:bottom w:val="single" w:sz="4" w:space="0" w:color="auto"/>
            </w:tcBorders>
            <w:shd w:val="clear" w:color="auto" w:fill="auto"/>
            <w:vAlign w:val="center"/>
          </w:tcPr>
          <w:p w14:paraId="248A9CD7" w14:textId="77777777" w:rsidR="002F4C73" w:rsidRPr="00502BEB" w:rsidRDefault="00A525DE" w:rsidP="002F4C73">
            <w:pPr>
              <w:pStyle w:val="TableText"/>
              <w:widowControl w:val="0"/>
            </w:pPr>
            <w:hyperlink w:anchor="_70_Microsoft_Dynamics" w:history="1">
              <w:hyperlink w:anchor="_70_Microsoft_Dynamics" w:history="1">
                <w:r w:rsidR="00CF0479" w:rsidRPr="00CF0479">
                  <w:rPr>
                    <w:rStyle w:val="Hyperlink"/>
                    <w:b/>
                    <w:sz w:val="13"/>
                    <w:szCs w:val="13"/>
                  </w:rPr>
                  <w:t>7</w:t>
                </w:r>
              </w:hyperlink>
              <w:r w:rsidR="00CF0479" w:rsidRPr="00CF0479">
                <w:rPr>
                  <w:rStyle w:val="Hyperlink"/>
                  <w:b/>
                  <w:sz w:val="13"/>
                  <w:szCs w:val="13"/>
                </w:rPr>
                <w:t>3</w:t>
              </w:r>
            </w:hyperlink>
          </w:p>
        </w:tc>
        <w:tc>
          <w:tcPr>
            <w:tcW w:w="440" w:type="dxa"/>
            <w:tcBorders>
              <w:bottom w:val="single" w:sz="4" w:space="0" w:color="auto"/>
            </w:tcBorders>
            <w:shd w:val="clear" w:color="auto" w:fill="auto"/>
            <w:vAlign w:val="center"/>
          </w:tcPr>
          <w:p w14:paraId="74AFA644" w14:textId="77777777" w:rsidR="002F4C73" w:rsidRPr="00502BEB" w:rsidRDefault="002F4C73" w:rsidP="00003078">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auto"/>
            <w:vAlign w:val="center"/>
          </w:tcPr>
          <w:p w14:paraId="118A6775" w14:textId="77777777" w:rsidR="002F4C73" w:rsidRPr="00502BEB" w:rsidRDefault="002F4C73" w:rsidP="00003078">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05AFA496" w14:textId="77777777" w:rsidR="002F4C73" w:rsidRPr="00502BEB"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3E49C0FF" w14:textId="77777777" w:rsidR="002F4C73" w:rsidRPr="00502BEB" w:rsidRDefault="002F4C73" w:rsidP="00003078">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2E7DBA73"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669004"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AFB2D0" w14:textId="77777777" w:rsidR="002F4C73" w:rsidRPr="00502BEB" w:rsidRDefault="002F4C73" w:rsidP="00003078">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4C6B825F" w14:textId="77777777" w:rsidR="002F4C73" w:rsidRPr="00502BEB" w:rsidRDefault="002F4C73" w:rsidP="00003078">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537541D1"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6ACE75"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07F4F0C"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085274"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D5016D8"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8902C2" w14:textId="77777777" w:rsidR="002F4C73" w:rsidRPr="00502BEB" w:rsidRDefault="00003078" w:rsidP="00003078">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73B9F59" w14:textId="77777777" w:rsidR="002F4C73" w:rsidRPr="00502BEB" w:rsidRDefault="002F4C73" w:rsidP="00003078">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355CEF20" w14:textId="77777777" w:rsidR="002F4C73" w:rsidRPr="00502BEB" w:rsidRDefault="00003078" w:rsidP="00003078">
            <w:pPr>
              <w:pStyle w:val="TableText"/>
              <w:widowControl w:val="0"/>
              <w:spacing w:before="1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494E77A4" w14:textId="77777777" w:rsidR="002F4C73" w:rsidRPr="00502BEB" w:rsidRDefault="002F4C73" w:rsidP="00003078">
            <w:pPr>
              <w:pStyle w:val="TableText"/>
              <w:widowControl w:val="0"/>
              <w:rPr>
                <w:rFonts w:ascii="Tahoma" w:hAnsi="Tahoma" w:cs="Tahoma"/>
                <w:sz w:val="13"/>
              </w:rPr>
            </w:pPr>
          </w:p>
        </w:tc>
        <w:tc>
          <w:tcPr>
            <w:tcW w:w="371" w:type="dxa"/>
            <w:tcBorders>
              <w:bottom w:val="single" w:sz="4" w:space="0" w:color="auto"/>
            </w:tcBorders>
            <w:vAlign w:val="center"/>
          </w:tcPr>
          <w:p w14:paraId="6250A053" w14:textId="77777777" w:rsidR="002F4C73" w:rsidRPr="00502BEB" w:rsidRDefault="002F4C73" w:rsidP="00003078">
            <w:pPr>
              <w:pStyle w:val="TableText"/>
              <w:widowControl w:val="0"/>
              <w:rPr>
                <w:rFonts w:ascii="Tahoma" w:hAnsi="Tahoma" w:cs="Tahoma"/>
                <w:sz w:val="13"/>
              </w:rPr>
            </w:pPr>
          </w:p>
        </w:tc>
      </w:tr>
      <w:tr w:rsidR="002F4C73" w:rsidRPr="00502BEB" w14:paraId="6CF54C8B" w14:textId="77777777" w:rsidTr="004D4EA8">
        <w:trPr>
          <w:trHeight w:val="145"/>
        </w:trPr>
        <w:tc>
          <w:tcPr>
            <w:tcW w:w="2538" w:type="dxa"/>
            <w:tcBorders>
              <w:bottom w:val="single" w:sz="4" w:space="0" w:color="auto"/>
            </w:tcBorders>
            <w:shd w:val="clear" w:color="auto" w:fill="FABF8F"/>
            <w:vAlign w:val="center"/>
          </w:tcPr>
          <w:p w14:paraId="4CA01BB2" w14:textId="77777777" w:rsidR="002F4C73" w:rsidRPr="0068087A" w:rsidRDefault="002F4C73" w:rsidP="002F4C73">
            <w:pPr>
              <w:pStyle w:val="Heading2"/>
              <w:ind w:left="0"/>
              <w:rPr>
                <w:rFonts w:ascii="Tahoma" w:hAnsi="Tahoma" w:cs="Tahoma"/>
                <w:b w:val="0"/>
                <w:sz w:val="14"/>
                <w:szCs w:val="14"/>
                <w:lang w:val="pt-BR"/>
              </w:rPr>
            </w:pPr>
            <w:bookmarkStart w:id="300" w:name="_Toc369964767"/>
            <w:r w:rsidRPr="0068087A">
              <w:rPr>
                <w:rFonts w:ascii="Tahoma" w:hAnsi="Tahoma" w:cs="Tahoma"/>
                <w:b w:val="0"/>
                <w:sz w:val="14"/>
                <w:lang w:val="pt-BR"/>
              </w:rPr>
              <w:t>Instância de Produção do Microsoft Dynamics CRM Online</w:t>
            </w:r>
            <w:bookmarkEnd w:id="300"/>
          </w:p>
        </w:tc>
        <w:tc>
          <w:tcPr>
            <w:tcW w:w="492" w:type="dxa"/>
            <w:tcBorders>
              <w:bottom w:val="single" w:sz="4" w:space="0" w:color="auto"/>
            </w:tcBorders>
            <w:shd w:val="clear" w:color="auto" w:fill="FABF8F"/>
            <w:vAlign w:val="center"/>
          </w:tcPr>
          <w:p w14:paraId="355347CB" w14:textId="77777777" w:rsidR="002F4C73" w:rsidRPr="00502BEB" w:rsidRDefault="00A525DE" w:rsidP="002F4C73">
            <w:pPr>
              <w:pStyle w:val="TableText"/>
              <w:widowControl w:val="0"/>
            </w:pPr>
            <w:hyperlink w:anchor="_70_Microsoft_Dynamics" w:history="1">
              <w:hyperlink w:anchor="_70_Microsoft_Dynamics" w:history="1">
                <w:r w:rsidR="00CF0479" w:rsidRPr="00CF0479">
                  <w:rPr>
                    <w:rStyle w:val="Hyperlink"/>
                    <w:b/>
                    <w:sz w:val="13"/>
                    <w:szCs w:val="13"/>
                  </w:rPr>
                  <w:t>7</w:t>
                </w:r>
              </w:hyperlink>
              <w:r w:rsidR="00CF0479" w:rsidRPr="00CF0479">
                <w:rPr>
                  <w:rStyle w:val="Hyperlink"/>
                  <w:b/>
                  <w:sz w:val="13"/>
                  <w:szCs w:val="13"/>
                </w:rPr>
                <w:t>3</w:t>
              </w:r>
            </w:hyperlink>
          </w:p>
        </w:tc>
        <w:tc>
          <w:tcPr>
            <w:tcW w:w="440" w:type="dxa"/>
            <w:tcBorders>
              <w:bottom w:val="single" w:sz="4" w:space="0" w:color="auto"/>
            </w:tcBorders>
            <w:shd w:val="clear" w:color="auto" w:fill="FABF8F"/>
            <w:vAlign w:val="center"/>
          </w:tcPr>
          <w:p w14:paraId="56F5FF33" w14:textId="77777777" w:rsidR="002F4C73" w:rsidRPr="00502BEB" w:rsidRDefault="002F4C73" w:rsidP="00003078">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FABF8F"/>
            <w:vAlign w:val="center"/>
          </w:tcPr>
          <w:p w14:paraId="364C3A2B" w14:textId="77777777" w:rsidR="002F4C73" w:rsidRPr="00502BEB" w:rsidRDefault="002F4C73" w:rsidP="00003078">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25605A04" w14:textId="77777777" w:rsidR="002F4C73" w:rsidRPr="00502BEB"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7C6A0F7C" w14:textId="77777777" w:rsidR="002F4C73" w:rsidRPr="00502BEB" w:rsidRDefault="002F4C73" w:rsidP="00003078">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0BE1058E"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9ED5A7"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7742EF" w14:textId="77777777" w:rsidR="002F4C73" w:rsidRPr="00502BEB" w:rsidRDefault="002F4C73" w:rsidP="00003078">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244F8771" w14:textId="77777777" w:rsidR="002F4C73" w:rsidRPr="00502BEB" w:rsidRDefault="002F4C73" w:rsidP="00003078">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1A0BD1DF"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7F06FE"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E3C13D7"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1D20995"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C650F3"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1C607A" w14:textId="77777777" w:rsidR="002F4C73" w:rsidRPr="00502BEB" w:rsidRDefault="00003078" w:rsidP="00003078">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BAE1F3C" w14:textId="77777777" w:rsidR="002F4C73" w:rsidRPr="00502BEB" w:rsidRDefault="002F4C73" w:rsidP="00003078">
            <w:pPr>
              <w:pStyle w:val="TableText"/>
              <w:widowControl w:val="0"/>
              <w:rPr>
                <w:rFonts w:ascii="Tahoma" w:hAnsi="Tahoma" w:cs="Tahoma"/>
                <w:sz w:val="13"/>
              </w:rPr>
            </w:pPr>
          </w:p>
        </w:tc>
        <w:tc>
          <w:tcPr>
            <w:tcW w:w="619" w:type="dxa"/>
            <w:tcBorders>
              <w:bottom w:val="single" w:sz="4" w:space="0" w:color="auto"/>
            </w:tcBorders>
            <w:shd w:val="clear" w:color="auto" w:fill="FABF8F"/>
            <w:vAlign w:val="center"/>
          </w:tcPr>
          <w:p w14:paraId="31F0FE77" w14:textId="77777777" w:rsidR="002F4C73" w:rsidRPr="00502BEB" w:rsidRDefault="00003078" w:rsidP="00003078">
            <w:pPr>
              <w:pStyle w:val="TableText"/>
              <w:widowControl w:val="0"/>
              <w:spacing w:before="1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FABF8F"/>
            <w:vAlign w:val="center"/>
          </w:tcPr>
          <w:p w14:paraId="055EE184" w14:textId="77777777" w:rsidR="002F4C73" w:rsidRPr="00502BEB" w:rsidRDefault="002F4C73" w:rsidP="00003078">
            <w:pPr>
              <w:pStyle w:val="TableText"/>
              <w:widowControl w:val="0"/>
              <w:rPr>
                <w:rFonts w:ascii="Tahoma" w:hAnsi="Tahoma" w:cs="Tahoma"/>
                <w:sz w:val="13"/>
              </w:rPr>
            </w:pPr>
          </w:p>
        </w:tc>
        <w:tc>
          <w:tcPr>
            <w:tcW w:w="371" w:type="dxa"/>
            <w:tcBorders>
              <w:bottom w:val="single" w:sz="4" w:space="0" w:color="auto"/>
            </w:tcBorders>
            <w:shd w:val="clear" w:color="auto" w:fill="FABF8F"/>
            <w:vAlign w:val="center"/>
          </w:tcPr>
          <w:p w14:paraId="23FE46F8" w14:textId="77777777" w:rsidR="002F4C73" w:rsidRPr="00502BEB" w:rsidRDefault="002F4C73" w:rsidP="00003078">
            <w:pPr>
              <w:pStyle w:val="TableText"/>
              <w:widowControl w:val="0"/>
              <w:rPr>
                <w:rFonts w:ascii="Tahoma" w:hAnsi="Tahoma" w:cs="Tahoma"/>
                <w:sz w:val="13"/>
              </w:rPr>
            </w:pPr>
          </w:p>
        </w:tc>
      </w:tr>
      <w:tr w:rsidR="002F4C73" w:rsidRPr="00502BEB" w14:paraId="4546DFB2" w14:textId="77777777" w:rsidTr="004D4EA8">
        <w:trPr>
          <w:trHeight w:val="145"/>
        </w:trPr>
        <w:tc>
          <w:tcPr>
            <w:tcW w:w="2538" w:type="dxa"/>
            <w:tcBorders>
              <w:bottom w:val="single" w:sz="4" w:space="0" w:color="auto"/>
            </w:tcBorders>
            <w:shd w:val="clear" w:color="auto" w:fill="auto"/>
            <w:vAlign w:val="center"/>
          </w:tcPr>
          <w:p w14:paraId="19865008" w14:textId="77777777" w:rsidR="002F4C73" w:rsidRPr="00502BEB" w:rsidRDefault="002F4C73" w:rsidP="002F4C73">
            <w:pPr>
              <w:pStyle w:val="Heading2"/>
              <w:ind w:left="0"/>
              <w:rPr>
                <w:rFonts w:ascii="Tahoma" w:hAnsi="Tahoma" w:cs="Tahoma"/>
                <w:b w:val="0"/>
                <w:sz w:val="14"/>
                <w:szCs w:val="14"/>
              </w:rPr>
            </w:pPr>
            <w:bookmarkStart w:id="301" w:name="_Toc369964768"/>
            <w:r w:rsidRPr="00502BEB">
              <w:rPr>
                <w:rFonts w:ascii="Tahoma" w:hAnsi="Tahoma" w:cs="Tahoma"/>
                <w:b w:val="0"/>
                <w:sz w:val="14"/>
              </w:rPr>
              <w:t>Microsoft Dynamics CRM Online Professional</w:t>
            </w:r>
            <w:bookmarkEnd w:id="301"/>
          </w:p>
        </w:tc>
        <w:tc>
          <w:tcPr>
            <w:tcW w:w="492" w:type="dxa"/>
            <w:tcBorders>
              <w:bottom w:val="single" w:sz="4" w:space="0" w:color="auto"/>
            </w:tcBorders>
            <w:shd w:val="clear" w:color="auto" w:fill="auto"/>
            <w:vAlign w:val="center"/>
          </w:tcPr>
          <w:p w14:paraId="50B90D29" w14:textId="77777777" w:rsidR="002F4C73" w:rsidRPr="00502BEB" w:rsidRDefault="00A525DE" w:rsidP="002F4C73">
            <w:pPr>
              <w:pStyle w:val="TableText"/>
              <w:widowControl w:val="0"/>
            </w:pPr>
            <w:hyperlink w:anchor="_70_Microsoft_Dynamics" w:history="1">
              <w:hyperlink w:anchor="_70_Microsoft_Dynamics" w:history="1">
                <w:r w:rsidR="00CF0479" w:rsidRPr="00CF0479">
                  <w:rPr>
                    <w:rStyle w:val="Hyperlink"/>
                    <w:b/>
                    <w:sz w:val="13"/>
                    <w:szCs w:val="13"/>
                  </w:rPr>
                  <w:t>7</w:t>
                </w:r>
              </w:hyperlink>
              <w:r w:rsidR="00CF0479" w:rsidRPr="00CF0479">
                <w:rPr>
                  <w:rStyle w:val="Hyperlink"/>
                  <w:b/>
                  <w:sz w:val="13"/>
                  <w:szCs w:val="13"/>
                </w:rPr>
                <w:t>3</w:t>
              </w:r>
            </w:hyperlink>
          </w:p>
        </w:tc>
        <w:tc>
          <w:tcPr>
            <w:tcW w:w="440" w:type="dxa"/>
            <w:tcBorders>
              <w:bottom w:val="single" w:sz="4" w:space="0" w:color="auto"/>
            </w:tcBorders>
            <w:shd w:val="clear" w:color="auto" w:fill="auto"/>
            <w:vAlign w:val="center"/>
          </w:tcPr>
          <w:p w14:paraId="663AB7F5" w14:textId="77777777" w:rsidR="002F4C73" w:rsidRPr="00502BEB" w:rsidRDefault="002F4C73" w:rsidP="00003078">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auto"/>
            <w:vAlign w:val="center"/>
          </w:tcPr>
          <w:p w14:paraId="75B01894" w14:textId="77777777" w:rsidR="002F4C73" w:rsidRPr="00502BEB" w:rsidRDefault="002F4C73" w:rsidP="00003078">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7FABD927" w14:textId="77777777" w:rsidR="002F4C73" w:rsidRPr="00502BEB"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EB6A2E0" w14:textId="77777777" w:rsidR="002F4C73" w:rsidRPr="00502BEB" w:rsidRDefault="002F4C73" w:rsidP="00003078">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3F93795D"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A3C6B8"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0B43D5" w14:textId="77777777" w:rsidR="002F4C73" w:rsidRPr="00502BEB" w:rsidRDefault="002F4C73" w:rsidP="00003078">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283604B1" w14:textId="77777777" w:rsidR="002F4C73" w:rsidRPr="00502BEB" w:rsidRDefault="002F4C73" w:rsidP="00003078">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3B5ECAA0"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9036AD"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D8E6536"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CDA4B5"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E34704B"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CC4E476" w14:textId="77777777" w:rsidR="002F4C73" w:rsidRPr="00502BEB" w:rsidRDefault="00003078" w:rsidP="00003078">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7D35F8" w14:textId="77777777" w:rsidR="002F4C73" w:rsidRPr="00502BEB" w:rsidRDefault="002F4C73" w:rsidP="00003078">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068C404B" w14:textId="77777777" w:rsidR="002F4C73" w:rsidRPr="00502BEB" w:rsidRDefault="00003078" w:rsidP="00003078">
            <w:pPr>
              <w:pStyle w:val="TableText"/>
              <w:widowControl w:val="0"/>
              <w:spacing w:before="1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4D8B1E84" w14:textId="77777777" w:rsidR="002F4C73" w:rsidRPr="00502BEB" w:rsidRDefault="002F4C73" w:rsidP="00003078">
            <w:pPr>
              <w:pStyle w:val="TableText"/>
              <w:widowControl w:val="0"/>
              <w:rPr>
                <w:rFonts w:ascii="Tahoma" w:hAnsi="Tahoma" w:cs="Tahoma"/>
                <w:sz w:val="13"/>
              </w:rPr>
            </w:pPr>
          </w:p>
        </w:tc>
        <w:tc>
          <w:tcPr>
            <w:tcW w:w="371" w:type="dxa"/>
            <w:tcBorders>
              <w:bottom w:val="single" w:sz="4" w:space="0" w:color="auto"/>
            </w:tcBorders>
            <w:vAlign w:val="center"/>
          </w:tcPr>
          <w:p w14:paraId="6D1E7A4D" w14:textId="77777777" w:rsidR="002F4C73" w:rsidRPr="00502BEB" w:rsidRDefault="002F4C73" w:rsidP="00003078">
            <w:pPr>
              <w:pStyle w:val="TableText"/>
              <w:widowControl w:val="0"/>
              <w:rPr>
                <w:rFonts w:ascii="Tahoma" w:hAnsi="Tahoma" w:cs="Tahoma"/>
                <w:sz w:val="13"/>
              </w:rPr>
            </w:pPr>
          </w:p>
        </w:tc>
      </w:tr>
      <w:tr w:rsidR="002F4C73" w:rsidRPr="00502BEB" w14:paraId="531431BD" w14:textId="77777777" w:rsidTr="004D4EA8">
        <w:trPr>
          <w:trHeight w:val="145"/>
        </w:trPr>
        <w:tc>
          <w:tcPr>
            <w:tcW w:w="2538" w:type="dxa"/>
            <w:tcBorders>
              <w:bottom w:val="single" w:sz="4" w:space="0" w:color="auto"/>
            </w:tcBorders>
            <w:shd w:val="clear" w:color="auto" w:fill="FABF8F"/>
            <w:vAlign w:val="center"/>
          </w:tcPr>
          <w:p w14:paraId="4B009617" w14:textId="77777777" w:rsidR="002F4C73" w:rsidRPr="0068087A" w:rsidRDefault="002F4C73" w:rsidP="002F4C73">
            <w:pPr>
              <w:pStyle w:val="Heading2"/>
              <w:ind w:left="0"/>
              <w:rPr>
                <w:rFonts w:ascii="Tahoma" w:hAnsi="Tahoma" w:cs="Tahoma"/>
                <w:b w:val="0"/>
                <w:sz w:val="14"/>
                <w:szCs w:val="14"/>
                <w:lang w:val="pt-BR"/>
              </w:rPr>
            </w:pPr>
            <w:bookmarkStart w:id="302" w:name="_Toc369964769"/>
            <w:r w:rsidRPr="0068087A">
              <w:rPr>
                <w:rFonts w:ascii="Tahoma" w:hAnsi="Tahoma" w:cs="Tahoma"/>
                <w:b w:val="0"/>
                <w:sz w:val="14"/>
                <w:lang w:val="pt-BR"/>
              </w:rPr>
              <w:t>Suporte Direto ao Microsoft Dynamics CRM Online Professional</w:t>
            </w:r>
            <w:bookmarkEnd w:id="302"/>
          </w:p>
        </w:tc>
        <w:tc>
          <w:tcPr>
            <w:tcW w:w="492" w:type="dxa"/>
            <w:tcBorders>
              <w:bottom w:val="single" w:sz="4" w:space="0" w:color="auto"/>
            </w:tcBorders>
            <w:shd w:val="clear" w:color="auto" w:fill="FABF8F"/>
            <w:vAlign w:val="center"/>
          </w:tcPr>
          <w:p w14:paraId="708AD5CE" w14:textId="77777777" w:rsidR="002F4C73" w:rsidRPr="00502BEB" w:rsidRDefault="00A525DE" w:rsidP="002F4C73">
            <w:pPr>
              <w:pStyle w:val="TableText"/>
              <w:widowControl w:val="0"/>
            </w:pPr>
            <w:hyperlink w:anchor="_70_Microsoft_Dynamics" w:history="1">
              <w:hyperlink w:anchor="_70_Microsoft_Dynamics" w:history="1">
                <w:r w:rsidR="00CF0479" w:rsidRPr="00CF0479">
                  <w:rPr>
                    <w:rStyle w:val="Hyperlink"/>
                    <w:b/>
                    <w:sz w:val="13"/>
                    <w:szCs w:val="13"/>
                  </w:rPr>
                  <w:t>7</w:t>
                </w:r>
              </w:hyperlink>
              <w:r w:rsidR="00CF0479" w:rsidRPr="00CF0479">
                <w:rPr>
                  <w:rStyle w:val="Hyperlink"/>
                  <w:b/>
                  <w:sz w:val="13"/>
                  <w:szCs w:val="13"/>
                </w:rPr>
                <w:t>3</w:t>
              </w:r>
            </w:hyperlink>
          </w:p>
        </w:tc>
        <w:tc>
          <w:tcPr>
            <w:tcW w:w="440" w:type="dxa"/>
            <w:tcBorders>
              <w:bottom w:val="single" w:sz="4" w:space="0" w:color="auto"/>
            </w:tcBorders>
            <w:shd w:val="clear" w:color="auto" w:fill="FABF8F"/>
            <w:vAlign w:val="center"/>
          </w:tcPr>
          <w:p w14:paraId="19393DCB" w14:textId="77777777" w:rsidR="002F4C73" w:rsidRPr="00502BEB" w:rsidRDefault="002F4C73" w:rsidP="00003078">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FABF8F"/>
            <w:vAlign w:val="center"/>
          </w:tcPr>
          <w:p w14:paraId="44045542" w14:textId="77777777" w:rsidR="002F4C73" w:rsidRPr="00502BEB" w:rsidRDefault="002F4C73" w:rsidP="00003078">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7547ADE0" w14:textId="77777777" w:rsidR="002F4C73" w:rsidRPr="00502BEB"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59E64F9A" w14:textId="77777777" w:rsidR="002F4C73" w:rsidRPr="00502BEB" w:rsidRDefault="002F4C73" w:rsidP="00003078">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7388B011"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D7764F"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E29189" w14:textId="77777777" w:rsidR="002F4C73" w:rsidRPr="00502BEB" w:rsidRDefault="002F4C73" w:rsidP="00003078">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67F610A1" w14:textId="77777777" w:rsidR="002F4C73" w:rsidRPr="00502BEB" w:rsidRDefault="002F4C73" w:rsidP="00003078">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5E8E4DA"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A05C68"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D05DA1F"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48DB704"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B319E6"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F579BA" w14:textId="77777777" w:rsidR="002F4C73" w:rsidRPr="00502BEB" w:rsidRDefault="00003078" w:rsidP="00003078">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44BA113" w14:textId="77777777" w:rsidR="002F4C73" w:rsidRPr="00502BEB" w:rsidRDefault="002F4C73" w:rsidP="00003078">
            <w:pPr>
              <w:pStyle w:val="TableText"/>
              <w:widowControl w:val="0"/>
              <w:rPr>
                <w:rFonts w:ascii="Tahoma" w:hAnsi="Tahoma" w:cs="Tahoma"/>
                <w:sz w:val="13"/>
              </w:rPr>
            </w:pPr>
          </w:p>
        </w:tc>
        <w:tc>
          <w:tcPr>
            <w:tcW w:w="619" w:type="dxa"/>
            <w:tcBorders>
              <w:bottom w:val="single" w:sz="4" w:space="0" w:color="auto"/>
            </w:tcBorders>
            <w:shd w:val="clear" w:color="auto" w:fill="FABF8F"/>
            <w:vAlign w:val="center"/>
          </w:tcPr>
          <w:p w14:paraId="646F1AD6" w14:textId="77777777" w:rsidR="002F4C73" w:rsidRPr="00502BEB" w:rsidRDefault="00003078" w:rsidP="00003078">
            <w:pPr>
              <w:pStyle w:val="TableText"/>
              <w:widowControl w:val="0"/>
              <w:spacing w:before="1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FABF8F"/>
            <w:vAlign w:val="center"/>
          </w:tcPr>
          <w:p w14:paraId="156561C8" w14:textId="77777777" w:rsidR="002F4C73" w:rsidRPr="00502BEB" w:rsidRDefault="002F4C73" w:rsidP="00003078">
            <w:pPr>
              <w:pStyle w:val="TableText"/>
              <w:widowControl w:val="0"/>
              <w:rPr>
                <w:rFonts w:ascii="Tahoma" w:hAnsi="Tahoma" w:cs="Tahoma"/>
                <w:sz w:val="13"/>
              </w:rPr>
            </w:pPr>
          </w:p>
        </w:tc>
        <w:tc>
          <w:tcPr>
            <w:tcW w:w="371" w:type="dxa"/>
            <w:tcBorders>
              <w:bottom w:val="single" w:sz="4" w:space="0" w:color="auto"/>
            </w:tcBorders>
            <w:shd w:val="clear" w:color="auto" w:fill="FABF8F"/>
            <w:vAlign w:val="center"/>
          </w:tcPr>
          <w:p w14:paraId="6D64E78E" w14:textId="77777777" w:rsidR="002F4C73" w:rsidRPr="00502BEB" w:rsidRDefault="002F4C73" w:rsidP="00003078">
            <w:pPr>
              <w:pStyle w:val="TableText"/>
              <w:widowControl w:val="0"/>
              <w:rPr>
                <w:rFonts w:ascii="Tahoma" w:hAnsi="Tahoma" w:cs="Tahoma"/>
                <w:sz w:val="13"/>
              </w:rPr>
            </w:pPr>
          </w:p>
        </w:tc>
      </w:tr>
      <w:tr w:rsidR="002F4C73" w:rsidRPr="00502BEB" w14:paraId="35EE12D7" w14:textId="77777777" w:rsidTr="004D4EA8">
        <w:trPr>
          <w:trHeight w:val="145"/>
        </w:trPr>
        <w:tc>
          <w:tcPr>
            <w:tcW w:w="2538" w:type="dxa"/>
            <w:tcBorders>
              <w:bottom w:val="single" w:sz="4" w:space="0" w:color="auto"/>
            </w:tcBorders>
            <w:shd w:val="clear" w:color="auto" w:fill="auto"/>
            <w:vAlign w:val="center"/>
          </w:tcPr>
          <w:p w14:paraId="48C502F1" w14:textId="77777777" w:rsidR="002F4C73" w:rsidRPr="0068087A" w:rsidRDefault="002F4C73" w:rsidP="002F4C73">
            <w:pPr>
              <w:pStyle w:val="Heading2"/>
              <w:ind w:left="0"/>
              <w:rPr>
                <w:rFonts w:ascii="Tahoma" w:hAnsi="Tahoma" w:cs="Tahoma"/>
                <w:b w:val="0"/>
                <w:sz w:val="14"/>
                <w:szCs w:val="14"/>
                <w:lang w:val="pt-BR"/>
              </w:rPr>
            </w:pPr>
            <w:bookmarkStart w:id="303" w:name="_Toc369964770"/>
            <w:r w:rsidRPr="0068087A">
              <w:rPr>
                <w:rFonts w:ascii="Tahoma" w:hAnsi="Tahoma" w:cs="Tahoma"/>
                <w:b w:val="0"/>
                <w:sz w:val="14"/>
                <w:lang w:val="pt-BR"/>
              </w:rPr>
              <w:t>Armazenamento Online do Microsoft Dynamics CRM</w:t>
            </w:r>
            <w:bookmarkEnd w:id="303"/>
          </w:p>
        </w:tc>
        <w:tc>
          <w:tcPr>
            <w:tcW w:w="492" w:type="dxa"/>
            <w:tcBorders>
              <w:bottom w:val="single" w:sz="4" w:space="0" w:color="auto"/>
            </w:tcBorders>
            <w:shd w:val="clear" w:color="auto" w:fill="auto"/>
            <w:vAlign w:val="center"/>
          </w:tcPr>
          <w:p w14:paraId="490EA4E0" w14:textId="77777777" w:rsidR="002F4C73" w:rsidRPr="00502BEB" w:rsidRDefault="00A525DE" w:rsidP="002F4C73">
            <w:pPr>
              <w:pStyle w:val="TableText"/>
              <w:widowControl w:val="0"/>
            </w:pPr>
            <w:hyperlink w:anchor="_70_Microsoft_Dynamics" w:history="1">
              <w:hyperlink w:anchor="_70_Microsoft_Dynamics" w:history="1">
                <w:r w:rsidR="004D4EA8" w:rsidRPr="00CF0479">
                  <w:rPr>
                    <w:rStyle w:val="Hyperlink"/>
                    <w:b/>
                    <w:sz w:val="13"/>
                    <w:szCs w:val="13"/>
                  </w:rPr>
                  <w:t>7</w:t>
                </w:r>
              </w:hyperlink>
              <w:r w:rsidR="004D4EA8" w:rsidRPr="00CF0479">
                <w:rPr>
                  <w:rStyle w:val="Hyperlink"/>
                  <w:b/>
                  <w:sz w:val="13"/>
                  <w:szCs w:val="13"/>
                </w:rPr>
                <w:t>3</w:t>
              </w:r>
            </w:hyperlink>
          </w:p>
        </w:tc>
        <w:tc>
          <w:tcPr>
            <w:tcW w:w="440" w:type="dxa"/>
            <w:tcBorders>
              <w:bottom w:val="single" w:sz="4" w:space="0" w:color="auto"/>
            </w:tcBorders>
            <w:shd w:val="clear" w:color="auto" w:fill="auto"/>
            <w:vAlign w:val="center"/>
          </w:tcPr>
          <w:p w14:paraId="51D81099" w14:textId="77777777" w:rsidR="002F4C73" w:rsidRPr="00502BEB" w:rsidRDefault="002F4C73" w:rsidP="00003078">
            <w:pPr>
              <w:pStyle w:val="TableText"/>
              <w:widowControl w:val="0"/>
              <w:spacing w:before="120"/>
              <w:rPr>
                <w:rFonts w:ascii="Tahoma" w:hAnsi="Tahoma" w:cs="Tahoma"/>
                <w:color w:val="000000"/>
                <w:sz w:val="13"/>
              </w:rPr>
            </w:pPr>
            <w:r w:rsidRPr="00502BEB">
              <w:rPr>
                <w:rFonts w:ascii="Tahoma" w:hAnsi="Tahoma" w:cs="Tahoma"/>
                <w:color w:val="000000"/>
                <w:sz w:val="13"/>
              </w:rPr>
              <w:t>10/13</w:t>
            </w:r>
          </w:p>
        </w:tc>
        <w:tc>
          <w:tcPr>
            <w:tcW w:w="341" w:type="dxa"/>
            <w:tcBorders>
              <w:bottom w:val="single" w:sz="4" w:space="0" w:color="auto"/>
              <w:right w:val="single" w:sz="18" w:space="0" w:color="auto"/>
            </w:tcBorders>
            <w:shd w:val="clear" w:color="auto" w:fill="auto"/>
            <w:vAlign w:val="center"/>
          </w:tcPr>
          <w:p w14:paraId="690194A6" w14:textId="77777777" w:rsidR="002F4C73" w:rsidRPr="00502BEB" w:rsidRDefault="002F4C73" w:rsidP="00003078">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7CB080B0" w14:textId="77777777" w:rsidR="002F4C73" w:rsidRPr="00502BEB" w:rsidRDefault="002F4C73" w:rsidP="00003078">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1A45DEB8" w14:textId="77777777" w:rsidR="002F4C73" w:rsidRPr="00502BEB" w:rsidRDefault="002F4C73" w:rsidP="00003078">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057DF936"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CE4137" w14:textId="77777777" w:rsidR="002F4C73" w:rsidRPr="00502BE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A8C874" w14:textId="77777777" w:rsidR="002F4C73" w:rsidRPr="00502BEB" w:rsidRDefault="002F4C73" w:rsidP="00003078">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291ECC14" w14:textId="77777777" w:rsidR="002F4C73" w:rsidRPr="00502BEB" w:rsidRDefault="002F4C73" w:rsidP="00003078">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1D87EF1D"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ECE8D5"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5ACD6D2"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2BA0CE8" w14:textId="77777777" w:rsidR="002F4C73" w:rsidRPr="00502BE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8E103A" w14:textId="77777777" w:rsidR="002F4C73" w:rsidRPr="00502BE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1142C8" w14:textId="77777777" w:rsidR="002F4C73" w:rsidRPr="00502BEB" w:rsidRDefault="00003078" w:rsidP="00003078">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83BD7F6" w14:textId="77777777" w:rsidR="002F4C73" w:rsidRPr="00502BEB" w:rsidRDefault="002F4C73" w:rsidP="00003078">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1AD8C206" w14:textId="77777777" w:rsidR="002F4C73" w:rsidRPr="00502BEB" w:rsidRDefault="00003078" w:rsidP="00003078">
            <w:pPr>
              <w:pStyle w:val="TableText"/>
              <w:widowControl w:val="0"/>
              <w:spacing w:before="1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089828DD" w14:textId="77777777" w:rsidR="002F4C73" w:rsidRPr="00502BEB" w:rsidRDefault="002F4C73" w:rsidP="00003078">
            <w:pPr>
              <w:pStyle w:val="TableText"/>
              <w:widowControl w:val="0"/>
              <w:rPr>
                <w:rFonts w:ascii="Tahoma" w:hAnsi="Tahoma" w:cs="Tahoma"/>
                <w:sz w:val="13"/>
              </w:rPr>
            </w:pPr>
          </w:p>
        </w:tc>
        <w:tc>
          <w:tcPr>
            <w:tcW w:w="371" w:type="dxa"/>
            <w:tcBorders>
              <w:bottom w:val="single" w:sz="4" w:space="0" w:color="auto"/>
            </w:tcBorders>
            <w:vAlign w:val="center"/>
          </w:tcPr>
          <w:p w14:paraId="5064611A" w14:textId="77777777" w:rsidR="002F4C73" w:rsidRPr="00502BEB" w:rsidRDefault="002F4C73" w:rsidP="00003078">
            <w:pPr>
              <w:pStyle w:val="TableText"/>
              <w:widowControl w:val="0"/>
              <w:rPr>
                <w:rFonts w:ascii="Tahoma" w:hAnsi="Tahoma" w:cs="Tahoma"/>
                <w:sz w:val="13"/>
              </w:rPr>
            </w:pPr>
          </w:p>
        </w:tc>
      </w:tr>
      <w:tr w:rsidR="008A0F85" w:rsidRPr="00502BEB" w14:paraId="6EC7D890" w14:textId="77777777" w:rsidTr="004D4EA8">
        <w:trPr>
          <w:trHeight w:val="145"/>
        </w:trPr>
        <w:tc>
          <w:tcPr>
            <w:tcW w:w="2538" w:type="dxa"/>
            <w:tcBorders>
              <w:bottom w:val="single" w:sz="4" w:space="0" w:color="auto"/>
            </w:tcBorders>
            <w:shd w:val="clear" w:color="auto" w:fill="FABF8F"/>
          </w:tcPr>
          <w:p w14:paraId="09558745" w14:textId="77777777" w:rsidR="00913A0A" w:rsidRPr="00502BEB" w:rsidRDefault="00913A0A" w:rsidP="00FC0808">
            <w:pPr>
              <w:pStyle w:val="ProductNames"/>
              <w:rPr>
                <w:rFonts w:ascii="Tahoma" w:hAnsi="Tahoma" w:cs="Tahoma"/>
                <w:sz w:val="14"/>
              </w:rPr>
            </w:pPr>
            <w:bookmarkStart w:id="304" w:name="_Toc369964771"/>
            <w:r w:rsidRPr="00502BEB">
              <w:rPr>
                <w:rFonts w:ascii="Tahoma" w:hAnsi="Tahoma" w:cs="Tahoma"/>
                <w:sz w:val="14"/>
              </w:rPr>
              <w:t>Microsoft Learning E-Reference Library (SL de Usuário)</w:t>
            </w:r>
            <w:bookmarkEnd w:id="304"/>
          </w:p>
        </w:tc>
        <w:tc>
          <w:tcPr>
            <w:tcW w:w="492" w:type="dxa"/>
            <w:tcBorders>
              <w:bottom w:val="single" w:sz="4" w:space="0" w:color="auto"/>
            </w:tcBorders>
            <w:shd w:val="clear" w:color="auto" w:fill="FABF8F"/>
            <w:vAlign w:val="center"/>
          </w:tcPr>
          <w:p w14:paraId="31330848" w14:textId="77777777" w:rsidR="00913A0A" w:rsidRPr="00502BEB" w:rsidRDefault="00913A0A" w:rsidP="00FC0808">
            <w:pPr>
              <w:pStyle w:val="TableText"/>
              <w:widowControl w:val="0"/>
              <w:rPr>
                <w:rStyle w:val="EndnoteReference"/>
                <w:color w:val="000000"/>
                <w:sz w:val="13"/>
                <w:szCs w:val="13"/>
                <w:u w:val="single"/>
              </w:rPr>
            </w:pPr>
          </w:p>
        </w:tc>
        <w:tc>
          <w:tcPr>
            <w:tcW w:w="440" w:type="dxa"/>
            <w:tcBorders>
              <w:bottom w:val="single" w:sz="4" w:space="0" w:color="auto"/>
            </w:tcBorders>
            <w:shd w:val="clear" w:color="auto" w:fill="FABF8F"/>
          </w:tcPr>
          <w:p w14:paraId="0DD17E10" w14:textId="77777777" w:rsidR="00913A0A" w:rsidRPr="00502BEB" w:rsidRDefault="00913A0A" w:rsidP="00FC0808">
            <w:pPr>
              <w:pStyle w:val="TableText"/>
              <w:widowControl w:val="0"/>
              <w:spacing w:before="80"/>
              <w:rPr>
                <w:rFonts w:ascii="Tahoma" w:hAnsi="Tahoma" w:cs="Tahoma"/>
                <w:sz w:val="13"/>
              </w:rPr>
            </w:pPr>
            <w:r w:rsidRPr="00502BEB">
              <w:rPr>
                <w:rFonts w:ascii="Tahoma" w:hAnsi="Tahoma" w:cs="Tahoma"/>
                <w:sz w:val="13"/>
              </w:rPr>
              <w:t>12/07</w:t>
            </w:r>
          </w:p>
        </w:tc>
        <w:tc>
          <w:tcPr>
            <w:tcW w:w="341" w:type="dxa"/>
            <w:tcBorders>
              <w:bottom w:val="single" w:sz="4" w:space="0" w:color="auto"/>
              <w:right w:val="single" w:sz="18" w:space="0" w:color="auto"/>
            </w:tcBorders>
            <w:shd w:val="clear" w:color="auto" w:fill="FABF8F"/>
            <w:vAlign w:val="center"/>
          </w:tcPr>
          <w:p w14:paraId="38DDDF5D" w14:textId="77777777" w:rsidR="00913A0A" w:rsidRPr="00502BEB" w:rsidRDefault="00913A0A" w:rsidP="00FC0808">
            <w:pPr>
              <w:pStyle w:val="TableText"/>
              <w:widowControl w:val="0"/>
              <w:rPr>
                <w:rFonts w:ascii="Tahoma" w:hAnsi="Tahoma" w:cs="Tahoma"/>
                <w:sz w:val="13"/>
              </w:rPr>
            </w:pPr>
          </w:p>
        </w:tc>
        <w:tc>
          <w:tcPr>
            <w:tcW w:w="2923" w:type="dxa"/>
            <w:gridSpan w:val="10"/>
            <w:tcBorders>
              <w:left w:val="single" w:sz="18" w:space="0" w:color="auto"/>
              <w:bottom w:val="single" w:sz="4" w:space="0" w:color="auto"/>
              <w:right w:val="single" w:sz="18" w:space="0" w:color="auto"/>
            </w:tcBorders>
            <w:shd w:val="clear" w:color="auto" w:fill="FABF8F"/>
            <w:vAlign w:val="center"/>
          </w:tcPr>
          <w:p w14:paraId="32CECB6D"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14:paraId="425EE9DE" w14:textId="77777777" w:rsidR="00913A0A" w:rsidRPr="00502BEB"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3EB83F" w14:textId="77777777" w:rsidR="00913A0A" w:rsidRPr="00502BE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2F377B" w14:textId="77777777" w:rsidR="00913A0A" w:rsidRPr="00502BE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970476B" w14:textId="77777777" w:rsidR="00913A0A" w:rsidRPr="00502BE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70B6A0"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61B0166" w14:textId="77777777" w:rsidR="00913A0A" w:rsidRPr="00502BEB" w:rsidRDefault="00913A0A" w:rsidP="00FC0808">
            <w:pPr>
              <w:pStyle w:val="TableText"/>
              <w:widowControl w:val="0"/>
              <w:rPr>
                <w:rFonts w:ascii="Tahoma" w:hAnsi="Tahoma" w:cs="Tahoma"/>
                <w:sz w:val="13"/>
              </w:rPr>
            </w:pPr>
          </w:p>
        </w:tc>
        <w:tc>
          <w:tcPr>
            <w:tcW w:w="619" w:type="dxa"/>
            <w:tcBorders>
              <w:bottom w:val="single" w:sz="4" w:space="0" w:color="auto"/>
            </w:tcBorders>
            <w:shd w:val="clear" w:color="auto" w:fill="FABF8F"/>
          </w:tcPr>
          <w:p w14:paraId="151187D7" w14:textId="77777777" w:rsidR="00913A0A" w:rsidRPr="00502BEB" w:rsidRDefault="00913A0A" w:rsidP="00FC0808">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5C94F827" w14:textId="77777777" w:rsidR="00913A0A" w:rsidRPr="00502BEB" w:rsidRDefault="00913A0A" w:rsidP="00FC0808">
            <w:pPr>
              <w:pStyle w:val="TableText"/>
              <w:widowControl w:val="0"/>
              <w:rPr>
                <w:rFonts w:ascii="Tahoma" w:hAnsi="Tahoma" w:cs="Tahoma"/>
                <w:sz w:val="13"/>
              </w:rPr>
            </w:pPr>
          </w:p>
        </w:tc>
        <w:tc>
          <w:tcPr>
            <w:tcW w:w="371" w:type="dxa"/>
            <w:tcBorders>
              <w:bottom w:val="single" w:sz="4" w:space="0" w:color="auto"/>
            </w:tcBorders>
            <w:shd w:val="clear" w:color="auto" w:fill="FABF8F"/>
          </w:tcPr>
          <w:p w14:paraId="5A00E115" w14:textId="77777777" w:rsidR="00913A0A" w:rsidRPr="00502BEB" w:rsidRDefault="002C4BA9" w:rsidP="00FC0808">
            <w:pPr>
              <w:pStyle w:val="TableText"/>
              <w:widowControl w:val="0"/>
              <w:rPr>
                <w:rFonts w:ascii="Tahoma" w:hAnsi="Tahoma" w:cs="Tahoma"/>
                <w:sz w:val="13"/>
              </w:rPr>
            </w:pPr>
            <w:r w:rsidRPr="00502BEB">
              <w:rPr>
                <w:rFonts w:ascii="Tahoma" w:hAnsi="Tahoma" w:cs="Tahoma"/>
                <w:sz w:val="13"/>
              </w:rPr>
              <w:t>A</w:t>
            </w:r>
          </w:p>
        </w:tc>
      </w:tr>
      <w:tr w:rsidR="00913A0A" w:rsidRPr="00502BEB" w14:paraId="4BB3E226" w14:textId="77777777" w:rsidTr="004D4EA8">
        <w:trPr>
          <w:trHeight w:val="145"/>
        </w:trPr>
        <w:tc>
          <w:tcPr>
            <w:tcW w:w="2538" w:type="dxa"/>
            <w:tcBorders>
              <w:bottom w:val="single" w:sz="4" w:space="0" w:color="auto"/>
            </w:tcBorders>
            <w:shd w:val="clear" w:color="auto" w:fill="auto"/>
            <w:vAlign w:val="bottom"/>
          </w:tcPr>
          <w:p w14:paraId="03CC08C6" w14:textId="77777777" w:rsidR="00913A0A" w:rsidRPr="00502BEB" w:rsidRDefault="00913A0A" w:rsidP="00FC0808">
            <w:pPr>
              <w:pStyle w:val="ProductNames"/>
              <w:rPr>
                <w:rFonts w:ascii="Tahoma" w:hAnsi="Tahoma" w:cs="Tahoma"/>
                <w:sz w:val="14"/>
              </w:rPr>
            </w:pPr>
            <w:bookmarkStart w:id="305" w:name="_Toc369964772"/>
            <w:r w:rsidRPr="00502BEB">
              <w:rPr>
                <w:rFonts w:ascii="Tahoma" w:hAnsi="Tahoma" w:cs="Tahoma"/>
                <w:sz w:val="14"/>
              </w:rPr>
              <w:t xml:space="preserve">Microsoft Learning IT Academy </w:t>
            </w:r>
            <w:r w:rsidR="004D4EA8">
              <w:rPr>
                <w:rFonts w:ascii="Tahoma" w:hAnsi="Tahoma" w:cs="Tahoma"/>
                <w:sz w:val="14"/>
              </w:rPr>
              <w:br/>
            </w:r>
            <w:r w:rsidRPr="00502BEB">
              <w:rPr>
                <w:rFonts w:ascii="Tahoma" w:hAnsi="Tahoma" w:cs="Tahoma"/>
                <w:sz w:val="14"/>
              </w:rPr>
              <w:t>(SL de Serviços)</w:t>
            </w:r>
            <w:bookmarkEnd w:id="305"/>
          </w:p>
        </w:tc>
        <w:tc>
          <w:tcPr>
            <w:tcW w:w="492" w:type="dxa"/>
            <w:tcBorders>
              <w:bottom w:val="single" w:sz="4" w:space="0" w:color="auto"/>
            </w:tcBorders>
            <w:shd w:val="clear" w:color="auto" w:fill="auto"/>
            <w:vAlign w:val="center"/>
          </w:tcPr>
          <w:p w14:paraId="45793C2B" w14:textId="77777777" w:rsidR="00913A0A" w:rsidRPr="00502BEB" w:rsidRDefault="00913A0A" w:rsidP="00FC0808">
            <w:pPr>
              <w:pStyle w:val="TableText"/>
              <w:widowControl w:val="0"/>
              <w:rPr>
                <w:b/>
                <w:color w:val="000000"/>
                <w:sz w:val="13"/>
                <w:szCs w:val="13"/>
                <w:u w:val="single"/>
              </w:rPr>
            </w:pPr>
          </w:p>
        </w:tc>
        <w:tc>
          <w:tcPr>
            <w:tcW w:w="440" w:type="dxa"/>
            <w:tcBorders>
              <w:bottom w:val="single" w:sz="4" w:space="0" w:color="auto"/>
            </w:tcBorders>
            <w:shd w:val="clear" w:color="auto" w:fill="auto"/>
          </w:tcPr>
          <w:p w14:paraId="570605DA" w14:textId="77777777" w:rsidR="00913A0A" w:rsidRPr="00502BEB" w:rsidRDefault="00913A0A" w:rsidP="00FC0808">
            <w:pPr>
              <w:pStyle w:val="TableText"/>
              <w:widowControl w:val="0"/>
              <w:spacing w:before="80"/>
              <w:rPr>
                <w:rFonts w:ascii="Tahoma" w:hAnsi="Tahoma" w:cs="Tahoma"/>
                <w:sz w:val="13"/>
              </w:rPr>
            </w:pPr>
            <w:r w:rsidRPr="00502BEB">
              <w:rPr>
                <w:rFonts w:ascii="Tahoma" w:hAnsi="Tahoma" w:cs="Tahoma"/>
                <w:sz w:val="13"/>
              </w:rPr>
              <w:t>01/10</w:t>
            </w:r>
          </w:p>
        </w:tc>
        <w:tc>
          <w:tcPr>
            <w:tcW w:w="341" w:type="dxa"/>
            <w:tcBorders>
              <w:bottom w:val="single" w:sz="4" w:space="0" w:color="auto"/>
              <w:right w:val="single" w:sz="18" w:space="0" w:color="auto"/>
            </w:tcBorders>
            <w:shd w:val="clear" w:color="auto" w:fill="auto"/>
            <w:vAlign w:val="center"/>
          </w:tcPr>
          <w:p w14:paraId="1D1B59EF" w14:textId="77777777" w:rsidR="00913A0A" w:rsidRPr="00502BEB" w:rsidRDefault="00913A0A" w:rsidP="00FC0808">
            <w:pPr>
              <w:pStyle w:val="TableText"/>
              <w:widowControl w:val="0"/>
              <w:rPr>
                <w:rFonts w:ascii="Tahoma" w:hAnsi="Tahoma" w:cs="Tahoma"/>
                <w:sz w:val="13"/>
              </w:rPr>
            </w:pPr>
          </w:p>
        </w:tc>
        <w:tc>
          <w:tcPr>
            <w:tcW w:w="2923" w:type="dxa"/>
            <w:gridSpan w:val="10"/>
            <w:tcBorders>
              <w:left w:val="single" w:sz="18" w:space="0" w:color="auto"/>
              <w:bottom w:val="single" w:sz="4" w:space="0" w:color="auto"/>
              <w:right w:val="single" w:sz="18" w:space="0" w:color="auto"/>
            </w:tcBorders>
            <w:shd w:val="clear" w:color="auto" w:fill="auto"/>
            <w:vAlign w:val="center"/>
          </w:tcPr>
          <w:p w14:paraId="3D55E238"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75 ponto</w:t>
            </w:r>
          </w:p>
        </w:tc>
        <w:tc>
          <w:tcPr>
            <w:tcW w:w="450" w:type="dxa"/>
            <w:tcBorders>
              <w:left w:val="single" w:sz="18" w:space="0" w:color="auto"/>
              <w:bottom w:val="single" w:sz="4" w:space="0" w:color="auto"/>
            </w:tcBorders>
            <w:shd w:val="clear" w:color="auto" w:fill="auto"/>
            <w:vAlign w:val="center"/>
          </w:tcPr>
          <w:p w14:paraId="22D44142" w14:textId="77777777" w:rsidR="00913A0A" w:rsidRPr="00502BEB"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D83C52" w14:textId="77777777" w:rsidR="00913A0A" w:rsidRPr="00502BE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8EEA3B" w14:textId="77777777" w:rsidR="00913A0A" w:rsidRPr="00502BE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BCCE78"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1849C729" w14:textId="77777777" w:rsidR="00913A0A" w:rsidRPr="00502BE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6A2325" w14:textId="77777777" w:rsidR="00913A0A" w:rsidRPr="00502BEB" w:rsidRDefault="00913A0A" w:rsidP="00FC0808">
            <w:pPr>
              <w:pStyle w:val="TableText"/>
              <w:widowControl w:val="0"/>
              <w:rPr>
                <w:rFonts w:ascii="Tahoma" w:hAnsi="Tahoma" w:cs="Tahoma"/>
                <w:sz w:val="13"/>
              </w:rPr>
            </w:pPr>
          </w:p>
        </w:tc>
        <w:tc>
          <w:tcPr>
            <w:tcW w:w="619" w:type="dxa"/>
            <w:tcBorders>
              <w:bottom w:val="single" w:sz="4" w:space="0" w:color="auto"/>
            </w:tcBorders>
            <w:shd w:val="clear" w:color="auto" w:fill="auto"/>
          </w:tcPr>
          <w:p w14:paraId="3FD32592" w14:textId="77777777" w:rsidR="00913A0A" w:rsidRPr="00502BEB" w:rsidRDefault="00913A0A" w:rsidP="00FC0808">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225537CB"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LO</w:t>
            </w:r>
          </w:p>
        </w:tc>
        <w:tc>
          <w:tcPr>
            <w:tcW w:w="371" w:type="dxa"/>
            <w:tcBorders>
              <w:bottom w:val="single" w:sz="4" w:space="0" w:color="auto"/>
            </w:tcBorders>
          </w:tcPr>
          <w:p w14:paraId="3A4A33D9" w14:textId="77777777" w:rsidR="00913A0A" w:rsidRPr="00502BEB" w:rsidRDefault="00913A0A" w:rsidP="00FC0808">
            <w:pPr>
              <w:pStyle w:val="TableText"/>
              <w:widowControl w:val="0"/>
              <w:rPr>
                <w:rFonts w:ascii="Tahoma" w:hAnsi="Tahoma" w:cs="Tahoma"/>
                <w:sz w:val="13"/>
              </w:rPr>
            </w:pPr>
          </w:p>
        </w:tc>
      </w:tr>
      <w:tr w:rsidR="008A0F85" w:rsidRPr="00502BEB" w14:paraId="756ACB69" w14:textId="77777777" w:rsidTr="004D4EA8">
        <w:trPr>
          <w:trHeight w:val="145"/>
        </w:trPr>
        <w:tc>
          <w:tcPr>
            <w:tcW w:w="2538" w:type="dxa"/>
            <w:tcBorders>
              <w:bottom w:val="single" w:sz="4" w:space="0" w:color="auto"/>
            </w:tcBorders>
            <w:shd w:val="clear" w:color="auto" w:fill="FABF8F"/>
            <w:vAlign w:val="bottom"/>
          </w:tcPr>
          <w:p w14:paraId="4EF7AF3C" w14:textId="77777777" w:rsidR="00913A0A" w:rsidRPr="0068087A" w:rsidRDefault="00913A0A" w:rsidP="00FC0808">
            <w:pPr>
              <w:pStyle w:val="ProductNames"/>
              <w:rPr>
                <w:rFonts w:ascii="Tahoma" w:hAnsi="Tahoma" w:cs="Tahoma"/>
                <w:sz w:val="14"/>
                <w:lang w:val="pt-BR"/>
              </w:rPr>
            </w:pPr>
            <w:bookmarkStart w:id="306" w:name="_Toc369964773"/>
            <w:r w:rsidRPr="0068087A">
              <w:rPr>
                <w:rFonts w:ascii="Tahoma" w:hAnsi="Tahoma" w:cs="Tahoma"/>
                <w:sz w:val="14"/>
                <w:lang w:val="pt-BR"/>
              </w:rPr>
              <w:t>Cupons de Exame do Microsoft Learning MCP 1 (SL de Serviços)</w:t>
            </w:r>
            <w:bookmarkEnd w:id="306"/>
          </w:p>
        </w:tc>
        <w:tc>
          <w:tcPr>
            <w:tcW w:w="492" w:type="dxa"/>
            <w:tcBorders>
              <w:bottom w:val="single" w:sz="4" w:space="0" w:color="auto"/>
            </w:tcBorders>
            <w:shd w:val="clear" w:color="auto" w:fill="FABF8F"/>
            <w:vAlign w:val="center"/>
          </w:tcPr>
          <w:p w14:paraId="0F0A6C10" w14:textId="77777777" w:rsidR="00913A0A" w:rsidRPr="00502BEB" w:rsidRDefault="00A525DE" w:rsidP="00907139">
            <w:pPr>
              <w:pStyle w:val="TableText"/>
              <w:widowControl w:val="0"/>
              <w:rPr>
                <w:rStyle w:val="EndnoteReference"/>
                <w:b w:val="0"/>
                <w:color w:val="000000"/>
                <w:sz w:val="13"/>
                <w:szCs w:val="13"/>
                <w:u w:val="single"/>
              </w:rPr>
            </w:pPr>
            <w:hyperlink w:anchor="_74_Cupons_de" w:history="1">
              <w:r w:rsidR="00913A0A" w:rsidRPr="004D4EA8">
                <w:rPr>
                  <w:rStyle w:val="Hyperlink"/>
                  <w:b/>
                  <w:sz w:val="13"/>
                  <w:szCs w:val="13"/>
                </w:rPr>
                <w:t>74</w:t>
              </w:r>
            </w:hyperlink>
            <w:hyperlink w:anchor="_69_Learning_Solutions" w:history="1">
              <w:hyperlink w:anchor="_64_62_Learning" w:history="1"/>
            </w:hyperlink>
          </w:p>
        </w:tc>
        <w:tc>
          <w:tcPr>
            <w:tcW w:w="440" w:type="dxa"/>
            <w:tcBorders>
              <w:bottom w:val="single" w:sz="4" w:space="0" w:color="auto"/>
            </w:tcBorders>
            <w:shd w:val="clear" w:color="auto" w:fill="FABF8F"/>
          </w:tcPr>
          <w:p w14:paraId="1DE05E6F" w14:textId="77777777" w:rsidR="00913A0A" w:rsidRPr="00502BEB" w:rsidRDefault="00913A0A" w:rsidP="00FC0808">
            <w:pPr>
              <w:pStyle w:val="TableText"/>
              <w:widowControl w:val="0"/>
              <w:spacing w:before="80"/>
              <w:rPr>
                <w:rFonts w:ascii="Tahoma" w:hAnsi="Tahoma" w:cs="Tahoma"/>
                <w:sz w:val="13"/>
              </w:rPr>
            </w:pPr>
            <w:r w:rsidRPr="00502BEB">
              <w:rPr>
                <w:rFonts w:ascii="Tahoma" w:hAnsi="Tahoma" w:cs="Tahoma"/>
                <w:sz w:val="13"/>
              </w:rPr>
              <w:t>01/06</w:t>
            </w:r>
          </w:p>
        </w:tc>
        <w:tc>
          <w:tcPr>
            <w:tcW w:w="341" w:type="dxa"/>
            <w:tcBorders>
              <w:bottom w:val="single" w:sz="4" w:space="0" w:color="auto"/>
              <w:right w:val="single" w:sz="18" w:space="0" w:color="auto"/>
            </w:tcBorders>
            <w:shd w:val="clear" w:color="auto" w:fill="FABF8F"/>
            <w:vAlign w:val="center"/>
          </w:tcPr>
          <w:p w14:paraId="439379C7" w14:textId="77777777" w:rsidR="00913A0A" w:rsidRPr="00502BEB" w:rsidRDefault="00913A0A" w:rsidP="00FC0808">
            <w:pPr>
              <w:pStyle w:val="TableText"/>
              <w:widowControl w:val="0"/>
              <w:rPr>
                <w:rFonts w:ascii="Tahoma" w:hAnsi="Tahoma" w:cs="Tahoma"/>
                <w:sz w:val="13"/>
              </w:rPr>
            </w:pPr>
          </w:p>
        </w:tc>
        <w:tc>
          <w:tcPr>
            <w:tcW w:w="2923" w:type="dxa"/>
            <w:gridSpan w:val="10"/>
            <w:tcBorders>
              <w:left w:val="single" w:sz="18" w:space="0" w:color="auto"/>
              <w:bottom w:val="single" w:sz="4" w:space="0" w:color="auto"/>
              <w:right w:val="single" w:sz="18" w:space="0" w:color="auto"/>
            </w:tcBorders>
            <w:shd w:val="clear" w:color="auto" w:fill="FABF8F"/>
            <w:vAlign w:val="center"/>
          </w:tcPr>
          <w:p w14:paraId="0BB39CA4"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14:paraId="048CEEC9" w14:textId="77777777" w:rsidR="00913A0A" w:rsidRPr="00502BEB"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B15921" w14:textId="77777777" w:rsidR="00913A0A" w:rsidRPr="00502BE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7B5251A" w14:textId="77777777" w:rsidR="00913A0A" w:rsidRPr="00502BE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5D0F51" w14:textId="77777777" w:rsidR="00913A0A" w:rsidRPr="00502BE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216B18"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9165B4D"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29B95BCF" w14:textId="77777777" w:rsidR="00913A0A" w:rsidRPr="00502BEB" w:rsidRDefault="00913A0A" w:rsidP="00FC0808">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703EEF0" w14:textId="77777777" w:rsidR="00913A0A" w:rsidRPr="00502BEB" w:rsidRDefault="00913A0A" w:rsidP="00FC0808">
            <w:pPr>
              <w:pStyle w:val="TableText"/>
              <w:widowControl w:val="0"/>
              <w:rPr>
                <w:rFonts w:ascii="Tahoma" w:hAnsi="Tahoma" w:cs="Tahoma"/>
                <w:sz w:val="13"/>
              </w:rPr>
            </w:pPr>
          </w:p>
        </w:tc>
        <w:tc>
          <w:tcPr>
            <w:tcW w:w="371" w:type="dxa"/>
            <w:tcBorders>
              <w:bottom w:val="single" w:sz="4" w:space="0" w:color="auto"/>
            </w:tcBorders>
            <w:shd w:val="clear" w:color="auto" w:fill="FABF8F"/>
          </w:tcPr>
          <w:p w14:paraId="7CF245C0" w14:textId="77777777" w:rsidR="00913A0A" w:rsidRPr="00502BEB" w:rsidRDefault="002C4BA9" w:rsidP="00FC0808">
            <w:pPr>
              <w:pStyle w:val="TableText"/>
              <w:widowControl w:val="0"/>
              <w:rPr>
                <w:rFonts w:ascii="Tahoma" w:hAnsi="Tahoma" w:cs="Tahoma"/>
                <w:sz w:val="13"/>
              </w:rPr>
            </w:pPr>
            <w:r w:rsidRPr="00502BEB">
              <w:rPr>
                <w:rFonts w:ascii="Tahoma" w:hAnsi="Tahoma" w:cs="Tahoma"/>
                <w:sz w:val="13"/>
              </w:rPr>
              <w:t>A</w:t>
            </w:r>
          </w:p>
        </w:tc>
      </w:tr>
      <w:tr w:rsidR="00913A0A" w:rsidRPr="00502BEB" w14:paraId="2BB4A317" w14:textId="77777777" w:rsidTr="004D4EA8">
        <w:trPr>
          <w:trHeight w:val="145"/>
        </w:trPr>
        <w:tc>
          <w:tcPr>
            <w:tcW w:w="2538" w:type="dxa"/>
            <w:tcBorders>
              <w:bottom w:val="single" w:sz="4" w:space="0" w:color="auto"/>
            </w:tcBorders>
            <w:shd w:val="clear" w:color="auto" w:fill="auto"/>
            <w:vAlign w:val="bottom"/>
          </w:tcPr>
          <w:p w14:paraId="1D0A744E" w14:textId="77777777" w:rsidR="00913A0A" w:rsidRPr="0068087A" w:rsidRDefault="00913A0A" w:rsidP="00FC0808">
            <w:pPr>
              <w:pStyle w:val="ProductNames"/>
              <w:rPr>
                <w:rFonts w:ascii="Tahoma" w:hAnsi="Tahoma" w:cs="Tahoma"/>
                <w:sz w:val="14"/>
                <w:lang w:val="pt-BR"/>
              </w:rPr>
            </w:pPr>
            <w:bookmarkStart w:id="307" w:name="_Toc369964774"/>
            <w:r w:rsidRPr="0068087A">
              <w:rPr>
                <w:rFonts w:ascii="Tahoma" w:hAnsi="Tahoma" w:cs="Tahoma"/>
                <w:sz w:val="14"/>
                <w:lang w:val="pt-BR"/>
              </w:rPr>
              <w:t>Cupons de Exame do Microsoft Learning MCP 30 (SL de Usuário)</w:t>
            </w:r>
            <w:bookmarkEnd w:id="307"/>
          </w:p>
        </w:tc>
        <w:tc>
          <w:tcPr>
            <w:tcW w:w="492" w:type="dxa"/>
            <w:tcBorders>
              <w:bottom w:val="single" w:sz="4" w:space="0" w:color="auto"/>
            </w:tcBorders>
            <w:shd w:val="clear" w:color="auto" w:fill="auto"/>
            <w:vAlign w:val="center"/>
          </w:tcPr>
          <w:p w14:paraId="351CA33D" w14:textId="77777777" w:rsidR="00913A0A" w:rsidRPr="0068087A" w:rsidRDefault="00913A0A" w:rsidP="00FC0808">
            <w:pPr>
              <w:pStyle w:val="TableText"/>
              <w:widowControl w:val="0"/>
              <w:rPr>
                <w:b/>
                <w:sz w:val="13"/>
                <w:szCs w:val="13"/>
                <w:lang w:val="pt-BR"/>
              </w:rPr>
            </w:pPr>
          </w:p>
        </w:tc>
        <w:tc>
          <w:tcPr>
            <w:tcW w:w="440" w:type="dxa"/>
            <w:tcBorders>
              <w:bottom w:val="single" w:sz="4" w:space="0" w:color="auto"/>
            </w:tcBorders>
            <w:shd w:val="clear" w:color="auto" w:fill="auto"/>
          </w:tcPr>
          <w:p w14:paraId="26AF18E7" w14:textId="77777777" w:rsidR="00913A0A" w:rsidRPr="00502BEB" w:rsidRDefault="00913A0A" w:rsidP="00FC0808">
            <w:pPr>
              <w:pStyle w:val="TableText"/>
              <w:widowControl w:val="0"/>
              <w:spacing w:before="80"/>
              <w:rPr>
                <w:rFonts w:ascii="Tahoma" w:hAnsi="Tahoma" w:cs="Tahoma"/>
                <w:sz w:val="13"/>
              </w:rPr>
            </w:pPr>
            <w:r w:rsidRPr="00502BEB">
              <w:rPr>
                <w:rFonts w:ascii="Tahoma" w:hAnsi="Tahoma" w:cs="Tahoma"/>
                <w:sz w:val="13"/>
              </w:rPr>
              <w:t>10/12</w:t>
            </w:r>
          </w:p>
        </w:tc>
        <w:tc>
          <w:tcPr>
            <w:tcW w:w="341" w:type="dxa"/>
            <w:tcBorders>
              <w:bottom w:val="single" w:sz="4" w:space="0" w:color="auto"/>
              <w:right w:val="single" w:sz="18" w:space="0" w:color="auto"/>
            </w:tcBorders>
            <w:shd w:val="clear" w:color="auto" w:fill="auto"/>
            <w:vAlign w:val="center"/>
          </w:tcPr>
          <w:p w14:paraId="265B232C" w14:textId="77777777" w:rsidR="00913A0A" w:rsidRPr="00502BEB" w:rsidRDefault="00913A0A" w:rsidP="00FC0808">
            <w:pPr>
              <w:pStyle w:val="TableText"/>
              <w:widowControl w:val="0"/>
              <w:rPr>
                <w:rFonts w:ascii="Tahoma" w:hAnsi="Tahoma" w:cs="Tahoma"/>
                <w:sz w:val="13"/>
              </w:rPr>
            </w:pPr>
          </w:p>
        </w:tc>
        <w:tc>
          <w:tcPr>
            <w:tcW w:w="2923" w:type="dxa"/>
            <w:gridSpan w:val="10"/>
            <w:tcBorders>
              <w:left w:val="single" w:sz="18" w:space="0" w:color="auto"/>
              <w:bottom w:val="single" w:sz="4" w:space="0" w:color="auto"/>
              <w:right w:val="single" w:sz="18" w:space="0" w:color="auto"/>
            </w:tcBorders>
            <w:shd w:val="clear" w:color="auto" w:fill="auto"/>
            <w:vAlign w:val="center"/>
          </w:tcPr>
          <w:p w14:paraId="11610CE1"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75 ponto</w:t>
            </w:r>
          </w:p>
        </w:tc>
        <w:tc>
          <w:tcPr>
            <w:tcW w:w="450" w:type="dxa"/>
            <w:tcBorders>
              <w:left w:val="single" w:sz="18" w:space="0" w:color="auto"/>
              <w:bottom w:val="single" w:sz="4" w:space="0" w:color="auto"/>
            </w:tcBorders>
            <w:shd w:val="clear" w:color="auto" w:fill="auto"/>
            <w:vAlign w:val="center"/>
          </w:tcPr>
          <w:p w14:paraId="5337C890" w14:textId="77777777" w:rsidR="00913A0A" w:rsidRPr="00502BEB"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161854" w14:textId="77777777" w:rsidR="00913A0A" w:rsidRPr="00502BE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B00417" w14:textId="77777777" w:rsidR="00913A0A" w:rsidRPr="00502BE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B99BB54"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23B4383E" w14:textId="77777777" w:rsidR="00913A0A" w:rsidRPr="00502BE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3DE7B3D" w14:textId="77777777" w:rsidR="00913A0A" w:rsidRPr="00502BEB" w:rsidRDefault="00913A0A" w:rsidP="00FC0808">
            <w:pPr>
              <w:pStyle w:val="TableText"/>
              <w:widowControl w:val="0"/>
              <w:rPr>
                <w:rFonts w:ascii="Tahoma" w:hAnsi="Tahoma" w:cs="Tahoma"/>
                <w:sz w:val="13"/>
              </w:rPr>
            </w:pPr>
          </w:p>
        </w:tc>
        <w:tc>
          <w:tcPr>
            <w:tcW w:w="619" w:type="dxa"/>
            <w:tcBorders>
              <w:bottom w:val="single" w:sz="4" w:space="0" w:color="auto"/>
            </w:tcBorders>
            <w:shd w:val="clear" w:color="auto" w:fill="auto"/>
          </w:tcPr>
          <w:p w14:paraId="192AAF66" w14:textId="77777777" w:rsidR="00913A0A" w:rsidRPr="00502BEB" w:rsidRDefault="00913A0A" w:rsidP="00FC0808">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1597A689"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LO</w:t>
            </w:r>
          </w:p>
        </w:tc>
        <w:tc>
          <w:tcPr>
            <w:tcW w:w="371" w:type="dxa"/>
            <w:tcBorders>
              <w:bottom w:val="single" w:sz="4" w:space="0" w:color="auto"/>
            </w:tcBorders>
          </w:tcPr>
          <w:p w14:paraId="75DC9E5F" w14:textId="77777777" w:rsidR="00913A0A" w:rsidRPr="00502BEB" w:rsidRDefault="00913A0A" w:rsidP="00FC0808">
            <w:pPr>
              <w:pStyle w:val="TableText"/>
              <w:widowControl w:val="0"/>
              <w:rPr>
                <w:rFonts w:ascii="Tahoma" w:hAnsi="Tahoma" w:cs="Tahoma"/>
                <w:sz w:val="13"/>
              </w:rPr>
            </w:pPr>
          </w:p>
        </w:tc>
      </w:tr>
      <w:tr w:rsidR="008A0F85" w:rsidRPr="00502BEB" w14:paraId="60E085DB" w14:textId="77777777" w:rsidTr="004D4EA8">
        <w:trPr>
          <w:trHeight w:val="145"/>
        </w:trPr>
        <w:tc>
          <w:tcPr>
            <w:tcW w:w="2538" w:type="dxa"/>
            <w:tcBorders>
              <w:bottom w:val="single" w:sz="4" w:space="0" w:color="auto"/>
            </w:tcBorders>
            <w:shd w:val="clear" w:color="auto" w:fill="FABF8F"/>
            <w:vAlign w:val="bottom"/>
          </w:tcPr>
          <w:p w14:paraId="4BE17781" w14:textId="77777777" w:rsidR="00913A0A" w:rsidRPr="0068087A" w:rsidRDefault="00913A0A" w:rsidP="00FC0808">
            <w:pPr>
              <w:pStyle w:val="ProductNames"/>
              <w:rPr>
                <w:rFonts w:ascii="Tahoma" w:hAnsi="Tahoma" w:cs="Tahoma"/>
                <w:sz w:val="14"/>
                <w:lang w:val="pt-BR"/>
              </w:rPr>
            </w:pPr>
            <w:bookmarkStart w:id="308" w:name="_Toc369964775"/>
            <w:r w:rsidRPr="0068087A">
              <w:rPr>
                <w:rFonts w:ascii="Tahoma" w:hAnsi="Tahoma" w:cs="Tahoma"/>
                <w:sz w:val="14"/>
                <w:lang w:val="pt-BR"/>
              </w:rPr>
              <w:t xml:space="preserve">Licença do Site de Exame do Microsoft Learning Solutions MOS 500 </w:t>
            </w:r>
            <w:r w:rsidR="00E90293" w:rsidRPr="0068087A">
              <w:rPr>
                <w:rFonts w:ascii="Tahoma" w:hAnsi="Tahoma" w:cs="Tahoma"/>
                <w:sz w:val="14"/>
                <w:lang w:val="pt-BR"/>
              </w:rPr>
              <w:br/>
            </w:r>
            <w:r w:rsidRPr="0068087A">
              <w:rPr>
                <w:rFonts w:ascii="Tahoma" w:hAnsi="Tahoma" w:cs="Tahoma"/>
                <w:sz w:val="14"/>
                <w:lang w:val="pt-BR"/>
              </w:rPr>
              <w:t>(SL de Serviços)</w:t>
            </w:r>
            <w:bookmarkEnd w:id="308"/>
          </w:p>
        </w:tc>
        <w:tc>
          <w:tcPr>
            <w:tcW w:w="492" w:type="dxa"/>
            <w:tcBorders>
              <w:bottom w:val="single" w:sz="4" w:space="0" w:color="auto"/>
            </w:tcBorders>
            <w:shd w:val="clear" w:color="auto" w:fill="FABF8F"/>
            <w:vAlign w:val="center"/>
          </w:tcPr>
          <w:p w14:paraId="23B27B03" w14:textId="77777777" w:rsidR="00913A0A" w:rsidRPr="0068087A" w:rsidRDefault="00913A0A" w:rsidP="00FC0808">
            <w:pPr>
              <w:pStyle w:val="TableText"/>
              <w:widowControl w:val="0"/>
              <w:rPr>
                <w:b/>
                <w:sz w:val="13"/>
                <w:szCs w:val="13"/>
                <w:lang w:val="pt-BR"/>
              </w:rPr>
            </w:pPr>
          </w:p>
        </w:tc>
        <w:tc>
          <w:tcPr>
            <w:tcW w:w="440" w:type="dxa"/>
            <w:tcBorders>
              <w:bottom w:val="single" w:sz="4" w:space="0" w:color="auto"/>
            </w:tcBorders>
            <w:shd w:val="clear" w:color="auto" w:fill="FABF8F"/>
          </w:tcPr>
          <w:p w14:paraId="1125F231" w14:textId="77777777" w:rsidR="00913A0A" w:rsidRPr="00502BEB" w:rsidRDefault="00913A0A" w:rsidP="00FC0808">
            <w:pPr>
              <w:pStyle w:val="TableText"/>
              <w:widowControl w:val="0"/>
              <w:spacing w:before="80"/>
              <w:rPr>
                <w:rFonts w:ascii="Tahoma" w:hAnsi="Tahoma" w:cs="Tahoma"/>
                <w:sz w:val="13"/>
              </w:rPr>
            </w:pPr>
            <w:r w:rsidRPr="00502BEB">
              <w:rPr>
                <w:rFonts w:ascii="Tahoma" w:hAnsi="Tahoma" w:cs="Tahoma"/>
                <w:sz w:val="13"/>
              </w:rPr>
              <w:t>12/12</w:t>
            </w:r>
          </w:p>
        </w:tc>
        <w:tc>
          <w:tcPr>
            <w:tcW w:w="341" w:type="dxa"/>
            <w:tcBorders>
              <w:bottom w:val="single" w:sz="4" w:space="0" w:color="auto"/>
              <w:right w:val="single" w:sz="18" w:space="0" w:color="auto"/>
            </w:tcBorders>
            <w:shd w:val="clear" w:color="auto" w:fill="FABF8F"/>
            <w:vAlign w:val="center"/>
          </w:tcPr>
          <w:p w14:paraId="77C8FBF1" w14:textId="77777777" w:rsidR="00913A0A" w:rsidRPr="00502BEB" w:rsidRDefault="00913A0A" w:rsidP="00FC0808">
            <w:pPr>
              <w:pStyle w:val="TableText"/>
              <w:widowControl w:val="0"/>
              <w:rPr>
                <w:rFonts w:ascii="Tahoma" w:hAnsi="Tahoma" w:cs="Tahoma"/>
                <w:sz w:val="13"/>
              </w:rPr>
            </w:pPr>
          </w:p>
        </w:tc>
        <w:tc>
          <w:tcPr>
            <w:tcW w:w="2923" w:type="dxa"/>
            <w:gridSpan w:val="10"/>
            <w:tcBorders>
              <w:left w:val="single" w:sz="18" w:space="0" w:color="auto"/>
              <w:bottom w:val="single" w:sz="4" w:space="0" w:color="auto"/>
              <w:right w:val="single" w:sz="18" w:space="0" w:color="auto"/>
            </w:tcBorders>
            <w:shd w:val="clear" w:color="auto" w:fill="FABF8F"/>
            <w:vAlign w:val="center"/>
          </w:tcPr>
          <w:p w14:paraId="74764AF4"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125 ponto</w:t>
            </w:r>
          </w:p>
        </w:tc>
        <w:tc>
          <w:tcPr>
            <w:tcW w:w="450" w:type="dxa"/>
            <w:tcBorders>
              <w:left w:val="single" w:sz="18" w:space="0" w:color="auto"/>
              <w:bottom w:val="single" w:sz="4" w:space="0" w:color="auto"/>
            </w:tcBorders>
            <w:shd w:val="clear" w:color="auto" w:fill="FABF8F"/>
            <w:vAlign w:val="center"/>
          </w:tcPr>
          <w:p w14:paraId="79265CF6" w14:textId="77777777" w:rsidR="00913A0A" w:rsidRPr="00502BEB"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C93FFA" w14:textId="77777777" w:rsidR="00913A0A" w:rsidRPr="00502BE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6A84856" w14:textId="77777777" w:rsidR="00913A0A" w:rsidRPr="00502BE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EC0860"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A0A0B89" w14:textId="77777777" w:rsidR="00913A0A" w:rsidRPr="00502BE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E697D9C" w14:textId="77777777" w:rsidR="00913A0A" w:rsidRPr="00502BEB" w:rsidRDefault="00913A0A" w:rsidP="00FC0808">
            <w:pPr>
              <w:pStyle w:val="TableText"/>
              <w:widowControl w:val="0"/>
              <w:rPr>
                <w:rFonts w:ascii="Tahoma" w:hAnsi="Tahoma" w:cs="Tahoma"/>
                <w:sz w:val="13"/>
              </w:rPr>
            </w:pPr>
          </w:p>
        </w:tc>
        <w:tc>
          <w:tcPr>
            <w:tcW w:w="619" w:type="dxa"/>
            <w:tcBorders>
              <w:bottom w:val="single" w:sz="4" w:space="0" w:color="auto"/>
            </w:tcBorders>
            <w:shd w:val="clear" w:color="auto" w:fill="FABF8F"/>
          </w:tcPr>
          <w:p w14:paraId="5004804B" w14:textId="77777777" w:rsidR="00913A0A" w:rsidRPr="00502BEB" w:rsidRDefault="00913A0A" w:rsidP="00FC0808">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57BAA70B" w14:textId="77777777" w:rsidR="00913A0A" w:rsidRPr="00502BEB" w:rsidRDefault="00913A0A" w:rsidP="00FC0808">
            <w:pPr>
              <w:pStyle w:val="TableText"/>
              <w:widowControl w:val="0"/>
              <w:rPr>
                <w:rFonts w:ascii="Tahoma" w:hAnsi="Tahoma" w:cs="Tahoma"/>
                <w:sz w:val="13"/>
              </w:rPr>
            </w:pPr>
          </w:p>
        </w:tc>
        <w:tc>
          <w:tcPr>
            <w:tcW w:w="371" w:type="dxa"/>
            <w:tcBorders>
              <w:bottom w:val="single" w:sz="4" w:space="0" w:color="auto"/>
            </w:tcBorders>
            <w:shd w:val="clear" w:color="auto" w:fill="FABF8F"/>
          </w:tcPr>
          <w:p w14:paraId="2EA73D1E" w14:textId="77777777" w:rsidR="00913A0A" w:rsidRPr="00502BEB" w:rsidRDefault="00913A0A" w:rsidP="00FC0808">
            <w:pPr>
              <w:pStyle w:val="TableText"/>
              <w:widowControl w:val="0"/>
              <w:rPr>
                <w:rFonts w:ascii="Tahoma" w:hAnsi="Tahoma" w:cs="Tahoma"/>
                <w:sz w:val="13"/>
              </w:rPr>
            </w:pPr>
          </w:p>
        </w:tc>
      </w:tr>
      <w:tr w:rsidR="00913A0A" w:rsidRPr="00502BEB" w14:paraId="4F84EC5F" w14:textId="77777777" w:rsidTr="004D4EA8">
        <w:trPr>
          <w:trHeight w:val="145"/>
        </w:trPr>
        <w:tc>
          <w:tcPr>
            <w:tcW w:w="2538" w:type="dxa"/>
            <w:tcBorders>
              <w:bottom w:val="single" w:sz="4" w:space="0" w:color="auto"/>
            </w:tcBorders>
            <w:shd w:val="clear" w:color="auto" w:fill="auto"/>
            <w:vAlign w:val="bottom"/>
          </w:tcPr>
          <w:p w14:paraId="207C1A39" w14:textId="77777777" w:rsidR="00913A0A" w:rsidRPr="0068087A" w:rsidRDefault="00913A0A" w:rsidP="00FC0808">
            <w:pPr>
              <w:pStyle w:val="ProductNames"/>
              <w:rPr>
                <w:rFonts w:ascii="Tahoma" w:hAnsi="Tahoma" w:cs="Tahoma"/>
                <w:sz w:val="14"/>
                <w:lang w:val="pt-BR"/>
              </w:rPr>
            </w:pPr>
            <w:bookmarkStart w:id="309" w:name="_Toc369964776"/>
            <w:r w:rsidRPr="0068087A">
              <w:rPr>
                <w:rFonts w:ascii="Tahoma" w:hAnsi="Tahoma" w:cs="Tahoma"/>
                <w:sz w:val="14"/>
                <w:lang w:val="pt-BR"/>
              </w:rPr>
              <w:t xml:space="preserve">Licença do Site de Exame do Microsoft Learning Solutions MTA 250 </w:t>
            </w:r>
            <w:r w:rsidR="00E90293" w:rsidRPr="0068087A">
              <w:rPr>
                <w:rFonts w:ascii="Tahoma" w:hAnsi="Tahoma" w:cs="Tahoma"/>
                <w:sz w:val="14"/>
                <w:lang w:val="pt-BR"/>
              </w:rPr>
              <w:br/>
            </w:r>
            <w:r w:rsidRPr="0068087A">
              <w:rPr>
                <w:rFonts w:ascii="Tahoma" w:hAnsi="Tahoma" w:cs="Tahoma"/>
                <w:sz w:val="14"/>
                <w:lang w:val="pt-BR"/>
              </w:rPr>
              <w:t>(SL de Serviços)</w:t>
            </w:r>
            <w:bookmarkEnd w:id="309"/>
          </w:p>
        </w:tc>
        <w:tc>
          <w:tcPr>
            <w:tcW w:w="492" w:type="dxa"/>
            <w:tcBorders>
              <w:bottom w:val="single" w:sz="4" w:space="0" w:color="auto"/>
            </w:tcBorders>
            <w:shd w:val="clear" w:color="auto" w:fill="auto"/>
            <w:vAlign w:val="center"/>
          </w:tcPr>
          <w:p w14:paraId="5406B341" w14:textId="77777777" w:rsidR="00913A0A" w:rsidRPr="0068087A" w:rsidRDefault="00913A0A" w:rsidP="00FC0808">
            <w:pPr>
              <w:pStyle w:val="TableText"/>
              <w:widowControl w:val="0"/>
              <w:rPr>
                <w:b/>
                <w:sz w:val="13"/>
                <w:szCs w:val="13"/>
                <w:lang w:val="pt-BR"/>
              </w:rPr>
            </w:pPr>
          </w:p>
        </w:tc>
        <w:tc>
          <w:tcPr>
            <w:tcW w:w="440" w:type="dxa"/>
            <w:tcBorders>
              <w:bottom w:val="single" w:sz="4" w:space="0" w:color="auto"/>
            </w:tcBorders>
            <w:shd w:val="clear" w:color="auto" w:fill="auto"/>
          </w:tcPr>
          <w:p w14:paraId="2017A772" w14:textId="77777777" w:rsidR="00913A0A" w:rsidRPr="00502BEB" w:rsidRDefault="00913A0A" w:rsidP="00FC0808">
            <w:pPr>
              <w:pStyle w:val="TableText"/>
              <w:widowControl w:val="0"/>
              <w:spacing w:before="80"/>
              <w:rPr>
                <w:rFonts w:ascii="Tahoma" w:hAnsi="Tahoma" w:cs="Tahoma"/>
                <w:sz w:val="13"/>
              </w:rPr>
            </w:pPr>
            <w:r w:rsidRPr="00502BEB">
              <w:rPr>
                <w:rFonts w:ascii="Tahoma" w:hAnsi="Tahoma" w:cs="Tahoma"/>
                <w:sz w:val="13"/>
              </w:rPr>
              <w:t>12/12</w:t>
            </w:r>
          </w:p>
        </w:tc>
        <w:tc>
          <w:tcPr>
            <w:tcW w:w="341" w:type="dxa"/>
            <w:tcBorders>
              <w:bottom w:val="single" w:sz="4" w:space="0" w:color="auto"/>
              <w:right w:val="single" w:sz="18" w:space="0" w:color="auto"/>
            </w:tcBorders>
            <w:shd w:val="clear" w:color="auto" w:fill="auto"/>
            <w:vAlign w:val="center"/>
          </w:tcPr>
          <w:p w14:paraId="467F8A4B" w14:textId="77777777" w:rsidR="00913A0A" w:rsidRPr="00502BEB" w:rsidRDefault="00913A0A" w:rsidP="00FC0808">
            <w:pPr>
              <w:pStyle w:val="TableText"/>
              <w:widowControl w:val="0"/>
              <w:rPr>
                <w:rFonts w:ascii="Tahoma" w:hAnsi="Tahoma" w:cs="Tahoma"/>
                <w:sz w:val="13"/>
              </w:rPr>
            </w:pPr>
          </w:p>
        </w:tc>
        <w:tc>
          <w:tcPr>
            <w:tcW w:w="2923" w:type="dxa"/>
            <w:gridSpan w:val="10"/>
            <w:tcBorders>
              <w:left w:val="single" w:sz="18" w:space="0" w:color="auto"/>
              <w:bottom w:val="single" w:sz="4" w:space="0" w:color="auto"/>
              <w:right w:val="single" w:sz="18" w:space="0" w:color="auto"/>
            </w:tcBorders>
            <w:shd w:val="clear" w:color="auto" w:fill="auto"/>
            <w:vAlign w:val="center"/>
          </w:tcPr>
          <w:p w14:paraId="25E93CD5"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125 ponto</w:t>
            </w:r>
          </w:p>
        </w:tc>
        <w:tc>
          <w:tcPr>
            <w:tcW w:w="450" w:type="dxa"/>
            <w:tcBorders>
              <w:left w:val="single" w:sz="18" w:space="0" w:color="auto"/>
              <w:bottom w:val="single" w:sz="4" w:space="0" w:color="auto"/>
            </w:tcBorders>
            <w:shd w:val="clear" w:color="auto" w:fill="auto"/>
            <w:vAlign w:val="center"/>
          </w:tcPr>
          <w:p w14:paraId="7FCF8C32" w14:textId="77777777" w:rsidR="00913A0A" w:rsidRPr="00502BEB"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8424BAE" w14:textId="77777777" w:rsidR="00913A0A" w:rsidRPr="00502BE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5E333F" w14:textId="77777777" w:rsidR="00913A0A" w:rsidRPr="00502BE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E0B3FA" w14:textId="77777777" w:rsidR="00913A0A" w:rsidRPr="00502BEB" w:rsidRDefault="00913A0A" w:rsidP="00FC0808">
            <w:pPr>
              <w:pStyle w:val="TableText"/>
              <w:widowControl w:val="0"/>
              <w:rPr>
                <w:rFonts w:ascii="Tahoma" w:hAnsi="Tahoma" w:cs="Tahoma"/>
                <w:sz w:val="13"/>
              </w:rPr>
            </w:pPr>
            <w:r w:rsidRPr="00502BEB">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31657197" w14:textId="77777777" w:rsidR="00913A0A" w:rsidRPr="00502BE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BC36A53" w14:textId="77777777" w:rsidR="00913A0A" w:rsidRPr="00502BEB" w:rsidRDefault="00913A0A" w:rsidP="00FC0808">
            <w:pPr>
              <w:pStyle w:val="TableText"/>
              <w:widowControl w:val="0"/>
              <w:rPr>
                <w:rFonts w:ascii="Tahoma" w:hAnsi="Tahoma" w:cs="Tahoma"/>
                <w:sz w:val="13"/>
              </w:rPr>
            </w:pPr>
          </w:p>
        </w:tc>
        <w:tc>
          <w:tcPr>
            <w:tcW w:w="619" w:type="dxa"/>
            <w:tcBorders>
              <w:bottom w:val="single" w:sz="4" w:space="0" w:color="auto"/>
            </w:tcBorders>
            <w:shd w:val="clear" w:color="auto" w:fill="auto"/>
          </w:tcPr>
          <w:p w14:paraId="32D2BC08" w14:textId="77777777" w:rsidR="00913A0A" w:rsidRPr="00502BEB" w:rsidRDefault="00913A0A" w:rsidP="00FC0808">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59845C7E" w14:textId="77777777" w:rsidR="00913A0A" w:rsidRPr="00502BEB" w:rsidRDefault="00913A0A" w:rsidP="00FC0808">
            <w:pPr>
              <w:pStyle w:val="TableText"/>
              <w:widowControl w:val="0"/>
              <w:rPr>
                <w:rFonts w:ascii="Tahoma" w:hAnsi="Tahoma" w:cs="Tahoma"/>
                <w:sz w:val="13"/>
              </w:rPr>
            </w:pPr>
          </w:p>
        </w:tc>
        <w:tc>
          <w:tcPr>
            <w:tcW w:w="371" w:type="dxa"/>
            <w:tcBorders>
              <w:bottom w:val="single" w:sz="4" w:space="0" w:color="auto"/>
            </w:tcBorders>
          </w:tcPr>
          <w:p w14:paraId="45DD2298" w14:textId="77777777" w:rsidR="00913A0A" w:rsidRPr="00502BEB" w:rsidRDefault="00913A0A" w:rsidP="00FC0808">
            <w:pPr>
              <w:pStyle w:val="TableText"/>
              <w:widowControl w:val="0"/>
              <w:rPr>
                <w:rFonts w:ascii="Tahoma" w:hAnsi="Tahoma" w:cs="Tahoma"/>
                <w:sz w:val="13"/>
              </w:rPr>
            </w:pPr>
          </w:p>
        </w:tc>
      </w:tr>
      <w:tr w:rsidR="008A0F85" w:rsidRPr="00502BEB" w:rsidDel="00436016" w14:paraId="7347F44E" w14:textId="77777777" w:rsidTr="004D4EA8">
        <w:trPr>
          <w:trHeight w:val="145"/>
        </w:trPr>
        <w:tc>
          <w:tcPr>
            <w:tcW w:w="2538" w:type="dxa"/>
            <w:tcBorders>
              <w:bottom w:val="single" w:sz="4" w:space="0" w:color="auto"/>
            </w:tcBorders>
            <w:shd w:val="clear" w:color="auto" w:fill="FABF8F"/>
            <w:vAlign w:val="center"/>
          </w:tcPr>
          <w:p w14:paraId="396CD978" w14:textId="77777777" w:rsidR="00913A0A" w:rsidRPr="00502BEB" w:rsidRDefault="00913A0A" w:rsidP="001A63C6">
            <w:pPr>
              <w:pStyle w:val="Heading2"/>
              <w:ind w:left="-15" w:firstLine="15"/>
              <w:rPr>
                <w:rFonts w:ascii="Tahoma" w:hAnsi="Tahoma" w:cs="Tahoma"/>
                <w:b w:val="0"/>
                <w:sz w:val="14"/>
                <w:szCs w:val="14"/>
              </w:rPr>
            </w:pPr>
            <w:bookmarkStart w:id="310" w:name="_Toc369964777"/>
            <w:r w:rsidRPr="00502BEB">
              <w:rPr>
                <w:rFonts w:ascii="Tahoma" w:hAnsi="Tahoma" w:cs="Tahoma"/>
                <w:b w:val="0"/>
                <w:sz w:val="14"/>
                <w:szCs w:val="14"/>
              </w:rPr>
              <w:t>Microsoft Office Audit and Control Management Server</w:t>
            </w:r>
            <w:bookmarkEnd w:id="310"/>
          </w:p>
        </w:tc>
        <w:tc>
          <w:tcPr>
            <w:tcW w:w="492" w:type="dxa"/>
            <w:tcBorders>
              <w:bottom w:val="single" w:sz="4" w:space="0" w:color="auto"/>
            </w:tcBorders>
            <w:shd w:val="clear" w:color="auto" w:fill="FABF8F"/>
            <w:vAlign w:val="center"/>
          </w:tcPr>
          <w:p w14:paraId="1FDFAC15" w14:textId="77777777" w:rsidR="00913A0A" w:rsidRPr="00502BEB" w:rsidRDefault="00913A0A" w:rsidP="001A63C6">
            <w:pPr>
              <w:pStyle w:val="TableText"/>
              <w:widowControl w:val="0"/>
              <w:rPr>
                <w:b/>
                <w:color w:val="0000FF"/>
                <w:sz w:val="13"/>
                <w:szCs w:val="13"/>
                <w:u w:val="single"/>
              </w:rPr>
            </w:pPr>
          </w:p>
        </w:tc>
        <w:tc>
          <w:tcPr>
            <w:tcW w:w="440" w:type="dxa"/>
            <w:tcBorders>
              <w:bottom w:val="single" w:sz="4" w:space="0" w:color="auto"/>
            </w:tcBorders>
            <w:shd w:val="clear" w:color="auto" w:fill="FABF8F"/>
          </w:tcPr>
          <w:p w14:paraId="62D97326"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04/13</w:t>
            </w:r>
          </w:p>
        </w:tc>
        <w:tc>
          <w:tcPr>
            <w:tcW w:w="341" w:type="dxa"/>
            <w:tcBorders>
              <w:bottom w:val="single" w:sz="4" w:space="0" w:color="auto"/>
              <w:right w:val="single" w:sz="18" w:space="0" w:color="auto"/>
            </w:tcBorders>
            <w:shd w:val="clear" w:color="auto" w:fill="FABF8F"/>
            <w:vAlign w:val="center"/>
          </w:tcPr>
          <w:p w14:paraId="4B236A9F" w14:textId="77777777" w:rsidR="00913A0A" w:rsidRPr="00502BEB" w:rsidRDefault="00913A0A" w:rsidP="001C3A4A">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28BE2C3B"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50</w:t>
            </w:r>
          </w:p>
        </w:tc>
        <w:tc>
          <w:tcPr>
            <w:tcW w:w="441" w:type="dxa"/>
            <w:tcBorders>
              <w:bottom w:val="single" w:sz="4" w:space="0" w:color="auto"/>
            </w:tcBorders>
            <w:shd w:val="clear" w:color="auto" w:fill="FABF8F"/>
            <w:vAlign w:val="center"/>
          </w:tcPr>
          <w:p w14:paraId="22B39E70"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125</w:t>
            </w:r>
          </w:p>
        </w:tc>
        <w:tc>
          <w:tcPr>
            <w:tcW w:w="465" w:type="dxa"/>
            <w:gridSpan w:val="2"/>
            <w:tcBorders>
              <w:bottom w:val="single" w:sz="4" w:space="0" w:color="auto"/>
            </w:tcBorders>
            <w:shd w:val="clear" w:color="auto" w:fill="FABF8F"/>
            <w:vAlign w:val="center"/>
          </w:tcPr>
          <w:p w14:paraId="5FD201B5"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gridSpan w:val="2"/>
            <w:tcBorders>
              <w:bottom w:val="single" w:sz="4" w:space="0" w:color="auto"/>
            </w:tcBorders>
            <w:shd w:val="clear" w:color="auto" w:fill="FABF8F"/>
            <w:vAlign w:val="center"/>
          </w:tcPr>
          <w:p w14:paraId="1698607C"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75</w:t>
            </w:r>
          </w:p>
        </w:tc>
        <w:tc>
          <w:tcPr>
            <w:tcW w:w="450" w:type="dxa"/>
            <w:gridSpan w:val="2"/>
            <w:tcBorders>
              <w:bottom w:val="single" w:sz="4" w:space="0" w:color="auto"/>
            </w:tcBorders>
            <w:shd w:val="clear" w:color="auto" w:fill="FABF8F"/>
            <w:vAlign w:val="center"/>
          </w:tcPr>
          <w:p w14:paraId="6EBA45D1"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75</w:t>
            </w:r>
          </w:p>
        </w:tc>
        <w:tc>
          <w:tcPr>
            <w:tcW w:w="453" w:type="dxa"/>
            <w:tcBorders>
              <w:bottom w:val="single" w:sz="4" w:space="0" w:color="auto"/>
            </w:tcBorders>
            <w:shd w:val="clear" w:color="auto" w:fill="FABF8F"/>
            <w:vAlign w:val="center"/>
          </w:tcPr>
          <w:p w14:paraId="7B155BC8"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14:paraId="7D6F0768"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77C1572"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tcBorders>
            <w:shd w:val="clear" w:color="auto" w:fill="FABF8F"/>
            <w:vAlign w:val="center"/>
          </w:tcPr>
          <w:p w14:paraId="5E4F8935"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C4FAB71"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770EB31"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1FB61D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3E42613"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vAlign w:val="center"/>
          </w:tcPr>
          <w:p w14:paraId="1295ABFA" w14:textId="77777777" w:rsidR="00913A0A" w:rsidRPr="00502BEB" w:rsidRDefault="00913A0A" w:rsidP="001C3A4A">
            <w:pPr>
              <w:pStyle w:val="TableText"/>
              <w:widowControl w:val="0"/>
              <w:spacing w:before="120"/>
              <w:rPr>
                <w:rFonts w:ascii="Tahoma" w:hAnsi="Tahoma" w:cs="Tahoma"/>
                <w:sz w:val="13"/>
              </w:rPr>
            </w:pPr>
            <w:r w:rsidRPr="00502BEB">
              <w:rPr>
                <w:rFonts w:ascii="Tahoma" w:hAnsi="Tahoma" w:cs="Tahoma"/>
                <w:sz w:val="13"/>
              </w:rPr>
              <w:t>A, (somente EES)</w:t>
            </w:r>
          </w:p>
        </w:tc>
        <w:tc>
          <w:tcPr>
            <w:tcW w:w="450" w:type="dxa"/>
            <w:tcBorders>
              <w:bottom w:val="single" w:sz="4" w:space="0" w:color="auto"/>
            </w:tcBorders>
            <w:shd w:val="clear" w:color="auto" w:fill="FABF8F"/>
            <w:vAlign w:val="center"/>
          </w:tcPr>
          <w:p w14:paraId="12F36014" w14:textId="77777777" w:rsidR="00913A0A" w:rsidRPr="00502BEB" w:rsidDel="00436016"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1DB992F8" w14:textId="77777777" w:rsidR="00913A0A" w:rsidRPr="00502BEB" w:rsidDel="00436016" w:rsidRDefault="002C4BA9" w:rsidP="001A63C6">
            <w:pPr>
              <w:pStyle w:val="TableText"/>
              <w:widowControl w:val="0"/>
              <w:rPr>
                <w:rFonts w:ascii="Tahoma" w:hAnsi="Tahoma" w:cs="Tahoma"/>
                <w:sz w:val="13"/>
              </w:rPr>
            </w:pPr>
            <w:r w:rsidRPr="00502BEB">
              <w:rPr>
                <w:rFonts w:ascii="Tahoma" w:hAnsi="Tahoma" w:cs="Tahoma"/>
                <w:sz w:val="13"/>
              </w:rPr>
              <w:t>A</w:t>
            </w:r>
          </w:p>
        </w:tc>
      </w:tr>
      <w:tr w:rsidR="00913A0A" w:rsidRPr="00502BEB" w:rsidDel="00436016" w14:paraId="2DA1DB17" w14:textId="77777777" w:rsidTr="004D4EA8">
        <w:trPr>
          <w:trHeight w:val="145"/>
        </w:trPr>
        <w:tc>
          <w:tcPr>
            <w:tcW w:w="2538" w:type="dxa"/>
            <w:tcBorders>
              <w:bottom w:val="single" w:sz="4" w:space="0" w:color="auto"/>
            </w:tcBorders>
            <w:shd w:val="clear" w:color="auto" w:fill="auto"/>
            <w:vAlign w:val="center"/>
          </w:tcPr>
          <w:p w14:paraId="2A7447BA" w14:textId="77777777" w:rsidR="00913A0A" w:rsidRPr="0068087A" w:rsidRDefault="00913A0A" w:rsidP="001A63C6">
            <w:pPr>
              <w:pStyle w:val="Heading2"/>
              <w:ind w:left="-15" w:firstLine="15"/>
              <w:rPr>
                <w:rFonts w:ascii="Tahoma" w:hAnsi="Tahoma" w:cs="Tahoma"/>
                <w:b w:val="0"/>
                <w:sz w:val="14"/>
                <w:szCs w:val="16"/>
                <w:lang w:val="pt-BR"/>
              </w:rPr>
            </w:pPr>
            <w:bookmarkStart w:id="311" w:name="_Toc336338023"/>
            <w:bookmarkStart w:id="312" w:name="_Toc369964778"/>
            <w:r w:rsidRPr="0068087A">
              <w:rPr>
                <w:rFonts w:ascii="Tahoma" w:hAnsi="Tahoma" w:cs="Tahoma"/>
                <w:b w:val="0"/>
                <w:sz w:val="14"/>
                <w:szCs w:val="14"/>
                <w:lang w:val="pt-BR"/>
              </w:rPr>
              <w:t>API do Tradutor da Microsoft</w:t>
            </w:r>
            <w:bookmarkEnd w:id="311"/>
            <w:bookmarkEnd w:id="312"/>
          </w:p>
        </w:tc>
        <w:tc>
          <w:tcPr>
            <w:tcW w:w="492" w:type="dxa"/>
            <w:tcBorders>
              <w:bottom w:val="single" w:sz="4" w:space="0" w:color="auto"/>
            </w:tcBorders>
            <w:shd w:val="clear" w:color="auto" w:fill="auto"/>
            <w:vAlign w:val="center"/>
          </w:tcPr>
          <w:p w14:paraId="49F079EB" w14:textId="77777777" w:rsidR="00913A0A" w:rsidRPr="0068087A" w:rsidRDefault="00913A0A" w:rsidP="001A63C6">
            <w:pPr>
              <w:pStyle w:val="TableText"/>
              <w:widowControl w:val="0"/>
              <w:rPr>
                <w:b/>
                <w:color w:val="0000FF"/>
                <w:sz w:val="13"/>
                <w:szCs w:val="13"/>
                <w:u w:val="single"/>
                <w:lang w:val="pt-BR"/>
              </w:rPr>
            </w:pPr>
          </w:p>
        </w:tc>
        <w:tc>
          <w:tcPr>
            <w:tcW w:w="440" w:type="dxa"/>
            <w:tcBorders>
              <w:bottom w:val="single" w:sz="4" w:space="0" w:color="auto"/>
            </w:tcBorders>
            <w:shd w:val="clear" w:color="auto" w:fill="auto"/>
          </w:tcPr>
          <w:p w14:paraId="298213EC"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08/12</w:t>
            </w:r>
          </w:p>
        </w:tc>
        <w:tc>
          <w:tcPr>
            <w:tcW w:w="341" w:type="dxa"/>
            <w:tcBorders>
              <w:bottom w:val="single" w:sz="4" w:space="0" w:color="auto"/>
              <w:right w:val="single" w:sz="18" w:space="0" w:color="auto"/>
            </w:tcBorders>
            <w:shd w:val="clear" w:color="auto" w:fill="auto"/>
            <w:vAlign w:val="center"/>
          </w:tcPr>
          <w:p w14:paraId="7E431F9E"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7020FD43" w14:textId="77777777" w:rsidR="00913A0A" w:rsidRPr="00502BEB" w:rsidDel="00436016"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3CA0DFC3" w14:textId="77777777" w:rsidR="00913A0A" w:rsidRPr="00502BEB" w:rsidDel="00436016"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02B50F64" w14:textId="77777777" w:rsidR="00913A0A" w:rsidRPr="00502BE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1C10BE" w14:textId="77777777" w:rsidR="00913A0A" w:rsidRPr="00502BE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BB49AE" w14:textId="77777777" w:rsidR="00913A0A" w:rsidRPr="00502BEB" w:rsidDel="00436016"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4E065DF8" w14:textId="77777777" w:rsidR="00913A0A" w:rsidRPr="00502BEB" w:rsidDel="00436016"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654FD10D" w14:textId="77777777" w:rsidR="00913A0A" w:rsidRPr="00502BE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13D762" w14:textId="77777777" w:rsidR="00913A0A" w:rsidRPr="00502BEB"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3AA784" w14:textId="77777777" w:rsidR="00913A0A" w:rsidRPr="00502BE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B392F6B" w14:textId="77777777" w:rsidR="00913A0A" w:rsidRPr="00502BE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DD0C1D" w14:textId="77777777" w:rsidR="00913A0A" w:rsidRPr="00502BE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26924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4C643D2" w14:textId="77777777" w:rsidR="00913A0A" w:rsidRPr="00502BEB" w:rsidDel="00436016"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0524B891"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CC94E04" w14:textId="77777777" w:rsidR="00913A0A" w:rsidRPr="00502BEB" w:rsidDel="00436016" w:rsidRDefault="00913A0A" w:rsidP="001A63C6">
            <w:pPr>
              <w:pStyle w:val="TableText"/>
              <w:widowControl w:val="0"/>
              <w:rPr>
                <w:rFonts w:ascii="Tahoma" w:hAnsi="Tahoma" w:cs="Tahoma"/>
                <w:sz w:val="13"/>
              </w:rPr>
            </w:pPr>
          </w:p>
        </w:tc>
        <w:tc>
          <w:tcPr>
            <w:tcW w:w="371" w:type="dxa"/>
            <w:tcBorders>
              <w:bottom w:val="single" w:sz="4" w:space="0" w:color="auto"/>
            </w:tcBorders>
          </w:tcPr>
          <w:p w14:paraId="01C2EA44" w14:textId="77777777" w:rsidR="00913A0A" w:rsidRPr="00502BEB" w:rsidDel="00436016"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rsidDel="00436016" w14:paraId="75A6EB6B" w14:textId="77777777" w:rsidTr="004D4EA8">
        <w:trPr>
          <w:trHeight w:val="145"/>
        </w:trPr>
        <w:tc>
          <w:tcPr>
            <w:tcW w:w="2538" w:type="dxa"/>
            <w:tcBorders>
              <w:bottom w:val="single" w:sz="4" w:space="0" w:color="auto"/>
            </w:tcBorders>
            <w:shd w:val="clear" w:color="auto" w:fill="FABF8F"/>
            <w:vAlign w:val="center"/>
          </w:tcPr>
          <w:p w14:paraId="355ED787" w14:textId="77777777" w:rsidR="00913A0A" w:rsidRPr="00502BEB" w:rsidRDefault="00913A0A" w:rsidP="001A63C6">
            <w:pPr>
              <w:pStyle w:val="Heading2"/>
              <w:ind w:left="-15" w:firstLine="15"/>
              <w:rPr>
                <w:rFonts w:ascii="Tahoma" w:hAnsi="Tahoma" w:cs="Tahoma"/>
                <w:b w:val="0"/>
                <w:sz w:val="14"/>
                <w:szCs w:val="14"/>
              </w:rPr>
            </w:pPr>
            <w:bookmarkStart w:id="313" w:name="_Toc369964779"/>
            <w:r w:rsidRPr="00502BEB">
              <w:rPr>
                <w:rFonts w:ascii="Tahoma" w:hAnsi="Tahoma" w:cs="Tahoma"/>
                <w:b w:val="0"/>
                <w:sz w:val="14"/>
                <w:szCs w:val="14"/>
              </w:rPr>
              <w:t xml:space="preserve">Office 365 Midsize Business </w:t>
            </w:r>
            <w:r w:rsidR="00E90293">
              <w:rPr>
                <w:rFonts w:ascii="Tahoma" w:hAnsi="Tahoma" w:cs="Tahoma"/>
                <w:b w:val="0"/>
                <w:sz w:val="14"/>
                <w:szCs w:val="14"/>
              </w:rPr>
              <w:br/>
            </w:r>
            <w:r w:rsidRPr="00502BEB">
              <w:rPr>
                <w:rFonts w:ascii="Tahoma" w:hAnsi="Tahoma" w:cs="Tahoma"/>
                <w:b w:val="0"/>
                <w:sz w:val="14"/>
                <w:szCs w:val="14"/>
              </w:rPr>
              <w:t>(SL de Usuário)</w:t>
            </w:r>
            <w:bookmarkEnd w:id="313"/>
          </w:p>
        </w:tc>
        <w:tc>
          <w:tcPr>
            <w:tcW w:w="492" w:type="dxa"/>
            <w:tcBorders>
              <w:bottom w:val="single" w:sz="4" w:space="0" w:color="auto"/>
            </w:tcBorders>
            <w:shd w:val="clear" w:color="auto" w:fill="FABF8F"/>
            <w:vAlign w:val="center"/>
          </w:tcPr>
          <w:p w14:paraId="127F1C2E" w14:textId="77777777" w:rsidR="00913A0A" w:rsidRPr="00502BEB" w:rsidRDefault="00913A0A" w:rsidP="001A63C6">
            <w:pPr>
              <w:pStyle w:val="TableText"/>
              <w:widowControl w:val="0"/>
              <w:rPr>
                <w:b/>
                <w:color w:val="0000FF"/>
                <w:sz w:val="13"/>
                <w:szCs w:val="13"/>
                <w:u w:val="single"/>
              </w:rPr>
            </w:pPr>
          </w:p>
        </w:tc>
        <w:tc>
          <w:tcPr>
            <w:tcW w:w="440" w:type="dxa"/>
            <w:tcBorders>
              <w:bottom w:val="single" w:sz="4" w:space="0" w:color="auto"/>
            </w:tcBorders>
            <w:shd w:val="clear" w:color="auto" w:fill="FABF8F"/>
          </w:tcPr>
          <w:p w14:paraId="3168C4CA"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03/13</w:t>
            </w:r>
          </w:p>
        </w:tc>
        <w:tc>
          <w:tcPr>
            <w:tcW w:w="341" w:type="dxa"/>
            <w:tcBorders>
              <w:bottom w:val="single" w:sz="4" w:space="0" w:color="auto"/>
              <w:right w:val="single" w:sz="18" w:space="0" w:color="auto"/>
            </w:tcBorders>
            <w:shd w:val="clear" w:color="auto" w:fill="FABF8F"/>
            <w:vAlign w:val="center"/>
          </w:tcPr>
          <w:p w14:paraId="1B523614"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3BF155B0" w14:textId="77777777" w:rsidR="00913A0A" w:rsidRPr="00502BEB" w:rsidDel="00436016"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34711229" w14:textId="77777777" w:rsidR="00913A0A" w:rsidRPr="00502BEB" w:rsidDel="00436016"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70D284D6" w14:textId="77777777" w:rsidR="00913A0A" w:rsidRPr="00502BE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3EECB1" w14:textId="77777777" w:rsidR="00913A0A" w:rsidRPr="00502BE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0B3252" w14:textId="77777777" w:rsidR="00913A0A" w:rsidRPr="00502BEB" w:rsidDel="00436016"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C963C78" w14:textId="77777777" w:rsidR="00913A0A" w:rsidRPr="00502BEB" w:rsidDel="00436016"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0A9AA8C8" w14:textId="77777777" w:rsidR="00913A0A" w:rsidRPr="00502BEB"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A49A452"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631C950" w14:textId="77777777" w:rsidR="00913A0A" w:rsidRPr="00502BE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04CEA3"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78357B"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vAlign w:val="center"/>
          </w:tcPr>
          <w:p w14:paraId="5CA88999"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8B38B39"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ABF8F"/>
          </w:tcPr>
          <w:p w14:paraId="2AF0DEFA" w14:textId="77777777" w:rsidR="00913A0A" w:rsidRPr="00502BEB" w:rsidRDefault="00913A0A" w:rsidP="001A63C6">
            <w:pPr>
              <w:pStyle w:val="TableText"/>
              <w:widowControl w:val="0"/>
              <w:rPr>
                <w:rFonts w:ascii="Tahoma" w:hAnsi="Tahoma" w:cs="Tahoma"/>
                <w:sz w:val="13"/>
              </w:rPr>
            </w:pPr>
          </w:p>
        </w:tc>
      </w:tr>
      <w:tr w:rsidR="00913A0A" w:rsidRPr="00502BEB" w:rsidDel="00436016" w14:paraId="5C65756A" w14:textId="77777777" w:rsidTr="004D4EA8">
        <w:trPr>
          <w:trHeight w:val="145"/>
        </w:trPr>
        <w:tc>
          <w:tcPr>
            <w:tcW w:w="2538" w:type="dxa"/>
            <w:tcBorders>
              <w:bottom w:val="single" w:sz="4" w:space="0" w:color="auto"/>
            </w:tcBorders>
            <w:shd w:val="clear" w:color="auto" w:fill="auto"/>
            <w:vAlign w:val="center"/>
          </w:tcPr>
          <w:p w14:paraId="1FA25678" w14:textId="77777777" w:rsidR="00913A0A" w:rsidRPr="00502BEB" w:rsidRDefault="00913A0A" w:rsidP="001A63C6">
            <w:pPr>
              <w:pStyle w:val="Heading2"/>
              <w:ind w:left="-15" w:firstLine="15"/>
              <w:rPr>
                <w:rFonts w:ascii="Tahoma" w:hAnsi="Tahoma" w:cs="Tahoma"/>
                <w:b w:val="0"/>
                <w:sz w:val="14"/>
                <w:szCs w:val="16"/>
              </w:rPr>
            </w:pPr>
            <w:bookmarkStart w:id="314" w:name="_Toc336338024"/>
            <w:bookmarkStart w:id="315" w:name="_Toc369964780"/>
            <w:r w:rsidRPr="00502BEB">
              <w:rPr>
                <w:rFonts w:ascii="Tahoma" w:hAnsi="Tahoma" w:cs="Tahoma"/>
                <w:b w:val="0"/>
                <w:sz w:val="14"/>
                <w:szCs w:val="16"/>
              </w:rPr>
              <w:t xml:space="preserve">Office 365 Education A2 </w:t>
            </w:r>
            <w:r w:rsidR="004D4EA8">
              <w:rPr>
                <w:rFonts w:ascii="Tahoma" w:hAnsi="Tahoma" w:cs="Tahoma"/>
                <w:b w:val="0"/>
                <w:sz w:val="14"/>
                <w:szCs w:val="16"/>
              </w:rPr>
              <w:br/>
            </w:r>
            <w:r w:rsidRPr="00502BEB">
              <w:rPr>
                <w:rFonts w:ascii="Tahoma" w:hAnsi="Tahoma" w:cs="Tahoma"/>
                <w:b w:val="0"/>
                <w:sz w:val="14"/>
                <w:szCs w:val="16"/>
              </w:rPr>
              <w:t>(SL de Usuário)</w:t>
            </w:r>
            <w:bookmarkEnd w:id="314"/>
            <w:bookmarkEnd w:id="315"/>
          </w:p>
        </w:tc>
        <w:tc>
          <w:tcPr>
            <w:tcW w:w="492" w:type="dxa"/>
            <w:tcBorders>
              <w:bottom w:val="single" w:sz="4" w:space="0" w:color="auto"/>
            </w:tcBorders>
            <w:shd w:val="clear" w:color="auto" w:fill="auto"/>
            <w:vAlign w:val="center"/>
          </w:tcPr>
          <w:p w14:paraId="31DBF0F8" w14:textId="77777777" w:rsidR="00913A0A" w:rsidRPr="00502BEB" w:rsidRDefault="00A525DE" w:rsidP="001A63C6">
            <w:pPr>
              <w:pStyle w:val="TableText"/>
              <w:widowControl w:val="0"/>
              <w:rPr>
                <w:b/>
                <w:color w:val="0000FF"/>
                <w:sz w:val="13"/>
                <w:szCs w:val="13"/>
                <w:u w:val="single"/>
              </w:rPr>
            </w:pPr>
            <w:hyperlink w:anchor="_5_Office_365_1" w:history="1">
              <w:r w:rsidR="00C8561E" w:rsidRPr="00502BEB">
                <w:rPr>
                  <w:rStyle w:val="Hyperlink"/>
                  <w:b/>
                  <w:sz w:val="13"/>
                  <w:szCs w:val="13"/>
                </w:rPr>
                <w:t>5</w:t>
              </w:r>
            </w:hyperlink>
          </w:p>
        </w:tc>
        <w:tc>
          <w:tcPr>
            <w:tcW w:w="440" w:type="dxa"/>
            <w:tcBorders>
              <w:bottom w:val="single" w:sz="4" w:space="0" w:color="auto"/>
            </w:tcBorders>
            <w:shd w:val="clear" w:color="auto" w:fill="auto"/>
            <w:vAlign w:val="center"/>
          </w:tcPr>
          <w:p w14:paraId="5DB8167C"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06/12</w:t>
            </w:r>
          </w:p>
        </w:tc>
        <w:tc>
          <w:tcPr>
            <w:tcW w:w="341" w:type="dxa"/>
            <w:tcBorders>
              <w:bottom w:val="single" w:sz="4" w:space="0" w:color="auto"/>
              <w:right w:val="single" w:sz="18" w:space="0" w:color="auto"/>
            </w:tcBorders>
            <w:shd w:val="clear" w:color="auto" w:fill="auto"/>
            <w:vAlign w:val="center"/>
          </w:tcPr>
          <w:p w14:paraId="7A437C5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OSB</w:t>
            </w:r>
          </w:p>
        </w:tc>
        <w:tc>
          <w:tcPr>
            <w:tcW w:w="302" w:type="dxa"/>
            <w:tcBorders>
              <w:left w:val="single" w:sz="18" w:space="0" w:color="auto"/>
              <w:bottom w:val="single" w:sz="4" w:space="0" w:color="auto"/>
            </w:tcBorders>
            <w:shd w:val="clear" w:color="auto" w:fill="auto"/>
            <w:vAlign w:val="center"/>
          </w:tcPr>
          <w:p w14:paraId="0A053780" w14:textId="77777777" w:rsidR="00913A0A" w:rsidRPr="00502BEB" w:rsidDel="00436016"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052ED796" w14:textId="77777777" w:rsidR="00913A0A" w:rsidRPr="00502BEB" w:rsidDel="00436016"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71113DCD" w14:textId="77777777" w:rsidR="00913A0A" w:rsidRPr="00502BE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7CD709" w14:textId="77777777" w:rsidR="00913A0A" w:rsidRPr="00502BE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9524DF5" w14:textId="77777777" w:rsidR="00913A0A" w:rsidRPr="00502BEB" w:rsidDel="00436016"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65859A1A" w14:textId="77777777" w:rsidR="00913A0A" w:rsidRPr="00502BEB" w:rsidDel="00436016"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5175B913" w14:textId="77777777" w:rsidR="00913A0A" w:rsidRPr="00502BE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C4A01BE" w14:textId="77777777" w:rsidR="00913A0A" w:rsidRPr="00502BEB"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E31A8D2" w14:textId="77777777" w:rsidR="00913A0A" w:rsidRPr="00502BE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2264F1D" w14:textId="77777777" w:rsidR="00913A0A" w:rsidRPr="00502BE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2B5E8AC" w14:textId="77777777" w:rsidR="00913A0A" w:rsidRPr="00502BE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7ABDFDC"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7B7B871" w14:textId="77777777" w:rsidR="00913A0A" w:rsidRPr="00502BEB" w:rsidDel="00436016"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2E2B7F66"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A, ST (Somente EES)</w:t>
            </w:r>
          </w:p>
        </w:tc>
        <w:tc>
          <w:tcPr>
            <w:tcW w:w="450" w:type="dxa"/>
            <w:tcBorders>
              <w:bottom w:val="single" w:sz="4" w:space="0" w:color="auto"/>
            </w:tcBorders>
            <w:shd w:val="clear" w:color="auto" w:fill="auto"/>
            <w:vAlign w:val="center"/>
          </w:tcPr>
          <w:p w14:paraId="55C3364F" w14:textId="77777777" w:rsidR="00913A0A" w:rsidRPr="00502BEB" w:rsidDel="00436016" w:rsidRDefault="00913A0A" w:rsidP="001A63C6">
            <w:pPr>
              <w:pStyle w:val="TableText"/>
              <w:widowControl w:val="0"/>
              <w:rPr>
                <w:rFonts w:ascii="Tahoma" w:hAnsi="Tahoma" w:cs="Tahoma"/>
                <w:sz w:val="13"/>
              </w:rPr>
            </w:pPr>
          </w:p>
        </w:tc>
        <w:tc>
          <w:tcPr>
            <w:tcW w:w="371" w:type="dxa"/>
            <w:tcBorders>
              <w:bottom w:val="single" w:sz="4" w:space="0" w:color="auto"/>
            </w:tcBorders>
          </w:tcPr>
          <w:p w14:paraId="3D074EC3" w14:textId="77777777" w:rsidR="00913A0A" w:rsidRPr="00502BEB" w:rsidDel="00436016" w:rsidRDefault="00913A0A" w:rsidP="001A63C6">
            <w:pPr>
              <w:pStyle w:val="TableText"/>
              <w:widowControl w:val="0"/>
              <w:rPr>
                <w:rFonts w:ascii="Tahoma" w:hAnsi="Tahoma" w:cs="Tahoma"/>
                <w:sz w:val="13"/>
              </w:rPr>
            </w:pPr>
          </w:p>
        </w:tc>
      </w:tr>
      <w:tr w:rsidR="008A0F85" w:rsidRPr="00502BEB" w:rsidDel="00436016" w14:paraId="23056114" w14:textId="77777777" w:rsidTr="004D4EA8">
        <w:trPr>
          <w:trHeight w:val="145"/>
        </w:trPr>
        <w:tc>
          <w:tcPr>
            <w:tcW w:w="2538" w:type="dxa"/>
            <w:tcBorders>
              <w:bottom w:val="single" w:sz="4" w:space="0" w:color="auto"/>
            </w:tcBorders>
            <w:shd w:val="clear" w:color="auto" w:fill="FABF8F"/>
            <w:vAlign w:val="center"/>
          </w:tcPr>
          <w:p w14:paraId="3B5656E6" w14:textId="77777777" w:rsidR="00913A0A" w:rsidRPr="00502BEB" w:rsidRDefault="00913A0A" w:rsidP="001A63C6">
            <w:pPr>
              <w:pStyle w:val="Heading2"/>
              <w:ind w:left="-15" w:firstLine="15"/>
              <w:rPr>
                <w:rFonts w:ascii="Tahoma" w:hAnsi="Tahoma" w:cs="Tahoma"/>
                <w:b w:val="0"/>
                <w:sz w:val="14"/>
                <w:szCs w:val="16"/>
              </w:rPr>
            </w:pPr>
            <w:bookmarkStart w:id="316" w:name="_Toc336338025"/>
            <w:bookmarkStart w:id="317" w:name="_Toc369964781"/>
            <w:r w:rsidRPr="00502BEB">
              <w:rPr>
                <w:rFonts w:ascii="Tahoma" w:hAnsi="Tahoma" w:cs="Tahoma"/>
                <w:b w:val="0"/>
                <w:sz w:val="14"/>
                <w:szCs w:val="16"/>
              </w:rPr>
              <w:t xml:space="preserve">Office 365 Education A3 </w:t>
            </w:r>
            <w:r w:rsidR="004D4EA8">
              <w:rPr>
                <w:rFonts w:ascii="Tahoma" w:hAnsi="Tahoma" w:cs="Tahoma"/>
                <w:b w:val="0"/>
                <w:sz w:val="14"/>
                <w:szCs w:val="16"/>
              </w:rPr>
              <w:br/>
            </w:r>
            <w:r w:rsidRPr="00502BEB">
              <w:rPr>
                <w:rFonts w:ascii="Tahoma" w:hAnsi="Tahoma" w:cs="Tahoma"/>
                <w:b w:val="0"/>
                <w:sz w:val="14"/>
                <w:szCs w:val="16"/>
              </w:rPr>
              <w:t>(SL de Usuário)</w:t>
            </w:r>
            <w:bookmarkEnd w:id="316"/>
            <w:bookmarkEnd w:id="317"/>
          </w:p>
        </w:tc>
        <w:tc>
          <w:tcPr>
            <w:tcW w:w="492" w:type="dxa"/>
            <w:tcBorders>
              <w:bottom w:val="single" w:sz="4" w:space="0" w:color="auto"/>
            </w:tcBorders>
            <w:shd w:val="clear" w:color="auto" w:fill="FABF8F"/>
            <w:vAlign w:val="center"/>
          </w:tcPr>
          <w:p w14:paraId="7A5084E7" w14:textId="77777777" w:rsidR="00913A0A" w:rsidRPr="00502BEB" w:rsidRDefault="00A525DE" w:rsidP="001A63C6">
            <w:pPr>
              <w:pStyle w:val="TableText"/>
              <w:widowControl w:val="0"/>
              <w:rPr>
                <w:b/>
                <w:color w:val="0000FF"/>
                <w:sz w:val="13"/>
                <w:szCs w:val="13"/>
                <w:u w:val="single"/>
              </w:rPr>
            </w:pPr>
            <w:hyperlink w:anchor="_5_Office_365_1" w:history="1">
              <w:r w:rsidR="004D4EA8" w:rsidRPr="00502BEB">
                <w:rPr>
                  <w:rStyle w:val="Hyperlink"/>
                  <w:b/>
                  <w:sz w:val="13"/>
                  <w:szCs w:val="13"/>
                </w:rPr>
                <w:t>5</w:t>
              </w:r>
            </w:hyperlink>
          </w:p>
        </w:tc>
        <w:tc>
          <w:tcPr>
            <w:tcW w:w="440" w:type="dxa"/>
            <w:tcBorders>
              <w:bottom w:val="single" w:sz="4" w:space="0" w:color="auto"/>
            </w:tcBorders>
            <w:shd w:val="clear" w:color="auto" w:fill="FABF8F"/>
          </w:tcPr>
          <w:p w14:paraId="7E077977"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06/12</w:t>
            </w:r>
          </w:p>
        </w:tc>
        <w:tc>
          <w:tcPr>
            <w:tcW w:w="341" w:type="dxa"/>
            <w:tcBorders>
              <w:bottom w:val="single" w:sz="4" w:space="0" w:color="auto"/>
              <w:right w:val="single" w:sz="18" w:space="0" w:color="auto"/>
            </w:tcBorders>
            <w:shd w:val="clear" w:color="auto" w:fill="FABF8F"/>
            <w:vAlign w:val="center"/>
          </w:tcPr>
          <w:p w14:paraId="7FCBCBA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OSB</w:t>
            </w:r>
          </w:p>
        </w:tc>
        <w:tc>
          <w:tcPr>
            <w:tcW w:w="302" w:type="dxa"/>
            <w:tcBorders>
              <w:left w:val="single" w:sz="18" w:space="0" w:color="auto"/>
              <w:bottom w:val="single" w:sz="4" w:space="0" w:color="auto"/>
            </w:tcBorders>
            <w:shd w:val="clear" w:color="auto" w:fill="FABF8F"/>
            <w:vAlign w:val="center"/>
          </w:tcPr>
          <w:p w14:paraId="484FD400" w14:textId="77777777" w:rsidR="00913A0A" w:rsidRPr="00502BEB" w:rsidDel="00436016"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3984EF39" w14:textId="77777777" w:rsidR="00913A0A" w:rsidRPr="00502BEB" w:rsidDel="00436016"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3BDA34C6" w14:textId="77777777" w:rsidR="00913A0A" w:rsidRPr="00502BE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276C51" w14:textId="77777777" w:rsidR="00913A0A" w:rsidRPr="00502BE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7337D8" w14:textId="77777777" w:rsidR="00913A0A" w:rsidRPr="00502BEB" w:rsidDel="00436016"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B3219D5" w14:textId="77777777" w:rsidR="00913A0A" w:rsidRPr="00502BEB" w:rsidDel="00436016"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C15DB58" w14:textId="77777777" w:rsidR="00913A0A" w:rsidRPr="00502BEB"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D8C8613"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3006F33"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2B6F1BC"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F649D06"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vAlign w:val="center"/>
          </w:tcPr>
          <w:p w14:paraId="01E8E665" w14:textId="77777777" w:rsidR="00913A0A" w:rsidRPr="00502BEB" w:rsidDel="00436016" w:rsidRDefault="00913A0A" w:rsidP="0047054A">
            <w:pPr>
              <w:pStyle w:val="TableText"/>
              <w:widowControl w:val="0"/>
              <w:spacing w:before="120"/>
              <w:rPr>
                <w:rFonts w:ascii="Tahoma" w:hAnsi="Tahoma" w:cs="Tahoma"/>
                <w:sz w:val="13"/>
              </w:rPr>
            </w:pPr>
            <w:r w:rsidRPr="00502BEB">
              <w:rPr>
                <w:rFonts w:ascii="Tahoma" w:hAnsi="Tahoma" w:cs="Tahoma"/>
                <w:sz w:val="13"/>
              </w:rPr>
              <w:t>EOLS (Somente EES),</w:t>
            </w:r>
          </w:p>
        </w:tc>
        <w:tc>
          <w:tcPr>
            <w:tcW w:w="450" w:type="dxa"/>
            <w:tcBorders>
              <w:bottom w:val="single" w:sz="4" w:space="0" w:color="auto"/>
            </w:tcBorders>
            <w:shd w:val="clear" w:color="auto" w:fill="FABF8F"/>
            <w:vAlign w:val="center"/>
          </w:tcPr>
          <w:p w14:paraId="5EDB63DE"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LO</w:t>
            </w:r>
          </w:p>
        </w:tc>
        <w:tc>
          <w:tcPr>
            <w:tcW w:w="371" w:type="dxa"/>
            <w:tcBorders>
              <w:bottom w:val="single" w:sz="4" w:space="0" w:color="auto"/>
            </w:tcBorders>
            <w:shd w:val="clear" w:color="auto" w:fill="FABF8F"/>
          </w:tcPr>
          <w:p w14:paraId="219317D1" w14:textId="77777777" w:rsidR="00913A0A" w:rsidRPr="00502BEB" w:rsidRDefault="00913A0A" w:rsidP="001A63C6">
            <w:pPr>
              <w:pStyle w:val="TableText"/>
              <w:widowControl w:val="0"/>
              <w:rPr>
                <w:rFonts w:ascii="Tahoma" w:hAnsi="Tahoma" w:cs="Tahoma"/>
                <w:sz w:val="13"/>
              </w:rPr>
            </w:pPr>
          </w:p>
        </w:tc>
      </w:tr>
      <w:tr w:rsidR="00913A0A" w:rsidRPr="00502BEB" w14:paraId="0B27916B" w14:textId="77777777" w:rsidTr="004D4EA8">
        <w:trPr>
          <w:trHeight w:val="145"/>
        </w:trPr>
        <w:tc>
          <w:tcPr>
            <w:tcW w:w="2538" w:type="dxa"/>
            <w:tcBorders>
              <w:bottom w:val="single" w:sz="4" w:space="0" w:color="auto"/>
            </w:tcBorders>
            <w:shd w:val="clear" w:color="auto" w:fill="auto"/>
            <w:vAlign w:val="center"/>
          </w:tcPr>
          <w:p w14:paraId="2069FFEE" w14:textId="77777777" w:rsidR="00913A0A" w:rsidRPr="00502BEB" w:rsidRDefault="00913A0A" w:rsidP="00905324">
            <w:pPr>
              <w:pStyle w:val="Heading2"/>
              <w:spacing w:beforeLines="20" w:before="48" w:afterLines="20" w:after="48"/>
              <w:ind w:left="0" w:firstLine="15"/>
              <w:rPr>
                <w:rFonts w:ascii="Tahoma" w:hAnsi="Tahoma" w:cs="Tahoma"/>
                <w:b w:val="0"/>
                <w:sz w:val="14"/>
                <w:szCs w:val="16"/>
              </w:rPr>
            </w:pPr>
            <w:bookmarkStart w:id="318" w:name="_Toc336338026"/>
            <w:bookmarkStart w:id="319" w:name="_Toc369964782"/>
            <w:r w:rsidRPr="00502BEB">
              <w:rPr>
                <w:rFonts w:ascii="Tahoma" w:hAnsi="Tahoma" w:cs="Tahoma"/>
                <w:b w:val="0"/>
                <w:sz w:val="14"/>
                <w:szCs w:val="16"/>
              </w:rPr>
              <w:t xml:space="preserve">Office 365 Education A4 </w:t>
            </w:r>
            <w:r w:rsidR="004D4EA8">
              <w:rPr>
                <w:rFonts w:ascii="Tahoma" w:hAnsi="Tahoma" w:cs="Tahoma"/>
                <w:b w:val="0"/>
                <w:sz w:val="14"/>
                <w:szCs w:val="16"/>
              </w:rPr>
              <w:br/>
            </w:r>
            <w:r w:rsidRPr="00502BEB">
              <w:rPr>
                <w:rFonts w:ascii="Tahoma" w:hAnsi="Tahoma" w:cs="Tahoma"/>
                <w:b w:val="0"/>
                <w:sz w:val="14"/>
                <w:szCs w:val="16"/>
              </w:rPr>
              <w:t>(SL de Usuário)</w:t>
            </w:r>
            <w:bookmarkEnd w:id="318"/>
            <w:bookmarkEnd w:id="319"/>
          </w:p>
        </w:tc>
        <w:tc>
          <w:tcPr>
            <w:tcW w:w="492" w:type="dxa"/>
            <w:tcBorders>
              <w:bottom w:val="single" w:sz="4" w:space="0" w:color="auto"/>
            </w:tcBorders>
            <w:shd w:val="clear" w:color="auto" w:fill="auto"/>
            <w:vAlign w:val="center"/>
          </w:tcPr>
          <w:p w14:paraId="1D8C01C3" w14:textId="77777777" w:rsidR="00913A0A" w:rsidRPr="00502BEB" w:rsidRDefault="00A525DE" w:rsidP="001A63C6">
            <w:pPr>
              <w:pStyle w:val="TableText"/>
              <w:widowControl w:val="0"/>
              <w:rPr>
                <w:b/>
                <w:color w:val="0000FF"/>
                <w:sz w:val="13"/>
                <w:szCs w:val="13"/>
                <w:u w:val="single"/>
              </w:rPr>
            </w:pPr>
            <w:hyperlink w:anchor="_5_Office_365_1" w:history="1">
              <w:r w:rsidR="004D4EA8" w:rsidRPr="00502BEB">
                <w:rPr>
                  <w:rStyle w:val="Hyperlink"/>
                  <w:b/>
                  <w:sz w:val="13"/>
                  <w:szCs w:val="13"/>
                </w:rPr>
                <w:t>5</w:t>
              </w:r>
            </w:hyperlink>
          </w:p>
        </w:tc>
        <w:tc>
          <w:tcPr>
            <w:tcW w:w="440" w:type="dxa"/>
            <w:tcBorders>
              <w:bottom w:val="single" w:sz="4" w:space="0" w:color="auto"/>
            </w:tcBorders>
            <w:shd w:val="clear" w:color="auto" w:fill="auto"/>
          </w:tcPr>
          <w:p w14:paraId="1F2C6770"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06/12</w:t>
            </w:r>
          </w:p>
        </w:tc>
        <w:tc>
          <w:tcPr>
            <w:tcW w:w="341" w:type="dxa"/>
            <w:tcBorders>
              <w:bottom w:val="single" w:sz="4" w:space="0" w:color="auto"/>
              <w:right w:val="single" w:sz="18" w:space="0" w:color="auto"/>
            </w:tcBorders>
            <w:shd w:val="clear" w:color="auto" w:fill="auto"/>
            <w:vAlign w:val="center"/>
          </w:tcPr>
          <w:p w14:paraId="0589061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OSB</w:t>
            </w:r>
          </w:p>
        </w:tc>
        <w:tc>
          <w:tcPr>
            <w:tcW w:w="302" w:type="dxa"/>
            <w:tcBorders>
              <w:left w:val="single" w:sz="18" w:space="0" w:color="auto"/>
              <w:bottom w:val="single" w:sz="4" w:space="0" w:color="auto"/>
            </w:tcBorders>
            <w:shd w:val="clear" w:color="auto" w:fill="auto"/>
            <w:vAlign w:val="center"/>
          </w:tcPr>
          <w:p w14:paraId="74BC3284"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2EAE3B1"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382DF350"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5DC2133"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8F272E5"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082EC570"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0559121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5188D65"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9F531A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7DFAC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20B7A5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D613CB6"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662FB8B"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vAlign w:val="center"/>
          </w:tcPr>
          <w:p w14:paraId="6E58CCD9"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EOLS (Somente EES)</w:t>
            </w:r>
          </w:p>
        </w:tc>
        <w:tc>
          <w:tcPr>
            <w:tcW w:w="450" w:type="dxa"/>
            <w:tcBorders>
              <w:bottom w:val="single" w:sz="4" w:space="0" w:color="auto"/>
            </w:tcBorders>
            <w:shd w:val="clear" w:color="auto" w:fill="auto"/>
            <w:vAlign w:val="center"/>
          </w:tcPr>
          <w:p w14:paraId="5FB79A5D"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21A9D39A" w14:textId="77777777" w:rsidR="00913A0A" w:rsidRPr="00502BEB" w:rsidRDefault="00913A0A" w:rsidP="001A63C6">
            <w:pPr>
              <w:pStyle w:val="TableText"/>
              <w:widowControl w:val="0"/>
              <w:rPr>
                <w:rFonts w:ascii="Tahoma" w:hAnsi="Tahoma" w:cs="Tahoma"/>
                <w:sz w:val="13"/>
              </w:rPr>
            </w:pPr>
          </w:p>
        </w:tc>
      </w:tr>
      <w:tr w:rsidR="000956ED" w:rsidRPr="00502BEB" w14:paraId="3D3A1EDA" w14:textId="77777777" w:rsidTr="004D4EA8">
        <w:trPr>
          <w:trHeight w:val="145"/>
        </w:trPr>
        <w:tc>
          <w:tcPr>
            <w:tcW w:w="2538" w:type="dxa"/>
            <w:tcBorders>
              <w:bottom w:val="single" w:sz="4" w:space="0" w:color="auto"/>
            </w:tcBorders>
            <w:shd w:val="clear" w:color="auto" w:fill="FABF8F"/>
            <w:vAlign w:val="center"/>
          </w:tcPr>
          <w:p w14:paraId="08025A84" w14:textId="77777777" w:rsidR="000956ED" w:rsidRPr="0068087A" w:rsidRDefault="000956ED" w:rsidP="00905324">
            <w:pPr>
              <w:pStyle w:val="Heading2"/>
              <w:spacing w:beforeLines="20" w:before="48" w:afterLines="20" w:after="48"/>
              <w:ind w:left="0" w:firstLine="15"/>
              <w:rPr>
                <w:rFonts w:ascii="Tahoma" w:hAnsi="Tahoma" w:cs="Tahoma"/>
                <w:b w:val="0"/>
                <w:sz w:val="14"/>
                <w:szCs w:val="16"/>
                <w:lang w:val="pt-BR"/>
              </w:rPr>
            </w:pPr>
            <w:bookmarkStart w:id="320" w:name="_Toc336338028"/>
            <w:bookmarkStart w:id="321" w:name="_Toc369964783"/>
            <w:r w:rsidRPr="0068087A">
              <w:rPr>
                <w:rFonts w:ascii="Tahoma" w:hAnsi="Tahoma" w:cs="Tahoma"/>
                <w:b w:val="0"/>
                <w:sz w:val="14"/>
                <w:szCs w:val="16"/>
                <w:lang w:val="pt-BR"/>
              </w:rPr>
              <w:t xml:space="preserve">Office 365 Enterprise E3 </w:t>
            </w:r>
            <w:r w:rsidR="004D4EA8" w:rsidRPr="0068087A">
              <w:rPr>
                <w:rFonts w:ascii="Tahoma" w:hAnsi="Tahoma" w:cs="Tahoma"/>
                <w:b w:val="0"/>
                <w:sz w:val="14"/>
                <w:szCs w:val="16"/>
                <w:lang w:val="pt-BR"/>
              </w:rPr>
              <w:br/>
            </w:r>
            <w:r w:rsidRPr="0068087A">
              <w:rPr>
                <w:rFonts w:ascii="Tahoma" w:hAnsi="Tahoma" w:cs="Tahoma"/>
                <w:b w:val="0"/>
                <w:sz w:val="14"/>
                <w:szCs w:val="16"/>
                <w:lang w:val="pt-BR"/>
              </w:rPr>
              <w:t>(SL de Usuário)</w:t>
            </w:r>
            <w:bookmarkEnd w:id="320"/>
            <w:bookmarkEnd w:id="321"/>
          </w:p>
        </w:tc>
        <w:tc>
          <w:tcPr>
            <w:tcW w:w="492" w:type="dxa"/>
            <w:tcBorders>
              <w:bottom w:val="single" w:sz="4" w:space="0" w:color="auto"/>
            </w:tcBorders>
            <w:shd w:val="clear" w:color="auto" w:fill="FABF8F"/>
            <w:vAlign w:val="center"/>
          </w:tcPr>
          <w:p w14:paraId="5D57269C" w14:textId="77777777" w:rsidR="000956ED" w:rsidRPr="00502BEB" w:rsidRDefault="00A525DE" w:rsidP="00132E08">
            <w:pPr>
              <w:pStyle w:val="TableText"/>
              <w:widowControl w:val="0"/>
              <w:rPr>
                <w:b/>
                <w:color w:val="0000FF"/>
                <w:sz w:val="13"/>
                <w:szCs w:val="13"/>
                <w:u w:val="single"/>
              </w:rPr>
            </w:pPr>
            <w:hyperlink w:anchor="_7_Office_365_1" w:history="1">
              <w:r w:rsidR="00C8561E" w:rsidRPr="00502BEB">
                <w:rPr>
                  <w:rStyle w:val="Hyperlink"/>
                  <w:b/>
                  <w:sz w:val="13"/>
                  <w:szCs w:val="13"/>
                </w:rPr>
                <w:t>8</w:t>
              </w:r>
            </w:hyperlink>
            <w:hyperlink w:anchor="_65_Office_365" w:history="1"/>
          </w:p>
        </w:tc>
        <w:tc>
          <w:tcPr>
            <w:tcW w:w="440" w:type="dxa"/>
            <w:tcBorders>
              <w:bottom w:val="single" w:sz="4" w:space="0" w:color="auto"/>
            </w:tcBorders>
            <w:shd w:val="clear" w:color="auto" w:fill="FABF8F"/>
          </w:tcPr>
          <w:p w14:paraId="73711266" w14:textId="77777777" w:rsidR="000956ED" w:rsidRPr="00502BEB" w:rsidRDefault="000956ED" w:rsidP="001A63C6">
            <w:pPr>
              <w:pStyle w:val="TableText"/>
              <w:widowControl w:val="0"/>
              <w:spacing w:before="120"/>
              <w:rPr>
                <w:rFonts w:ascii="Tahoma" w:hAnsi="Tahoma" w:cs="Tahoma"/>
                <w:color w:val="000000"/>
                <w:sz w:val="13"/>
              </w:rPr>
            </w:pPr>
            <w:r w:rsidRPr="00502BEB">
              <w:rPr>
                <w:rFonts w:ascii="Tahoma" w:hAnsi="Tahoma" w:cs="Tahoma"/>
                <w:color w:val="000000"/>
                <w:sz w:val="13"/>
              </w:rPr>
              <w:t>06/11</w:t>
            </w:r>
          </w:p>
        </w:tc>
        <w:tc>
          <w:tcPr>
            <w:tcW w:w="341" w:type="dxa"/>
            <w:tcBorders>
              <w:bottom w:val="single" w:sz="4" w:space="0" w:color="auto"/>
              <w:right w:val="single" w:sz="18" w:space="0" w:color="auto"/>
            </w:tcBorders>
            <w:shd w:val="clear" w:color="auto" w:fill="FABF8F"/>
            <w:vAlign w:val="center"/>
          </w:tcPr>
          <w:p w14:paraId="53DBCA31" w14:textId="77777777" w:rsidR="000956ED" w:rsidRPr="00502BEB" w:rsidRDefault="000956ED" w:rsidP="001A63C6">
            <w:pPr>
              <w:pStyle w:val="TableText"/>
              <w:widowControl w:val="0"/>
              <w:rPr>
                <w:rFonts w:ascii="Tahoma" w:hAnsi="Tahoma" w:cs="Tahoma"/>
                <w:sz w:val="13"/>
              </w:rPr>
            </w:pPr>
            <w:r w:rsidRPr="00502BEB">
              <w:rPr>
                <w:rFonts w:ascii="Tahoma" w:hAnsi="Tahoma" w:cs="Tahoma"/>
                <w:sz w:val="13"/>
              </w:rPr>
              <w:t>OSB</w:t>
            </w:r>
          </w:p>
        </w:tc>
        <w:tc>
          <w:tcPr>
            <w:tcW w:w="302" w:type="dxa"/>
            <w:tcBorders>
              <w:left w:val="single" w:sz="18" w:space="0" w:color="auto"/>
              <w:bottom w:val="single" w:sz="4" w:space="0" w:color="auto"/>
            </w:tcBorders>
            <w:shd w:val="clear" w:color="auto" w:fill="FABF8F"/>
            <w:vAlign w:val="center"/>
          </w:tcPr>
          <w:p w14:paraId="31E88C73" w14:textId="77777777" w:rsidR="000956ED" w:rsidRPr="00502BEB" w:rsidRDefault="000956ED"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4160D8AA" w14:textId="77777777" w:rsidR="000956ED" w:rsidRPr="00502BEB" w:rsidRDefault="000956ED"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3B64D723" w14:textId="77777777" w:rsidR="000956ED" w:rsidRPr="00502BEB"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9E2A57" w14:textId="77777777" w:rsidR="000956ED" w:rsidRPr="00502BEB"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CB102B" w14:textId="77777777" w:rsidR="000956ED" w:rsidRPr="00502BEB" w:rsidRDefault="000956ED"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3537FCD1" w14:textId="77777777" w:rsidR="000956ED" w:rsidRPr="00502BEB" w:rsidRDefault="000956ED"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FEAA46F" w14:textId="77777777" w:rsidR="000956ED" w:rsidRPr="00502BEB" w:rsidRDefault="000956ED"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7B30D3E" w14:textId="77777777" w:rsidR="000956ED" w:rsidRPr="00502BEB" w:rsidRDefault="000956ED" w:rsidP="001A63C6">
            <w:pPr>
              <w:pStyle w:val="TableText"/>
              <w:widowControl w:val="0"/>
              <w:rPr>
                <w:rFonts w:ascii="Tahoma" w:hAnsi="Tahoma" w:cs="Tahoma"/>
                <w:sz w:val="13"/>
              </w:rPr>
            </w:pPr>
            <w:r w:rsidRPr="00502BEB">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B0FD1FA" w14:textId="77777777" w:rsidR="000956ED" w:rsidRPr="00502BEB" w:rsidRDefault="000956E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F71E1D" w14:textId="77777777" w:rsidR="000956ED" w:rsidRPr="00502BEB" w:rsidRDefault="000956ED" w:rsidP="001A63C6">
            <w:pPr>
              <w:pStyle w:val="TableText"/>
              <w:widowControl w:val="0"/>
              <w:rPr>
                <w:rFonts w:ascii="Tahoma" w:hAnsi="Tahoma" w:cs="Tahoma"/>
                <w:sz w:val="13"/>
              </w:rPr>
            </w:pPr>
            <w:r w:rsidRPr="00502BEB">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4B4B2483" w14:textId="77777777" w:rsidR="000956ED" w:rsidRPr="00502BEB" w:rsidRDefault="000956ED"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1CC49799" w14:textId="77777777" w:rsidR="000956ED" w:rsidRPr="00502BEB" w:rsidRDefault="000956ED"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3CF89289" w14:textId="77777777" w:rsidR="000956ED" w:rsidRPr="00502BEB" w:rsidRDefault="000956ED"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ABF8F"/>
          </w:tcPr>
          <w:p w14:paraId="271A7653" w14:textId="77777777" w:rsidR="000956ED" w:rsidRPr="00502BEB" w:rsidRDefault="000956ED" w:rsidP="001A63C6">
            <w:pPr>
              <w:pStyle w:val="TableText"/>
              <w:widowControl w:val="0"/>
              <w:rPr>
                <w:rFonts w:ascii="Tahoma" w:hAnsi="Tahoma" w:cs="Tahoma"/>
                <w:sz w:val="13"/>
              </w:rPr>
            </w:pPr>
          </w:p>
        </w:tc>
      </w:tr>
      <w:tr w:rsidR="00913A0A" w:rsidRPr="00502BEB" w14:paraId="77167AFA" w14:textId="77777777" w:rsidTr="004D4EA8">
        <w:trPr>
          <w:trHeight w:val="145"/>
        </w:trPr>
        <w:tc>
          <w:tcPr>
            <w:tcW w:w="2538" w:type="dxa"/>
            <w:tcBorders>
              <w:bottom w:val="single" w:sz="4" w:space="0" w:color="auto"/>
            </w:tcBorders>
            <w:shd w:val="clear" w:color="auto" w:fill="auto"/>
            <w:vAlign w:val="center"/>
          </w:tcPr>
          <w:p w14:paraId="79BE5CB8" w14:textId="77777777" w:rsidR="00913A0A" w:rsidRPr="0068087A" w:rsidRDefault="00913A0A" w:rsidP="00905324">
            <w:pPr>
              <w:pStyle w:val="Heading2"/>
              <w:spacing w:beforeLines="20" w:before="48" w:afterLines="20" w:after="48"/>
              <w:ind w:left="0" w:firstLine="15"/>
              <w:rPr>
                <w:rFonts w:ascii="Tahoma" w:hAnsi="Tahoma" w:cs="Tahoma"/>
                <w:b w:val="0"/>
                <w:sz w:val="14"/>
                <w:szCs w:val="16"/>
                <w:lang w:val="pt-BR"/>
              </w:rPr>
            </w:pPr>
            <w:bookmarkStart w:id="322" w:name="_Toc369964784"/>
            <w:r w:rsidRPr="0068087A">
              <w:rPr>
                <w:rFonts w:ascii="Tahoma" w:hAnsi="Tahoma" w:cs="Tahoma"/>
                <w:b w:val="0"/>
                <w:sz w:val="14"/>
                <w:szCs w:val="16"/>
                <w:lang w:val="pt-BR"/>
              </w:rPr>
              <w:t xml:space="preserve">Office 365 Enterprise E4 </w:t>
            </w:r>
            <w:r w:rsidR="004D4EA8" w:rsidRPr="0068087A">
              <w:rPr>
                <w:rFonts w:ascii="Tahoma" w:hAnsi="Tahoma" w:cs="Tahoma"/>
                <w:b w:val="0"/>
                <w:sz w:val="14"/>
                <w:szCs w:val="16"/>
                <w:lang w:val="pt-BR"/>
              </w:rPr>
              <w:br/>
            </w:r>
            <w:r w:rsidRPr="0068087A">
              <w:rPr>
                <w:rFonts w:ascii="Tahoma" w:hAnsi="Tahoma" w:cs="Tahoma"/>
                <w:b w:val="0"/>
                <w:sz w:val="14"/>
                <w:szCs w:val="16"/>
                <w:lang w:val="pt-BR"/>
              </w:rPr>
              <w:t>(SL de Usuário)</w:t>
            </w:r>
            <w:bookmarkEnd w:id="322"/>
          </w:p>
        </w:tc>
        <w:tc>
          <w:tcPr>
            <w:tcW w:w="492" w:type="dxa"/>
            <w:tcBorders>
              <w:bottom w:val="single" w:sz="4" w:space="0" w:color="auto"/>
            </w:tcBorders>
            <w:shd w:val="clear" w:color="auto" w:fill="auto"/>
            <w:vAlign w:val="center"/>
          </w:tcPr>
          <w:p w14:paraId="16F802A5" w14:textId="77777777" w:rsidR="00913A0A" w:rsidRPr="00502BEB" w:rsidRDefault="00A525DE" w:rsidP="000B5EFD">
            <w:pPr>
              <w:pStyle w:val="TableText"/>
              <w:widowControl w:val="0"/>
            </w:pPr>
            <w:hyperlink w:anchor="_7_Office_365_1" w:history="1">
              <w:r w:rsidR="004D4EA8" w:rsidRPr="00502BEB">
                <w:rPr>
                  <w:rStyle w:val="Hyperlink"/>
                  <w:b/>
                  <w:sz w:val="13"/>
                  <w:szCs w:val="13"/>
                </w:rPr>
                <w:t>8</w:t>
              </w:r>
            </w:hyperlink>
          </w:p>
        </w:tc>
        <w:tc>
          <w:tcPr>
            <w:tcW w:w="440" w:type="dxa"/>
            <w:tcBorders>
              <w:bottom w:val="single" w:sz="4" w:space="0" w:color="auto"/>
            </w:tcBorders>
            <w:shd w:val="clear" w:color="auto" w:fill="auto"/>
          </w:tcPr>
          <w:p w14:paraId="438A3AE6" w14:textId="77777777" w:rsidR="00913A0A" w:rsidRPr="00502BEB" w:rsidRDefault="00913A0A" w:rsidP="000B5EFD">
            <w:pPr>
              <w:pStyle w:val="TableText"/>
              <w:widowControl w:val="0"/>
              <w:spacing w:before="120"/>
              <w:rPr>
                <w:rFonts w:ascii="Tahoma" w:hAnsi="Tahoma" w:cs="Tahoma"/>
                <w:color w:val="000000"/>
                <w:sz w:val="13"/>
              </w:rPr>
            </w:pPr>
            <w:r w:rsidRPr="00502BEB">
              <w:rPr>
                <w:rFonts w:ascii="Tahoma" w:hAnsi="Tahoma" w:cs="Tahoma"/>
                <w:color w:val="000000"/>
                <w:sz w:val="13"/>
              </w:rPr>
              <w:t>06/11</w:t>
            </w:r>
          </w:p>
        </w:tc>
        <w:tc>
          <w:tcPr>
            <w:tcW w:w="341" w:type="dxa"/>
            <w:tcBorders>
              <w:bottom w:val="single" w:sz="4" w:space="0" w:color="auto"/>
              <w:right w:val="single" w:sz="18" w:space="0" w:color="auto"/>
            </w:tcBorders>
            <w:shd w:val="clear" w:color="auto" w:fill="auto"/>
            <w:vAlign w:val="center"/>
          </w:tcPr>
          <w:p w14:paraId="290263EC" w14:textId="77777777" w:rsidR="00913A0A" w:rsidRPr="00502BEB" w:rsidRDefault="00913A0A" w:rsidP="000B5EFD">
            <w:pPr>
              <w:pStyle w:val="TableText"/>
              <w:widowControl w:val="0"/>
              <w:rPr>
                <w:rFonts w:ascii="Tahoma" w:hAnsi="Tahoma" w:cs="Tahoma"/>
                <w:sz w:val="13"/>
              </w:rPr>
            </w:pPr>
            <w:r w:rsidRPr="00502BEB">
              <w:rPr>
                <w:rFonts w:ascii="Tahoma" w:hAnsi="Tahoma" w:cs="Tahoma"/>
                <w:sz w:val="13"/>
              </w:rPr>
              <w:t>OSB</w:t>
            </w:r>
          </w:p>
        </w:tc>
        <w:tc>
          <w:tcPr>
            <w:tcW w:w="302" w:type="dxa"/>
            <w:tcBorders>
              <w:left w:val="single" w:sz="18" w:space="0" w:color="auto"/>
              <w:bottom w:val="single" w:sz="4" w:space="0" w:color="auto"/>
            </w:tcBorders>
            <w:shd w:val="clear" w:color="auto" w:fill="auto"/>
            <w:vAlign w:val="center"/>
          </w:tcPr>
          <w:p w14:paraId="5BC00A75" w14:textId="77777777" w:rsidR="00913A0A" w:rsidRPr="00502BEB" w:rsidRDefault="00913A0A" w:rsidP="000B5EFD">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15E0D68" w14:textId="77777777" w:rsidR="00913A0A" w:rsidRPr="00502BEB" w:rsidRDefault="00913A0A" w:rsidP="000B5EFD">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403545FE" w14:textId="77777777" w:rsidR="00913A0A" w:rsidRPr="00502BEB"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CAFAD0" w14:textId="77777777" w:rsidR="00913A0A" w:rsidRPr="00502BEB"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404D9B9" w14:textId="77777777" w:rsidR="00913A0A" w:rsidRPr="00502BEB" w:rsidRDefault="00913A0A" w:rsidP="000B5EFD">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09217816" w14:textId="77777777" w:rsidR="00913A0A" w:rsidRPr="00502BEB" w:rsidRDefault="00913A0A" w:rsidP="000B5EFD">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64088A5B" w14:textId="77777777" w:rsidR="00913A0A" w:rsidRPr="00502BEB"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B09EE6" w14:textId="77777777" w:rsidR="00913A0A" w:rsidRPr="00502BEB"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0CCAF3A" w14:textId="77777777" w:rsidR="00913A0A" w:rsidRPr="00502BEB"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6B1D76" w14:textId="77777777" w:rsidR="00913A0A" w:rsidRPr="00502BEB"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3560618" w14:textId="77777777" w:rsidR="00913A0A" w:rsidRPr="00502BEB"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6349279" w14:textId="77777777" w:rsidR="00913A0A" w:rsidRPr="00502BEB" w:rsidRDefault="00913A0A" w:rsidP="000B5EFD">
            <w:pPr>
              <w:pStyle w:val="TableText"/>
              <w:widowControl w:val="0"/>
              <w:rPr>
                <w:rFonts w:ascii="Tahoma" w:hAnsi="Tahoma" w:cs="Tahoma"/>
                <w:sz w:val="13"/>
              </w:rPr>
            </w:pPr>
            <w:r w:rsidRPr="00502BEB">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19E3F7F0" w14:textId="77777777" w:rsidR="00913A0A" w:rsidRPr="00502BEB" w:rsidRDefault="00913A0A" w:rsidP="000B5EFD">
            <w:pPr>
              <w:pStyle w:val="TableText"/>
              <w:widowControl w:val="0"/>
              <w:rPr>
                <w:rFonts w:ascii="Tahoma" w:hAnsi="Tahoma" w:cs="Tahoma"/>
                <w:sz w:val="13"/>
              </w:rPr>
            </w:pPr>
          </w:p>
        </w:tc>
        <w:tc>
          <w:tcPr>
            <w:tcW w:w="619" w:type="dxa"/>
            <w:tcBorders>
              <w:bottom w:val="single" w:sz="4" w:space="0" w:color="auto"/>
            </w:tcBorders>
            <w:shd w:val="clear" w:color="auto" w:fill="auto"/>
          </w:tcPr>
          <w:p w14:paraId="59AB6CB5" w14:textId="77777777" w:rsidR="00913A0A" w:rsidRPr="00502BEB" w:rsidRDefault="00913A0A" w:rsidP="000B5EFD">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20763046" w14:textId="77777777" w:rsidR="00913A0A" w:rsidRPr="00502BEB" w:rsidRDefault="00913A0A" w:rsidP="000B5EFD">
            <w:pPr>
              <w:pStyle w:val="TableText"/>
              <w:widowControl w:val="0"/>
              <w:rPr>
                <w:rFonts w:ascii="Tahoma" w:hAnsi="Tahoma" w:cs="Tahoma"/>
                <w:sz w:val="13"/>
              </w:rPr>
            </w:pPr>
          </w:p>
        </w:tc>
        <w:tc>
          <w:tcPr>
            <w:tcW w:w="371" w:type="dxa"/>
            <w:tcBorders>
              <w:bottom w:val="single" w:sz="4" w:space="0" w:color="auto"/>
            </w:tcBorders>
          </w:tcPr>
          <w:p w14:paraId="7126C312" w14:textId="77777777" w:rsidR="00913A0A" w:rsidRPr="00502BEB" w:rsidRDefault="00913A0A" w:rsidP="000B5EFD">
            <w:pPr>
              <w:pStyle w:val="TableText"/>
              <w:widowControl w:val="0"/>
              <w:rPr>
                <w:rFonts w:ascii="Tahoma" w:hAnsi="Tahoma" w:cs="Tahoma"/>
                <w:sz w:val="13"/>
              </w:rPr>
            </w:pPr>
          </w:p>
        </w:tc>
      </w:tr>
      <w:tr w:rsidR="008A0F85" w:rsidRPr="00502BEB" w14:paraId="4F996146" w14:textId="77777777" w:rsidTr="004D4EA8">
        <w:trPr>
          <w:trHeight w:val="145"/>
        </w:trPr>
        <w:tc>
          <w:tcPr>
            <w:tcW w:w="2538" w:type="dxa"/>
            <w:tcBorders>
              <w:bottom w:val="single" w:sz="4" w:space="0" w:color="auto"/>
            </w:tcBorders>
            <w:shd w:val="clear" w:color="auto" w:fill="FABF8F"/>
            <w:vAlign w:val="center"/>
          </w:tcPr>
          <w:p w14:paraId="3478C953" w14:textId="77777777" w:rsidR="00913A0A" w:rsidRPr="0068087A" w:rsidRDefault="00913A0A" w:rsidP="00905324">
            <w:pPr>
              <w:pStyle w:val="Heading2"/>
              <w:spacing w:beforeLines="20" w:before="48" w:afterLines="20" w:after="48"/>
              <w:ind w:left="0" w:firstLine="15"/>
              <w:rPr>
                <w:rFonts w:ascii="Tahoma" w:hAnsi="Tahoma" w:cs="Tahoma"/>
                <w:b w:val="0"/>
                <w:sz w:val="14"/>
                <w:szCs w:val="16"/>
                <w:lang w:val="pt-BR"/>
              </w:rPr>
            </w:pPr>
            <w:bookmarkStart w:id="323" w:name="_Toc369964785"/>
            <w:r w:rsidRPr="0068087A">
              <w:rPr>
                <w:rFonts w:ascii="Tahoma" w:hAnsi="Tahoma" w:cs="Tahoma"/>
                <w:b w:val="0"/>
                <w:sz w:val="14"/>
                <w:szCs w:val="16"/>
                <w:lang w:val="pt-BR"/>
              </w:rPr>
              <w:t>Complemento do Office 365 Enterprise E1, E3, E4 (SL de Usuário)</w:t>
            </w:r>
            <w:bookmarkEnd w:id="323"/>
          </w:p>
        </w:tc>
        <w:tc>
          <w:tcPr>
            <w:tcW w:w="492" w:type="dxa"/>
            <w:tcBorders>
              <w:bottom w:val="single" w:sz="4" w:space="0" w:color="auto"/>
            </w:tcBorders>
            <w:shd w:val="clear" w:color="auto" w:fill="FABF8F"/>
            <w:vAlign w:val="center"/>
          </w:tcPr>
          <w:p w14:paraId="18D03C69" w14:textId="77777777" w:rsidR="00913A0A" w:rsidRPr="00502BEB" w:rsidRDefault="00A525DE" w:rsidP="00132E08">
            <w:pPr>
              <w:pStyle w:val="TableText"/>
              <w:widowControl w:val="0"/>
            </w:pPr>
            <w:hyperlink w:anchor="_7_Add-on_User" w:history="1">
              <w:r w:rsidR="00C8561E" w:rsidRPr="00502BEB">
                <w:rPr>
                  <w:rStyle w:val="Hyperlink"/>
                </w:rPr>
                <w:t>7</w:t>
              </w:r>
            </w:hyperlink>
          </w:p>
        </w:tc>
        <w:tc>
          <w:tcPr>
            <w:tcW w:w="440" w:type="dxa"/>
            <w:tcBorders>
              <w:bottom w:val="single" w:sz="4" w:space="0" w:color="auto"/>
            </w:tcBorders>
            <w:shd w:val="clear" w:color="auto" w:fill="FABF8F"/>
          </w:tcPr>
          <w:p w14:paraId="07AA5806"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08/13</w:t>
            </w:r>
          </w:p>
        </w:tc>
        <w:tc>
          <w:tcPr>
            <w:tcW w:w="341" w:type="dxa"/>
            <w:tcBorders>
              <w:bottom w:val="single" w:sz="4" w:space="0" w:color="auto"/>
              <w:right w:val="single" w:sz="18" w:space="0" w:color="auto"/>
            </w:tcBorders>
            <w:shd w:val="clear" w:color="auto" w:fill="FABF8F"/>
            <w:vAlign w:val="center"/>
          </w:tcPr>
          <w:p w14:paraId="2CFF836C"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61618446"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751C5A8D"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5BCACD5B"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34F8E6"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3D450E"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468EF816"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75D04133"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62403B"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46F744"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88D1C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E3C21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99B23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455C05D"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48C1A353"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7A38470"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671C9BFF"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913A0A" w:rsidRPr="00502BEB" w:rsidDel="00436016" w14:paraId="3EDFA79B" w14:textId="77777777" w:rsidTr="004D4EA8">
        <w:trPr>
          <w:trHeight w:val="145"/>
        </w:trPr>
        <w:tc>
          <w:tcPr>
            <w:tcW w:w="2538" w:type="dxa"/>
            <w:tcBorders>
              <w:bottom w:val="single" w:sz="4" w:space="0" w:color="auto"/>
            </w:tcBorders>
            <w:shd w:val="clear" w:color="auto" w:fill="auto"/>
            <w:vAlign w:val="center"/>
          </w:tcPr>
          <w:p w14:paraId="4A3599E3" w14:textId="77777777" w:rsidR="00913A0A" w:rsidRPr="0068087A" w:rsidRDefault="00913A0A" w:rsidP="00905324">
            <w:pPr>
              <w:pStyle w:val="Heading2"/>
              <w:spacing w:beforeLines="20" w:before="48" w:afterLines="20" w:after="48"/>
              <w:ind w:left="0" w:firstLine="15"/>
              <w:rPr>
                <w:rFonts w:ascii="Tahoma" w:hAnsi="Tahoma" w:cs="Tahoma"/>
                <w:b w:val="0"/>
                <w:sz w:val="14"/>
                <w:szCs w:val="16"/>
                <w:lang w:val="pt-BR"/>
              </w:rPr>
            </w:pPr>
            <w:bookmarkStart w:id="324" w:name="_Toc369964786"/>
            <w:r w:rsidRPr="0068087A">
              <w:rPr>
                <w:rFonts w:ascii="Tahoma" w:hAnsi="Tahoma" w:cs="Tahoma"/>
                <w:b w:val="0"/>
                <w:sz w:val="14"/>
                <w:szCs w:val="16"/>
                <w:lang w:val="pt-BR"/>
              </w:rPr>
              <w:t xml:space="preserve">Office 365 Enterprise E3, E4 sem Complemento do Office Pro Plus </w:t>
            </w:r>
            <w:r w:rsidR="00E90293" w:rsidRPr="0068087A">
              <w:rPr>
                <w:rFonts w:ascii="Tahoma" w:hAnsi="Tahoma" w:cs="Tahoma"/>
                <w:b w:val="0"/>
                <w:sz w:val="14"/>
                <w:szCs w:val="16"/>
                <w:lang w:val="pt-BR"/>
              </w:rPr>
              <w:br/>
            </w:r>
            <w:r w:rsidRPr="0068087A">
              <w:rPr>
                <w:rFonts w:ascii="Tahoma" w:hAnsi="Tahoma" w:cs="Tahoma"/>
                <w:b w:val="0"/>
                <w:sz w:val="14"/>
                <w:szCs w:val="16"/>
                <w:lang w:val="pt-BR"/>
              </w:rPr>
              <w:t>(SL de Usuário)</w:t>
            </w:r>
            <w:bookmarkEnd w:id="324"/>
          </w:p>
        </w:tc>
        <w:tc>
          <w:tcPr>
            <w:tcW w:w="492" w:type="dxa"/>
            <w:tcBorders>
              <w:bottom w:val="single" w:sz="4" w:space="0" w:color="auto"/>
            </w:tcBorders>
            <w:shd w:val="clear" w:color="auto" w:fill="auto"/>
            <w:vAlign w:val="center"/>
          </w:tcPr>
          <w:p w14:paraId="055D830B" w14:textId="77777777" w:rsidR="00913A0A" w:rsidRPr="00502BEB" w:rsidRDefault="00A525DE" w:rsidP="00132E08">
            <w:pPr>
              <w:pStyle w:val="TableText"/>
              <w:widowControl w:val="0"/>
            </w:pPr>
            <w:hyperlink w:anchor="_7_Add-on_User" w:history="1">
              <w:r w:rsidR="004D4EA8" w:rsidRPr="00502BEB">
                <w:rPr>
                  <w:rStyle w:val="Hyperlink"/>
                </w:rPr>
                <w:t>7</w:t>
              </w:r>
            </w:hyperlink>
          </w:p>
        </w:tc>
        <w:tc>
          <w:tcPr>
            <w:tcW w:w="440" w:type="dxa"/>
            <w:tcBorders>
              <w:bottom w:val="single" w:sz="4" w:space="0" w:color="auto"/>
            </w:tcBorders>
            <w:shd w:val="clear" w:color="auto" w:fill="auto"/>
          </w:tcPr>
          <w:p w14:paraId="6F78EDD9"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08/13</w:t>
            </w:r>
          </w:p>
        </w:tc>
        <w:tc>
          <w:tcPr>
            <w:tcW w:w="341" w:type="dxa"/>
            <w:tcBorders>
              <w:bottom w:val="single" w:sz="4" w:space="0" w:color="auto"/>
              <w:right w:val="single" w:sz="18" w:space="0" w:color="auto"/>
            </w:tcBorders>
            <w:shd w:val="clear" w:color="auto" w:fill="auto"/>
            <w:vAlign w:val="center"/>
          </w:tcPr>
          <w:p w14:paraId="0D498829"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58F936C7" w14:textId="77777777" w:rsidR="00913A0A" w:rsidRPr="00502BEB" w:rsidDel="00436016"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6BB75EBC" w14:textId="77777777" w:rsidR="00913A0A" w:rsidRPr="00502BEB" w:rsidDel="00436016"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74BA4875" w14:textId="77777777" w:rsidR="00913A0A" w:rsidRPr="00502BE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7A9B94" w14:textId="77777777" w:rsidR="00913A0A" w:rsidRPr="00502BE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AF45F8" w14:textId="77777777" w:rsidR="00913A0A" w:rsidRPr="00502BEB" w:rsidDel="00436016"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621C26B0" w14:textId="77777777" w:rsidR="00913A0A" w:rsidRPr="00502BEB" w:rsidDel="00436016"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6D0527D8" w14:textId="77777777" w:rsidR="00913A0A" w:rsidRPr="00502BE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D6779C" w14:textId="77777777" w:rsidR="00913A0A" w:rsidRPr="00502BEB"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3B79C7A" w14:textId="77777777" w:rsidR="00913A0A" w:rsidRPr="00502BE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FAB117" w14:textId="77777777" w:rsidR="00913A0A" w:rsidRPr="00502BE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687EBF" w14:textId="77777777" w:rsidR="00913A0A" w:rsidRPr="00502BE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D3327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D44BBBA" w14:textId="77777777" w:rsidR="00913A0A" w:rsidRPr="00502BEB" w:rsidDel="00436016"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30E2B200" w14:textId="77777777" w:rsidR="00913A0A" w:rsidRPr="00502BEB" w:rsidDel="00436016"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03D38544" w14:textId="77777777" w:rsidR="00913A0A" w:rsidRPr="00502BEB" w:rsidDel="00436016" w:rsidRDefault="00913A0A" w:rsidP="001A63C6">
            <w:pPr>
              <w:pStyle w:val="TableText"/>
              <w:widowControl w:val="0"/>
              <w:rPr>
                <w:rFonts w:ascii="Tahoma" w:hAnsi="Tahoma" w:cs="Tahoma"/>
                <w:sz w:val="13"/>
              </w:rPr>
            </w:pPr>
          </w:p>
        </w:tc>
        <w:tc>
          <w:tcPr>
            <w:tcW w:w="371" w:type="dxa"/>
            <w:tcBorders>
              <w:bottom w:val="single" w:sz="4" w:space="0" w:color="auto"/>
            </w:tcBorders>
          </w:tcPr>
          <w:p w14:paraId="64AC3E51" w14:textId="77777777" w:rsidR="00913A0A" w:rsidRPr="00502BEB" w:rsidDel="00436016"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rsidDel="00436016" w14:paraId="253FFF60" w14:textId="77777777" w:rsidTr="004D4EA8">
        <w:trPr>
          <w:trHeight w:val="145"/>
        </w:trPr>
        <w:tc>
          <w:tcPr>
            <w:tcW w:w="2538" w:type="dxa"/>
            <w:tcBorders>
              <w:bottom w:val="single" w:sz="4" w:space="0" w:color="auto"/>
            </w:tcBorders>
            <w:shd w:val="clear" w:color="auto" w:fill="FABF8F"/>
            <w:vAlign w:val="center"/>
          </w:tcPr>
          <w:p w14:paraId="252DBAA7" w14:textId="77777777" w:rsidR="00913A0A" w:rsidRPr="00502BEB" w:rsidDel="00436016" w:rsidRDefault="00913A0A" w:rsidP="00905324">
            <w:pPr>
              <w:pStyle w:val="Heading2"/>
              <w:spacing w:beforeLines="20" w:before="48" w:afterLines="20" w:after="48"/>
              <w:ind w:left="0" w:firstLine="15"/>
              <w:rPr>
                <w:rFonts w:ascii="Tahoma" w:hAnsi="Tahoma" w:cs="Tahoma"/>
                <w:b w:val="0"/>
                <w:sz w:val="14"/>
                <w:szCs w:val="16"/>
              </w:rPr>
            </w:pPr>
            <w:bookmarkStart w:id="325" w:name="_Toc336338030"/>
            <w:bookmarkStart w:id="326" w:name="_Toc369964787"/>
            <w:r w:rsidRPr="00502BEB">
              <w:rPr>
                <w:rFonts w:ascii="Tahoma" w:hAnsi="Tahoma" w:cs="Tahoma"/>
                <w:b w:val="0"/>
                <w:sz w:val="14"/>
                <w:szCs w:val="16"/>
              </w:rPr>
              <w:t xml:space="preserve">Office 365 Enterprise K1 </w:t>
            </w:r>
            <w:r w:rsidR="004D4EA8">
              <w:rPr>
                <w:rFonts w:ascii="Tahoma" w:hAnsi="Tahoma" w:cs="Tahoma"/>
                <w:b w:val="0"/>
                <w:sz w:val="14"/>
                <w:szCs w:val="16"/>
              </w:rPr>
              <w:br/>
            </w:r>
            <w:r w:rsidRPr="00502BEB">
              <w:rPr>
                <w:rFonts w:ascii="Tahoma" w:hAnsi="Tahoma" w:cs="Tahoma"/>
                <w:b w:val="0"/>
                <w:sz w:val="14"/>
                <w:szCs w:val="16"/>
              </w:rPr>
              <w:t>(SL de Usuário)</w:t>
            </w:r>
            <w:bookmarkEnd w:id="325"/>
            <w:bookmarkEnd w:id="326"/>
          </w:p>
        </w:tc>
        <w:tc>
          <w:tcPr>
            <w:tcW w:w="492" w:type="dxa"/>
            <w:tcBorders>
              <w:bottom w:val="single" w:sz="4" w:space="0" w:color="auto"/>
            </w:tcBorders>
            <w:shd w:val="clear" w:color="auto" w:fill="FABF8F"/>
            <w:vAlign w:val="center"/>
          </w:tcPr>
          <w:p w14:paraId="665E6E3C" w14:textId="77777777" w:rsidR="00913A0A" w:rsidRPr="00502BEB" w:rsidDel="00436016" w:rsidRDefault="00A525DE" w:rsidP="00907139">
            <w:pPr>
              <w:pStyle w:val="TableText"/>
              <w:widowControl w:val="0"/>
              <w:rPr>
                <w:b/>
                <w:color w:val="0000FF"/>
                <w:sz w:val="13"/>
                <w:szCs w:val="13"/>
                <w:u w:val="single"/>
              </w:rPr>
            </w:pPr>
            <w:hyperlink w:anchor="_75_Office_365" w:history="1">
              <w:r w:rsidR="00C8561E" w:rsidRPr="00502BEB">
                <w:rPr>
                  <w:rStyle w:val="Hyperlink"/>
                  <w:b/>
                  <w:sz w:val="13"/>
                  <w:szCs w:val="13"/>
                </w:rPr>
                <w:t>75</w:t>
              </w:r>
            </w:hyperlink>
            <w:hyperlink w:anchor="_69_Office_365_1" w:history="1"/>
          </w:p>
        </w:tc>
        <w:tc>
          <w:tcPr>
            <w:tcW w:w="440" w:type="dxa"/>
            <w:tcBorders>
              <w:bottom w:val="single" w:sz="4" w:space="0" w:color="auto"/>
            </w:tcBorders>
            <w:shd w:val="clear" w:color="auto" w:fill="FABF8F"/>
          </w:tcPr>
          <w:p w14:paraId="4FB7DE45" w14:textId="77777777" w:rsidR="00913A0A" w:rsidRPr="00502BEB" w:rsidDel="00436016"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06/11</w:t>
            </w:r>
          </w:p>
        </w:tc>
        <w:tc>
          <w:tcPr>
            <w:tcW w:w="341" w:type="dxa"/>
            <w:tcBorders>
              <w:bottom w:val="single" w:sz="4" w:space="0" w:color="auto"/>
              <w:right w:val="single" w:sz="18" w:space="0" w:color="auto"/>
            </w:tcBorders>
            <w:shd w:val="clear" w:color="auto" w:fill="FABF8F"/>
            <w:vAlign w:val="center"/>
          </w:tcPr>
          <w:p w14:paraId="5BD6DB2D"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OSB</w:t>
            </w:r>
          </w:p>
        </w:tc>
        <w:tc>
          <w:tcPr>
            <w:tcW w:w="302" w:type="dxa"/>
            <w:tcBorders>
              <w:left w:val="single" w:sz="18" w:space="0" w:color="auto"/>
              <w:bottom w:val="single" w:sz="4" w:space="0" w:color="auto"/>
            </w:tcBorders>
            <w:shd w:val="clear" w:color="auto" w:fill="FABF8F"/>
            <w:vAlign w:val="center"/>
          </w:tcPr>
          <w:p w14:paraId="5CA32C95" w14:textId="77777777" w:rsidR="00913A0A" w:rsidRPr="00502BEB" w:rsidDel="00436016"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7AF224CB" w14:textId="77777777" w:rsidR="00913A0A" w:rsidRPr="00502BEB" w:rsidDel="00436016"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367A89B1" w14:textId="77777777" w:rsidR="00913A0A" w:rsidRPr="00502BE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010E37" w14:textId="77777777" w:rsidR="00913A0A" w:rsidRPr="00502BE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8B0F53" w14:textId="77777777" w:rsidR="00913A0A" w:rsidRPr="00502BEB" w:rsidDel="00436016"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0ED7B79A" w14:textId="77777777" w:rsidR="00913A0A" w:rsidRPr="00502BEB" w:rsidDel="00436016"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04AB3743" w14:textId="77777777" w:rsidR="00913A0A" w:rsidRPr="00502BE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73AE2D" w14:textId="77777777" w:rsidR="00913A0A" w:rsidRPr="00502BEB"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BEDCDF6" w14:textId="77777777" w:rsidR="00913A0A" w:rsidRPr="00502BE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033980" w14:textId="77777777" w:rsidR="00913A0A" w:rsidRPr="00502BE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C1A2F7" w14:textId="77777777" w:rsidR="00913A0A" w:rsidRPr="00502BE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95B1CC" w14:textId="77777777" w:rsidR="00913A0A" w:rsidRPr="00502BEB" w:rsidDel="00436016"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3D2D7AC" w14:textId="77777777" w:rsidR="00913A0A" w:rsidRPr="00502BEB" w:rsidDel="00436016"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6AA89EEC" w14:textId="77777777" w:rsidR="00913A0A" w:rsidRPr="00502BEB" w:rsidDel="00436016"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61E5C1D6" w14:textId="77777777" w:rsidR="00913A0A" w:rsidRPr="00502BEB" w:rsidDel="00436016"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464A237B" w14:textId="77777777" w:rsidR="00913A0A" w:rsidRPr="00502BEB" w:rsidDel="00436016"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rsidDel="00436016" w14:paraId="6CF74659" w14:textId="77777777" w:rsidTr="004D4EA8">
        <w:trPr>
          <w:trHeight w:val="145"/>
        </w:trPr>
        <w:tc>
          <w:tcPr>
            <w:tcW w:w="2538" w:type="dxa"/>
            <w:tcBorders>
              <w:top w:val="single" w:sz="4" w:space="0" w:color="auto"/>
              <w:left w:val="single" w:sz="4" w:space="0" w:color="auto"/>
              <w:bottom w:val="single" w:sz="4" w:space="0" w:color="auto"/>
              <w:right w:val="single" w:sz="4" w:space="0" w:color="auto"/>
            </w:tcBorders>
            <w:shd w:val="clear" w:color="auto" w:fill="auto"/>
            <w:vAlign w:val="center"/>
          </w:tcPr>
          <w:p w14:paraId="2334C99D" w14:textId="77777777" w:rsidR="00913A0A" w:rsidRPr="00502BEB" w:rsidRDefault="00913A0A" w:rsidP="00E90293">
            <w:pPr>
              <w:pStyle w:val="Heading2"/>
              <w:spacing w:beforeLines="20" w:before="48" w:afterLines="20" w:after="48"/>
              <w:ind w:left="0" w:firstLine="15"/>
              <w:rPr>
                <w:rFonts w:ascii="Tahoma" w:hAnsi="Tahoma" w:cs="Tahoma"/>
                <w:b w:val="0"/>
                <w:sz w:val="14"/>
                <w:szCs w:val="16"/>
              </w:rPr>
            </w:pPr>
            <w:bookmarkStart w:id="327" w:name="_Toc369964788"/>
            <w:r w:rsidRPr="00502BEB">
              <w:rPr>
                <w:rFonts w:ascii="Tahoma" w:hAnsi="Tahoma" w:cs="Tahoma"/>
                <w:b w:val="0"/>
                <w:sz w:val="14"/>
                <w:szCs w:val="16"/>
              </w:rPr>
              <w:t>Office 365 Government G1, G3, G4 (SL</w:t>
            </w:r>
            <w:r w:rsidR="00E90293">
              <w:rPr>
                <w:rFonts w:ascii="Tahoma" w:hAnsi="Tahoma" w:cs="Tahoma"/>
                <w:b w:val="0"/>
                <w:sz w:val="14"/>
                <w:szCs w:val="16"/>
              </w:rPr>
              <w:t> </w:t>
            </w:r>
            <w:r w:rsidRPr="00502BEB">
              <w:rPr>
                <w:rFonts w:ascii="Tahoma" w:hAnsi="Tahoma" w:cs="Tahoma"/>
                <w:b w:val="0"/>
                <w:sz w:val="14"/>
                <w:szCs w:val="16"/>
              </w:rPr>
              <w:t>de Usuário)</w:t>
            </w:r>
            <w:bookmarkEnd w:id="327"/>
          </w:p>
        </w:tc>
        <w:tc>
          <w:tcPr>
            <w:tcW w:w="492" w:type="dxa"/>
            <w:tcBorders>
              <w:top w:val="single" w:sz="4" w:space="0" w:color="auto"/>
              <w:left w:val="single" w:sz="4" w:space="0" w:color="auto"/>
              <w:bottom w:val="single" w:sz="4" w:space="0" w:color="auto"/>
              <w:right w:val="single" w:sz="4" w:space="0" w:color="auto"/>
            </w:tcBorders>
            <w:shd w:val="clear" w:color="auto" w:fill="auto"/>
            <w:vAlign w:val="center"/>
          </w:tcPr>
          <w:p w14:paraId="3B27474E" w14:textId="77777777" w:rsidR="00913A0A" w:rsidRPr="00502BEB" w:rsidRDefault="00A525DE" w:rsidP="00907139">
            <w:pPr>
              <w:pStyle w:val="TableText"/>
              <w:widowControl w:val="0"/>
              <w:rPr>
                <w:b/>
                <w:sz w:val="13"/>
                <w:szCs w:val="13"/>
              </w:rPr>
            </w:pPr>
            <w:hyperlink w:anchor="_77_Office_365" w:history="1">
              <w:r w:rsidR="00C8561E" w:rsidRPr="00502BEB">
                <w:rPr>
                  <w:rStyle w:val="Hyperlink"/>
                  <w:b/>
                  <w:sz w:val="13"/>
                  <w:szCs w:val="13"/>
                </w:rPr>
                <w:t>76</w:t>
              </w:r>
            </w:hyperlink>
          </w:p>
        </w:tc>
        <w:tc>
          <w:tcPr>
            <w:tcW w:w="440" w:type="dxa"/>
            <w:tcBorders>
              <w:top w:val="single" w:sz="4" w:space="0" w:color="auto"/>
              <w:left w:val="single" w:sz="4" w:space="0" w:color="auto"/>
              <w:bottom w:val="single" w:sz="4" w:space="0" w:color="auto"/>
              <w:right w:val="single" w:sz="4" w:space="0" w:color="auto"/>
            </w:tcBorders>
            <w:shd w:val="clear" w:color="auto" w:fill="auto"/>
          </w:tcPr>
          <w:p w14:paraId="6CE748CF" w14:textId="77777777" w:rsidR="00913A0A" w:rsidRPr="00502BEB" w:rsidRDefault="00913A0A" w:rsidP="00871AE2">
            <w:pPr>
              <w:pStyle w:val="TableText"/>
              <w:widowControl w:val="0"/>
              <w:spacing w:before="120"/>
              <w:rPr>
                <w:rFonts w:ascii="Tahoma" w:hAnsi="Tahoma" w:cs="Tahoma"/>
                <w:color w:val="000000"/>
                <w:sz w:val="13"/>
              </w:rPr>
            </w:pPr>
            <w:r w:rsidRPr="00502BEB">
              <w:rPr>
                <w:rFonts w:ascii="Tahoma" w:hAnsi="Tahoma" w:cs="Tahoma"/>
                <w:color w:val="000000"/>
                <w:sz w:val="13"/>
              </w:rPr>
              <w:t>08/12</w:t>
            </w:r>
          </w:p>
        </w:tc>
        <w:tc>
          <w:tcPr>
            <w:tcW w:w="341" w:type="dxa"/>
            <w:tcBorders>
              <w:top w:val="single" w:sz="4" w:space="0" w:color="auto"/>
              <w:left w:val="single" w:sz="4" w:space="0" w:color="auto"/>
              <w:bottom w:val="single" w:sz="4" w:space="0" w:color="auto"/>
              <w:right w:val="single" w:sz="18" w:space="0" w:color="auto"/>
            </w:tcBorders>
            <w:shd w:val="clear" w:color="auto" w:fill="auto"/>
            <w:vAlign w:val="center"/>
          </w:tcPr>
          <w:p w14:paraId="7FE1265B" w14:textId="77777777" w:rsidR="00913A0A" w:rsidRPr="00502BEB" w:rsidRDefault="00913A0A" w:rsidP="00871AE2">
            <w:pPr>
              <w:pStyle w:val="TableText"/>
              <w:widowControl w:val="0"/>
              <w:rPr>
                <w:rFonts w:ascii="Tahoma" w:hAnsi="Tahoma" w:cs="Tahoma"/>
                <w:sz w:val="13"/>
              </w:rPr>
            </w:pPr>
            <w:r w:rsidRPr="00502BEB">
              <w:rPr>
                <w:rFonts w:ascii="Tahoma" w:hAnsi="Tahoma" w:cs="Tahoma"/>
                <w:sz w:val="13"/>
              </w:rPr>
              <w:t>OSB</w:t>
            </w:r>
          </w:p>
        </w:tc>
        <w:tc>
          <w:tcPr>
            <w:tcW w:w="302" w:type="dxa"/>
            <w:tcBorders>
              <w:top w:val="single" w:sz="4" w:space="0" w:color="auto"/>
              <w:left w:val="single" w:sz="18" w:space="0" w:color="auto"/>
              <w:bottom w:val="single" w:sz="4" w:space="0" w:color="auto"/>
              <w:right w:val="single" w:sz="4" w:space="0" w:color="auto"/>
            </w:tcBorders>
            <w:shd w:val="clear" w:color="auto" w:fill="auto"/>
            <w:vAlign w:val="center"/>
          </w:tcPr>
          <w:p w14:paraId="7B896651" w14:textId="77777777" w:rsidR="00913A0A" w:rsidRPr="00502BEB" w:rsidDel="00436016" w:rsidRDefault="00913A0A" w:rsidP="00871AE2">
            <w:pPr>
              <w:pStyle w:val="TableText"/>
              <w:widowControl w:val="0"/>
              <w:rPr>
                <w:rFonts w:ascii="Tahoma" w:hAnsi="Tahoma" w:cs="Tahoma"/>
                <w:sz w:val="13"/>
              </w:rPr>
            </w:pPr>
          </w:p>
        </w:tc>
        <w:tc>
          <w:tcPr>
            <w:tcW w:w="441" w:type="dxa"/>
            <w:tcBorders>
              <w:top w:val="single" w:sz="4" w:space="0" w:color="auto"/>
              <w:left w:val="single" w:sz="4" w:space="0" w:color="auto"/>
              <w:bottom w:val="single" w:sz="4" w:space="0" w:color="auto"/>
              <w:right w:val="single" w:sz="4" w:space="0" w:color="auto"/>
            </w:tcBorders>
            <w:shd w:val="clear" w:color="auto" w:fill="auto"/>
            <w:vAlign w:val="center"/>
          </w:tcPr>
          <w:p w14:paraId="61273BF7" w14:textId="77777777" w:rsidR="00913A0A" w:rsidRPr="00502BEB" w:rsidDel="00436016" w:rsidRDefault="00913A0A" w:rsidP="00871AE2">
            <w:pPr>
              <w:pStyle w:val="TableText"/>
              <w:widowControl w:val="0"/>
              <w:rPr>
                <w:rFonts w:ascii="Tahoma" w:hAnsi="Tahoma" w:cs="Tahoma"/>
                <w:sz w:val="13"/>
              </w:rPr>
            </w:pPr>
          </w:p>
        </w:tc>
        <w:tc>
          <w:tcPr>
            <w:tcW w:w="4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9346D64" w14:textId="77777777" w:rsidR="00913A0A" w:rsidRPr="00502BEB"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B555611" w14:textId="77777777" w:rsidR="00913A0A" w:rsidRPr="00502BEB"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D3A19F" w14:textId="77777777" w:rsidR="00913A0A" w:rsidRPr="00502BEB" w:rsidDel="00436016" w:rsidRDefault="00913A0A" w:rsidP="00871AE2">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4" w:space="0" w:color="auto"/>
            </w:tcBorders>
            <w:shd w:val="clear" w:color="auto" w:fill="auto"/>
            <w:vAlign w:val="center"/>
          </w:tcPr>
          <w:p w14:paraId="68EC0343" w14:textId="77777777" w:rsidR="00913A0A" w:rsidRPr="00502BEB" w:rsidDel="00436016" w:rsidRDefault="00913A0A" w:rsidP="00871AE2">
            <w:pPr>
              <w:pStyle w:val="TableText"/>
              <w:widowControl w:val="0"/>
              <w:rPr>
                <w:rFonts w:ascii="Tahoma" w:hAnsi="Tahoma" w:cs="Tahoma"/>
                <w:sz w:val="13"/>
              </w:rPr>
            </w:pPr>
          </w:p>
        </w:tc>
        <w:tc>
          <w:tcPr>
            <w:tcW w:w="362" w:type="dxa"/>
            <w:tcBorders>
              <w:top w:val="single" w:sz="4" w:space="0" w:color="auto"/>
              <w:left w:val="single" w:sz="4" w:space="0" w:color="auto"/>
              <w:bottom w:val="single" w:sz="4" w:space="0" w:color="auto"/>
              <w:right w:val="single" w:sz="18" w:space="0" w:color="auto"/>
            </w:tcBorders>
            <w:shd w:val="clear" w:color="auto" w:fill="auto"/>
            <w:vAlign w:val="center"/>
          </w:tcPr>
          <w:p w14:paraId="41460B83"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7348931"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757FE627"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6AD5FB4"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43D47D9"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3DF9FFF0" w14:textId="77777777" w:rsidR="00913A0A" w:rsidRPr="00502BEB" w:rsidRDefault="00913A0A" w:rsidP="00871AE2">
            <w:pPr>
              <w:pStyle w:val="TableText"/>
              <w:widowControl w:val="0"/>
              <w:rPr>
                <w:rFonts w:ascii="Tahoma" w:hAnsi="Tahoma" w:cs="Tahoma"/>
                <w:sz w:val="13"/>
              </w:rPr>
            </w:pPr>
            <w:r w:rsidRPr="00502BEB">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ADC6531" w14:textId="77777777" w:rsidR="00913A0A" w:rsidRPr="00502BEB" w:rsidDel="00436016" w:rsidRDefault="00913A0A" w:rsidP="00871AE2">
            <w:pPr>
              <w:pStyle w:val="TableText"/>
              <w:widowControl w:val="0"/>
              <w:rPr>
                <w:rFonts w:ascii="Tahoma" w:hAnsi="Tahoma" w:cs="Tahoma"/>
                <w:sz w:val="13"/>
              </w:rPr>
            </w:pPr>
          </w:p>
        </w:tc>
        <w:tc>
          <w:tcPr>
            <w:tcW w:w="619" w:type="dxa"/>
            <w:tcBorders>
              <w:top w:val="single" w:sz="4" w:space="0" w:color="auto"/>
              <w:left w:val="single" w:sz="4" w:space="0" w:color="auto"/>
              <w:bottom w:val="single" w:sz="4" w:space="0" w:color="auto"/>
              <w:right w:val="single" w:sz="4" w:space="0" w:color="auto"/>
            </w:tcBorders>
            <w:shd w:val="clear" w:color="auto" w:fill="auto"/>
          </w:tcPr>
          <w:p w14:paraId="3422DBD3" w14:textId="77777777" w:rsidR="00913A0A" w:rsidRPr="00502BEB" w:rsidDel="00436016" w:rsidRDefault="00913A0A" w:rsidP="00871AE2">
            <w:pPr>
              <w:pStyle w:val="TableText"/>
              <w:widowControl w:val="0"/>
              <w:spacing w:before="1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857EB05" w14:textId="77777777" w:rsidR="00913A0A" w:rsidRPr="00502BEB" w:rsidDel="00436016" w:rsidRDefault="00913A0A" w:rsidP="00871AE2">
            <w:pPr>
              <w:pStyle w:val="TableText"/>
              <w:widowControl w:val="0"/>
              <w:rPr>
                <w:rFonts w:ascii="Tahoma" w:hAnsi="Tahoma" w:cs="Tahoma"/>
                <w:sz w:val="13"/>
              </w:rPr>
            </w:pPr>
          </w:p>
        </w:tc>
        <w:tc>
          <w:tcPr>
            <w:tcW w:w="371" w:type="dxa"/>
            <w:tcBorders>
              <w:top w:val="single" w:sz="4" w:space="0" w:color="auto"/>
              <w:left w:val="single" w:sz="4" w:space="0" w:color="auto"/>
              <w:bottom w:val="single" w:sz="4" w:space="0" w:color="auto"/>
              <w:right w:val="single" w:sz="4" w:space="0" w:color="auto"/>
            </w:tcBorders>
          </w:tcPr>
          <w:p w14:paraId="1FDFEF97" w14:textId="77777777" w:rsidR="00913A0A" w:rsidRPr="00502BEB" w:rsidDel="00436016" w:rsidRDefault="00913A0A" w:rsidP="00871AE2">
            <w:pPr>
              <w:pStyle w:val="TableText"/>
              <w:widowControl w:val="0"/>
              <w:rPr>
                <w:rFonts w:ascii="Tahoma" w:hAnsi="Tahoma" w:cs="Tahoma"/>
                <w:sz w:val="13"/>
              </w:rPr>
            </w:pPr>
          </w:p>
        </w:tc>
      </w:tr>
      <w:tr w:rsidR="008A0F85" w:rsidRPr="00502BEB" w:rsidDel="00436016" w14:paraId="3679A0E4" w14:textId="77777777" w:rsidTr="004D4EA8">
        <w:trPr>
          <w:trHeight w:val="145"/>
        </w:trPr>
        <w:tc>
          <w:tcPr>
            <w:tcW w:w="2538" w:type="dxa"/>
            <w:tcBorders>
              <w:top w:val="single" w:sz="4" w:space="0" w:color="auto"/>
              <w:left w:val="single" w:sz="4" w:space="0" w:color="auto"/>
              <w:bottom w:val="single" w:sz="4" w:space="0" w:color="auto"/>
              <w:right w:val="single" w:sz="4" w:space="0" w:color="auto"/>
            </w:tcBorders>
            <w:shd w:val="clear" w:color="auto" w:fill="FABF8F"/>
            <w:vAlign w:val="center"/>
          </w:tcPr>
          <w:p w14:paraId="6552C402" w14:textId="77777777" w:rsidR="00913A0A" w:rsidRPr="0068087A" w:rsidRDefault="00913A0A" w:rsidP="00905324">
            <w:pPr>
              <w:pStyle w:val="Heading2"/>
              <w:spacing w:beforeLines="20" w:before="48" w:afterLines="20" w:after="48"/>
              <w:ind w:left="0" w:firstLine="15"/>
              <w:rPr>
                <w:rFonts w:ascii="Tahoma" w:hAnsi="Tahoma" w:cs="Tahoma"/>
                <w:b w:val="0"/>
                <w:sz w:val="14"/>
                <w:szCs w:val="16"/>
                <w:lang w:val="pt-BR"/>
              </w:rPr>
            </w:pPr>
            <w:bookmarkStart w:id="328" w:name="_Toc369964789"/>
            <w:r w:rsidRPr="0068087A">
              <w:rPr>
                <w:rFonts w:ascii="Tahoma" w:hAnsi="Tahoma" w:cs="Tahoma"/>
                <w:b w:val="0"/>
                <w:sz w:val="14"/>
                <w:szCs w:val="16"/>
                <w:lang w:val="pt-BR"/>
              </w:rPr>
              <w:t xml:space="preserve">Complemento do Office 365 Government G1, G3, G4 </w:t>
            </w:r>
            <w:r w:rsidR="004D4EA8" w:rsidRPr="0068087A">
              <w:rPr>
                <w:rFonts w:ascii="Tahoma" w:hAnsi="Tahoma" w:cs="Tahoma"/>
                <w:b w:val="0"/>
                <w:sz w:val="14"/>
                <w:szCs w:val="16"/>
                <w:lang w:val="pt-BR"/>
              </w:rPr>
              <w:br/>
            </w:r>
            <w:r w:rsidRPr="0068087A">
              <w:rPr>
                <w:rFonts w:ascii="Tahoma" w:hAnsi="Tahoma" w:cs="Tahoma"/>
                <w:b w:val="0"/>
                <w:sz w:val="14"/>
                <w:szCs w:val="16"/>
                <w:lang w:val="pt-BR"/>
              </w:rPr>
              <w:t>(SL de Usuário)</w:t>
            </w:r>
            <w:bookmarkEnd w:id="328"/>
          </w:p>
        </w:tc>
        <w:tc>
          <w:tcPr>
            <w:tcW w:w="492" w:type="dxa"/>
            <w:tcBorders>
              <w:top w:val="single" w:sz="4" w:space="0" w:color="auto"/>
              <w:left w:val="single" w:sz="4" w:space="0" w:color="auto"/>
              <w:bottom w:val="single" w:sz="4" w:space="0" w:color="auto"/>
              <w:right w:val="single" w:sz="4" w:space="0" w:color="auto"/>
            </w:tcBorders>
            <w:shd w:val="clear" w:color="auto" w:fill="FABF8F"/>
            <w:vAlign w:val="center"/>
          </w:tcPr>
          <w:p w14:paraId="33366E59" w14:textId="77777777" w:rsidR="00913A0A" w:rsidRPr="00502BEB" w:rsidRDefault="00A525DE" w:rsidP="00796355">
            <w:pPr>
              <w:pStyle w:val="TableText"/>
              <w:widowControl w:val="0"/>
            </w:pPr>
            <w:hyperlink w:anchor="_7_Add-on_User" w:history="1">
              <w:r w:rsidR="00C8561E" w:rsidRPr="00502BEB">
                <w:rPr>
                  <w:rStyle w:val="Hyperlink"/>
                </w:rPr>
                <w:t>7</w:t>
              </w:r>
            </w:hyperlink>
          </w:p>
        </w:tc>
        <w:tc>
          <w:tcPr>
            <w:tcW w:w="440" w:type="dxa"/>
            <w:tcBorders>
              <w:top w:val="single" w:sz="4" w:space="0" w:color="auto"/>
              <w:left w:val="single" w:sz="4" w:space="0" w:color="auto"/>
              <w:bottom w:val="single" w:sz="4" w:space="0" w:color="auto"/>
              <w:right w:val="single" w:sz="4" w:space="0" w:color="auto"/>
            </w:tcBorders>
            <w:shd w:val="clear" w:color="auto" w:fill="FABF8F"/>
          </w:tcPr>
          <w:p w14:paraId="4A341C35" w14:textId="77777777" w:rsidR="00913A0A" w:rsidRPr="00502BEB" w:rsidRDefault="00913A0A" w:rsidP="00871AE2">
            <w:pPr>
              <w:pStyle w:val="TableText"/>
              <w:widowControl w:val="0"/>
              <w:spacing w:before="120"/>
              <w:rPr>
                <w:rFonts w:ascii="Tahoma" w:hAnsi="Tahoma" w:cs="Tahoma"/>
                <w:color w:val="000000"/>
                <w:sz w:val="13"/>
              </w:rPr>
            </w:pPr>
            <w:r w:rsidRPr="00502BEB">
              <w:rPr>
                <w:rFonts w:ascii="Tahoma" w:hAnsi="Tahoma" w:cs="Tahoma"/>
                <w:color w:val="000000"/>
                <w:sz w:val="13"/>
              </w:rPr>
              <w:t>08/13</w:t>
            </w:r>
          </w:p>
        </w:tc>
        <w:tc>
          <w:tcPr>
            <w:tcW w:w="341" w:type="dxa"/>
            <w:tcBorders>
              <w:top w:val="single" w:sz="4" w:space="0" w:color="auto"/>
              <w:left w:val="single" w:sz="4" w:space="0" w:color="auto"/>
              <w:bottom w:val="single" w:sz="4" w:space="0" w:color="auto"/>
              <w:right w:val="single" w:sz="18" w:space="0" w:color="auto"/>
            </w:tcBorders>
            <w:shd w:val="clear" w:color="auto" w:fill="FABF8F"/>
            <w:vAlign w:val="center"/>
          </w:tcPr>
          <w:p w14:paraId="4C2AE8DB" w14:textId="77777777" w:rsidR="00913A0A" w:rsidRPr="00502BEB" w:rsidRDefault="00913A0A" w:rsidP="00871AE2">
            <w:pPr>
              <w:pStyle w:val="TableText"/>
              <w:widowControl w:val="0"/>
              <w:rPr>
                <w:rFonts w:ascii="Tahoma" w:hAnsi="Tahoma" w:cs="Tahoma"/>
                <w:sz w:val="13"/>
              </w:rPr>
            </w:pPr>
          </w:p>
        </w:tc>
        <w:tc>
          <w:tcPr>
            <w:tcW w:w="302" w:type="dxa"/>
            <w:tcBorders>
              <w:top w:val="single" w:sz="4" w:space="0" w:color="auto"/>
              <w:left w:val="single" w:sz="18" w:space="0" w:color="auto"/>
              <w:bottom w:val="single" w:sz="4" w:space="0" w:color="auto"/>
              <w:right w:val="single" w:sz="4" w:space="0" w:color="auto"/>
            </w:tcBorders>
            <w:shd w:val="clear" w:color="auto" w:fill="FABF8F"/>
            <w:vAlign w:val="center"/>
          </w:tcPr>
          <w:p w14:paraId="2533FDF7" w14:textId="77777777" w:rsidR="00913A0A" w:rsidRPr="00502BEB" w:rsidDel="00436016" w:rsidRDefault="00913A0A" w:rsidP="00871AE2">
            <w:pPr>
              <w:pStyle w:val="TableText"/>
              <w:widowControl w:val="0"/>
              <w:rPr>
                <w:rFonts w:ascii="Tahoma" w:hAnsi="Tahoma" w:cs="Tahoma"/>
                <w:sz w:val="13"/>
              </w:rPr>
            </w:pPr>
          </w:p>
        </w:tc>
        <w:tc>
          <w:tcPr>
            <w:tcW w:w="441" w:type="dxa"/>
            <w:tcBorders>
              <w:top w:val="single" w:sz="4" w:space="0" w:color="auto"/>
              <w:left w:val="single" w:sz="4" w:space="0" w:color="auto"/>
              <w:bottom w:val="single" w:sz="4" w:space="0" w:color="auto"/>
              <w:right w:val="single" w:sz="4" w:space="0" w:color="auto"/>
            </w:tcBorders>
            <w:shd w:val="clear" w:color="auto" w:fill="FABF8F"/>
            <w:vAlign w:val="center"/>
          </w:tcPr>
          <w:p w14:paraId="56A2AF7E" w14:textId="77777777" w:rsidR="00913A0A" w:rsidRPr="00502BEB" w:rsidDel="00436016" w:rsidRDefault="00913A0A" w:rsidP="00871AE2">
            <w:pPr>
              <w:pStyle w:val="TableText"/>
              <w:widowControl w:val="0"/>
              <w:rPr>
                <w:rFonts w:ascii="Tahoma" w:hAnsi="Tahoma" w:cs="Tahoma"/>
                <w:sz w:val="13"/>
              </w:rPr>
            </w:pPr>
          </w:p>
        </w:tc>
        <w:tc>
          <w:tcPr>
            <w:tcW w:w="46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A33488B" w14:textId="77777777" w:rsidR="00913A0A" w:rsidRPr="00502BEB"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C72D92E" w14:textId="77777777" w:rsidR="00913A0A" w:rsidRPr="00502BEB"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D02AE00" w14:textId="77777777" w:rsidR="00913A0A" w:rsidRPr="00502BEB" w:rsidDel="00436016" w:rsidRDefault="00913A0A" w:rsidP="00871AE2">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4" w:space="0" w:color="auto"/>
            </w:tcBorders>
            <w:shd w:val="clear" w:color="auto" w:fill="FABF8F"/>
            <w:vAlign w:val="center"/>
          </w:tcPr>
          <w:p w14:paraId="2ADA0C3E" w14:textId="77777777" w:rsidR="00913A0A" w:rsidRPr="00502BEB" w:rsidDel="00436016" w:rsidRDefault="00913A0A" w:rsidP="00871AE2">
            <w:pPr>
              <w:pStyle w:val="TableText"/>
              <w:widowControl w:val="0"/>
              <w:rPr>
                <w:rFonts w:ascii="Tahoma" w:hAnsi="Tahoma" w:cs="Tahoma"/>
                <w:sz w:val="13"/>
              </w:rPr>
            </w:pPr>
          </w:p>
        </w:tc>
        <w:tc>
          <w:tcPr>
            <w:tcW w:w="362" w:type="dxa"/>
            <w:tcBorders>
              <w:top w:val="single" w:sz="4" w:space="0" w:color="auto"/>
              <w:left w:val="single" w:sz="4" w:space="0" w:color="auto"/>
              <w:bottom w:val="single" w:sz="4" w:space="0" w:color="auto"/>
              <w:right w:val="single" w:sz="18" w:space="0" w:color="auto"/>
            </w:tcBorders>
            <w:shd w:val="clear" w:color="auto" w:fill="FABF8F"/>
            <w:vAlign w:val="center"/>
          </w:tcPr>
          <w:p w14:paraId="0A1482FD"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FF1DCEE"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CB57912"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8F25C84"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74D3F789"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2CC3CD5" w14:textId="77777777" w:rsidR="00913A0A" w:rsidRPr="00502BEB" w:rsidRDefault="00913A0A" w:rsidP="00871AE2">
            <w:pPr>
              <w:pStyle w:val="TableText"/>
              <w:widowControl w:val="0"/>
              <w:rPr>
                <w:rFonts w:ascii="Tahoma" w:hAnsi="Tahoma" w:cs="Tahoma"/>
                <w:sz w:val="13"/>
              </w:rPr>
            </w:pPr>
            <w:r w:rsidRPr="00502BEB">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704666CE" w14:textId="77777777" w:rsidR="00913A0A" w:rsidRPr="00502BEB" w:rsidDel="00436016" w:rsidRDefault="00913A0A" w:rsidP="00871AE2">
            <w:pPr>
              <w:pStyle w:val="TableText"/>
              <w:widowControl w:val="0"/>
              <w:rPr>
                <w:rFonts w:ascii="Tahoma" w:hAnsi="Tahoma" w:cs="Tahoma"/>
                <w:sz w:val="13"/>
              </w:rPr>
            </w:pPr>
          </w:p>
        </w:tc>
        <w:tc>
          <w:tcPr>
            <w:tcW w:w="619" w:type="dxa"/>
            <w:tcBorders>
              <w:top w:val="single" w:sz="4" w:space="0" w:color="auto"/>
              <w:left w:val="single" w:sz="4" w:space="0" w:color="auto"/>
              <w:bottom w:val="single" w:sz="4" w:space="0" w:color="auto"/>
              <w:right w:val="single" w:sz="4" w:space="0" w:color="auto"/>
            </w:tcBorders>
            <w:shd w:val="clear" w:color="auto" w:fill="FABF8F"/>
          </w:tcPr>
          <w:p w14:paraId="57E2EC37" w14:textId="77777777" w:rsidR="00913A0A" w:rsidRPr="00502BEB" w:rsidDel="00436016" w:rsidRDefault="00913A0A" w:rsidP="00871AE2">
            <w:pPr>
              <w:pStyle w:val="TableText"/>
              <w:widowControl w:val="0"/>
              <w:spacing w:before="1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78CE2CE" w14:textId="77777777" w:rsidR="00913A0A" w:rsidRPr="00502BEB" w:rsidDel="00436016" w:rsidRDefault="00913A0A" w:rsidP="00871AE2">
            <w:pPr>
              <w:pStyle w:val="TableText"/>
              <w:widowControl w:val="0"/>
              <w:rPr>
                <w:rFonts w:ascii="Tahoma" w:hAnsi="Tahoma" w:cs="Tahoma"/>
                <w:sz w:val="13"/>
              </w:rPr>
            </w:pPr>
          </w:p>
        </w:tc>
        <w:tc>
          <w:tcPr>
            <w:tcW w:w="371" w:type="dxa"/>
            <w:tcBorders>
              <w:top w:val="single" w:sz="4" w:space="0" w:color="auto"/>
              <w:left w:val="single" w:sz="4" w:space="0" w:color="auto"/>
              <w:bottom w:val="single" w:sz="4" w:space="0" w:color="auto"/>
              <w:right w:val="single" w:sz="4" w:space="0" w:color="auto"/>
            </w:tcBorders>
            <w:shd w:val="clear" w:color="auto" w:fill="FABF8F"/>
          </w:tcPr>
          <w:p w14:paraId="32E5D719" w14:textId="77777777" w:rsidR="00913A0A" w:rsidRPr="00502BEB" w:rsidDel="00436016" w:rsidRDefault="002C4BA9" w:rsidP="00871AE2">
            <w:pPr>
              <w:pStyle w:val="TableText"/>
              <w:widowControl w:val="0"/>
              <w:rPr>
                <w:rFonts w:ascii="Tahoma" w:hAnsi="Tahoma" w:cs="Tahoma"/>
                <w:sz w:val="13"/>
              </w:rPr>
            </w:pPr>
            <w:r w:rsidRPr="00502BEB">
              <w:rPr>
                <w:rFonts w:ascii="Tahoma" w:hAnsi="Tahoma" w:cs="Tahoma"/>
                <w:sz w:val="13"/>
              </w:rPr>
              <w:t>A</w:t>
            </w:r>
          </w:p>
        </w:tc>
      </w:tr>
      <w:tr w:rsidR="008A0F85" w:rsidRPr="00502BEB" w:rsidDel="00436016" w14:paraId="6B0AD66C" w14:textId="77777777" w:rsidTr="004D4EA8">
        <w:trPr>
          <w:cantSplit/>
          <w:trHeight w:val="145"/>
        </w:trPr>
        <w:tc>
          <w:tcPr>
            <w:tcW w:w="2538" w:type="dxa"/>
            <w:tcBorders>
              <w:top w:val="single" w:sz="4" w:space="0" w:color="auto"/>
              <w:left w:val="single" w:sz="4" w:space="0" w:color="auto"/>
              <w:bottom w:val="single" w:sz="4" w:space="0" w:color="auto"/>
              <w:right w:val="single" w:sz="4" w:space="0" w:color="auto"/>
            </w:tcBorders>
            <w:shd w:val="clear" w:color="auto" w:fill="auto"/>
            <w:vAlign w:val="center"/>
          </w:tcPr>
          <w:p w14:paraId="731E1741" w14:textId="77777777" w:rsidR="00913A0A" w:rsidRPr="00502BEB" w:rsidRDefault="00913A0A" w:rsidP="00905324">
            <w:pPr>
              <w:pStyle w:val="Heading2"/>
              <w:spacing w:beforeLines="20" w:before="48" w:afterLines="20" w:after="48"/>
              <w:ind w:left="0" w:firstLine="15"/>
              <w:rPr>
                <w:rFonts w:ascii="Tahoma" w:hAnsi="Tahoma" w:cs="Tahoma"/>
                <w:b w:val="0"/>
                <w:sz w:val="14"/>
                <w:szCs w:val="16"/>
              </w:rPr>
            </w:pPr>
            <w:bookmarkStart w:id="329" w:name="_Toc369964790"/>
            <w:r w:rsidRPr="00502BEB">
              <w:rPr>
                <w:rFonts w:ascii="Tahoma" w:hAnsi="Tahoma" w:cs="Tahoma"/>
                <w:b w:val="0"/>
                <w:sz w:val="14"/>
                <w:szCs w:val="16"/>
              </w:rPr>
              <w:t xml:space="preserve">Office 365 Government G3, G4 sem Complemento do Office Pro Plus </w:t>
            </w:r>
            <w:r w:rsidR="00E90293">
              <w:rPr>
                <w:rFonts w:ascii="Tahoma" w:hAnsi="Tahoma" w:cs="Tahoma"/>
                <w:b w:val="0"/>
                <w:sz w:val="14"/>
                <w:szCs w:val="16"/>
              </w:rPr>
              <w:br/>
            </w:r>
            <w:r w:rsidRPr="00502BEB">
              <w:rPr>
                <w:rFonts w:ascii="Tahoma" w:hAnsi="Tahoma" w:cs="Tahoma"/>
                <w:b w:val="0"/>
                <w:sz w:val="14"/>
                <w:szCs w:val="16"/>
              </w:rPr>
              <w:t>(SL de Usuário)</w:t>
            </w:r>
            <w:bookmarkEnd w:id="329"/>
          </w:p>
        </w:tc>
        <w:tc>
          <w:tcPr>
            <w:tcW w:w="492" w:type="dxa"/>
            <w:tcBorders>
              <w:top w:val="single" w:sz="4" w:space="0" w:color="auto"/>
              <w:left w:val="single" w:sz="4" w:space="0" w:color="auto"/>
              <w:bottom w:val="single" w:sz="4" w:space="0" w:color="auto"/>
              <w:right w:val="single" w:sz="4" w:space="0" w:color="auto"/>
            </w:tcBorders>
            <w:shd w:val="clear" w:color="auto" w:fill="auto"/>
            <w:vAlign w:val="center"/>
          </w:tcPr>
          <w:p w14:paraId="646EFCF1" w14:textId="77777777" w:rsidR="00913A0A" w:rsidRPr="00502BEB" w:rsidRDefault="00A525DE" w:rsidP="00796355">
            <w:pPr>
              <w:pStyle w:val="TableText"/>
              <w:widowControl w:val="0"/>
            </w:pPr>
            <w:hyperlink w:anchor="_7_Add-on_User" w:history="1">
              <w:r w:rsidR="00C8561E" w:rsidRPr="00502BEB">
                <w:rPr>
                  <w:rStyle w:val="Hyperlink"/>
                  <w:b/>
                  <w:sz w:val="13"/>
                  <w:szCs w:val="13"/>
                </w:rPr>
                <w:t>7</w:t>
              </w:r>
            </w:hyperlink>
          </w:p>
        </w:tc>
        <w:tc>
          <w:tcPr>
            <w:tcW w:w="440" w:type="dxa"/>
            <w:tcBorders>
              <w:top w:val="single" w:sz="4" w:space="0" w:color="auto"/>
              <w:left w:val="single" w:sz="4" w:space="0" w:color="auto"/>
              <w:bottom w:val="single" w:sz="4" w:space="0" w:color="auto"/>
              <w:right w:val="single" w:sz="4" w:space="0" w:color="auto"/>
            </w:tcBorders>
            <w:shd w:val="clear" w:color="auto" w:fill="auto"/>
          </w:tcPr>
          <w:p w14:paraId="10EA8BC9" w14:textId="77777777" w:rsidR="00913A0A" w:rsidRPr="00502BEB" w:rsidRDefault="00913A0A" w:rsidP="00871AE2">
            <w:pPr>
              <w:pStyle w:val="TableText"/>
              <w:widowControl w:val="0"/>
              <w:spacing w:before="120"/>
              <w:rPr>
                <w:rFonts w:ascii="Tahoma" w:hAnsi="Tahoma" w:cs="Tahoma"/>
                <w:color w:val="000000"/>
                <w:sz w:val="13"/>
              </w:rPr>
            </w:pPr>
            <w:r w:rsidRPr="00502BEB">
              <w:rPr>
                <w:rFonts w:ascii="Tahoma" w:hAnsi="Tahoma" w:cs="Tahoma"/>
                <w:color w:val="000000"/>
                <w:sz w:val="13"/>
              </w:rPr>
              <w:t>08/13</w:t>
            </w:r>
          </w:p>
        </w:tc>
        <w:tc>
          <w:tcPr>
            <w:tcW w:w="341" w:type="dxa"/>
            <w:tcBorders>
              <w:top w:val="single" w:sz="4" w:space="0" w:color="auto"/>
              <w:left w:val="single" w:sz="4" w:space="0" w:color="auto"/>
              <w:bottom w:val="single" w:sz="4" w:space="0" w:color="auto"/>
              <w:right w:val="single" w:sz="18" w:space="0" w:color="auto"/>
            </w:tcBorders>
            <w:shd w:val="clear" w:color="auto" w:fill="auto"/>
            <w:vAlign w:val="center"/>
          </w:tcPr>
          <w:p w14:paraId="11015685" w14:textId="77777777" w:rsidR="00913A0A" w:rsidRPr="00502BEB" w:rsidRDefault="00913A0A" w:rsidP="00871AE2">
            <w:pPr>
              <w:pStyle w:val="TableText"/>
              <w:widowControl w:val="0"/>
              <w:rPr>
                <w:rFonts w:ascii="Tahoma" w:hAnsi="Tahoma" w:cs="Tahoma"/>
                <w:sz w:val="13"/>
              </w:rPr>
            </w:pPr>
          </w:p>
        </w:tc>
        <w:tc>
          <w:tcPr>
            <w:tcW w:w="302" w:type="dxa"/>
            <w:tcBorders>
              <w:top w:val="single" w:sz="4" w:space="0" w:color="auto"/>
              <w:left w:val="single" w:sz="18" w:space="0" w:color="auto"/>
              <w:bottom w:val="single" w:sz="4" w:space="0" w:color="auto"/>
              <w:right w:val="single" w:sz="4" w:space="0" w:color="auto"/>
            </w:tcBorders>
            <w:shd w:val="clear" w:color="auto" w:fill="auto"/>
            <w:vAlign w:val="center"/>
          </w:tcPr>
          <w:p w14:paraId="7B60DE24" w14:textId="77777777" w:rsidR="00913A0A" w:rsidRPr="00502BEB" w:rsidDel="00436016" w:rsidRDefault="00913A0A" w:rsidP="00871AE2">
            <w:pPr>
              <w:pStyle w:val="TableText"/>
              <w:widowControl w:val="0"/>
              <w:rPr>
                <w:rFonts w:ascii="Tahoma" w:hAnsi="Tahoma" w:cs="Tahoma"/>
                <w:sz w:val="13"/>
              </w:rPr>
            </w:pPr>
          </w:p>
        </w:tc>
        <w:tc>
          <w:tcPr>
            <w:tcW w:w="441" w:type="dxa"/>
            <w:tcBorders>
              <w:top w:val="single" w:sz="4" w:space="0" w:color="auto"/>
              <w:left w:val="single" w:sz="4" w:space="0" w:color="auto"/>
              <w:bottom w:val="single" w:sz="4" w:space="0" w:color="auto"/>
              <w:right w:val="single" w:sz="4" w:space="0" w:color="auto"/>
            </w:tcBorders>
            <w:shd w:val="clear" w:color="auto" w:fill="auto"/>
            <w:vAlign w:val="center"/>
          </w:tcPr>
          <w:p w14:paraId="4E370343" w14:textId="77777777" w:rsidR="00913A0A" w:rsidRPr="00502BEB" w:rsidDel="00436016" w:rsidRDefault="00913A0A" w:rsidP="00871AE2">
            <w:pPr>
              <w:pStyle w:val="TableText"/>
              <w:widowControl w:val="0"/>
              <w:rPr>
                <w:rFonts w:ascii="Tahoma" w:hAnsi="Tahoma" w:cs="Tahoma"/>
                <w:sz w:val="13"/>
              </w:rPr>
            </w:pPr>
          </w:p>
        </w:tc>
        <w:tc>
          <w:tcPr>
            <w:tcW w:w="46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F8508AB" w14:textId="77777777" w:rsidR="00913A0A" w:rsidRPr="00502BEB"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DAA4E1B" w14:textId="77777777" w:rsidR="00913A0A" w:rsidRPr="00502BEB"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832E50" w14:textId="77777777" w:rsidR="00913A0A" w:rsidRPr="00502BEB" w:rsidDel="00436016" w:rsidRDefault="00913A0A" w:rsidP="00871AE2">
            <w:pPr>
              <w:pStyle w:val="TableText"/>
              <w:widowControl w:val="0"/>
              <w:rPr>
                <w:rFonts w:ascii="Tahoma" w:hAnsi="Tahoma" w:cs="Tahoma"/>
                <w:sz w:val="13"/>
              </w:rPr>
            </w:pPr>
          </w:p>
        </w:tc>
        <w:tc>
          <w:tcPr>
            <w:tcW w:w="453" w:type="dxa"/>
            <w:tcBorders>
              <w:top w:val="single" w:sz="4" w:space="0" w:color="auto"/>
              <w:left w:val="single" w:sz="4" w:space="0" w:color="auto"/>
              <w:bottom w:val="single" w:sz="4" w:space="0" w:color="auto"/>
              <w:right w:val="single" w:sz="4" w:space="0" w:color="auto"/>
            </w:tcBorders>
            <w:shd w:val="clear" w:color="auto" w:fill="auto"/>
            <w:vAlign w:val="center"/>
          </w:tcPr>
          <w:p w14:paraId="28947800" w14:textId="77777777" w:rsidR="00913A0A" w:rsidRPr="00502BEB" w:rsidDel="00436016" w:rsidRDefault="00913A0A" w:rsidP="00871AE2">
            <w:pPr>
              <w:pStyle w:val="TableText"/>
              <w:widowControl w:val="0"/>
              <w:rPr>
                <w:rFonts w:ascii="Tahoma" w:hAnsi="Tahoma" w:cs="Tahoma"/>
                <w:sz w:val="13"/>
              </w:rPr>
            </w:pPr>
          </w:p>
        </w:tc>
        <w:tc>
          <w:tcPr>
            <w:tcW w:w="362" w:type="dxa"/>
            <w:tcBorders>
              <w:top w:val="single" w:sz="4" w:space="0" w:color="auto"/>
              <w:left w:val="single" w:sz="4" w:space="0" w:color="auto"/>
              <w:bottom w:val="single" w:sz="4" w:space="0" w:color="auto"/>
              <w:right w:val="single" w:sz="18" w:space="0" w:color="auto"/>
            </w:tcBorders>
            <w:shd w:val="clear" w:color="auto" w:fill="auto"/>
            <w:vAlign w:val="center"/>
          </w:tcPr>
          <w:p w14:paraId="62CC4FAC"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531951C0"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D620B8B"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5619057"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AEB1FF7" w14:textId="77777777" w:rsidR="00913A0A" w:rsidRPr="00502BE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9360FB5" w14:textId="77777777" w:rsidR="00913A0A" w:rsidRPr="00502BEB" w:rsidRDefault="00913A0A" w:rsidP="00871AE2">
            <w:pPr>
              <w:pStyle w:val="TableText"/>
              <w:widowControl w:val="0"/>
              <w:rPr>
                <w:rFonts w:ascii="Tahoma" w:hAnsi="Tahoma" w:cs="Tahoma"/>
                <w:sz w:val="13"/>
              </w:rPr>
            </w:pPr>
            <w:r w:rsidRPr="00502BEB">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A058FD0" w14:textId="77777777" w:rsidR="00913A0A" w:rsidRPr="00502BEB" w:rsidDel="00436016" w:rsidRDefault="00913A0A" w:rsidP="00871AE2">
            <w:pPr>
              <w:pStyle w:val="TableText"/>
              <w:widowControl w:val="0"/>
              <w:rPr>
                <w:rFonts w:ascii="Tahoma" w:hAnsi="Tahoma" w:cs="Tahoma"/>
                <w:sz w:val="13"/>
              </w:rPr>
            </w:pPr>
          </w:p>
        </w:tc>
        <w:tc>
          <w:tcPr>
            <w:tcW w:w="619" w:type="dxa"/>
            <w:tcBorders>
              <w:top w:val="single" w:sz="4" w:space="0" w:color="auto"/>
              <w:left w:val="single" w:sz="4" w:space="0" w:color="auto"/>
              <w:bottom w:val="single" w:sz="4" w:space="0" w:color="auto"/>
              <w:right w:val="single" w:sz="4" w:space="0" w:color="auto"/>
            </w:tcBorders>
            <w:shd w:val="clear" w:color="auto" w:fill="auto"/>
          </w:tcPr>
          <w:p w14:paraId="326AD82F" w14:textId="77777777" w:rsidR="00913A0A" w:rsidRPr="00502BEB" w:rsidDel="00436016" w:rsidRDefault="00913A0A" w:rsidP="00871AE2">
            <w:pPr>
              <w:pStyle w:val="TableText"/>
              <w:widowControl w:val="0"/>
              <w:spacing w:before="1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7F450B3" w14:textId="77777777" w:rsidR="00913A0A" w:rsidRPr="00502BEB" w:rsidDel="00436016" w:rsidRDefault="00913A0A" w:rsidP="00871AE2">
            <w:pPr>
              <w:pStyle w:val="TableText"/>
              <w:widowControl w:val="0"/>
              <w:rPr>
                <w:rFonts w:ascii="Tahoma" w:hAnsi="Tahoma" w:cs="Tahoma"/>
                <w:sz w:val="13"/>
              </w:rPr>
            </w:pPr>
          </w:p>
        </w:tc>
        <w:tc>
          <w:tcPr>
            <w:tcW w:w="371" w:type="dxa"/>
            <w:tcBorders>
              <w:top w:val="single" w:sz="4" w:space="0" w:color="auto"/>
              <w:left w:val="single" w:sz="4" w:space="0" w:color="auto"/>
              <w:bottom w:val="single" w:sz="4" w:space="0" w:color="auto"/>
              <w:right w:val="single" w:sz="4" w:space="0" w:color="auto"/>
            </w:tcBorders>
          </w:tcPr>
          <w:p w14:paraId="02C8C3C4" w14:textId="77777777" w:rsidR="00913A0A" w:rsidRPr="00502BEB" w:rsidDel="00436016" w:rsidRDefault="002C4BA9" w:rsidP="00871AE2">
            <w:pPr>
              <w:pStyle w:val="TableText"/>
              <w:widowControl w:val="0"/>
              <w:rPr>
                <w:rFonts w:ascii="Tahoma" w:hAnsi="Tahoma" w:cs="Tahoma"/>
                <w:sz w:val="13"/>
              </w:rPr>
            </w:pPr>
            <w:r w:rsidRPr="00502BEB">
              <w:rPr>
                <w:rFonts w:ascii="Tahoma" w:hAnsi="Tahoma" w:cs="Tahoma"/>
                <w:sz w:val="13"/>
              </w:rPr>
              <w:t>A</w:t>
            </w:r>
          </w:p>
        </w:tc>
      </w:tr>
      <w:tr w:rsidR="008A0F85" w:rsidRPr="00502BEB" w14:paraId="03E2912A" w14:textId="77777777" w:rsidTr="004D4EA8">
        <w:trPr>
          <w:trHeight w:val="145"/>
        </w:trPr>
        <w:tc>
          <w:tcPr>
            <w:tcW w:w="2538" w:type="dxa"/>
            <w:tcBorders>
              <w:bottom w:val="single" w:sz="4" w:space="0" w:color="auto"/>
            </w:tcBorders>
            <w:shd w:val="clear" w:color="auto" w:fill="FABF8F"/>
            <w:vAlign w:val="center"/>
          </w:tcPr>
          <w:p w14:paraId="19D0CB20" w14:textId="77777777" w:rsidR="00913A0A" w:rsidRPr="0068087A" w:rsidRDefault="00913A0A" w:rsidP="006C465D">
            <w:pPr>
              <w:pStyle w:val="ProductNames"/>
              <w:spacing w:before="0" w:after="0"/>
              <w:rPr>
                <w:rFonts w:ascii="Tahoma" w:hAnsi="Tahoma" w:cs="Tahoma"/>
                <w:sz w:val="14"/>
                <w:lang w:val="pt-BR"/>
              </w:rPr>
            </w:pPr>
            <w:bookmarkStart w:id="330" w:name="_Toc336338032"/>
            <w:bookmarkStart w:id="331" w:name="_Toc369964791"/>
            <w:r w:rsidRPr="0068087A">
              <w:rPr>
                <w:rFonts w:ascii="Tahoma" w:hAnsi="Tahoma" w:cs="Tahoma"/>
                <w:sz w:val="14"/>
                <w:lang w:val="pt-BR"/>
              </w:rPr>
              <w:t>Aplicativos da Web do Office com SharePoint Plano 2A (SL do Usuário)</w:t>
            </w:r>
            <w:bookmarkEnd w:id="330"/>
            <w:bookmarkEnd w:id="331"/>
          </w:p>
        </w:tc>
        <w:tc>
          <w:tcPr>
            <w:tcW w:w="492" w:type="dxa"/>
            <w:tcBorders>
              <w:bottom w:val="single" w:sz="4" w:space="0" w:color="auto"/>
            </w:tcBorders>
            <w:shd w:val="clear" w:color="auto" w:fill="FABF8F"/>
            <w:vAlign w:val="center"/>
          </w:tcPr>
          <w:p w14:paraId="7A0D4597" w14:textId="77777777" w:rsidR="00913A0A" w:rsidRPr="0068087A" w:rsidRDefault="00913A0A" w:rsidP="00D66F68">
            <w:pPr>
              <w:pStyle w:val="TableText"/>
              <w:widowControl w:val="0"/>
              <w:rPr>
                <w:b/>
                <w:color w:val="0000FF"/>
                <w:sz w:val="13"/>
                <w:szCs w:val="13"/>
                <w:u w:val="single"/>
                <w:lang w:val="pt-BR"/>
              </w:rPr>
            </w:pPr>
          </w:p>
        </w:tc>
        <w:tc>
          <w:tcPr>
            <w:tcW w:w="440" w:type="dxa"/>
            <w:tcBorders>
              <w:bottom w:val="single" w:sz="4" w:space="0" w:color="auto"/>
            </w:tcBorders>
            <w:shd w:val="clear" w:color="auto" w:fill="FABF8F"/>
            <w:vAlign w:val="center"/>
          </w:tcPr>
          <w:p w14:paraId="6A33B02F" w14:textId="77777777" w:rsidR="00913A0A" w:rsidRPr="00502BEB" w:rsidRDefault="00913A0A" w:rsidP="006C465D">
            <w:pPr>
              <w:pStyle w:val="TableText"/>
              <w:widowControl w:val="0"/>
              <w:rPr>
                <w:rFonts w:ascii="Tahoma" w:hAnsi="Tahoma" w:cs="Tahoma"/>
                <w:color w:val="000000"/>
                <w:sz w:val="13"/>
              </w:rPr>
            </w:pPr>
            <w:r w:rsidRPr="00502BEB">
              <w:rPr>
                <w:rFonts w:ascii="Tahoma" w:hAnsi="Tahoma" w:cs="Tahoma"/>
                <w:color w:val="000000"/>
                <w:sz w:val="13"/>
              </w:rPr>
              <w:t>07/12</w:t>
            </w:r>
          </w:p>
        </w:tc>
        <w:tc>
          <w:tcPr>
            <w:tcW w:w="341" w:type="dxa"/>
            <w:tcBorders>
              <w:bottom w:val="single" w:sz="4" w:space="0" w:color="auto"/>
              <w:right w:val="single" w:sz="18" w:space="0" w:color="auto"/>
            </w:tcBorders>
            <w:shd w:val="clear" w:color="auto" w:fill="FABF8F"/>
            <w:vAlign w:val="center"/>
          </w:tcPr>
          <w:p w14:paraId="5BFADE81" w14:textId="77777777" w:rsidR="00913A0A" w:rsidRPr="00502BEB" w:rsidRDefault="00913A0A" w:rsidP="00D66F68">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bottom"/>
          </w:tcPr>
          <w:p w14:paraId="4236D620" w14:textId="77777777" w:rsidR="00913A0A" w:rsidRPr="00502BEB" w:rsidRDefault="00913A0A" w:rsidP="00D66F68">
            <w:pPr>
              <w:pStyle w:val="TableText"/>
              <w:widowControl w:val="0"/>
              <w:rPr>
                <w:rFonts w:ascii="Tahoma" w:hAnsi="Tahoma" w:cs="Tahoma"/>
                <w:sz w:val="14"/>
                <w:szCs w:val="14"/>
              </w:rPr>
            </w:pPr>
          </w:p>
        </w:tc>
        <w:tc>
          <w:tcPr>
            <w:tcW w:w="441" w:type="dxa"/>
            <w:tcBorders>
              <w:bottom w:val="single" w:sz="4" w:space="0" w:color="auto"/>
            </w:tcBorders>
            <w:shd w:val="clear" w:color="auto" w:fill="FABF8F"/>
            <w:vAlign w:val="bottom"/>
          </w:tcPr>
          <w:p w14:paraId="4CC16C9B" w14:textId="77777777" w:rsidR="00913A0A" w:rsidRPr="00502BEB" w:rsidRDefault="00913A0A" w:rsidP="002A6E97">
            <w:pPr>
              <w:pStyle w:val="TableText"/>
              <w:widowControl w:val="0"/>
              <w:rPr>
                <w:rFonts w:ascii="Tahoma" w:hAnsi="Tahoma" w:cs="Tahoma"/>
                <w:sz w:val="14"/>
                <w:szCs w:val="14"/>
              </w:rPr>
            </w:pPr>
          </w:p>
        </w:tc>
        <w:tc>
          <w:tcPr>
            <w:tcW w:w="465" w:type="dxa"/>
            <w:gridSpan w:val="2"/>
            <w:tcBorders>
              <w:bottom w:val="single" w:sz="4" w:space="0" w:color="auto"/>
            </w:tcBorders>
            <w:shd w:val="clear" w:color="auto" w:fill="FABF8F"/>
            <w:vAlign w:val="bottom"/>
          </w:tcPr>
          <w:p w14:paraId="33704E20" w14:textId="77777777" w:rsidR="00913A0A" w:rsidRPr="00502BEB" w:rsidRDefault="00913A0A" w:rsidP="002A6E9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7671F6F7" w14:textId="77777777" w:rsidR="00913A0A" w:rsidRPr="00502BEB"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0D1C5DAA" w14:textId="77777777" w:rsidR="00913A0A" w:rsidRPr="00502BEB" w:rsidRDefault="00913A0A" w:rsidP="006C465D">
            <w:pPr>
              <w:pStyle w:val="TableText"/>
              <w:widowControl w:val="0"/>
              <w:rPr>
                <w:rFonts w:ascii="Tahoma" w:hAnsi="Tahoma" w:cs="Tahoma"/>
                <w:sz w:val="14"/>
                <w:szCs w:val="14"/>
              </w:rPr>
            </w:pPr>
          </w:p>
        </w:tc>
        <w:tc>
          <w:tcPr>
            <w:tcW w:w="453" w:type="dxa"/>
            <w:tcBorders>
              <w:bottom w:val="single" w:sz="4" w:space="0" w:color="auto"/>
            </w:tcBorders>
            <w:shd w:val="clear" w:color="auto" w:fill="FABF8F"/>
            <w:vAlign w:val="bottom"/>
          </w:tcPr>
          <w:p w14:paraId="14420705" w14:textId="77777777" w:rsidR="00913A0A" w:rsidRPr="00502BEB" w:rsidRDefault="00913A0A" w:rsidP="006C465D">
            <w:pPr>
              <w:pStyle w:val="TableText"/>
              <w:widowControl w:val="0"/>
              <w:rPr>
                <w:rFonts w:ascii="Tahoma" w:hAnsi="Tahoma" w:cs="Tahoma"/>
                <w:sz w:val="14"/>
                <w:szCs w:val="14"/>
              </w:rPr>
            </w:pPr>
          </w:p>
        </w:tc>
        <w:tc>
          <w:tcPr>
            <w:tcW w:w="362" w:type="dxa"/>
            <w:tcBorders>
              <w:bottom w:val="single" w:sz="4" w:space="0" w:color="auto"/>
              <w:right w:val="single" w:sz="18" w:space="0" w:color="auto"/>
            </w:tcBorders>
            <w:shd w:val="clear" w:color="auto" w:fill="FABF8F"/>
            <w:vAlign w:val="bottom"/>
          </w:tcPr>
          <w:p w14:paraId="44141080" w14:textId="77777777" w:rsidR="00913A0A" w:rsidRPr="00502BEB"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50C9D57E" w14:textId="77777777" w:rsidR="00913A0A" w:rsidRPr="00502BEB"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6A101830" w14:textId="77777777" w:rsidR="00913A0A" w:rsidRPr="00502BEB" w:rsidRDefault="00913A0A"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067CEC57" w14:textId="77777777" w:rsidR="00913A0A" w:rsidRPr="00502BEB"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01838599" w14:textId="77777777" w:rsidR="00913A0A" w:rsidRPr="00502BEB" w:rsidRDefault="00913A0A" w:rsidP="006C465D">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DA8F6B4" w14:textId="77777777" w:rsidR="00913A0A" w:rsidRPr="00502BEB" w:rsidRDefault="00913A0A" w:rsidP="00D02D7A">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60D331B" w14:textId="77777777" w:rsidR="00913A0A" w:rsidRPr="00502BEB" w:rsidRDefault="00913A0A" w:rsidP="00D02D7A">
            <w:pPr>
              <w:pStyle w:val="TableText"/>
              <w:widowControl w:val="0"/>
              <w:rPr>
                <w:rFonts w:ascii="Tahoma" w:hAnsi="Tahoma" w:cs="Tahoma"/>
                <w:sz w:val="13"/>
              </w:rPr>
            </w:pPr>
          </w:p>
        </w:tc>
        <w:tc>
          <w:tcPr>
            <w:tcW w:w="619" w:type="dxa"/>
            <w:tcBorders>
              <w:bottom w:val="single" w:sz="4" w:space="0" w:color="auto"/>
            </w:tcBorders>
            <w:shd w:val="clear" w:color="auto" w:fill="FABF8F"/>
          </w:tcPr>
          <w:p w14:paraId="036E5E61" w14:textId="77777777" w:rsidR="00913A0A" w:rsidRPr="00502BEB" w:rsidRDefault="00913A0A" w:rsidP="006C465D">
            <w:pPr>
              <w:pStyle w:val="TableText"/>
              <w:widowControl w:val="0"/>
              <w:rPr>
                <w:rFonts w:ascii="Tahoma" w:hAnsi="Tahoma" w:cs="Tahoma"/>
                <w:sz w:val="13"/>
              </w:rPr>
            </w:pPr>
            <w:r w:rsidRPr="00502BEB">
              <w:rPr>
                <w:rFonts w:ascii="Tahoma" w:hAnsi="Tahoma" w:cs="Tahoma"/>
                <w:sz w:val="13"/>
              </w:rPr>
              <w:t>A, ST (Somente EES)</w:t>
            </w:r>
          </w:p>
        </w:tc>
        <w:tc>
          <w:tcPr>
            <w:tcW w:w="450" w:type="dxa"/>
            <w:tcBorders>
              <w:bottom w:val="single" w:sz="4" w:space="0" w:color="auto"/>
            </w:tcBorders>
            <w:shd w:val="clear" w:color="auto" w:fill="FABF8F"/>
            <w:vAlign w:val="center"/>
          </w:tcPr>
          <w:p w14:paraId="3C2756A7" w14:textId="77777777" w:rsidR="00913A0A" w:rsidRPr="00502BEB" w:rsidRDefault="00913A0A" w:rsidP="00D66F68">
            <w:pPr>
              <w:pStyle w:val="TableText"/>
              <w:widowControl w:val="0"/>
              <w:rPr>
                <w:rFonts w:ascii="Tahoma" w:hAnsi="Tahoma" w:cs="Tahoma"/>
                <w:sz w:val="13"/>
              </w:rPr>
            </w:pPr>
          </w:p>
        </w:tc>
        <w:tc>
          <w:tcPr>
            <w:tcW w:w="371" w:type="dxa"/>
            <w:tcBorders>
              <w:bottom w:val="single" w:sz="4" w:space="0" w:color="auto"/>
            </w:tcBorders>
            <w:shd w:val="clear" w:color="auto" w:fill="FABF8F"/>
          </w:tcPr>
          <w:p w14:paraId="4C340CF9" w14:textId="77777777" w:rsidR="00913A0A" w:rsidRPr="00502BEB" w:rsidRDefault="002C4BA9" w:rsidP="00D66F68">
            <w:pPr>
              <w:pStyle w:val="TableText"/>
              <w:widowControl w:val="0"/>
              <w:rPr>
                <w:rFonts w:ascii="Tahoma" w:hAnsi="Tahoma" w:cs="Tahoma"/>
                <w:sz w:val="13"/>
              </w:rPr>
            </w:pPr>
            <w:r w:rsidRPr="00502BEB">
              <w:rPr>
                <w:rFonts w:ascii="Tahoma" w:hAnsi="Tahoma" w:cs="Tahoma"/>
                <w:sz w:val="13"/>
              </w:rPr>
              <w:t>A</w:t>
            </w:r>
          </w:p>
        </w:tc>
      </w:tr>
      <w:tr w:rsidR="000E0C44" w:rsidRPr="00502BEB" w14:paraId="17611298" w14:textId="77777777" w:rsidTr="004D4EA8">
        <w:trPr>
          <w:trHeight w:val="145"/>
        </w:trPr>
        <w:tc>
          <w:tcPr>
            <w:tcW w:w="2538" w:type="dxa"/>
            <w:tcBorders>
              <w:bottom w:val="single" w:sz="4" w:space="0" w:color="auto"/>
            </w:tcBorders>
            <w:shd w:val="clear" w:color="auto" w:fill="auto"/>
            <w:vAlign w:val="center"/>
          </w:tcPr>
          <w:p w14:paraId="25E7B088" w14:textId="77777777" w:rsidR="000E0C44" w:rsidRPr="00502BEB" w:rsidRDefault="000E0C44" w:rsidP="00905324">
            <w:pPr>
              <w:pStyle w:val="ProductNames"/>
              <w:spacing w:beforeLines="20" w:before="48" w:afterLines="20" w:after="48"/>
              <w:rPr>
                <w:rFonts w:ascii="Tahoma" w:hAnsi="Tahoma" w:cs="Tahoma"/>
                <w:sz w:val="14"/>
              </w:rPr>
            </w:pPr>
            <w:bookmarkStart w:id="332" w:name="_Toc369964792"/>
            <w:r w:rsidRPr="00502BEB">
              <w:rPr>
                <w:rFonts w:ascii="Tahoma" w:hAnsi="Tahoma" w:cs="Tahoma"/>
                <w:sz w:val="14"/>
              </w:rPr>
              <w:t>Project Online</w:t>
            </w:r>
            <w:bookmarkEnd w:id="332"/>
            <w:r w:rsidR="008B0B73" w:rsidRPr="00502BEB">
              <w:rPr>
                <w:rFonts w:ascii="Tahoma" w:hAnsi="Tahoma" w:cs="Tahoma"/>
                <w:sz w:val="14"/>
              </w:rPr>
              <w:t xml:space="preserve"> </w:t>
            </w:r>
          </w:p>
        </w:tc>
        <w:tc>
          <w:tcPr>
            <w:tcW w:w="492" w:type="dxa"/>
            <w:tcBorders>
              <w:bottom w:val="single" w:sz="4" w:space="0" w:color="auto"/>
            </w:tcBorders>
            <w:shd w:val="clear" w:color="auto" w:fill="auto"/>
            <w:vAlign w:val="center"/>
          </w:tcPr>
          <w:p w14:paraId="446C14B1" w14:textId="77777777" w:rsidR="000E0C44" w:rsidRPr="00502BEB" w:rsidRDefault="000E0C44" w:rsidP="001A63C6">
            <w:pPr>
              <w:pStyle w:val="TableText"/>
              <w:widowControl w:val="0"/>
              <w:rPr>
                <w:rStyle w:val="EndnoteReference"/>
                <w:color w:val="0000FF"/>
                <w:sz w:val="13"/>
                <w:szCs w:val="13"/>
                <w:u w:val="single"/>
              </w:rPr>
            </w:pPr>
          </w:p>
        </w:tc>
        <w:tc>
          <w:tcPr>
            <w:tcW w:w="440" w:type="dxa"/>
            <w:tcBorders>
              <w:bottom w:val="single" w:sz="4" w:space="0" w:color="auto"/>
            </w:tcBorders>
            <w:shd w:val="clear" w:color="auto" w:fill="auto"/>
          </w:tcPr>
          <w:p w14:paraId="0162A87D" w14:textId="77777777" w:rsidR="000E0C44" w:rsidRPr="00502BEB" w:rsidRDefault="000E0C44" w:rsidP="001A63C6">
            <w:pPr>
              <w:pStyle w:val="TableText"/>
              <w:widowControl w:val="0"/>
              <w:spacing w:before="40"/>
              <w:rPr>
                <w:rFonts w:ascii="Tahoma" w:hAnsi="Tahoma" w:cs="Tahoma"/>
                <w:color w:val="000000"/>
                <w:sz w:val="13"/>
              </w:rPr>
            </w:pPr>
            <w:r w:rsidRPr="00502BEB">
              <w:rPr>
                <w:rFonts w:ascii="Tahoma" w:hAnsi="Tahoma" w:cs="Tahoma"/>
                <w:color w:val="000000"/>
                <w:sz w:val="13"/>
              </w:rPr>
              <w:t>03/13</w:t>
            </w:r>
          </w:p>
        </w:tc>
        <w:tc>
          <w:tcPr>
            <w:tcW w:w="341" w:type="dxa"/>
            <w:tcBorders>
              <w:bottom w:val="single" w:sz="4" w:space="0" w:color="auto"/>
              <w:right w:val="single" w:sz="18" w:space="0" w:color="auto"/>
            </w:tcBorders>
            <w:shd w:val="clear" w:color="auto" w:fill="auto"/>
            <w:vAlign w:val="center"/>
          </w:tcPr>
          <w:p w14:paraId="40E68340"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bottom"/>
          </w:tcPr>
          <w:p w14:paraId="6645FECC" w14:textId="77777777" w:rsidR="000E0C44" w:rsidRPr="00502BEB" w:rsidRDefault="000E0C44" w:rsidP="001A63C6">
            <w:pPr>
              <w:pStyle w:val="TableText"/>
              <w:widowControl w:val="0"/>
              <w:rPr>
                <w:rFonts w:ascii="Tahoma" w:hAnsi="Tahoma" w:cs="Tahoma"/>
                <w:sz w:val="14"/>
                <w:szCs w:val="14"/>
              </w:rPr>
            </w:pPr>
          </w:p>
        </w:tc>
        <w:tc>
          <w:tcPr>
            <w:tcW w:w="441" w:type="dxa"/>
            <w:tcBorders>
              <w:bottom w:val="single" w:sz="4" w:space="0" w:color="auto"/>
            </w:tcBorders>
            <w:shd w:val="clear" w:color="auto" w:fill="auto"/>
            <w:vAlign w:val="bottom"/>
          </w:tcPr>
          <w:p w14:paraId="264CC788" w14:textId="77777777" w:rsidR="000E0C44" w:rsidRPr="00502BEB" w:rsidRDefault="000E0C44" w:rsidP="001A63C6">
            <w:pPr>
              <w:pStyle w:val="TableText"/>
              <w:widowControl w:val="0"/>
              <w:rPr>
                <w:rFonts w:ascii="Tahoma" w:hAnsi="Tahoma" w:cs="Tahoma"/>
                <w:sz w:val="14"/>
                <w:szCs w:val="14"/>
              </w:rPr>
            </w:pPr>
          </w:p>
        </w:tc>
        <w:tc>
          <w:tcPr>
            <w:tcW w:w="465" w:type="dxa"/>
            <w:gridSpan w:val="2"/>
            <w:tcBorders>
              <w:bottom w:val="single" w:sz="4" w:space="0" w:color="auto"/>
            </w:tcBorders>
            <w:shd w:val="clear" w:color="auto" w:fill="auto"/>
            <w:vAlign w:val="bottom"/>
          </w:tcPr>
          <w:p w14:paraId="6A8F63B3" w14:textId="77777777" w:rsidR="000E0C44" w:rsidRPr="00502BEB"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19F0CC2E" w14:textId="77777777" w:rsidR="000E0C44" w:rsidRPr="00502BEB"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45D5C7BE" w14:textId="77777777" w:rsidR="000E0C44" w:rsidRPr="00502BEB" w:rsidRDefault="000E0C44" w:rsidP="001A63C6">
            <w:pPr>
              <w:pStyle w:val="TableText"/>
              <w:widowControl w:val="0"/>
              <w:rPr>
                <w:rFonts w:ascii="Tahoma" w:hAnsi="Tahoma" w:cs="Tahoma"/>
                <w:sz w:val="14"/>
                <w:szCs w:val="14"/>
              </w:rPr>
            </w:pPr>
          </w:p>
        </w:tc>
        <w:tc>
          <w:tcPr>
            <w:tcW w:w="453" w:type="dxa"/>
            <w:tcBorders>
              <w:bottom w:val="single" w:sz="4" w:space="0" w:color="auto"/>
            </w:tcBorders>
            <w:shd w:val="clear" w:color="auto" w:fill="auto"/>
            <w:vAlign w:val="bottom"/>
          </w:tcPr>
          <w:p w14:paraId="355CA55B" w14:textId="77777777" w:rsidR="000E0C44" w:rsidRPr="00502BEB" w:rsidRDefault="000E0C44" w:rsidP="001A63C6">
            <w:pPr>
              <w:pStyle w:val="TableText"/>
              <w:widowControl w:val="0"/>
              <w:rPr>
                <w:rFonts w:ascii="Tahoma" w:hAnsi="Tahoma" w:cs="Tahoma"/>
                <w:sz w:val="14"/>
                <w:szCs w:val="14"/>
              </w:rPr>
            </w:pPr>
          </w:p>
        </w:tc>
        <w:tc>
          <w:tcPr>
            <w:tcW w:w="362" w:type="dxa"/>
            <w:tcBorders>
              <w:bottom w:val="single" w:sz="4" w:space="0" w:color="auto"/>
              <w:right w:val="single" w:sz="18" w:space="0" w:color="auto"/>
            </w:tcBorders>
            <w:shd w:val="clear" w:color="auto" w:fill="auto"/>
            <w:vAlign w:val="bottom"/>
          </w:tcPr>
          <w:p w14:paraId="3E406C06" w14:textId="77777777" w:rsidR="000E0C44" w:rsidRPr="00502BEB"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487D0576" w14:textId="77777777" w:rsidR="000E0C44" w:rsidRPr="00502BEB" w:rsidRDefault="000E0C44" w:rsidP="001A63C6">
            <w:pPr>
              <w:pStyle w:val="TableText"/>
              <w:widowControl w:val="0"/>
              <w:rPr>
                <w:rFonts w:ascii="Tahoma" w:hAnsi="Tahoma" w:cs="Tahoma"/>
                <w:sz w:val="14"/>
                <w:szCs w:val="14"/>
              </w:rPr>
            </w:pPr>
            <w:r w:rsidRPr="00502BEB">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7F474D31" w14:textId="77777777" w:rsidR="000E0C44" w:rsidRPr="00502BEB"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693C05"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9308951"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5610F238" w14:textId="77777777" w:rsidR="000E0C44" w:rsidRPr="00502BEB" w:rsidRDefault="000E0C44"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32929AE"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tcPr>
          <w:p w14:paraId="3D30E229"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A</w:t>
            </w:r>
          </w:p>
        </w:tc>
      </w:tr>
      <w:tr w:rsidR="000E0C44" w:rsidRPr="00502BEB" w14:paraId="20B87638" w14:textId="77777777" w:rsidTr="004D4EA8">
        <w:trPr>
          <w:trHeight w:val="145"/>
        </w:trPr>
        <w:tc>
          <w:tcPr>
            <w:tcW w:w="2538" w:type="dxa"/>
            <w:tcBorders>
              <w:bottom w:val="single" w:sz="4" w:space="0" w:color="auto"/>
            </w:tcBorders>
            <w:shd w:val="clear" w:color="auto" w:fill="FABF8F"/>
            <w:vAlign w:val="center"/>
          </w:tcPr>
          <w:p w14:paraId="02130094" w14:textId="77777777" w:rsidR="000E0C44" w:rsidRPr="00502BEB" w:rsidRDefault="000E0C44" w:rsidP="00905324">
            <w:pPr>
              <w:pStyle w:val="ProductNames"/>
              <w:spacing w:beforeLines="20" w:before="48" w:afterLines="20" w:after="48"/>
              <w:rPr>
                <w:rFonts w:ascii="Tahoma" w:hAnsi="Tahoma" w:cs="Tahoma"/>
                <w:sz w:val="14"/>
              </w:rPr>
            </w:pPr>
            <w:bookmarkStart w:id="333" w:name="_Toc369964793"/>
            <w:r w:rsidRPr="00502BEB">
              <w:rPr>
                <w:rFonts w:ascii="Tahoma" w:hAnsi="Tahoma" w:cs="Tahoma"/>
                <w:sz w:val="14"/>
              </w:rPr>
              <w:t>Project Online A</w:t>
            </w:r>
            <w:bookmarkEnd w:id="333"/>
          </w:p>
        </w:tc>
        <w:tc>
          <w:tcPr>
            <w:tcW w:w="492" w:type="dxa"/>
            <w:tcBorders>
              <w:bottom w:val="single" w:sz="4" w:space="0" w:color="auto"/>
            </w:tcBorders>
            <w:shd w:val="clear" w:color="auto" w:fill="FABF8F"/>
            <w:vAlign w:val="center"/>
          </w:tcPr>
          <w:p w14:paraId="2E09D973" w14:textId="77777777" w:rsidR="000E0C44" w:rsidRPr="00502BEB" w:rsidRDefault="000E0C44" w:rsidP="001A63C6">
            <w:pPr>
              <w:pStyle w:val="TableText"/>
              <w:widowControl w:val="0"/>
              <w:rPr>
                <w:rStyle w:val="EndnoteReference"/>
                <w:color w:val="0000FF"/>
                <w:sz w:val="13"/>
                <w:szCs w:val="13"/>
                <w:u w:val="single"/>
              </w:rPr>
            </w:pPr>
          </w:p>
        </w:tc>
        <w:tc>
          <w:tcPr>
            <w:tcW w:w="440" w:type="dxa"/>
            <w:tcBorders>
              <w:bottom w:val="single" w:sz="4" w:space="0" w:color="auto"/>
            </w:tcBorders>
            <w:shd w:val="clear" w:color="auto" w:fill="FABF8F"/>
          </w:tcPr>
          <w:p w14:paraId="4AE7E6A6" w14:textId="77777777" w:rsidR="000E0C44" w:rsidRPr="00502BEB" w:rsidRDefault="000E0C44" w:rsidP="001A63C6">
            <w:pPr>
              <w:pStyle w:val="TableText"/>
              <w:widowControl w:val="0"/>
              <w:spacing w:before="40"/>
              <w:rPr>
                <w:rFonts w:ascii="Tahoma" w:hAnsi="Tahoma" w:cs="Tahoma"/>
                <w:color w:val="000000"/>
                <w:sz w:val="13"/>
              </w:rPr>
            </w:pPr>
            <w:r w:rsidRPr="00502BEB">
              <w:rPr>
                <w:rFonts w:ascii="Tahoma" w:hAnsi="Tahoma" w:cs="Tahoma"/>
                <w:color w:val="000000"/>
                <w:sz w:val="13"/>
              </w:rPr>
              <w:t>03/13</w:t>
            </w:r>
          </w:p>
        </w:tc>
        <w:tc>
          <w:tcPr>
            <w:tcW w:w="341" w:type="dxa"/>
            <w:tcBorders>
              <w:bottom w:val="single" w:sz="4" w:space="0" w:color="auto"/>
              <w:right w:val="single" w:sz="18" w:space="0" w:color="auto"/>
            </w:tcBorders>
            <w:shd w:val="clear" w:color="auto" w:fill="FABF8F"/>
            <w:vAlign w:val="center"/>
          </w:tcPr>
          <w:p w14:paraId="3D883EEE"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bottom"/>
          </w:tcPr>
          <w:p w14:paraId="2EE2F506" w14:textId="77777777" w:rsidR="000E0C44" w:rsidRPr="00502BEB" w:rsidRDefault="000E0C44" w:rsidP="001A63C6">
            <w:pPr>
              <w:pStyle w:val="TableText"/>
              <w:widowControl w:val="0"/>
              <w:rPr>
                <w:rFonts w:ascii="Tahoma" w:hAnsi="Tahoma" w:cs="Tahoma"/>
                <w:sz w:val="14"/>
                <w:szCs w:val="14"/>
              </w:rPr>
            </w:pPr>
          </w:p>
        </w:tc>
        <w:tc>
          <w:tcPr>
            <w:tcW w:w="441" w:type="dxa"/>
            <w:tcBorders>
              <w:bottom w:val="single" w:sz="4" w:space="0" w:color="auto"/>
            </w:tcBorders>
            <w:shd w:val="clear" w:color="auto" w:fill="FABF8F"/>
            <w:vAlign w:val="bottom"/>
          </w:tcPr>
          <w:p w14:paraId="53DEA25F" w14:textId="77777777" w:rsidR="000E0C44" w:rsidRPr="00502BEB" w:rsidRDefault="000E0C44" w:rsidP="001A63C6">
            <w:pPr>
              <w:pStyle w:val="TableText"/>
              <w:widowControl w:val="0"/>
              <w:rPr>
                <w:rFonts w:ascii="Tahoma" w:hAnsi="Tahoma" w:cs="Tahoma"/>
                <w:sz w:val="14"/>
                <w:szCs w:val="14"/>
              </w:rPr>
            </w:pPr>
          </w:p>
        </w:tc>
        <w:tc>
          <w:tcPr>
            <w:tcW w:w="465" w:type="dxa"/>
            <w:gridSpan w:val="2"/>
            <w:tcBorders>
              <w:bottom w:val="single" w:sz="4" w:space="0" w:color="auto"/>
            </w:tcBorders>
            <w:shd w:val="clear" w:color="auto" w:fill="FABF8F"/>
            <w:vAlign w:val="bottom"/>
          </w:tcPr>
          <w:p w14:paraId="1F080363" w14:textId="77777777" w:rsidR="000E0C44" w:rsidRPr="00502BEB"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11769D86" w14:textId="77777777" w:rsidR="000E0C44" w:rsidRPr="00502BEB"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0E85C5C5" w14:textId="77777777" w:rsidR="000E0C44" w:rsidRPr="00502BEB" w:rsidRDefault="000E0C44" w:rsidP="001A63C6">
            <w:pPr>
              <w:pStyle w:val="TableText"/>
              <w:widowControl w:val="0"/>
              <w:rPr>
                <w:rFonts w:ascii="Tahoma" w:hAnsi="Tahoma" w:cs="Tahoma"/>
                <w:sz w:val="14"/>
                <w:szCs w:val="14"/>
              </w:rPr>
            </w:pPr>
          </w:p>
        </w:tc>
        <w:tc>
          <w:tcPr>
            <w:tcW w:w="453" w:type="dxa"/>
            <w:tcBorders>
              <w:bottom w:val="single" w:sz="4" w:space="0" w:color="auto"/>
            </w:tcBorders>
            <w:shd w:val="clear" w:color="auto" w:fill="FABF8F"/>
            <w:vAlign w:val="bottom"/>
          </w:tcPr>
          <w:p w14:paraId="3D00D0DC" w14:textId="77777777" w:rsidR="000E0C44" w:rsidRPr="00502BEB" w:rsidRDefault="000E0C44" w:rsidP="001A63C6">
            <w:pPr>
              <w:pStyle w:val="TableText"/>
              <w:widowControl w:val="0"/>
              <w:rPr>
                <w:rFonts w:ascii="Tahoma" w:hAnsi="Tahoma" w:cs="Tahoma"/>
                <w:sz w:val="14"/>
                <w:szCs w:val="14"/>
              </w:rPr>
            </w:pPr>
          </w:p>
        </w:tc>
        <w:tc>
          <w:tcPr>
            <w:tcW w:w="362" w:type="dxa"/>
            <w:tcBorders>
              <w:bottom w:val="single" w:sz="4" w:space="0" w:color="auto"/>
              <w:right w:val="single" w:sz="18" w:space="0" w:color="auto"/>
            </w:tcBorders>
            <w:shd w:val="clear" w:color="auto" w:fill="FABF8F"/>
            <w:vAlign w:val="bottom"/>
          </w:tcPr>
          <w:p w14:paraId="63596DE6" w14:textId="77777777" w:rsidR="000E0C44" w:rsidRPr="00502BEB"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78D9F28F" w14:textId="77777777" w:rsidR="000E0C44" w:rsidRPr="00502BEB" w:rsidRDefault="000E0C44" w:rsidP="001A63C6">
            <w:pPr>
              <w:pStyle w:val="TableText"/>
              <w:widowControl w:val="0"/>
              <w:rPr>
                <w:rFonts w:ascii="Tahoma" w:hAnsi="Tahoma" w:cs="Tahoma"/>
                <w:sz w:val="14"/>
                <w:szCs w:val="14"/>
              </w:rPr>
            </w:pPr>
            <w:r w:rsidRPr="00502BEB">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5C3B4844"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9503D54"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64DBD8C"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2F6D6B44" w14:textId="77777777" w:rsidR="000E0C44" w:rsidRPr="00502BEB" w:rsidRDefault="000E0C44" w:rsidP="001A63C6">
            <w:pPr>
              <w:pStyle w:val="TableText"/>
              <w:widowControl w:val="0"/>
              <w:spacing w:before="120"/>
              <w:rPr>
                <w:rFonts w:ascii="Tahoma" w:hAnsi="Tahoma" w:cs="Tahoma"/>
                <w:sz w:val="13"/>
              </w:rPr>
            </w:pPr>
            <w:r w:rsidRPr="00502BEB">
              <w:rPr>
                <w:rFonts w:ascii="Tahoma" w:hAnsi="Tahoma" w:cs="Tahoma"/>
                <w:sz w:val="13"/>
              </w:rPr>
              <w:t>A, ST (EES), A (OVS-ES)</w:t>
            </w:r>
          </w:p>
        </w:tc>
        <w:tc>
          <w:tcPr>
            <w:tcW w:w="450" w:type="dxa"/>
            <w:tcBorders>
              <w:bottom w:val="single" w:sz="4" w:space="0" w:color="auto"/>
            </w:tcBorders>
            <w:shd w:val="clear" w:color="auto" w:fill="FABF8F"/>
            <w:vAlign w:val="center"/>
          </w:tcPr>
          <w:p w14:paraId="13B8ED84"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ABF8F"/>
          </w:tcPr>
          <w:p w14:paraId="387CA450" w14:textId="77777777" w:rsidR="000E0C44" w:rsidRPr="00502BEB" w:rsidRDefault="000E0C44" w:rsidP="001A63C6">
            <w:pPr>
              <w:pStyle w:val="TableText"/>
              <w:widowControl w:val="0"/>
              <w:rPr>
                <w:rFonts w:ascii="Tahoma" w:hAnsi="Tahoma" w:cs="Tahoma"/>
                <w:sz w:val="13"/>
              </w:rPr>
            </w:pPr>
            <w:r w:rsidRPr="00502BEB">
              <w:rPr>
                <w:rFonts w:ascii="Tahoma" w:hAnsi="Tahoma" w:cs="Tahoma"/>
                <w:sz w:val="13"/>
              </w:rPr>
              <w:t>A</w:t>
            </w:r>
          </w:p>
        </w:tc>
      </w:tr>
      <w:tr w:rsidR="00913A0A" w:rsidRPr="00502BEB" w14:paraId="02CEAA11" w14:textId="77777777" w:rsidTr="004D4EA8">
        <w:trPr>
          <w:trHeight w:val="145"/>
        </w:trPr>
        <w:tc>
          <w:tcPr>
            <w:tcW w:w="2538" w:type="dxa"/>
            <w:tcBorders>
              <w:bottom w:val="single" w:sz="4" w:space="0" w:color="auto"/>
            </w:tcBorders>
            <w:shd w:val="clear" w:color="auto" w:fill="auto"/>
            <w:vAlign w:val="center"/>
          </w:tcPr>
          <w:p w14:paraId="5F9BFE0F" w14:textId="77777777" w:rsidR="00913A0A" w:rsidRPr="00502BEB" w:rsidRDefault="00913A0A" w:rsidP="00905324">
            <w:pPr>
              <w:pStyle w:val="ProductNames"/>
              <w:spacing w:beforeLines="20" w:before="48" w:afterLines="20" w:after="48"/>
              <w:rPr>
                <w:rFonts w:ascii="Tahoma" w:hAnsi="Tahoma" w:cs="Tahoma"/>
                <w:sz w:val="14"/>
              </w:rPr>
            </w:pPr>
            <w:bookmarkStart w:id="334" w:name="_Toc336338033"/>
            <w:bookmarkStart w:id="335" w:name="_Toc369964794"/>
            <w:r w:rsidRPr="00502BEB">
              <w:rPr>
                <w:rFonts w:ascii="Tahoma" w:hAnsi="Tahoma" w:cs="Tahoma"/>
                <w:sz w:val="14"/>
              </w:rPr>
              <w:t xml:space="preserve">Project Server </w:t>
            </w:r>
            <w:bookmarkEnd w:id="334"/>
            <w:r w:rsidRPr="00502BEB">
              <w:rPr>
                <w:rFonts w:ascii="Tahoma" w:hAnsi="Tahoma" w:cs="Tahoma"/>
                <w:sz w:val="14"/>
              </w:rPr>
              <w:t>2013</w:t>
            </w:r>
            <w:bookmarkEnd w:id="335"/>
          </w:p>
        </w:tc>
        <w:tc>
          <w:tcPr>
            <w:tcW w:w="492" w:type="dxa"/>
            <w:tcBorders>
              <w:bottom w:val="single" w:sz="4" w:space="0" w:color="auto"/>
            </w:tcBorders>
            <w:shd w:val="clear" w:color="auto" w:fill="auto"/>
            <w:vAlign w:val="center"/>
          </w:tcPr>
          <w:p w14:paraId="7E6E7CBB" w14:textId="77777777" w:rsidR="00913A0A" w:rsidRPr="00502BEB" w:rsidRDefault="00913A0A" w:rsidP="001A63C6">
            <w:pPr>
              <w:pStyle w:val="TableText"/>
              <w:widowControl w:val="0"/>
              <w:rPr>
                <w:rStyle w:val="EndnoteReference"/>
                <w:color w:val="0000FF"/>
                <w:sz w:val="13"/>
                <w:szCs w:val="13"/>
                <w:u w:val="single"/>
              </w:rPr>
            </w:pPr>
            <w:bookmarkStart w:id="336" w:name="_Hlt336249768"/>
          </w:p>
        </w:tc>
        <w:bookmarkEnd w:id="336"/>
        <w:tc>
          <w:tcPr>
            <w:tcW w:w="440" w:type="dxa"/>
            <w:tcBorders>
              <w:bottom w:val="single" w:sz="4" w:space="0" w:color="auto"/>
            </w:tcBorders>
            <w:shd w:val="clear" w:color="auto" w:fill="auto"/>
          </w:tcPr>
          <w:p w14:paraId="6FB418BA" w14:textId="77777777" w:rsidR="00913A0A" w:rsidRPr="00502BEB" w:rsidRDefault="00913A0A" w:rsidP="001A63C6">
            <w:pPr>
              <w:pStyle w:val="TableText"/>
              <w:widowControl w:val="0"/>
              <w:spacing w:before="40"/>
              <w:rPr>
                <w:rFonts w:ascii="Tahoma" w:hAnsi="Tahoma" w:cs="Tahoma"/>
                <w:color w:val="000000"/>
                <w:sz w:val="13"/>
              </w:rPr>
            </w:pPr>
            <w:r w:rsidRPr="00502BEB">
              <w:rPr>
                <w:rFonts w:ascii="Tahoma" w:hAnsi="Tahoma" w:cs="Tahoma"/>
                <w:color w:val="000000"/>
                <w:sz w:val="13"/>
              </w:rPr>
              <w:t>10/12</w:t>
            </w:r>
          </w:p>
        </w:tc>
        <w:tc>
          <w:tcPr>
            <w:tcW w:w="341" w:type="dxa"/>
            <w:tcBorders>
              <w:bottom w:val="single" w:sz="4" w:space="0" w:color="auto"/>
              <w:right w:val="single" w:sz="18" w:space="0" w:color="auto"/>
            </w:tcBorders>
            <w:shd w:val="clear" w:color="auto" w:fill="auto"/>
            <w:vAlign w:val="center"/>
          </w:tcPr>
          <w:p w14:paraId="6B258F1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1AEEE7AE" w14:textId="77777777" w:rsidR="00913A0A" w:rsidRPr="00502BEB" w:rsidRDefault="00913A0A" w:rsidP="002A6E97">
            <w:pPr>
              <w:pStyle w:val="TableText"/>
              <w:widowControl w:val="0"/>
              <w:rPr>
                <w:rFonts w:ascii="Tahoma" w:hAnsi="Tahoma" w:cs="Tahoma"/>
                <w:sz w:val="14"/>
                <w:szCs w:val="14"/>
              </w:rPr>
            </w:pPr>
            <w:r w:rsidRPr="00502BEB">
              <w:rPr>
                <w:rFonts w:ascii="Tahoma" w:hAnsi="Tahoma" w:cs="Tahoma"/>
                <w:sz w:val="14"/>
                <w:szCs w:val="14"/>
              </w:rPr>
              <w:t>50</w:t>
            </w:r>
          </w:p>
        </w:tc>
        <w:tc>
          <w:tcPr>
            <w:tcW w:w="441" w:type="dxa"/>
            <w:tcBorders>
              <w:bottom w:val="single" w:sz="4" w:space="0" w:color="auto"/>
            </w:tcBorders>
            <w:shd w:val="clear" w:color="auto" w:fill="auto"/>
            <w:vAlign w:val="center"/>
          </w:tcPr>
          <w:p w14:paraId="5A3AC9F6" w14:textId="77777777" w:rsidR="00913A0A" w:rsidRPr="00502BEB" w:rsidRDefault="00913A0A" w:rsidP="002A6E97">
            <w:pPr>
              <w:pStyle w:val="TableText"/>
              <w:widowControl w:val="0"/>
              <w:rPr>
                <w:rFonts w:ascii="Tahoma" w:hAnsi="Tahoma" w:cs="Tahoma"/>
                <w:sz w:val="14"/>
                <w:szCs w:val="14"/>
              </w:rPr>
            </w:pPr>
            <w:r w:rsidRPr="00502BEB">
              <w:rPr>
                <w:rFonts w:ascii="Tahoma" w:hAnsi="Tahoma" w:cs="Tahoma"/>
                <w:sz w:val="14"/>
                <w:szCs w:val="14"/>
              </w:rPr>
              <w:t>125</w:t>
            </w:r>
          </w:p>
        </w:tc>
        <w:tc>
          <w:tcPr>
            <w:tcW w:w="465" w:type="dxa"/>
            <w:gridSpan w:val="2"/>
            <w:tcBorders>
              <w:bottom w:val="single" w:sz="4" w:space="0" w:color="auto"/>
            </w:tcBorders>
            <w:shd w:val="clear" w:color="auto" w:fill="auto"/>
            <w:vAlign w:val="center"/>
          </w:tcPr>
          <w:p w14:paraId="1C62D4B6" w14:textId="77777777" w:rsidR="00913A0A" w:rsidRPr="00502BEB" w:rsidRDefault="00913A0A" w:rsidP="00D02D7A">
            <w:pPr>
              <w:pStyle w:val="TableText"/>
              <w:widowControl w:val="0"/>
              <w:rPr>
                <w:rFonts w:ascii="Tahoma" w:hAnsi="Tahoma" w:cs="Tahoma"/>
                <w:sz w:val="14"/>
                <w:szCs w:val="14"/>
              </w:rPr>
            </w:pPr>
            <w:r w:rsidRPr="00502BEB">
              <w:rPr>
                <w:rFonts w:ascii="Tahoma" w:hAnsi="Tahoma" w:cs="Tahoma"/>
                <w:sz w:val="14"/>
                <w:szCs w:val="14"/>
              </w:rPr>
              <w:t>100</w:t>
            </w:r>
          </w:p>
        </w:tc>
        <w:tc>
          <w:tcPr>
            <w:tcW w:w="450" w:type="dxa"/>
            <w:gridSpan w:val="2"/>
            <w:tcBorders>
              <w:bottom w:val="single" w:sz="4" w:space="0" w:color="auto"/>
            </w:tcBorders>
            <w:shd w:val="clear" w:color="auto" w:fill="auto"/>
            <w:vAlign w:val="center"/>
          </w:tcPr>
          <w:p w14:paraId="168704A4" w14:textId="77777777" w:rsidR="00913A0A" w:rsidRPr="00502BEB" w:rsidRDefault="00913A0A" w:rsidP="00D02D7A">
            <w:pPr>
              <w:pStyle w:val="TableText"/>
              <w:widowControl w:val="0"/>
              <w:rPr>
                <w:rFonts w:ascii="Tahoma" w:hAnsi="Tahoma" w:cs="Tahoma"/>
                <w:sz w:val="14"/>
                <w:szCs w:val="14"/>
              </w:rPr>
            </w:pPr>
            <w:r w:rsidRPr="00502BEB">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54C9B5BC" w14:textId="77777777" w:rsidR="00913A0A" w:rsidRPr="00502BEB" w:rsidRDefault="00913A0A" w:rsidP="00242B11">
            <w:pPr>
              <w:pStyle w:val="TableText"/>
              <w:widowControl w:val="0"/>
              <w:rPr>
                <w:rFonts w:ascii="Tahoma" w:hAnsi="Tahoma" w:cs="Tahoma"/>
                <w:sz w:val="14"/>
                <w:szCs w:val="14"/>
              </w:rPr>
            </w:pPr>
            <w:r w:rsidRPr="00502BEB">
              <w:rPr>
                <w:rFonts w:ascii="Tahoma" w:hAnsi="Tahoma" w:cs="Tahoma"/>
                <w:sz w:val="14"/>
                <w:szCs w:val="14"/>
              </w:rPr>
              <w:t>75</w:t>
            </w:r>
          </w:p>
        </w:tc>
        <w:tc>
          <w:tcPr>
            <w:tcW w:w="453" w:type="dxa"/>
            <w:tcBorders>
              <w:bottom w:val="single" w:sz="4" w:space="0" w:color="auto"/>
            </w:tcBorders>
            <w:shd w:val="clear" w:color="auto" w:fill="auto"/>
            <w:vAlign w:val="center"/>
          </w:tcPr>
          <w:p w14:paraId="594DC2F0" w14:textId="77777777" w:rsidR="00913A0A" w:rsidRPr="00502BEB" w:rsidRDefault="00913A0A" w:rsidP="00242B11">
            <w:pPr>
              <w:pStyle w:val="TableText"/>
              <w:widowControl w:val="0"/>
              <w:rPr>
                <w:rFonts w:ascii="Tahoma" w:hAnsi="Tahoma" w:cs="Tahoma"/>
                <w:sz w:val="14"/>
                <w:szCs w:val="14"/>
              </w:rPr>
            </w:pPr>
            <w:r w:rsidRPr="00502BEB">
              <w:rPr>
                <w:rFonts w:ascii="Tahoma" w:hAnsi="Tahoma" w:cs="Tahoma"/>
                <w:sz w:val="14"/>
                <w:szCs w:val="14"/>
              </w:rPr>
              <w:t>50</w:t>
            </w:r>
          </w:p>
        </w:tc>
        <w:tc>
          <w:tcPr>
            <w:tcW w:w="362" w:type="dxa"/>
            <w:tcBorders>
              <w:bottom w:val="single" w:sz="4" w:space="0" w:color="auto"/>
              <w:right w:val="single" w:sz="18" w:space="0" w:color="auto"/>
            </w:tcBorders>
            <w:shd w:val="clear" w:color="auto" w:fill="auto"/>
            <w:vAlign w:val="center"/>
          </w:tcPr>
          <w:p w14:paraId="173C62A2" w14:textId="77777777" w:rsidR="00913A0A" w:rsidRPr="00502BEB" w:rsidRDefault="00913A0A" w:rsidP="00EA31A6">
            <w:pPr>
              <w:pStyle w:val="TableText"/>
              <w:widowControl w:val="0"/>
              <w:rPr>
                <w:rFonts w:ascii="Tahoma" w:hAnsi="Tahoma" w:cs="Tahoma"/>
                <w:sz w:val="14"/>
                <w:szCs w:val="14"/>
              </w:rPr>
            </w:pPr>
            <w:r w:rsidRPr="00502BEB">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02A0947B" w14:textId="77777777" w:rsidR="00913A0A" w:rsidRPr="00502BEB" w:rsidRDefault="00913A0A" w:rsidP="00EA31A6">
            <w:pPr>
              <w:pStyle w:val="TableText"/>
              <w:widowControl w:val="0"/>
              <w:rPr>
                <w:rFonts w:ascii="Tahoma" w:hAnsi="Tahoma" w:cs="Tahoma"/>
                <w:sz w:val="14"/>
                <w:szCs w:val="14"/>
              </w:rPr>
            </w:pPr>
            <w:r w:rsidRPr="00502BEB">
              <w:rPr>
                <w:rFonts w:ascii="Tahoma" w:hAnsi="Tahoma" w:cs="Tahoma"/>
                <w:sz w:val="14"/>
                <w:szCs w:val="14"/>
              </w:rPr>
              <w:t>50</w:t>
            </w:r>
          </w:p>
        </w:tc>
        <w:tc>
          <w:tcPr>
            <w:tcW w:w="450" w:type="dxa"/>
            <w:tcBorders>
              <w:bottom w:val="single" w:sz="4" w:space="0" w:color="auto"/>
            </w:tcBorders>
            <w:shd w:val="clear" w:color="auto" w:fill="auto"/>
            <w:vAlign w:val="center"/>
          </w:tcPr>
          <w:p w14:paraId="656CEBED" w14:textId="77777777" w:rsidR="00913A0A" w:rsidRPr="00502BEB" w:rsidRDefault="00913A0A" w:rsidP="00EA31A6">
            <w:pPr>
              <w:pStyle w:val="TableText"/>
              <w:widowControl w:val="0"/>
              <w:rPr>
                <w:rFonts w:ascii="Tahoma" w:hAnsi="Tahoma" w:cs="Tahoma"/>
                <w:sz w:val="14"/>
                <w:szCs w:val="14"/>
              </w:rPr>
            </w:pPr>
            <w:r w:rsidRPr="00502BEB">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1EA3DA9D" w14:textId="77777777" w:rsidR="00913A0A" w:rsidRPr="00502BEB" w:rsidRDefault="00913A0A" w:rsidP="00EA31A6">
            <w:pPr>
              <w:pStyle w:val="TableText"/>
              <w:widowControl w:val="0"/>
              <w:rPr>
                <w:rFonts w:ascii="Tahoma" w:hAnsi="Tahoma" w:cs="Tahoma"/>
                <w:sz w:val="14"/>
                <w:szCs w:val="14"/>
              </w:rPr>
            </w:pPr>
            <w:r w:rsidRPr="00502BEB">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0F0678A7" w14:textId="77777777" w:rsidR="00913A0A" w:rsidRPr="00502BEB" w:rsidRDefault="00913A0A" w:rsidP="003537B9">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64F5A51" w14:textId="77777777" w:rsidR="00913A0A" w:rsidRPr="00502BEB" w:rsidRDefault="00913A0A" w:rsidP="003537B9">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D487905" w14:textId="77777777" w:rsidR="00913A0A" w:rsidRPr="00502BEB" w:rsidRDefault="00913A0A" w:rsidP="003537B9">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vAlign w:val="center"/>
          </w:tcPr>
          <w:p w14:paraId="50577302" w14:textId="77777777" w:rsidR="00913A0A" w:rsidRPr="00502BEB" w:rsidRDefault="00913A0A" w:rsidP="003537B9">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45E3E46D" w14:textId="77777777" w:rsidR="00913A0A" w:rsidRPr="00502BEB" w:rsidRDefault="00913A0A" w:rsidP="00C778DB">
            <w:pPr>
              <w:pStyle w:val="TableText"/>
              <w:widowControl w:val="0"/>
              <w:rPr>
                <w:rFonts w:ascii="Tahoma" w:hAnsi="Tahoma" w:cs="Tahoma"/>
                <w:sz w:val="13"/>
              </w:rPr>
            </w:pPr>
          </w:p>
        </w:tc>
        <w:tc>
          <w:tcPr>
            <w:tcW w:w="371" w:type="dxa"/>
            <w:tcBorders>
              <w:bottom w:val="single" w:sz="4" w:space="0" w:color="auto"/>
            </w:tcBorders>
          </w:tcPr>
          <w:p w14:paraId="52BEF520" w14:textId="77777777" w:rsidR="00913A0A" w:rsidRPr="00502BEB" w:rsidRDefault="002C4BA9" w:rsidP="00C778DB">
            <w:pPr>
              <w:pStyle w:val="TableText"/>
              <w:widowControl w:val="0"/>
              <w:rPr>
                <w:rFonts w:ascii="Tahoma" w:hAnsi="Tahoma" w:cs="Tahoma"/>
                <w:sz w:val="13"/>
              </w:rPr>
            </w:pPr>
            <w:r w:rsidRPr="00502BEB">
              <w:rPr>
                <w:rFonts w:ascii="Tahoma" w:hAnsi="Tahoma" w:cs="Tahoma"/>
                <w:sz w:val="13"/>
              </w:rPr>
              <w:t>A</w:t>
            </w:r>
          </w:p>
        </w:tc>
      </w:tr>
      <w:tr w:rsidR="008A0F85" w:rsidRPr="00502BEB" w14:paraId="6DC8CBDC" w14:textId="77777777" w:rsidTr="004D4EA8">
        <w:trPr>
          <w:trHeight w:val="145"/>
        </w:trPr>
        <w:tc>
          <w:tcPr>
            <w:tcW w:w="2538" w:type="dxa"/>
            <w:tcBorders>
              <w:bottom w:val="single" w:sz="4" w:space="0" w:color="auto"/>
            </w:tcBorders>
            <w:shd w:val="clear" w:color="auto" w:fill="FABF8F"/>
            <w:vAlign w:val="center"/>
          </w:tcPr>
          <w:p w14:paraId="4D5EEEB2" w14:textId="77777777" w:rsidR="00913A0A" w:rsidRPr="00502BEB" w:rsidRDefault="00913A0A" w:rsidP="00905324">
            <w:pPr>
              <w:pStyle w:val="ProductNames"/>
              <w:spacing w:beforeLines="20" w:before="48" w:afterLines="20" w:after="48"/>
              <w:rPr>
                <w:rFonts w:ascii="Tahoma" w:hAnsi="Tahoma" w:cs="Tahoma"/>
                <w:sz w:val="14"/>
              </w:rPr>
            </w:pPr>
            <w:bookmarkStart w:id="337" w:name="_Toc336338034"/>
            <w:bookmarkStart w:id="338" w:name="_Toc369964795"/>
            <w:r w:rsidRPr="00502BEB">
              <w:rPr>
                <w:rFonts w:ascii="Tahoma" w:hAnsi="Tahoma" w:cs="Tahoma"/>
                <w:sz w:val="14"/>
              </w:rPr>
              <w:t>CAL do Project Server</w:t>
            </w:r>
            <w:bookmarkEnd w:id="337"/>
            <w:r w:rsidRPr="00502BEB">
              <w:rPr>
                <w:rFonts w:ascii="Tahoma" w:hAnsi="Tahoma" w:cs="Tahoma"/>
                <w:sz w:val="14"/>
              </w:rPr>
              <w:t xml:space="preserve"> 2013</w:t>
            </w:r>
            <w:bookmarkEnd w:id="338"/>
            <w:r w:rsidRPr="00502BEB">
              <w:rPr>
                <w:rFonts w:ascii="Tahoma" w:hAnsi="Tahoma" w:cs="Tahoma"/>
                <w:sz w:val="14"/>
              </w:rPr>
              <w:t xml:space="preserve"> </w:t>
            </w:r>
          </w:p>
        </w:tc>
        <w:tc>
          <w:tcPr>
            <w:tcW w:w="492" w:type="dxa"/>
            <w:tcBorders>
              <w:bottom w:val="single" w:sz="4" w:space="0" w:color="auto"/>
            </w:tcBorders>
            <w:shd w:val="clear" w:color="auto" w:fill="FABF8F"/>
            <w:vAlign w:val="center"/>
          </w:tcPr>
          <w:p w14:paraId="4DF7F610" w14:textId="77777777" w:rsidR="00913A0A" w:rsidRPr="00502BEB" w:rsidRDefault="00913A0A" w:rsidP="001A63C6">
            <w:pPr>
              <w:pStyle w:val="TableText"/>
              <w:widowControl w:val="0"/>
              <w:rPr>
                <w:rStyle w:val="EndnoteReference"/>
                <w:rFonts w:cs="Tahoma"/>
                <w:color w:val="000000"/>
                <w:sz w:val="13"/>
                <w:szCs w:val="13"/>
                <w:u w:val="single"/>
              </w:rPr>
            </w:pPr>
          </w:p>
        </w:tc>
        <w:tc>
          <w:tcPr>
            <w:tcW w:w="440" w:type="dxa"/>
            <w:tcBorders>
              <w:bottom w:val="single" w:sz="4" w:space="0" w:color="auto"/>
            </w:tcBorders>
            <w:shd w:val="clear" w:color="auto" w:fill="FABF8F"/>
            <w:vAlign w:val="center"/>
          </w:tcPr>
          <w:p w14:paraId="3CA794A9"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4"/>
                <w:szCs w:val="14"/>
              </w:rPr>
              <w:t>10/12</w:t>
            </w:r>
          </w:p>
        </w:tc>
        <w:tc>
          <w:tcPr>
            <w:tcW w:w="341" w:type="dxa"/>
            <w:tcBorders>
              <w:bottom w:val="single" w:sz="4" w:space="0" w:color="auto"/>
              <w:right w:val="single" w:sz="18" w:space="0" w:color="auto"/>
            </w:tcBorders>
            <w:shd w:val="clear" w:color="auto" w:fill="FABF8F"/>
            <w:vAlign w:val="center"/>
          </w:tcPr>
          <w:p w14:paraId="03FEF0D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666AFD1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FABF8F"/>
            <w:vAlign w:val="center"/>
          </w:tcPr>
          <w:p w14:paraId="317D2F8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FABF8F"/>
            <w:vAlign w:val="center"/>
          </w:tcPr>
          <w:p w14:paraId="2A9540C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FABF8F"/>
            <w:vAlign w:val="center"/>
          </w:tcPr>
          <w:p w14:paraId="3AE22FD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FABF8F"/>
            <w:vAlign w:val="center"/>
          </w:tcPr>
          <w:p w14:paraId="12520B0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FABF8F"/>
            <w:vAlign w:val="center"/>
          </w:tcPr>
          <w:p w14:paraId="707D965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1CFD1AB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4F69E3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FABF8F"/>
            <w:vAlign w:val="center"/>
          </w:tcPr>
          <w:p w14:paraId="7421A07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915DD4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D7DEB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87E31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20475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1B5EC2B6"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1D607744"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18CC398E"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913A0A" w:rsidRPr="00502BEB" w14:paraId="40083886" w14:textId="77777777" w:rsidTr="004D4EA8">
        <w:trPr>
          <w:trHeight w:val="145"/>
        </w:trPr>
        <w:tc>
          <w:tcPr>
            <w:tcW w:w="2538" w:type="dxa"/>
            <w:tcBorders>
              <w:bottom w:val="single" w:sz="4" w:space="0" w:color="auto"/>
            </w:tcBorders>
            <w:shd w:val="clear" w:color="auto" w:fill="auto"/>
            <w:vAlign w:val="center"/>
          </w:tcPr>
          <w:p w14:paraId="4B419781" w14:textId="77777777" w:rsidR="00913A0A" w:rsidRPr="0068087A" w:rsidRDefault="00913A0A" w:rsidP="00905324">
            <w:pPr>
              <w:pStyle w:val="Heading2"/>
              <w:spacing w:beforeLines="20" w:before="48" w:afterLines="20" w:after="48"/>
              <w:ind w:left="0" w:firstLine="15"/>
              <w:rPr>
                <w:rFonts w:ascii="Tahoma" w:hAnsi="Tahoma" w:cs="Tahoma"/>
                <w:b w:val="0"/>
                <w:sz w:val="14"/>
                <w:lang w:val="pt-BR"/>
              </w:rPr>
            </w:pPr>
            <w:bookmarkStart w:id="339" w:name="_Toc336338036"/>
            <w:bookmarkStart w:id="340" w:name="_Toc369964796"/>
            <w:r w:rsidRPr="0068087A">
              <w:rPr>
                <w:rFonts w:ascii="Tahoma" w:hAnsi="Tahoma" w:cs="Tahoma"/>
                <w:b w:val="0"/>
                <w:sz w:val="14"/>
                <w:lang w:val="pt-BR"/>
              </w:rPr>
              <w:t>Armazenamento Extra do SharePoint™ Online de 1 GB (SL Complementar)</w:t>
            </w:r>
            <w:bookmarkEnd w:id="339"/>
            <w:bookmarkEnd w:id="340"/>
          </w:p>
        </w:tc>
        <w:tc>
          <w:tcPr>
            <w:tcW w:w="492" w:type="dxa"/>
            <w:tcBorders>
              <w:bottom w:val="single" w:sz="4" w:space="0" w:color="auto"/>
            </w:tcBorders>
            <w:shd w:val="clear" w:color="auto" w:fill="auto"/>
            <w:vAlign w:val="center"/>
          </w:tcPr>
          <w:p w14:paraId="2E5E0EF3" w14:textId="77777777" w:rsidR="00913A0A" w:rsidRPr="0068087A" w:rsidRDefault="00913A0A" w:rsidP="001A63C6">
            <w:pPr>
              <w:pStyle w:val="TableText"/>
              <w:widowControl w:val="0"/>
              <w:rPr>
                <w:b/>
                <w:color w:val="000000"/>
                <w:sz w:val="13"/>
                <w:szCs w:val="13"/>
                <w:u w:val="single"/>
                <w:lang w:val="pt-BR"/>
              </w:rPr>
            </w:pPr>
          </w:p>
        </w:tc>
        <w:tc>
          <w:tcPr>
            <w:tcW w:w="440" w:type="dxa"/>
            <w:tcBorders>
              <w:bottom w:val="single" w:sz="4" w:space="0" w:color="auto"/>
            </w:tcBorders>
            <w:shd w:val="clear" w:color="auto" w:fill="auto"/>
          </w:tcPr>
          <w:p w14:paraId="69704702" w14:textId="77777777" w:rsidR="00913A0A" w:rsidRPr="00502BEB" w:rsidDel="008F575D" w:rsidRDefault="00913A0A" w:rsidP="001A63C6">
            <w:pPr>
              <w:pStyle w:val="TableText"/>
              <w:widowControl w:val="0"/>
              <w:spacing w:before="80"/>
              <w:rPr>
                <w:rFonts w:ascii="Tahoma" w:hAnsi="Tahoma" w:cs="Tahoma"/>
                <w:sz w:val="13"/>
              </w:rPr>
            </w:pPr>
            <w:r w:rsidRPr="00502BEB">
              <w:rPr>
                <w:rFonts w:ascii="Tahoma" w:hAnsi="Tahoma" w:cs="Tahoma"/>
                <w:sz w:val="13"/>
              </w:rPr>
              <w:t>06/11</w:t>
            </w:r>
          </w:p>
        </w:tc>
        <w:tc>
          <w:tcPr>
            <w:tcW w:w="341" w:type="dxa"/>
            <w:tcBorders>
              <w:bottom w:val="single" w:sz="4" w:space="0" w:color="auto"/>
              <w:right w:val="single" w:sz="18" w:space="0" w:color="auto"/>
            </w:tcBorders>
            <w:shd w:val="clear" w:color="auto" w:fill="auto"/>
            <w:vAlign w:val="center"/>
          </w:tcPr>
          <w:p w14:paraId="1361038D"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0BD1FA50"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117C8A7C"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71D96C18"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14C5A3"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EECDDD"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445C7459"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9E844B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EA1C84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8DE9F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254B6B0"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F16C9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E05B1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134098"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25A1ECC0"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00439F2"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4D2FDB98"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3B45D606" w14:textId="77777777" w:rsidTr="004D4EA8">
        <w:trPr>
          <w:trHeight w:val="145"/>
        </w:trPr>
        <w:tc>
          <w:tcPr>
            <w:tcW w:w="2538" w:type="dxa"/>
            <w:tcBorders>
              <w:bottom w:val="single" w:sz="4" w:space="0" w:color="auto"/>
            </w:tcBorders>
            <w:shd w:val="clear" w:color="auto" w:fill="FABF8F"/>
            <w:vAlign w:val="center"/>
          </w:tcPr>
          <w:p w14:paraId="166D5283" w14:textId="77777777" w:rsidR="00913A0A" w:rsidRPr="0068087A" w:rsidRDefault="00913A0A" w:rsidP="007E466C">
            <w:pPr>
              <w:pStyle w:val="Heading2"/>
              <w:ind w:left="0" w:firstLine="15"/>
              <w:jc w:val="both"/>
              <w:rPr>
                <w:rFonts w:ascii="Tahoma" w:hAnsi="Tahoma" w:cs="Tahoma"/>
                <w:b w:val="0"/>
                <w:sz w:val="14"/>
                <w:lang w:val="pt-BR"/>
              </w:rPr>
            </w:pPr>
            <w:bookmarkStart w:id="341" w:name="_Toc336338037"/>
            <w:bookmarkStart w:id="342" w:name="_Toc369964797"/>
            <w:r w:rsidRPr="0068087A">
              <w:rPr>
                <w:rFonts w:ascii="Tahoma" w:hAnsi="Tahoma" w:cs="Tahoma"/>
                <w:b w:val="0"/>
                <w:sz w:val="14"/>
                <w:lang w:val="pt-BR"/>
              </w:rPr>
              <w:t>Armazenamento Extra do SharePoint™ Online de A 1 GB (SL Complementar)</w:t>
            </w:r>
            <w:bookmarkEnd w:id="341"/>
            <w:bookmarkEnd w:id="342"/>
          </w:p>
        </w:tc>
        <w:tc>
          <w:tcPr>
            <w:tcW w:w="492" w:type="dxa"/>
            <w:tcBorders>
              <w:bottom w:val="single" w:sz="4" w:space="0" w:color="auto"/>
            </w:tcBorders>
            <w:shd w:val="clear" w:color="auto" w:fill="FABF8F"/>
            <w:vAlign w:val="center"/>
          </w:tcPr>
          <w:p w14:paraId="7B03194B" w14:textId="77777777" w:rsidR="00913A0A" w:rsidRPr="0068087A" w:rsidRDefault="00913A0A" w:rsidP="00D66F68">
            <w:pPr>
              <w:pStyle w:val="TableText"/>
              <w:widowControl w:val="0"/>
              <w:rPr>
                <w:rFonts w:cs="Tahoma"/>
                <w:b/>
                <w:color w:val="0000FF"/>
                <w:sz w:val="13"/>
                <w:szCs w:val="13"/>
                <w:u w:val="single"/>
                <w:lang w:val="pt-BR"/>
              </w:rPr>
            </w:pPr>
          </w:p>
        </w:tc>
        <w:tc>
          <w:tcPr>
            <w:tcW w:w="440" w:type="dxa"/>
            <w:tcBorders>
              <w:bottom w:val="single" w:sz="4" w:space="0" w:color="auto"/>
            </w:tcBorders>
            <w:shd w:val="clear" w:color="auto" w:fill="FABF8F"/>
            <w:vAlign w:val="center"/>
          </w:tcPr>
          <w:p w14:paraId="40EE4ACE" w14:textId="77777777" w:rsidR="00913A0A" w:rsidRPr="00502BEB" w:rsidRDefault="00913A0A" w:rsidP="007E466C">
            <w:pPr>
              <w:pStyle w:val="TableText"/>
              <w:widowControl w:val="0"/>
              <w:rPr>
                <w:rFonts w:ascii="Tahoma" w:hAnsi="Tahoma" w:cs="Tahoma"/>
                <w:sz w:val="13"/>
              </w:rPr>
            </w:pPr>
            <w:r w:rsidRPr="00502BEB">
              <w:rPr>
                <w:rFonts w:ascii="Tahoma" w:hAnsi="Tahoma" w:cs="Tahoma"/>
                <w:sz w:val="13"/>
              </w:rPr>
              <w:t>06/12</w:t>
            </w:r>
          </w:p>
        </w:tc>
        <w:tc>
          <w:tcPr>
            <w:tcW w:w="341" w:type="dxa"/>
            <w:tcBorders>
              <w:bottom w:val="single" w:sz="4" w:space="0" w:color="auto"/>
              <w:right w:val="single" w:sz="18" w:space="0" w:color="auto"/>
            </w:tcBorders>
            <w:shd w:val="clear" w:color="auto" w:fill="FABF8F"/>
            <w:vAlign w:val="center"/>
          </w:tcPr>
          <w:p w14:paraId="10B8A4B8" w14:textId="77777777" w:rsidR="00913A0A" w:rsidRPr="00502BEB" w:rsidRDefault="00913A0A" w:rsidP="00D66F68">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1693DF31" w14:textId="77777777" w:rsidR="00913A0A" w:rsidRPr="00502BEB" w:rsidRDefault="00913A0A" w:rsidP="00D66F68">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41E6250E" w14:textId="77777777" w:rsidR="00913A0A" w:rsidRPr="00502BEB" w:rsidRDefault="00913A0A" w:rsidP="006C465D">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35286427" w14:textId="77777777" w:rsidR="00913A0A" w:rsidRPr="00502BEB"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96EC61" w14:textId="77777777" w:rsidR="00913A0A" w:rsidRPr="00502BEB"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F738A0" w14:textId="77777777" w:rsidR="00913A0A" w:rsidRPr="00502BEB" w:rsidRDefault="00913A0A" w:rsidP="006C465D">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704447D6" w14:textId="77777777" w:rsidR="00913A0A" w:rsidRPr="00502BEB" w:rsidRDefault="00913A0A" w:rsidP="00D02D7A">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0684C44C" w14:textId="77777777" w:rsidR="00913A0A" w:rsidRPr="00502BEB" w:rsidRDefault="00913A0A"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6B4C49" w14:textId="77777777" w:rsidR="00913A0A" w:rsidRPr="00502BEB"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55A5A98" w14:textId="77777777" w:rsidR="00913A0A" w:rsidRPr="00502BEB" w:rsidRDefault="00913A0A"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525D66" w14:textId="77777777" w:rsidR="00913A0A" w:rsidRPr="00502BEB"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D5E646" w14:textId="77777777" w:rsidR="00913A0A" w:rsidRPr="00502BEB" w:rsidRDefault="00913A0A"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EFEB91" w14:textId="77777777" w:rsidR="00913A0A" w:rsidRPr="00502BEB"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72CCEE0" w14:textId="77777777" w:rsidR="00913A0A" w:rsidRPr="00502BEB" w:rsidRDefault="00913A0A" w:rsidP="00EA31A6">
            <w:pPr>
              <w:pStyle w:val="TableText"/>
              <w:widowControl w:val="0"/>
              <w:rPr>
                <w:rFonts w:ascii="Tahoma" w:hAnsi="Tahoma" w:cs="Tahoma"/>
                <w:sz w:val="13"/>
              </w:rPr>
            </w:pPr>
          </w:p>
        </w:tc>
        <w:tc>
          <w:tcPr>
            <w:tcW w:w="619" w:type="dxa"/>
            <w:tcBorders>
              <w:bottom w:val="single" w:sz="4" w:space="0" w:color="auto"/>
            </w:tcBorders>
            <w:shd w:val="clear" w:color="auto" w:fill="FABF8F"/>
          </w:tcPr>
          <w:p w14:paraId="1D093FDE" w14:textId="77777777" w:rsidR="00913A0A" w:rsidRPr="00502BEB" w:rsidRDefault="00913A0A" w:rsidP="007E466C">
            <w:pPr>
              <w:pStyle w:val="TableText"/>
              <w:widowControl w:val="0"/>
              <w:rPr>
                <w:rFonts w:ascii="Tahoma" w:hAnsi="Tahoma" w:cs="Tahoma"/>
                <w:sz w:val="13"/>
              </w:rPr>
            </w:pPr>
            <w:r w:rsidRPr="00502BEB">
              <w:rPr>
                <w:rFonts w:ascii="Tahoma" w:hAnsi="Tahoma" w:cs="Tahoma"/>
                <w:sz w:val="13"/>
              </w:rPr>
              <w:t>A, ST (Somente EES)</w:t>
            </w:r>
          </w:p>
        </w:tc>
        <w:tc>
          <w:tcPr>
            <w:tcW w:w="450" w:type="dxa"/>
            <w:tcBorders>
              <w:bottom w:val="single" w:sz="4" w:space="0" w:color="auto"/>
            </w:tcBorders>
            <w:shd w:val="clear" w:color="auto" w:fill="FABF8F"/>
            <w:vAlign w:val="center"/>
          </w:tcPr>
          <w:p w14:paraId="06E3EEFC" w14:textId="77777777" w:rsidR="00913A0A" w:rsidRPr="00502BEB" w:rsidRDefault="00913A0A" w:rsidP="00D66F68">
            <w:pPr>
              <w:pStyle w:val="TableText"/>
              <w:widowControl w:val="0"/>
              <w:rPr>
                <w:rFonts w:ascii="Tahoma" w:hAnsi="Tahoma" w:cs="Tahoma"/>
                <w:sz w:val="13"/>
              </w:rPr>
            </w:pPr>
          </w:p>
        </w:tc>
        <w:tc>
          <w:tcPr>
            <w:tcW w:w="371" w:type="dxa"/>
            <w:tcBorders>
              <w:bottom w:val="single" w:sz="4" w:space="0" w:color="auto"/>
            </w:tcBorders>
            <w:shd w:val="clear" w:color="auto" w:fill="FABF8F"/>
          </w:tcPr>
          <w:p w14:paraId="7153EA06" w14:textId="77777777" w:rsidR="00913A0A" w:rsidRPr="00502BEB" w:rsidRDefault="00913A0A" w:rsidP="00D66F68">
            <w:pPr>
              <w:pStyle w:val="TableText"/>
              <w:widowControl w:val="0"/>
              <w:rPr>
                <w:rFonts w:ascii="Tahoma" w:hAnsi="Tahoma" w:cs="Tahoma"/>
                <w:sz w:val="13"/>
              </w:rPr>
            </w:pPr>
          </w:p>
        </w:tc>
      </w:tr>
      <w:tr w:rsidR="00913A0A" w:rsidRPr="00502BEB" w14:paraId="3D5A8312" w14:textId="77777777" w:rsidTr="004D4EA8">
        <w:trPr>
          <w:trHeight w:val="145"/>
        </w:trPr>
        <w:tc>
          <w:tcPr>
            <w:tcW w:w="2538" w:type="dxa"/>
            <w:tcBorders>
              <w:bottom w:val="single" w:sz="4" w:space="0" w:color="auto"/>
            </w:tcBorders>
            <w:shd w:val="clear" w:color="auto" w:fill="auto"/>
            <w:vAlign w:val="center"/>
          </w:tcPr>
          <w:p w14:paraId="0130891D" w14:textId="77777777" w:rsidR="00913A0A" w:rsidRPr="0068087A" w:rsidRDefault="00913A0A" w:rsidP="00905324">
            <w:pPr>
              <w:pStyle w:val="Heading2"/>
              <w:spacing w:beforeLines="20" w:before="48" w:afterLines="20" w:after="48"/>
              <w:ind w:left="0" w:firstLine="15"/>
              <w:jc w:val="both"/>
              <w:rPr>
                <w:rFonts w:ascii="Tahoma" w:hAnsi="Tahoma" w:cs="Tahoma"/>
                <w:b w:val="0"/>
                <w:sz w:val="14"/>
                <w:lang w:val="pt-BR"/>
              </w:rPr>
            </w:pPr>
            <w:bookmarkStart w:id="343" w:name="_Toc369964798"/>
            <w:r w:rsidRPr="0068087A">
              <w:rPr>
                <w:rFonts w:ascii="Tahoma" w:hAnsi="Tahoma" w:cs="Tahoma"/>
                <w:b w:val="0"/>
                <w:sz w:val="14"/>
                <w:lang w:val="pt-BR"/>
              </w:rPr>
              <w:t>Complemento do SharePoint™ Online Plano 1 (SL de Usuário)</w:t>
            </w:r>
            <w:bookmarkEnd w:id="343"/>
          </w:p>
        </w:tc>
        <w:tc>
          <w:tcPr>
            <w:tcW w:w="492" w:type="dxa"/>
            <w:tcBorders>
              <w:bottom w:val="single" w:sz="4" w:space="0" w:color="auto"/>
            </w:tcBorders>
            <w:shd w:val="clear" w:color="auto" w:fill="auto"/>
            <w:vAlign w:val="center"/>
          </w:tcPr>
          <w:p w14:paraId="3E08C459" w14:textId="77777777" w:rsidR="00913A0A" w:rsidRPr="0068087A" w:rsidRDefault="00913A0A" w:rsidP="00796355">
            <w:pPr>
              <w:pStyle w:val="TableText"/>
              <w:widowControl w:val="0"/>
              <w:rPr>
                <w:lang w:val="pt-BR"/>
              </w:rPr>
            </w:pPr>
          </w:p>
        </w:tc>
        <w:tc>
          <w:tcPr>
            <w:tcW w:w="440" w:type="dxa"/>
            <w:tcBorders>
              <w:bottom w:val="single" w:sz="4" w:space="0" w:color="auto"/>
            </w:tcBorders>
            <w:shd w:val="clear" w:color="auto" w:fill="auto"/>
          </w:tcPr>
          <w:p w14:paraId="7161679E"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08/13</w:t>
            </w:r>
          </w:p>
        </w:tc>
        <w:tc>
          <w:tcPr>
            <w:tcW w:w="341" w:type="dxa"/>
            <w:tcBorders>
              <w:bottom w:val="single" w:sz="4" w:space="0" w:color="auto"/>
              <w:right w:val="single" w:sz="18" w:space="0" w:color="auto"/>
            </w:tcBorders>
            <w:shd w:val="clear" w:color="auto" w:fill="auto"/>
            <w:vAlign w:val="center"/>
          </w:tcPr>
          <w:p w14:paraId="40D1032C"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2D7382AE"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36922EE"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336DD682"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CB0F19"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0EEBB3"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2B752605"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840482F"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1E2005"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FBF3DB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6AEECB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BC2FE1"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8586E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A9546A6"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2BC43C60"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224D0233"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7F5A1166"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3E4AB934" w14:textId="77777777" w:rsidTr="004D4EA8">
        <w:trPr>
          <w:trHeight w:val="145"/>
        </w:trPr>
        <w:tc>
          <w:tcPr>
            <w:tcW w:w="2538" w:type="dxa"/>
            <w:tcBorders>
              <w:bottom w:val="single" w:sz="4" w:space="0" w:color="auto"/>
            </w:tcBorders>
            <w:shd w:val="clear" w:color="auto" w:fill="FABF8F"/>
            <w:vAlign w:val="center"/>
          </w:tcPr>
          <w:p w14:paraId="54631DAF" w14:textId="77777777" w:rsidR="00913A0A" w:rsidRPr="0068087A" w:rsidRDefault="00913A0A" w:rsidP="00E90293">
            <w:pPr>
              <w:pStyle w:val="Heading2"/>
              <w:spacing w:beforeLines="20" w:before="48" w:afterLines="20" w:after="48"/>
              <w:ind w:left="0" w:firstLine="15"/>
              <w:jc w:val="both"/>
              <w:rPr>
                <w:rFonts w:ascii="Tahoma" w:hAnsi="Tahoma" w:cs="Tahoma"/>
                <w:b w:val="0"/>
                <w:lang w:val="pt-BR"/>
              </w:rPr>
            </w:pPr>
            <w:bookmarkStart w:id="344" w:name="_Toc336338038"/>
            <w:bookmarkStart w:id="345" w:name="_Toc369964799"/>
            <w:r w:rsidRPr="0068087A">
              <w:rPr>
                <w:rFonts w:ascii="Tahoma" w:hAnsi="Tahoma" w:cs="Tahoma"/>
                <w:b w:val="0"/>
                <w:sz w:val="14"/>
                <w:lang w:val="pt-BR"/>
              </w:rPr>
              <w:t>SharePoint™</w:t>
            </w:r>
            <w:r w:rsidR="00E90293" w:rsidRPr="0068087A">
              <w:rPr>
                <w:rFonts w:ascii="Tahoma" w:hAnsi="Tahoma" w:cs="Tahoma"/>
                <w:b w:val="0"/>
                <w:sz w:val="14"/>
                <w:lang w:val="pt-BR"/>
              </w:rPr>
              <w:t> </w:t>
            </w:r>
            <w:r w:rsidRPr="0068087A">
              <w:rPr>
                <w:rFonts w:ascii="Tahoma" w:hAnsi="Tahoma" w:cs="Tahoma"/>
                <w:b w:val="0"/>
                <w:sz w:val="14"/>
                <w:lang w:val="pt-BR"/>
              </w:rPr>
              <w:t>Online</w:t>
            </w:r>
            <w:r w:rsidR="00E90293" w:rsidRPr="0068087A">
              <w:rPr>
                <w:rFonts w:ascii="Tahoma" w:hAnsi="Tahoma" w:cs="Tahoma"/>
                <w:b w:val="0"/>
                <w:sz w:val="14"/>
                <w:lang w:val="pt-BR"/>
              </w:rPr>
              <w:t> </w:t>
            </w:r>
            <w:r w:rsidRPr="0068087A">
              <w:rPr>
                <w:rFonts w:ascii="Tahoma" w:hAnsi="Tahoma" w:cs="Tahoma"/>
                <w:b w:val="0"/>
                <w:sz w:val="14"/>
                <w:lang w:val="pt-BR"/>
              </w:rPr>
              <w:t>Plano</w:t>
            </w:r>
            <w:r w:rsidR="00E90293" w:rsidRPr="0068087A">
              <w:rPr>
                <w:rFonts w:ascii="Tahoma" w:hAnsi="Tahoma" w:cs="Tahoma"/>
                <w:b w:val="0"/>
                <w:sz w:val="14"/>
                <w:lang w:val="pt-BR"/>
              </w:rPr>
              <w:t> </w:t>
            </w:r>
            <w:r w:rsidRPr="0068087A">
              <w:rPr>
                <w:rFonts w:ascii="Tahoma" w:hAnsi="Tahoma" w:cs="Tahoma"/>
                <w:b w:val="0"/>
                <w:sz w:val="14"/>
                <w:lang w:val="pt-BR"/>
              </w:rPr>
              <w:t xml:space="preserve">1 </w:t>
            </w:r>
            <w:r w:rsidR="00E90293" w:rsidRPr="0068087A">
              <w:rPr>
                <w:rFonts w:ascii="Tahoma" w:hAnsi="Tahoma" w:cs="Tahoma"/>
                <w:b w:val="0"/>
                <w:sz w:val="14"/>
                <w:lang w:val="pt-BR"/>
              </w:rPr>
              <w:br/>
            </w:r>
            <w:r w:rsidRPr="0068087A">
              <w:rPr>
                <w:rFonts w:ascii="Tahoma" w:hAnsi="Tahoma" w:cs="Tahoma"/>
                <w:b w:val="0"/>
                <w:sz w:val="14"/>
                <w:lang w:val="pt-BR"/>
              </w:rPr>
              <w:t>(SL de Usuário)</w:t>
            </w:r>
            <w:bookmarkEnd w:id="344"/>
            <w:bookmarkEnd w:id="345"/>
          </w:p>
        </w:tc>
        <w:tc>
          <w:tcPr>
            <w:tcW w:w="492" w:type="dxa"/>
            <w:tcBorders>
              <w:bottom w:val="single" w:sz="4" w:space="0" w:color="auto"/>
            </w:tcBorders>
            <w:shd w:val="clear" w:color="auto" w:fill="FABF8F"/>
            <w:vAlign w:val="center"/>
          </w:tcPr>
          <w:p w14:paraId="79769BBC" w14:textId="77777777" w:rsidR="00913A0A" w:rsidRPr="00502BEB" w:rsidRDefault="00A525DE" w:rsidP="00907139">
            <w:pPr>
              <w:pStyle w:val="TableText"/>
              <w:widowControl w:val="0"/>
              <w:rPr>
                <w:rStyle w:val="EndnoteReference"/>
                <w:rFonts w:cs="Tahoma"/>
                <w:b w:val="0"/>
                <w:color w:val="0000FF"/>
                <w:sz w:val="13"/>
                <w:szCs w:val="13"/>
                <w:u w:val="single"/>
              </w:rPr>
            </w:pPr>
            <w:hyperlink w:anchor="_78_SharePoint_Online" w:history="1">
              <w:r w:rsidR="00C8561E" w:rsidRPr="00502BEB">
                <w:rPr>
                  <w:rStyle w:val="Hyperlink"/>
                  <w:rFonts w:cs="Tahoma"/>
                  <w:b/>
                  <w:sz w:val="13"/>
                  <w:szCs w:val="13"/>
                </w:rPr>
                <w:t>77</w:t>
              </w:r>
            </w:hyperlink>
          </w:p>
        </w:tc>
        <w:tc>
          <w:tcPr>
            <w:tcW w:w="440" w:type="dxa"/>
            <w:tcBorders>
              <w:bottom w:val="single" w:sz="4" w:space="0" w:color="auto"/>
            </w:tcBorders>
            <w:shd w:val="clear" w:color="auto" w:fill="FABF8F"/>
          </w:tcPr>
          <w:p w14:paraId="56418158"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06/11</w:t>
            </w:r>
          </w:p>
        </w:tc>
        <w:tc>
          <w:tcPr>
            <w:tcW w:w="341" w:type="dxa"/>
            <w:tcBorders>
              <w:bottom w:val="single" w:sz="4" w:space="0" w:color="auto"/>
              <w:right w:val="single" w:sz="18" w:space="0" w:color="auto"/>
            </w:tcBorders>
            <w:shd w:val="clear" w:color="auto" w:fill="FABF8F"/>
            <w:vAlign w:val="center"/>
          </w:tcPr>
          <w:p w14:paraId="2A0BE529"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256327B8"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67F77ECE"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1CC8912F"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768493"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C8E6B3"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3C473F10"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144B2115"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40D50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3A5D4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19CC9B"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CB1F4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7C309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F605750"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1E025EB9"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BF89DB2"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6BC6A23C"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4B53C5" w:rsidRPr="00502BEB" w14:paraId="393CBCF1" w14:textId="77777777" w:rsidTr="004D4EA8">
        <w:trPr>
          <w:trHeight w:val="145"/>
        </w:trPr>
        <w:tc>
          <w:tcPr>
            <w:tcW w:w="2538" w:type="dxa"/>
            <w:tcBorders>
              <w:bottom w:val="single" w:sz="4" w:space="0" w:color="auto"/>
            </w:tcBorders>
            <w:shd w:val="clear" w:color="auto" w:fill="auto"/>
            <w:vAlign w:val="center"/>
          </w:tcPr>
          <w:p w14:paraId="53AFDED3" w14:textId="77777777" w:rsidR="004B53C5" w:rsidRPr="0068087A" w:rsidRDefault="004B53C5" w:rsidP="00905324">
            <w:pPr>
              <w:pStyle w:val="Heading2"/>
              <w:spacing w:beforeLines="20" w:before="48" w:afterLines="20" w:after="48"/>
              <w:ind w:left="0" w:firstLine="15"/>
              <w:jc w:val="both"/>
              <w:rPr>
                <w:rFonts w:ascii="Tahoma" w:hAnsi="Tahoma" w:cs="Tahoma"/>
                <w:b w:val="0"/>
                <w:sz w:val="14"/>
                <w:lang w:val="pt-BR"/>
              </w:rPr>
            </w:pPr>
            <w:bookmarkStart w:id="346" w:name="_Toc369964800"/>
            <w:r w:rsidRPr="0068087A">
              <w:rPr>
                <w:rFonts w:ascii="Tahoma" w:hAnsi="Tahoma" w:cs="Tahoma"/>
                <w:b w:val="0"/>
                <w:sz w:val="14"/>
                <w:lang w:val="pt-BR"/>
              </w:rPr>
              <w:t>SharePoint™ Online Plano 1 com Complemento Yammer (SL de Usuário)</w:t>
            </w:r>
            <w:bookmarkEnd w:id="346"/>
          </w:p>
        </w:tc>
        <w:tc>
          <w:tcPr>
            <w:tcW w:w="492" w:type="dxa"/>
            <w:tcBorders>
              <w:bottom w:val="single" w:sz="4" w:space="0" w:color="auto"/>
            </w:tcBorders>
            <w:shd w:val="clear" w:color="auto" w:fill="auto"/>
            <w:vAlign w:val="center"/>
          </w:tcPr>
          <w:p w14:paraId="1D0423D0" w14:textId="77777777" w:rsidR="004B53C5" w:rsidRPr="0068087A" w:rsidRDefault="004B53C5" w:rsidP="00796355">
            <w:pPr>
              <w:pStyle w:val="TableText"/>
              <w:widowControl w:val="0"/>
              <w:rPr>
                <w:lang w:val="pt-BR"/>
              </w:rPr>
            </w:pPr>
          </w:p>
        </w:tc>
        <w:tc>
          <w:tcPr>
            <w:tcW w:w="440" w:type="dxa"/>
            <w:tcBorders>
              <w:bottom w:val="single" w:sz="4" w:space="0" w:color="auto"/>
            </w:tcBorders>
            <w:shd w:val="clear" w:color="auto" w:fill="auto"/>
          </w:tcPr>
          <w:p w14:paraId="42DEB043" w14:textId="77777777" w:rsidR="004B53C5" w:rsidRPr="00502BEB" w:rsidRDefault="004B53C5" w:rsidP="001A63C6">
            <w:pPr>
              <w:pStyle w:val="TableText"/>
              <w:widowControl w:val="0"/>
              <w:spacing w:before="80"/>
              <w:rPr>
                <w:rFonts w:ascii="Tahoma" w:hAnsi="Tahoma" w:cs="Tahoma"/>
                <w:sz w:val="13"/>
              </w:rPr>
            </w:pPr>
            <w:r w:rsidRPr="00502BEB">
              <w:rPr>
                <w:rFonts w:ascii="Tahoma" w:hAnsi="Tahoma" w:cs="Tahoma"/>
                <w:sz w:val="13"/>
              </w:rPr>
              <w:t>08/13</w:t>
            </w:r>
          </w:p>
        </w:tc>
        <w:tc>
          <w:tcPr>
            <w:tcW w:w="341" w:type="dxa"/>
            <w:tcBorders>
              <w:bottom w:val="single" w:sz="4" w:space="0" w:color="auto"/>
              <w:right w:val="single" w:sz="18" w:space="0" w:color="auto"/>
            </w:tcBorders>
            <w:shd w:val="clear" w:color="auto" w:fill="auto"/>
            <w:vAlign w:val="center"/>
          </w:tcPr>
          <w:p w14:paraId="741CE20A" w14:textId="77777777" w:rsidR="004B53C5" w:rsidRPr="00502BEB" w:rsidRDefault="004B53C5"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13188276" w14:textId="77777777" w:rsidR="004B53C5" w:rsidRPr="00502BEB" w:rsidRDefault="004B53C5"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2E51A0D7" w14:textId="77777777" w:rsidR="004B53C5" w:rsidRPr="00502BEB" w:rsidRDefault="004B53C5"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0C9425E2" w14:textId="77777777" w:rsidR="004B53C5" w:rsidRPr="00502BEB"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A7E1769" w14:textId="77777777" w:rsidR="004B53C5" w:rsidRPr="00502BEB"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54D57C" w14:textId="77777777" w:rsidR="004B53C5" w:rsidRPr="00502BEB" w:rsidRDefault="004B53C5"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4B8ED4AE" w14:textId="77777777" w:rsidR="004B53C5" w:rsidRPr="00502BEB" w:rsidRDefault="004B53C5"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18200DC" w14:textId="77777777" w:rsidR="004B53C5" w:rsidRPr="00502BEB" w:rsidRDefault="004B53C5"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367D61C" w14:textId="77777777" w:rsidR="004B53C5" w:rsidRPr="00502BEB" w:rsidRDefault="004B53C5"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18DB003" w14:textId="77777777" w:rsidR="004B53C5" w:rsidRPr="00502BEB" w:rsidRDefault="004B53C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A633A4" w14:textId="77777777" w:rsidR="004B53C5" w:rsidRPr="00502BEB" w:rsidRDefault="004B53C5"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A17D82B" w14:textId="77777777" w:rsidR="004B53C5" w:rsidRPr="00502BEB" w:rsidRDefault="004B53C5"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3FCCCF4D" w14:textId="77777777" w:rsidR="004B53C5" w:rsidRPr="00502BEB" w:rsidRDefault="004B53C5"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2F39831B" w14:textId="77777777" w:rsidR="004B53C5" w:rsidRPr="00502BEB" w:rsidRDefault="004B53C5"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tcPr>
          <w:p w14:paraId="4C677D3F" w14:textId="77777777" w:rsidR="004B53C5" w:rsidRPr="00502BEB" w:rsidRDefault="004B53C5" w:rsidP="001A63C6">
            <w:pPr>
              <w:pStyle w:val="TableText"/>
              <w:widowControl w:val="0"/>
              <w:rPr>
                <w:rFonts w:ascii="Tahoma" w:hAnsi="Tahoma" w:cs="Tahoma"/>
                <w:sz w:val="13"/>
              </w:rPr>
            </w:pPr>
            <w:r w:rsidRPr="00502BEB">
              <w:rPr>
                <w:rFonts w:ascii="Tahoma" w:hAnsi="Tahoma" w:cs="Tahoma"/>
                <w:sz w:val="13"/>
              </w:rPr>
              <w:t>A</w:t>
            </w:r>
          </w:p>
        </w:tc>
      </w:tr>
      <w:tr w:rsidR="008A0F85" w:rsidRPr="00502BEB" w14:paraId="4233AFA6" w14:textId="77777777" w:rsidTr="004D4EA8">
        <w:trPr>
          <w:trHeight w:val="145"/>
        </w:trPr>
        <w:tc>
          <w:tcPr>
            <w:tcW w:w="2538" w:type="dxa"/>
            <w:tcBorders>
              <w:bottom w:val="single" w:sz="4" w:space="0" w:color="auto"/>
            </w:tcBorders>
            <w:shd w:val="clear" w:color="auto" w:fill="FABF8F"/>
            <w:vAlign w:val="center"/>
          </w:tcPr>
          <w:p w14:paraId="6A294855" w14:textId="77777777" w:rsidR="00913A0A" w:rsidRPr="0068087A" w:rsidRDefault="00913A0A" w:rsidP="00905324">
            <w:pPr>
              <w:pStyle w:val="ProductNames"/>
              <w:spacing w:beforeLines="20" w:before="48" w:afterLines="20" w:after="48"/>
              <w:rPr>
                <w:rFonts w:ascii="Tahoma" w:hAnsi="Tahoma" w:cs="Tahoma"/>
                <w:sz w:val="14"/>
                <w:lang w:val="pt-BR"/>
              </w:rPr>
            </w:pPr>
            <w:bookmarkStart w:id="347" w:name="_Toc336338039"/>
            <w:bookmarkStart w:id="348" w:name="_Toc369964801"/>
            <w:r w:rsidRPr="0068087A">
              <w:rPr>
                <w:rFonts w:ascii="Tahoma" w:hAnsi="Tahoma" w:cs="Tahoma"/>
                <w:sz w:val="14"/>
                <w:lang w:val="pt-BR"/>
              </w:rPr>
              <w:t xml:space="preserve">SharePoint™ Online Plano 2 </w:t>
            </w:r>
            <w:r w:rsidR="00E90293" w:rsidRPr="0068087A">
              <w:rPr>
                <w:rFonts w:ascii="Tahoma" w:hAnsi="Tahoma" w:cs="Tahoma"/>
                <w:sz w:val="14"/>
                <w:lang w:val="pt-BR"/>
              </w:rPr>
              <w:br/>
            </w:r>
            <w:r w:rsidRPr="0068087A">
              <w:rPr>
                <w:rFonts w:ascii="Tahoma" w:hAnsi="Tahoma" w:cs="Tahoma"/>
                <w:sz w:val="14"/>
                <w:lang w:val="pt-BR"/>
              </w:rPr>
              <w:t>(SL de Usuário)</w:t>
            </w:r>
            <w:bookmarkEnd w:id="347"/>
            <w:bookmarkEnd w:id="348"/>
          </w:p>
        </w:tc>
        <w:tc>
          <w:tcPr>
            <w:tcW w:w="492" w:type="dxa"/>
            <w:tcBorders>
              <w:bottom w:val="single" w:sz="4" w:space="0" w:color="auto"/>
            </w:tcBorders>
            <w:shd w:val="clear" w:color="auto" w:fill="FABF8F"/>
            <w:vAlign w:val="center"/>
          </w:tcPr>
          <w:p w14:paraId="4CC8DC77" w14:textId="77777777" w:rsidR="00913A0A" w:rsidRPr="00502BEB" w:rsidRDefault="00A525DE" w:rsidP="00907139">
            <w:pPr>
              <w:pStyle w:val="TableText"/>
              <w:widowControl w:val="0"/>
              <w:rPr>
                <w:rStyle w:val="EndnoteReference"/>
                <w:b w:val="0"/>
                <w:color w:val="000000"/>
                <w:sz w:val="13"/>
                <w:szCs w:val="13"/>
                <w:u w:val="single"/>
              </w:rPr>
            </w:pPr>
            <w:hyperlink w:anchor="_78_SharePoint_Online" w:history="1">
              <w:r w:rsidR="00C8561E" w:rsidRPr="00502BEB">
                <w:rPr>
                  <w:rStyle w:val="Hyperlink"/>
                  <w:rFonts w:cs="Tahoma"/>
                  <w:b/>
                  <w:sz w:val="13"/>
                  <w:szCs w:val="13"/>
                </w:rPr>
                <w:t>77</w:t>
              </w:r>
            </w:hyperlink>
          </w:p>
        </w:tc>
        <w:tc>
          <w:tcPr>
            <w:tcW w:w="440" w:type="dxa"/>
            <w:tcBorders>
              <w:bottom w:val="single" w:sz="4" w:space="0" w:color="auto"/>
            </w:tcBorders>
            <w:shd w:val="clear" w:color="auto" w:fill="FABF8F"/>
          </w:tcPr>
          <w:p w14:paraId="50BE972C"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06/11</w:t>
            </w:r>
          </w:p>
        </w:tc>
        <w:tc>
          <w:tcPr>
            <w:tcW w:w="341" w:type="dxa"/>
            <w:tcBorders>
              <w:bottom w:val="single" w:sz="4" w:space="0" w:color="auto"/>
              <w:right w:val="single" w:sz="18" w:space="0" w:color="auto"/>
            </w:tcBorders>
            <w:shd w:val="clear" w:color="auto" w:fill="FABF8F"/>
            <w:vAlign w:val="center"/>
          </w:tcPr>
          <w:p w14:paraId="3ABA59F0"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1A1915B2"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4F620868"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7EE96734"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292588"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91C51F"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7744139F"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09B1A10B"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7BD43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F89758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76DDE2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F08DF5"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82B94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0AF1B8"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13E815A2"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992B002"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1B77137F"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913A0A" w:rsidRPr="00502BEB" w14:paraId="0BF7B9C5" w14:textId="77777777" w:rsidTr="004D4EA8">
        <w:trPr>
          <w:trHeight w:val="145"/>
        </w:trPr>
        <w:tc>
          <w:tcPr>
            <w:tcW w:w="2538" w:type="dxa"/>
            <w:tcBorders>
              <w:bottom w:val="single" w:sz="4" w:space="0" w:color="auto"/>
            </w:tcBorders>
            <w:shd w:val="clear" w:color="auto" w:fill="auto"/>
          </w:tcPr>
          <w:p w14:paraId="53E65C34" w14:textId="77777777" w:rsidR="00913A0A" w:rsidRPr="00502BEB" w:rsidRDefault="00913A0A" w:rsidP="00905324">
            <w:pPr>
              <w:pStyle w:val="ProductNames"/>
              <w:spacing w:beforeLines="20" w:before="48" w:afterLines="20" w:after="48"/>
              <w:rPr>
                <w:rFonts w:ascii="Tahoma" w:hAnsi="Tahoma" w:cs="Tahoma"/>
                <w:sz w:val="14"/>
              </w:rPr>
            </w:pPr>
            <w:bookmarkStart w:id="349" w:name="_Toc336338040"/>
            <w:bookmarkStart w:id="350" w:name="_Toc369964802"/>
            <w:r w:rsidRPr="00502BEB">
              <w:rPr>
                <w:rFonts w:ascii="Tahoma" w:hAnsi="Tahoma" w:cs="Tahoma"/>
                <w:sz w:val="14"/>
              </w:rPr>
              <w:t xml:space="preserve">SharePoint™ Server </w:t>
            </w:r>
            <w:bookmarkEnd w:id="349"/>
            <w:r w:rsidRPr="00502BEB">
              <w:rPr>
                <w:rFonts w:ascii="Tahoma" w:hAnsi="Tahoma" w:cs="Tahoma"/>
                <w:sz w:val="14"/>
              </w:rPr>
              <w:t>2013</w:t>
            </w:r>
            <w:bookmarkEnd w:id="350"/>
            <w:r w:rsidRPr="00502BEB">
              <w:rPr>
                <w:rFonts w:ascii="Tahoma" w:hAnsi="Tahoma" w:cs="Tahoma"/>
                <w:sz w:val="14"/>
              </w:rPr>
              <w:t xml:space="preserve"> </w:t>
            </w:r>
          </w:p>
        </w:tc>
        <w:tc>
          <w:tcPr>
            <w:tcW w:w="492" w:type="dxa"/>
            <w:tcBorders>
              <w:bottom w:val="single" w:sz="4" w:space="0" w:color="auto"/>
            </w:tcBorders>
            <w:shd w:val="clear" w:color="auto" w:fill="auto"/>
            <w:vAlign w:val="center"/>
          </w:tcPr>
          <w:p w14:paraId="476C1C1E" w14:textId="77777777" w:rsidR="00913A0A" w:rsidRPr="00502BEB" w:rsidRDefault="00A525DE" w:rsidP="00907139">
            <w:pPr>
              <w:pStyle w:val="TableText"/>
              <w:widowControl w:val="0"/>
              <w:rPr>
                <w:rStyle w:val="EndnoteReference"/>
                <w:b w:val="0"/>
                <w:color w:val="000000"/>
                <w:sz w:val="13"/>
                <w:szCs w:val="13"/>
                <w:u w:val="single"/>
              </w:rPr>
            </w:pPr>
            <w:hyperlink w:anchor="_78_SharePoint_Server" w:history="1">
              <w:r w:rsidR="00913A0A" w:rsidRPr="0009500A">
                <w:rPr>
                  <w:rStyle w:val="Hyperlink"/>
                  <w:b/>
                  <w:sz w:val="13"/>
                  <w:szCs w:val="13"/>
                </w:rPr>
                <w:t>78</w:t>
              </w:r>
            </w:hyperlink>
          </w:p>
        </w:tc>
        <w:tc>
          <w:tcPr>
            <w:tcW w:w="440" w:type="dxa"/>
            <w:tcBorders>
              <w:bottom w:val="single" w:sz="4" w:space="0" w:color="auto"/>
            </w:tcBorders>
            <w:shd w:val="clear" w:color="auto" w:fill="auto"/>
          </w:tcPr>
          <w:p w14:paraId="197F93F3"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10/12</w:t>
            </w:r>
          </w:p>
        </w:tc>
        <w:tc>
          <w:tcPr>
            <w:tcW w:w="341" w:type="dxa"/>
            <w:tcBorders>
              <w:bottom w:val="single" w:sz="4" w:space="0" w:color="auto"/>
              <w:right w:val="single" w:sz="18" w:space="0" w:color="auto"/>
            </w:tcBorders>
            <w:shd w:val="clear" w:color="auto" w:fill="auto"/>
            <w:vAlign w:val="center"/>
          </w:tcPr>
          <w:p w14:paraId="4E5B9E1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2BCC461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41" w:type="dxa"/>
            <w:tcBorders>
              <w:bottom w:val="single" w:sz="4" w:space="0" w:color="auto"/>
            </w:tcBorders>
            <w:shd w:val="clear" w:color="auto" w:fill="auto"/>
            <w:vAlign w:val="center"/>
          </w:tcPr>
          <w:p w14:paraId="56A9147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125</w:t>
            </w:r>
          </w:p>
        </w:tc>
        <w:tc>
          <w:tcPr>
            <w:tcW w:w="465" w:type="dxa"/>
            <w:gridSpan w:val="2"/>
            <w:tcBorders>
              <w:bottom w:val="single" w:sz="4" w:space="0" w:color="auto"/>
            </w:tcBorders>
            <w:shd w:val="clear" w:color="auto" w:fill="auto"/>
            <w:vAlign w:val="center"/>
          </w:tcPr>
          <w:p w14:paraId="2F827FE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gridSpan w:val="2"/>
            <w:tcBorders>
              <w:bottom w:val="single" w:sz="4" w:space="0" w:color="auto"/>
            </w:tcBorders>
            <w:shd w:val="clear" w:color="auto" w:fill="auto"/>
            <w:vAlign w:val="center"/>
          </w:tcPr>
          <w:p w14:paraId="3C71B1F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0" w:type="dxa"/>
            <w:gridSpan w:val="2"/>
            <w:tcBorders>
              <w:bottom w:val="single" w:sz="4" w:space="0" w:color="auto"/>
            </w:tcBorders>
            <w:shd w:val="clear" w:color="auto" w:fill="auto"/>
            <w:vAlign w:val="center"/>
          </w:tcPr>
          <w:p w14:paraId="70C5EE0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3" w:type="dxa"/>
            <w:tcBorders>
              <w:bottom w:val="single" w:sz="4" w:space="0" w:color="auto"/>
            </w:tcBorders>
            <w:shd w:val="clear" w:color="auto" w:fill="auto"/>
            <w:vAlign w:val="center"/>
          </w:tcPr>
          <w:p w14:paraId="744A834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362" w:type="dxa"/>
            <w:tcBorders>
              <w:bottom w:val="single" w:sz="4" w:space="0" w:color="auto"/>
              <w:right w:val="single" w:sz="18" w:space="0" w:color="auto"/>
            </w:tcBorders>
            <w:shd w:val="clear" w:color="auto" w:fill="auto"/>
            <w:vAlign w:val="center"/>
          </w:tcPr>
          <w:p w14:paraId="699BF05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1E5F616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tcBorders>
            <w:shd w:val="clear" w:color="auto" w:fill="auto"/>
            <w:vAlign w:val="center"/>
          </w:tcPr>
          <w:p w14:paraId="4C29015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C262F2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3FEC4B0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708280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EF4B3D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vAlign w:val="center"/>
          </w:tcPr>
          <w:p w14:paraId="4CA41F63" w14:textId="77777777" w:rsidR="00913A0A" w:rsidRPr="00502BEB" w:rsidRDefault="00913A0A" w:rsidP="006C465D">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4F550277"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0B4C5F7B"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STP</w:t>
            </w:r>
          </w:p>
        </w:tc>
      </w:tr>
      <w:tr w:rsidR="008A0F85" w:rsidRPr="00502BEB" w14:paraId="05C730EE" w14:textId="77777777" w:rsidTr="004D4EA8">
        <w:trPr>
          <w:trHeight w:val="145"/>
        </w:trPr>
        <w:tc>
          <w:tcPr>
            <w:tcW w:w="2538" w:type="dxa"/>
            <w:tcBorders>
              <w:bottom w:val="single" w:sz="4" w:space="0" w:color="auto"/>
            </w:tcBorders>
            <w:shd w:val="clear" w:color="auto" w:fill="FABF8F"/>
          </w:tcPr>
          <w:p w14:paraId="399E6401" w14:textId="77777777" w:rsidR="00913A0A" w:rsidRPr="0068087A" w:rsidRDefault="00913A0A" w:rsidP="00905324">
            <w:pPr>
              <w:pStyle w:val="ProductNames"/>
              <w:spacing w:beforeLines="20" w:before="48" w:afterLines="20" w:after="48"/>
              <w:rPr>
                <w:rFonts w:ascii="Tahoma" w:hAnsi="Tahoma" w:cs="Tahoma"/>
                <w:sz w:val="14"/>
                <w:lang w:val="pt-BR"/>
              </w:rPr>
            </w:pPr>
            <w:bookmarkStart w:id="351" w:name="_Toc336338041"/>
            <w:bookmarkStart w:id="352" w:name="_Toc369964803"/>
            <w:r w:rsidRPr="0068087A">
              <w:rPr>
                <w:rFonts w:ascii="Tahoma" w:hAnsi="Tahoma" w:cs="Tahoma"/>
                <w:sz w:val="14"/>
                <w:lang w:val="pt-BR"/>
              </w:rPr>
              <w:t xml:space="preserve">CAL Empresarial do SharePoint™ </w:t>
            </w:r>
            <w:r w:rsidR="00EC73F1" w:rsidRPr="0068087A">
              <w:rPr>
                <w:rFonts w:ascii="Tahoma" w:hAnsi="Tahoma" w:cs="Tahoma"/>
                <w:sz w:val="14"/>
                <w:lang w:val="pt-BR"/>
              </w:rPr>
              <w:br/>
            </w:r>
            <w:r w:rsidRPr="0068087A">
              <w:rPr>
                <w:rFonts w:ascii="Tahoma" w:hAnsi="Tahoma" w:cs="Tahoma"/>
                <w:sz w:val="14"/>
                <w:lang w:val="pt-BR"/>
              </w:rPr>
              <w:t>Server</w:t>
            </w:r>
            <w:bookmarkEnd w:id="351"/>
            <w:r w:rsidRPr="0068087A">
              <w:rPr>
                <w:rFonts w:ascii="Tahoma" w:hAnsi="Tahoma" w:cs="Tahoma"/>
                <w:sz w:val="14"/>
                <w:lang w:val="pt-BR"/>
              </w:rPr>
              <w:t xml:space="preserve"> 2013</w:t>
            </w:r>
            <w:bookmarkEnd w:id="352"/>
            <w:r w:rsidRPr="0068087A">
              <w:rPr>
                <w:rFonts w:ascii="Tahoma" w:hAnsi="Tahoma" w:cs="Tahoma"/>
                <w:sz w:val="14"/>
                <w:lang w:val="pt-BR"/>
              </w:rPr>
              <w:t xml:space="preserve"> </w:t>
            </w:r>
          </w:p>
        </w:tc>
        <w:tc>
          <w:tcPr>
            <w:tcW w:w="492" w:type="dxa"/>
            <w:tcBorders>
              <w:bottom w:val="single" w:sz="4" w:space="0" w:color="auto"/>
            </w:tcBorders>
            <w:shd w:val="clear" w:color="auto" w:fill="FABF8F"/>
            <w:vAlign w:val="center"/>
          </w:tcPr>
          <w:p w14:paraId="0C6F3F00" w14:textId="77777777" w:rsidR="00913A0A" w:rsidRPr="0068087A" w:rsidRDefault="00913A0A" w:rsidP="001A63C6">
            <w:pPr>
              <w:pStyle w:val="TableText"/>
              <w:widowControl w:val="0"/>
              <w:rPr>
                <w:rStyle w:val="EndnoteReference"/>
                <w:color w:val="000000"/>
                <w:sz w:val="13"/>
                <w:szCs w:val="13"/>
                <w:u w:val="single"/>
                <w:lang w:val="pt-BR"/>
              </w:rPr>
            </w:pPr>
          </w:p>
        </w:tc>
        <w:tc>
          <w:tcPr>
            <w:tcW w:w="440" w:type="dxa"/>
            <w:tcBorders>
              <w:bottom w:val="single" w:sz="4" w:space="0" w:color="auto"/>
            </w:tcBorders>
            <w:shd w:val="clear" w:color="auto" w:fill="FABF8F"/>
          </w:tcPr>
          <w:p w14:paraId="22D0A52A"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10/12</w:t>
            </w:r>
          </w:p>
        </w:tc>
        <w:tc>
          <w:tcPr>
            <w:tcW w:w="341" w:type="dxa"/>
            <w:tcBorders>
              <w:bottom w:val="single" w:sz="4" w:space="0" w:color="auto"/>
              <w:right w:val="single" w:sz="18" w:space="0" w:color="auto"/>
            </w:tcBorders>
            <w:shd w:val="clear" w:color="auto" w:fill="FABF8F"/>
            <w:vAlign w:val="center"/>
          </w:tcPr>
          <w:p w14:paraId="395CFEA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3FA1D73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FABF8F"/>
            <w:vAlign w:val="center"/>
          </w:tcPr>
          <w:p w14:paraId="3ECAE3B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FABF8F"/>
            <w:vAlign w:val="center"/>
          </w:tcPr>
          <w:p w14:paraId="088F22A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FABF8F"/>
            <w:vAlign w:val="center"/>
          </w:tcPr>
          <w:p w14:paraId="7630159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FABF8F"/>
            <w:vAlign w:val="center"/>
          </w:tcPr>
          <w:p w14:paraId="2DB9F86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FABF8F"/>
            <w:vAlign w:val="center"/>
          </w:tcPr>
          <w:p w14:paraId="527C906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0FBD276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9D355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FABF8F"/>
            <w:vAlign w:val="center"/>
          </w:tcPr>
          <w:p w14:paraId="3813464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7C1A8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212E69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A24189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35D184C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41DF60D1"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AO, ST</w:t>
            </w:r>
          </w:p>
        </w:tc>
        <w:tc>
          <w:tcPr>
            <w:tcW w:w="450" w:type="dxa"/>
            <w:tcBorders>
              <w:bottom w:val="single" w:sz="4" w:space="0" w:color="auto"/>
            </w:tcBorders>
            <w:shd w:val="clear" w:color="auto" w:fill="FABF8F"/>
            <w:vAlign w:val="center"/>
          </w:tcPr>
          <w:p w14:paraId="3192174E"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4C94DBF5"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913A0A" w:rsidRPr="00502BEB" w14:paraId="4C6D67A8" w14:textId="77777777" w:rsidTr="004D4EA8">
        <w:trPr>
          <w:trHeight w:val="260"/>
        </w:trPr>
        <w:tc>
          <w:tcPr>
            <w:tcW w:w="2538" w:type="dxa"/>
            <w:tcBorders>
              <w:bottom w:val="single" w:sz="4" w:space="0" w:color="auto"/>
            </w:tcBorders>
            <w:shd w:val="clear" w:color="auto" w:fill="auto"/>
          </w:tcPr>
          <w:p w14:paraId="45ACD5A7" w14:textId="77777777" w:rsidR="00913A0A" w:rsidRPr="0068087A" w:rsidRDefault="00913A0A" w:rsidP="0009500A">
            <w:pPr>
              <w:pStyle w:val="ProductNames"/>
              <w:spacing w:beforeLines="20" w:before="48" w:afterLines="20" w:after="48"/>
              <w:rPr>
                <w:rFonts w:ascii="Tahoma" w:hAnsi="Tahoma" w:cs="Tahoma"/>
                <w:sz w:val="14"/>
                <w:lang w:val="pt-BR"/>
              </w:rPr>
            </w:pPr>
            <w:bookmarkStart w:id="353" w:name="_Toc336338044"/>
            <w:bookmarkStart w:id="354" w:name="_Toc369964804"/>
            <w:r w:rsidRPr="0068087A">
              <w:rPr>
                <w:rFonts w:ascii="Tahoma" w:hAnsi="Tahoma" w:cs="Tahoma"/>
                <w:sz w:val="14"/>
                <w:lang w:val="pt-BR"/>
              </w:rPr>
              <w:t>CAL Padrão do SharePoint™ Server</w:t>
            </w:r>
            <w:bookmarkEnd w:id="353"/>
            <w:r w:rsidR="0009500A" w:rsidRPr="0068087A">
              <w:rPr>
                <w:rFonts w:ascii="Tahoma" w:hAnsi="Tahoma" w:cs="Tahoma"/>
                <w:sz w:val="14"/>
                <w:lang w:val="pt-BR"/>
              </w:rPr>
              <w:t> </w:t>
            </w:r>
            <w:r w:rsidRPr="0068087A">
              <w:rPr>
                <w:rFonts w:ascii="Tahoma" w:hAnsi="Tahoma" w:cs="Tahoma"/>
                <w:sz w:val="14"/>
                <w:lang w:val="pt-BR"/>
              </w:rPr>
              <w:t>2013</w:t>
            </w:r>
            <w:bookmarkEnd w:id="354"/>
          </w:p>
        </w:tc>
        <w:tc>
          <w:tcPr>
            <w:tcW w:w="492" w:type="dxa"/>
            <w:tcBorders>
              <w:bottom w:val="single" w:sz="4" w:space="0" w:color="auto"/>
            </w:tcBorders>
            <w:shd w:val="clear" w:color="auto" w:fill="auto"/>
            <w:vAlign w:val="center"/>
          </w:tcPr>
          <w:p w14:paraId="128D548B" w14:textId="77777777" w:rsidR="00913A0A" w:rsidRPr="0068087A" w:rsidRDefault="00913A0A" w:rsidP="00905324">
            <w:pPr>
              <w:pStyle w:val="TableText"/>
              <w:widowControl w:val="0"/>
              <w:spacing w:beforeLines="20" w:before="48" w:afterLines="20" w:after="48"/>
              <w:rPr>
                <w:rStyle w:val="EndnoteReference"/>
                <w:rFonts w:cs="Tahoma"/>
                <w:color w:val="000000"/>
                <w:sz w:val="13"/>
                <w:szCs w:val="13"/>
                <w:u w:val="single"/>
                <w:lang w:val="pt-BR"/>
              </w:rPr>
            </w:pPr>
          </w:p>
        </w:tc>
        <w:tc>
          <w:tcPr>
            <w:tcW w:w="440" w:type="dxa"/>
            <w:tcBorders>
              <w:bottom w:val="single" w:sz="4" w:space="0" w:color="auto"/>
            </w:tcBorders>
            <w:shd w:val="clear" w:color="auto" w:fill="auto"/>
          </w:tcPr>
          <w:p w14:paraId="52F1090C" w14:textId="77777777" w:rsidR="00913A0A" w:rsidRPr="00502BEB" w:rsidRDefault="00913A0A" w:rsidP="00905324">
            <w:pPr>
              <w:pStyle w:val="TableText"/>
              <w:widowControl w:val="0"/>
              <w:spacing w:beforeLines="20" w:before="48" w:afterLines="20" w:after="48"/>
              <w:rPr>
                <w:rFonts w:ascii="Tahoma" w:hAnsi="Tahoma" w:cs="Tahoma"/>
                <w:color w:val="000000"/>
                <w:sz w:val="13"/>
              </w:rPr>
            </w:pPr>
            <w:r w:rsidRPr="00502BEB">
              <w:rPr>
                <w:rFonts w:ascii="Tahoma" w:hAnsi="Tahoma" w:cs="Tahoma"/>
                <w:color w:val="000000"/>
                <w:sz w:val="13"/>
              </w:rPr>
              <w:t>10/12</w:t>
            </w:r>
          </w:p>
        </w:tc>
        <w:tc>
          <w:tcPr>
            <w:tcW w:w="341" w:type="dxa"/>
            <w:tcBorders>
              <w:bottom w:val="single" w:sz="4" w:space="0" w:color="auto"/>
              <w:right w:val="single" w:sz="18" w:space="0" w:color="auto"/>
            </w:tcBorders>
            <w:shd w:val="clear" w:color="auto" w:fill="auto"/>
            <w:vAlign w:val="center"/>
          </w:tcPr>
          <w:p w14:paraId="03F5062D" w14:textId="77777777" w:rsidR="00913A0A" w:rsidRPr="00502BEB" w:rsidRDefault="00913A0A" w:rsidP="00905324">
            <w:pPr>
              <w:pStyle w:val="TableText"/>
              <w:widowControl w:val="0"/>
              <w:spacing w:beforeLines="20" w:before="48" w:afterLines="20" w:after="48"/>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69FAA6A4" w14:textId="77777777" w:rsidR="00913A0A" w:rsidRPr="00502BEB" w:rsidRDefault="00913A0A" w:rsidP="00905324">
            <w:pPr>
              <w:pStyle w:val="TableText"/>
              <w:widowControl w:val="0"/>
              <w:spacing w:beforeLines="20" w:before="48" w:afterLines="20" w:after="48"/>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auto"/>
            <w:vAlign w:val="center"/>
          </w:tcPr>
          <w:p w14:paraId="4FD7C78E" w14:textId="77777777" w:rsidR="00913A0A" w:rsidRPr="00502BEB" w:rsidRDefault="00913A0A" w:rsidP="00905324">
            <w:pPr>
              <w:pStyle w:val="TableText"/>
              <w:widowControl w:val="0"/>
              <w:spacing w:beforeLines="20" w:before="48" w:afterLines="20" w:after="48"/>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auto"/>
            <w:vAlign w:val="center"/>
          </w:tcPr>
          <w:p w14:paraId="240F7498" w14:textId="77777777" w:rsidR="00913A0A" w:rsidRPr="00502BEB" w:rsidRDefault="00913A0A" w:rsidP="00905324">
            <w:pPr>
              <w:pStyle w:val="TableText"/>
              <w:widowControl w:val="0"/>
              <w:spacing w:beforeLines="20" w:before="48" w:afterLines="20" w:after="48"/>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7FF8B52B" w14:textId="77777777" w:rsidR="00913A0A" w:rsidRPr="00502BEB" w:rsidRDefault="00913A0A" w:rsidP="00905324">
            <w:pPr>
              <w:pStyle w:val="TableText"/>
              <w:widowControl w:val="0"/>
              <w:spacing w:beforeLines="20" w:before="48" w:afterLines="20" w:after="48"/>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034B3D8B" w14:textId="77777777" w:rsidR="00913A0A" w:rsidRPr="00502BEB" w:rsidRDefault="00913A0A" w:rsidP="00905324">
            <w:pPr>
              <w:pStyle w:val="TableText"/>
              <w:widowControl w:val="0"/>
              <w:spacing w:beforeLines="20" w:before="48" w:afterLines="20" w:after="48"/>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auto"/>
            <w:vAlign w:val="center"/>
          </w:tcPr>
          <w:p w14:paraId="7884A7FA" w14:textId="77777777" w:rsidR="00913A0A" w:rsidRPr="00502BEB" w:rsidRDefault="00913A0A" w:rsidP="00905324">
            <w:pPr>
              <w:pStyle w:val="TableText"/>
              <w:widowControl w:val="0"/>
              <w:spacing w:beforeLines="20" w:before="48" w:afterLines="20" w:after="48"/>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142D21A7" w14:textId="77777777" w:rsidR="00913A0A" w:rsidRPr="00502BEB" w:rsidRDefault="00913A0A" w:rsidP="00905324">
            <w:pPr>
              <w:pStyle w:val="TableText"/>
              <w:widowControl w:val="0"/>
              <w:spacing w:beforeLines="20" w:before="48" w:afterLines="20" w:after="48"/>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270C994" w14:textId="77777777" w:rsidR="00913A0A" w:rsidRPr="00502BEB" w:rsidRDefault="00913A0A" w:rsidP="00905324">
            <w:pPr>
              <w:pStyle w:val="TableText"/>
              <w:widowControl w:val="0"/>
              <w:spacing w:beforeLines="20" w:before="48" w:afterLines="20" w:after="48"/>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auto"/>
            <w:vAlign w:val="center"/>
          </w:tcPr>
          <w:p w14:paraId="5BF1F84C" w14:textId="77777777" w:rsidR="00913A0A" w:rsidRPr="00502BEB" w:rsidRDefault="00913A0A" w:rsidP="00905324">
            <w:pPr>
              <w:pStyle w:val="TableText"/>
              <w:widowControl w:val="0"/>
              <w:spacing w:beforeLines="20" w:before="48" w:afterLines="20" w:after="48"/>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CCF6B06" w14:textId="77777777" w:rsidR="00913A0A" w:rsidRPr="00502BEB" w:rsidRDefault="00913A0A" w:rsidP="00905324">
            <w:pPr>
              <w:pStyle w:val="TableText"/>
              <w:widowControl w:val="0"/>
              <w:spacing w:beforeLines="20" w:before="48" w:afterLines="20" w:after="48"/>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C49C933" w14:textId="77777777" w:rsidR="00913A0A" w:rsidRPr="00502BEB" w:rsidRDefault="00913A0A" w:rsidP="00905324">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B8ABD3" w14:textId="77777777" w:rsidR="00913A0A" w:rsidRPr="00502BEB" w:rsidRDefault="00913A0A" w:rsidP="00905324">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8A4B90E" w14:textId="77777777" w:rsidR="00913A0A" w:rsidRPr="00502BEB" w:rsidRDefault="00913A0A" w:rsidP="00905324">
            <w:pPr>
              <w:pStyle w:val="TableText"/>
              <w:widowControl w:val="0"/>
              <w:spacing w:beforeLines="20" w:before="48" w:afterLines="20" w:after="48"/>
              <w:rPr>
                <w:rFonts w:ascii="Tahoma" w:hAnsi="Tahoma" w:cs="Tahoma"/>
                <w:sz w:val="13"/>
              </w:rPr>
            </w:pPr>
          </w:p>
        </w:tc>
        <w:tc>
          <w:tcPr>
            <w:tcW w:w="619" w:type="dxa"/>
            <w:tcBorders>
              <w:bottom w:val="single" w:sz="4" w:space="0" w:color="auto"/>
            </w:tcBorders>
            <w:shd w:val="clear" w:color="auto" w:fill="auto"/>
          </w:tcPr>
          <w:p w14:paraId="625C5481" w14:textId="77777777" w:rsidR="00913A0A" w:rsidRPr="00502BEB" w:rsidRDefault="00913A0A" w:rsidP="00905324">
            <w:pPr>
              <w:pStyle w:val="TableText"/>
              <w:widowControl w:val="0"/>
              <w:spacing w:beforeLines="20" w:before="48" w:afterLines="20" w:after="48"/>
              <w:rPr>
                <w:rFonts w:ascii="Tahoma" w:hAnsi="Tahoma" w:cs="Tahoma"/>
                <w:sz w:val="13"/>
              </w:rPr>
            </w:pPr>
            <w:r w:rsidRPr="00502BEB">
              <w:rPr>
                <w:rFonts w:ascii="Tahoma" w:hAnsi="Tahoma" w:cs="Tahoma"/>
                <w:sz w:val="13"/>
              </w:rPr>
              <w:t>AO, ST</w:t>
            </w:r>
          </w:p>
        </w:tc>
        <w:tc>
          <w:tcPr>
            <w:tcW w:w="450" w:type="dxa"/>
            <w:tcBorders>
              <w:bottom w:val="single" w:sz="4" w:space="0" w:color="auto"/>
            </w:tcBorders>
            <w:shd w:val="clear" w:color="auto" w:fill="auto"/>
            <w:vAlign w:val="center"/>
          </w:tcPr>
          <w:p w14:paraId="0B22D3F9" w14:textId="77777777" w:rsidR="00913A0A" w:rsidRPr="00502BEB" w:rsidRDefault="00913A0A" w:rsidP="00905324">
            <w:pPr>
              <w:pStyle w:val="TableText"/>
              <w:widowControl w:val="0"/>
              <w:spacing w:beforeLines="20" w:before="48" w:afterLines="20" w:after="48"/>
              <w:rPr>
                <w:rFonts w:ascii="Tahoma" w:hAnsi="Tahoma" w:cs="Tahoma"/>
                <w:sz w:val="13"/>
              </w:rPr>
            </w:pPr>
          </w:p>
        </w:tc>
        <w:tc>
          <w:tcPr>
            <w:tcW w:w="371" w:type="dxa"/>
            <w:tcBorders>
              <w:bottom w:val="single" w:sz="4" w:space="0" w:color="auto"/>
            </w:tcBorders>
          </w:tcPr>
          <w:p w14:paraId="522ABBA4" w14:textId="77777777" w:rsidR="00913A0A" w:rsidRPr="00502BEB" w:rsidRDefault="002C4BA9" w:rsidP="00905324">
            <w:pPr>
              <w:pStyle w:val="TableText"/>
              <w:widowControl w:val="0"/>
              <w:spacing w:beforeLines="20" w:before="48" w:afterLines="20" w:after="48"/>
              <w:rPr>
                <w:rFonts w:ascii="Tahoma" w:hAnsi="Tahoma" w:cs="Tahoma"/>
                <w:sz w:val="13"/>
              </w:rPr>
            </w:pPr>
            <w:r w:rsidRPr="00502BEB">
              <w:rPr>
                <w:rFonts w:ascii="Tahoma" w:hAnsi="Tahoma" w:cs="Tahoma"/>
                <w:sz w:val="13"/>
              </w:rPr>
              <w:t>A</w:t>
            </w:r>
          </w:p>
        </w:tc>
      </w:tr>
      <w:tr w:rsidR="008A0F85" w:rsidRPr="00502BEB" w14:paraId="29BBD4D7" w14:textId="77777777" w:rsidTr="004D4EA8">
        <w:trPr>
          <w:trHeight w:val="145"/>
        </w:trPr>
        <w:tc>
          <w:tcPr>
            <w:tcW w:w="2538" w:type="dxa"/>
            <w:tcBorders>
              <w:bottom w:val="single" w:sz="4" w:space="0" w:color="auto"/>
            </w:tcBorders>
            <w:shd w:val="clear" w:color="auto" w:fill="FABF8F"/>
            <w:vAlign w:val="center"/>
          </w:tcPr>
          <w:p w14:paraId="1C2E7326" w14:textId="77777777" w:rsidR="00913A0A" w:rsidRPr="00502BEB" w:rsidRDefault="00913A0A" w:rsidP="00905324">
            <w:pPr>
              <w:pStyle w:val="ProductNames"/>
              <w:spacing w:beforeLines="20" w:before="48" w:afterLines="20" w:after="48"/>
              <w:rPr>
                <w:rFonts w:ascii="Tahoma" w:hAnsi="Tahoma" w:cs="Tahoma"/>
                <w:sz w:val="14"/>
                <w:lang w:val="pt-BR"/>
              </w:rPr>
            </w:pPr>
            <w:bookmarkStart w:id="355" w:name="_Toc336338045"/>
            <w:bookmarkStart w:id="356" w:name="_Toc369964805"/>
            <w:r w:rsidRPr="0068087A">
              <w:rPr>
                <w:rFonts w:ascii="Tahoma" w:hAnsi="Tahoma" w:cs="Tahoma"/>
                <w:sz w:val="14"/>
                <w:lang w:val="pt-BR"/>
              </w:rPr>
              <w:t>Licença para um processador do SQL Server</w:t>
            </w:r>
            <w:r w:rsidR="008B0B73" w:rsidRPr="0068087A">
              <w:rPr>
                <w:rFonts w:ascii="Tahoma" w:eastAsia="Times New Roman" w:hAnsi="Tahoma" w:cs="Tahoma"/>
                <w:color w:val="000000"/>
                <w:sz w:val="18"/>
                <w:szCs w:val="18"/>
                <w:vertAlign w:val="superscript"/>
                <w:lang w:val="pt-BR"/>
              </w:rPr>
              <w:t>®</w:t>
            </w:r>
            <w:r w:rsidRPr="0068087A">
              <w:rPr>
                <w:rFonts w:ascii="Tahoma" w:hAnsi="Tahoma" w:cs="Tahoma"/>
                <w:sz w:val="14"/>
                <w:lang w:val="pt-BR"/>
              </w:rPr>
              <w:t xml:space="preserve"> 2008 R2 Datacenter 1</w:t>
            </w:r>
            <w:bookmarkEnd w:id="355"/>
            <w:bookmarkEnd w:id="356"/>
          </w:p>
        </w:tc>
        <w:tc>
          <w:tcPr>
            <w:tcW w:w="492" w:type="dxa"/>
            <w:tcBorders>
              <w:bottom w:val="single" w:sz="4" w:space="0" w:color="auto"/>
            </w:tcBorders>
            <w:shd w:val="clear" w:color="auto" w:fill="FABF8F"/>
            <w:vAlign w:val="center"/>
          </w:tcPr>
          <w:p w14:paraId="3D04277C" w14:textId="77777777" w:rsidR="00913A0A" w:rsidRPr="00502BEB" w:rsidRDefault="00A525DE" w:rsidP="00907139">
            <w:pPr>
              <w:pStyle w:val="TableText"/>
              <w:widowControl w:val="0"/>
              <w:rPr>
                <w:b/>
                <w:color w:val="0000FF"/>
                <w:sz w:val="13"/>
                <w:szCs w:val="13"/>
                <w:u w:val="single"/>
              </w:rPr>
            </w:pPr>
            <w:hyperlink w:anchor="_75_73_SQL" w:history="1">
              <w:r w:rsidR="00C8561E" w:rsidRPr="00502BEB">
                <w:rPr>
                  <w:rStyle w:val="Hyperlink"/>
                  <w:b/>
                  <w:sz w:val="13"/>
                  <w:szCs w:val="13"/>
                </w:rPr>
                <w:t>79</w:t>
              </w:r>
            </w:hyperlink>
          </w:p>
        </w:tc>
        <w:tc>
          <w:tcPr>
            <w:tcW w:w="440" w:type="dxa"/>
            <w:tcBorders>
              <w:bottom w:val="single" w:sz="4" w:space="0" w:color="auto"/>
            </w:tcBorders>
            <w:shd w:val="clear" w:color="auto" w:fill="FABF8F"/>
          </w:tcPr>
          <w:p w14:paraId="636BA01A" w14:textId="77777777" w:rsidR="00913A0A" w:rsidRPr="00502BEB"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FABF8F"/>
            <w:vAlign w:val="center"/>
          </w:tcPr>
          <w:p w14:paraId="32EA0067"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561E4C07"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635795DD"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321D19A6"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6DD165"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06CC3D"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8D5EAA5"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1979568"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4B8BF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045BD74"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81D77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34DA2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4A130A0"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D36801"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5749CE3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5783A37"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305E38F5" w14:textId="77777777" w:rsidR="00913A0A" w:rsidRPr="00502BEB" w:rsidRDefault="00913A0A" w:rsidP="001A63C6">
            <w:pPr>
              <w:pStyle w:val="TableText"/>
              <w:widowControl w:val="0"/>
              <w:rPr>
                <w:rFonts w:ascii="Tahoma" w:hAnsi="Tahoma" w:cs="Tahoma"/>
                <w:sz w:val="13"/>
              </w:rPr>
            </w:pPr>
          </w:p>
        </w:tc>
      </w:tr>
      <w:tr w:rsidR="00913A0A" w:rsidRPr="00502BEB" w14:paraId="641B1BA8" w14:textId="77777777" w:rsidTr="004D4EA8">
        <w:trPr>
          <w:trHeight w:val="145"/>
        </w:trPr>
        <w:tc>
          <w:tcPr>
            <w:tcW w:w="2538" w:type="dxa"/>
            <w:tcBorders>
              <w:bottom w:val="single" w:sz="4" w:space="0" w:color="auto"/>
            </w:tcBorders>
            <w:shd w:val="clear" w:color="auto" w:fill="auto"/>
            <w:vAlign w:val="center"/>
          </w:tcPr>
          <w:p w14:paraId="25E0FAAC" w14:textId="77777777" w:rsidR="00913A0A" w:rsidRPr="00502BEB" w:rsidRDefault="00913A0A" w:rsidP="00905324">
            <w:pPr>
              <w:pStyle w:val="ProductNames"/>
              <w:spacing w:beforeLines="20" w:before="48" w:afterLines="20" w:after="48"/>
              <w:rPr>
                <w:rFonts w:ascii="Tahoma" w:hAnsi="Tahoma" w:cs="Tahoma"/>
                <w:sz w:val="14"/>
              </w:rPr>
            </w:pPr>
            <w:bookmarkStart w:id="357" w:name="_Toc336338048"/>
            <w:bookmarkStart w:id="358" w:name="_Toc369964806"/>
            <w:r w:rsidRPr="00502BEB">
              <w:rPr>
                <w:rFonts w:ascii="Tahoma" w:hAnsi="Tahoma" w:cs="Tahoma"/>
                <w:sz w:val="14"/>
              </w:rPr>
              <w:t>SQL Server</w:t>
            </w:r>
            <w:r w:rsidR="008B0B73" w:rsidRPr="00502BEB">
              <w:rPr>
                <w:rFonts w:ascii="Tahoma" w:eastAsia="Times New Roman" w:hAnsi="Tahoma" w:cs="Tahoma"/>
                <w:color w:val="000000"/>
                <w:sz w:val="18"/>
                <w:szCs w:val="18"/>
                <w:vertAlign w:val="superscript"/>
              </w:rPr>
              <w:t>®</w:t>
            </w:r>
            <w:r w:rsidRPr="00502BEB">
              <w:rPr>
                <w:rFonts w:ascii="Tahoma" w:hAnsi="Tahoma" w:cs="Tahoma"/>
                <w:sz w:val="14"/>
              </w:rPr>
              <w:t xml:space="preserve"> 2008 R2 Small Business</w:t>
            </w:r>
            <w:bookmarkEnd w:id="357"/>
            <w:bookmarkEnd w:id="358"/>
          </w:p>
        </w:tc>
        <w:tc>
          <w:tcPr>
            <w:tcW w:w="492" w:type="dxa"/>
            <w:tcBorders>
              <w:bottom w:val="single" w:sz="4" w:space="0" w:color="auto"/>
            </w:tcBorders>
            <w:shd w:val="clear" w:color="auto" w:fill="auto"/>
            <w:vAlign w:val="center"/>
          </w:tcPr>
          <w:p w14:paraId="42FD65A9" w14:textId="77777777" w:rsidR="00913A0A" w:rsidRPr="00502BEB" w:rsidRDefault="00A525DE" w:rsidP="00907139">
            <w:pPr>
              <w:pStyle w:val="TableText"/>
              <w:widowControl w:val="0"/>
              <w:rPr>
                <w:rStyle w:val="EndnoteReference"/>
                <w:rFonts w:cs="Tahoma"/>
                <w:b w:val="0"/>
                <w:color w:val="000000"/>
                <w:sz w:val="13"/>
                <w:szCs w:val="13"/>
                <w:u w:val="single"/>
              </w:rPr>
            </w:pPr>
            <w:hyperlink w:anchor="_76_74_SQL" w:history="1">
              <w:r w:rsidR="00C8561E" w:rsidRPr="00502BEB">
                <w:rPr>
                  <w:rStyle w:val="Hyperlink"/>
                  <w:b/>
                  <w:sz w:val="13"/>
                  <w:szCs w:val="13"/>
                </w:rPr>
                <w:t>80</w:t>
              </w:r>
            </w:hyperlink>
          </w:p>
        </w:tc>
        <w:tc>
          <w:tcPr>
            <w:tcW w:w="440" w:type="dxa"/>
            <w:tcBorders>
              <w:bottom w:val="single" w:sz="4" w:space="0" w:color="auto"/>
            </w:tcBorders>
            <w:shd w:val="clear" w:color="auto" w:fill="auto"/>
          </w:tcPr>
          <w:p w14:paraId="0E31E1AF"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01/11</w:t>
            </w:r>
          </w:p>
        </w:tc>
        <w:tc>
          <w:tcPr>
            <w:tcW w:w="341" w:type="dxa"/>
            <w:tcBorders>
              <w:bottom w:val="single" w:sz="4" w:space="0" w:color="auto"/>
              <w:right w:val="single" w:sz="18" w:space="0" w:color="auto"/>
            </w:tcBorders>
            <w:shd w:val="clear" w:color="auto" w:fill="auto"/>
            <w:vAlign w:val="center"/>
          </w:tcPr>
          <w:p w14:paraId="2AABAF85"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17795CF5"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25EFDC1A"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7DDB94A7"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BE2C83F"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290335"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1E6CFEDE"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567A52C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C77F9B"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9771DD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9BFEA30"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8818A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271ACF"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93C4400"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480994C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29E96C0"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090A1D85" w14:textId="77777777" w:rsidR="00913A0A" w:rsidRPr="00502BEB" w:rsidRDefault="00913A0A" w:rsidP="001A63C6">
            <w:pPr>
              <w:pStyle w:val="TableText"/>
              <w:widowControl w:val="0"/>
              <w:rPr>
                <w:rFonts w:ascii="Tahoma" w:hAnsi="Tahoma" w:cs="Tahoma"/>
                <w:sz w:val="13"/>
              </w:rPr>
            </w:pPr>
          </w:p>
        </w:tc>
      </w:tr>
      <w:tr w:rsidR="008A0F85" w:rsidRPr="00502BEB" w14:paraId="2F8CB8D5" w14:textId="77777777" w:rsidTr="004D4EA8">
        <w:trPr>
          <w:trHeight w:val="145"/>
        </w:trPr>
        <w:tc>
          <w:tcPr>
            <w:tcW w:w="2538" w:type="dxa"/>
            <w:tcBorders>
              <w:bottom w:val="single" w:sz="4" w:space="0" w:color="auto"/>
            </w:tcBorders>
            <w:shd w:val="clear" w:color="auto" w:fill="FABF8F"/>
            <w:vAlign w:val="center"/>
          </w:tcPr>
          <w:p w14:paraId="7F00D98A" w14:textId="77777777" w:rsidR="00913A0A" w:rsidRPr="00502BEB" w:rsidRDefault="00913A0A" w:rsidP="00905324">
            <w:pPr>
              <w:pStyle w:val="ProductNames"/>
              <w:spacing w:beforeLines="20" w:before="48" w:afterLines="20" w:after="48"/>
              <w:rPr>
                <w:rFonts w:ascii="Tahoma" w:hAnsi="Tahoma" w:cs="Tahoma"/>
                <w:sz w:val="14"/>
              </w:rPr>
            </w:pPr>
            <w:bookmarkStart w:id="359" w:name="_Toc336338049"/>
            <w:bookmarkStart w:id="360" w:name="_Toc369964807"/>
            <w:r w:rsidRPr="00502BEB">
              <w:rPr>
                <w:rFonts w:ascii="Tahoma" w:hAnsi="Tahoma" w:cs="Tahoma"/>
                <w:sz w:val="14"/>
              </w:rPr>
              <w:t>CAL do SQL Server</w:t>
            </w:r>
            <w:r w:rsidR="008B0B73" w:rsidRPr="00502BEB">
              <w:rPr>
                <w:rFonts w:ascii="Tahoma" w:eastAsia="Times New Roman" w:hAnsi="Tahoma" w:cs="Tahoma"/>
                <w:color w:val="000000"/>
                <w:sz w:val="18"/>
                <w:szCs w:val="18"/>
                <w:vertAlign w:val="superscript"/>
              </w:rPr>
              <w:t>®</w:t>
            </w:r>
            <w:r w:rsidRPr="00502BEB">
              <w:rPr>
                <w:rFonts w:ascii="Tahoma" w:hAnsi="Tahoma" w:cs="Tahoma"/>
                <w:sz w:val="14"/>
              </w:rPr>
              <w:t xml:space="preserve"> 2008 R2 Small Business</w:t>
            </w:r>
            <w:bookmarkEnd w:id="359"/>
            <w:bookmarkEnd w:id="360"/>
          </w:p>
        </w:tc>
        <w:tc>
          <w:tcPr>
            <w:tcW w:w="492" w:type="dxa"/>
            <w:tcBorders>
              <w:bottom w:val="single" w:sz="4" w:space="0" w:color="auto"/>
            </w:tcBorders>
            <w:shd w:val="clear" w:color="auto" w:fill="FABF8F"/>
            <w:vAlign w:val="center"/>
          </w:tcPr>
          <w:p w14:paraId="5EA67758" w14:textId="77777777" w:rsidR="00913A0A" w:rsidRPr="00502BEB" w:rsidRDefault="00913A0A" w:rsidP="001A63C6">
            <w:pPr>
              <w:pStyle w:val="TableText"/>
              <w:widowControl w:val="0"/>
              <w:rPr>
                <w:rStyle w:val="EndnoteReference"/>
                <w:rFonts w:cs="Tahoma"/>
                <w:color w:val="000000"/>
                <w:sz w:val="13"/>
                <w:szCs w:val="13"/>
                <w:u w:val="single"/>
              </w:rPr>
            </w:pPr>
          </w:p>
        </w:tc>
        <w:tc>
          <w:tcPr>
            <w:tcW w:w="440" w:type="dxa"/>
            <w:tcBorders>
              <w:bottom w:val="single" w:sz="4" w:space="0" w:color="auto"/>
            </w:tcBorders>
            <w:shd w:val="clear" w:color="auto" w:fill="FABF8F"/>
          </w:tcPr>
          <w:p w14:paraId="333D60AF"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01/11</w:t>
            </w:r>
          </w:p>
        </w:tc>
        <w:tc>
          <w:tcPr>
            <w:tcW w:w="341" w:type="dxa"/>
            <w:tcBorders>
              <w:bottom w:val="single" w:sz="4" w:space="0" w:color="auto"/>
              <w:right w:val="single" w:sz="18" w:space="0" w:color="auto"/>
            </w:tcBorders>
            <w:shd w:val="clear" w:color="auto" w:fill="FABF8F"/>
            <w:vAlign w:val="center"/>
          </w:tcPr>
          <w:p w14:paraId="54B2DAC3"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6C7F45BA"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69A2D712"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2721B9F6"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E7E5D6"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6929EC"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1779FAC9"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D969F6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6E0D9B"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70CCF5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7A58B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AAAC8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7AA033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04A7A7F"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244A3D5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201F53"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1E5EA280" w14:textId="77777777" w:rsidR="00913A0A" w:rsidRPr="00502BEB" w:rsidRDefault="00913A0A" w:rsidP="001A63C6">
            <w:pPr>
              <w:pStyle w:val="TableText"/>
              <w:widowControl w:val="0"/>
              <w:rPr>
                <w:rFonts w:ascii="Tahoma" w:hAnsi="Tahoma" w:cs="Tahoma"/>
                <w:sz w:val="13"/>
              </w:rPr>
            </w:pPr>
          </w:p>
        </w:tc>
      </w:tr>
      <w:tr w:rsidR="00913A0A" w:rsidRPr="00502BEB" w14:paraId="0D1B12B9" w14:textId="77777777" w:rsidTr="004D4EA8">
        <w:trPr>
          <w:trHeight w:val="145"/>
        </w:trPr>
        <w:tc>
          <w:tcPr>
            <w:tcW w:w="2538" w:type="dxa"/>
            <w:tcBorders>
              <w:bottom w:val="single" w:sz="4" w:space="0" w:color="auto"/>
            </w:tcBorders>
            <w:shd w:val="clear" w:color="auto" w:fill="auto"/>
            <w:vAlign w:val="center"/>
          </w:tcPr>
          <w:p w14:paraId="449B7CED" w14:textId="77777777" w:rsidR="00913A0A" w:rsidRPr="0068087A" w:rsidRDefault="00913A0A" w:rsidP="00905324">
            <w:pPr>
              <w:pStyle w:val="ProductNames"/>
              <w:spacing w:beforeLines="20" w:before="48" w:afterLines="20" w:after="48"/>
              <w:rPr>
                <w:rFonts w:ascii="Tahoma" w:hAnsi="Tahoma" w:cs="Tahoma"/>
                <w:sz w:val="14"/>
                <w:lang w:val="pt-BR"/>
              </w:rPr>
            </w:pPr>
            <w:bookmarkStart w:id="361" w:name="_Toc336338050"/>
            <w:bookmarkStart w:id="362" w:name="_Toc369964808"/>
            <w:r w:rsidRPr="0068087A">
              <w:rPr>
                <w:rFonts w:ascii="Tahoma" w:hAnsi="Tahoma" w:cs="Tahoma"/>
                <w:sz w:val="14"/>
                <w:lang w:val="pt-BR"/>
              </w:rPr>
              <w:t>SQL Server</w:t>
            </w:r>
            <w:r w:rsidR="008B0B73" w:rsidRPr="0068087A">
              <w:rPr>
                <w:rFonts w:ascii="Tahoma" w:eastAsia="Times New Roman" w:hAnsi="Tahoma" w:cs="Tahoma"/>
                <w:color w:val="000000"/>
                <w:sz w:val="18"/>
                <w:szCs w:val="18"/>
                <w:vertAlign w:val="superscript"/>
                <w:lang w:val="pt-BR"/>
              </w:rPr>
              <w:t>®</w:t>
            </w:r>
            <w:r w:rsidRPr="0068087A">
              <w:rPr>
                <w:rFonts w:ascii="Tahoma" w:hAnsi="Tahoma" w:cs="Tahoma"/>
                <w:sz w:val="14"/>
                <w:lang w:val="pt-BR"/>
              </w:rPr>
              <w:t xml:space="preserve"> 2008 R2 Web por Processador</w:t>
            </w:r>
            <w:bookmarkEnd w:id="361"/>
            <w:bookmarkEnd w:id="362"/>
          </w:p>
        </w:tc>
        <w:tc>
          <w:tcPr>
            <w:tcW w:w="492" w:type="dxa"/>
            <w:tcBorders>
              <w:bottom w:val="single" w:sz="4" w:space="0" w:color="auto"/>
            </w:tcBorders>
            <w:shd w:val="clear" w:color="auto" w:fill="auto"/>
            <w:vAlign w:val="center"/>
          </w:tcPr>
          <w:p w14:paraId="1C1456C2" w14:textId="77777777" w:rsidR="00913A0A" w:rsidRPr="00502BEB" w:rsidRDefault="00A525DE" w:rsidP="00907139">
            <w:pPr>
              <w:pStyle w:val="TableText"/>
              <w:widowControl w:val="0"/>
              <w:rPr>
                <w:rStyle w:val="EndnoteReference"/>
                <w:rFonts w:cs="Tahoma"/>
                <w:b w:val="0"/>
                <w:color w:val="000000"/>
                <w:sz w:val="13"/>
                <w:szCs w:val="13"/>
                <w:u w:val="single"/>
              </w:rPr>
            </w:pPr>
            <w:hyperlink w:anchor="_77_75_SQL" w:history="1">
              <w:r w:rsidR="00C8561E" w:rsidRPr="00502BEB">
                <w:rPr>
                  <w:rStyle w:val="Hyperlink"/>
                  <w:b/>
                  <w:sz w:val="13"/>
                  <w:szCs w:val="13"/>
                </w:rPr>
                <w:t>81</w:t>
              </w:r>
            </w:hyperlink>
            <w:hyperlink w:anchor="Srv_84SQL2008R2Webproc" w:history="1"/>
          </w:p>
        </w:tc>
        <w:tc>
          <w:tcPr>
            <w:tcW w:w="440" w:type="dxa"/>
            <w:tcBorders>
              <w:bottom w:val="single" w:sz="4" w:space="0" w:color="auto"/>
            </w:tcBorders>
            <w:shd w:val="clear" w:color="auto" w:fill="auto"/>
          </w:tcPr>
          <w:p w14:paraId="53510EF7" w14:textId="77777777" w:rsidR="00913A0A" w:rsidRPr="00502BEB"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auto"/>
            <w:vAlign w:val="center"/>
          </w:tcPr>
          <w:p w14:paraId="67B8064D"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19D69962"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58C6FD2C"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64EB6024"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4D43925"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A101C7"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57CE181E"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1880152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B88CB5"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FAA1D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1EB34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CFA6C5"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3DAB76"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9E783D1"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51B8BA5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D2B95C"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4D1DD902" w14:textId="77777777" w:rsidR="00913A0A" w:rsidRPr="00502BEB" w:rsidRDefault="00913A0A" w:rsidP="001A63C6">
            <w:pPr>
              <w:pStyle w:val="TableText"/>
              <w:widowControl w:val="0"/>
              <w:rPr>
                <w:rFonts w:ascii="Tahoma" w:hAnsi="Tahoma" w:cs="Tahoma"/>
                <w:sz w:val="13"/>
              </w:rPr>
            </w:pPr>
          </w:p>
        </w:tc>
      </w:tr>
      <w:tr w:rsidR="008A0F85" w:rsidRPr="00502BEB" w14:paraId="2BDD85DF" w14:textId="77777777" w:rsidTr="004D4EA8">
        <w:trPr>
          <w:trHeight w:val="145"/>
        </w:trPr>
        <w:tc>
          <w:tcPr>
            <w:tcW w:w="2538" w:type="dxa"/>
            <w:tcBorders>
              <w:bottom w:val="single" w:sz="4" w:space="0" w:color="auto"/>
            </w:tcBorders>
            <w:shd w:val="clear" w:color="auto" w:fill="FABF8F"/>
            <w:vAlign w:val="center"/>
          </w:tcPr>
          <w:p w14:paraId="62A9F362" w14:textId="77777777" w:rsidR="00913A0A" w:rsidRPr="00502BEB" w:rsidRDefault="00913A0A" w:rsidP="00905324">
            <w:pPr>
              <w:pStyle w:val="ProductNames"/>
              <w:spacing w:beforeLines="20" w:before="48" w:afterLines="20" w:after="48"/>
              <w:rPr>
                <w:rFonts w:ascii="Tahoma" w:hAnsi="Tahoma" w:cs="Tahoma"/>
                <w:sz w:val="14"/>
              </w:rPr>
            </w:pPr>
            <w:bookmarkStart w:id="363" w:name="_Toc336338051"/>
            <w:bookmarkStart w:id="364" w:name="_Toc369964809"/>
            <w:r w:rsidRPr="00502BEB">
              <w:rPr>
                <w:rFonts w:ascii="Tahoma" w:hAnsi="Tahoma" w:cs="Tahoma"/>
                <w:sz w:val="14"/>
              </w:rPr>
              <w:t>CAL do SQL Server</w:t>
            </w:r>
            <w:r w:rsidR="008B0B73" w:rsidRPr="00502BEB">
              <w:rPr>
                <w:rFonts w:ascii="Tahoma" w:eastAsia="Times New Roman" w:hAnsi="Tahoma" w:cs="Tahoma"/>
                <w:color w:val="000000"/>
                <w:sz w:val="18"/>
                <w:szCs w:val="18"/>
                <w:vertAlign w:val="superscript"/>
              </w:rPr>
              <w:t>®</w:t>
            </w:r>
            <w:r w:rsidRPr="00502BEB">
              <w:rPr>
                <w:rFonts w:ascii="Tahoma" w:hAnsi="Tahoma" w:cs="Tahoma"/>
                <w:sz w:val="14"/>
              </w:rPr>
              <w:t xml:space="preserve"> 2008 R2 Workgroup</w:t>
            </w:r>
            <w:bookmarkEnd w:id="363"/>
            <w:bookmarkEnd w:id="364"/>
          </w:p>
        </w:tc>
        <w:tc>
          <w:tcPr>
            <w:tcW w:w="492" w:type="dxa"/>
            <w:tcBorders>
              <w:bottom w:val="single" w:sz="4" w:space="0" w:color="auto"/>
            </w:tcBorders>
            <w:shd w:val="clear" w:color="auto" w:fill="FABF8F"/>
            <w:vAlign w:val="center"/>
          </w:tcPr>
          <w:p w14:paraId="2CEAEEF0" w14:textId="77777777" w:rsidR="00913A0A" w:rsidRPr="00502BEB" w:rsidRDefault="00913A0A" w:rsidP="001A63C6">
            <w:pPr>
              <w:pStyle w:val="TableText"/>
              <w:widowControl w:val="0"/>
              <w:rPr>
                <w:rStyle w:val="EndnoteReference"/>
                <w:rFonts w:cs="Tahoma"/>
                <w:color w:val="000000"/>
                <w:sz w:val="13"/>
                <w:szCs w:val="13"/>
                <w:u w:val="single"/>
              </w:rPr>
            </w:pPr>
          </w:p>
        </w:tc>
        <w:tc>
          <w:tcPr>
            <w:tcW w:w="440" w:type="dxa"/>
            <w:tcBorders>
              <w:bottom w:val="single" w:sz="4" w:space="0" w:color="auto"/>
            </w:tcBorders>
            <w:shd w:val="clear" w:color="auto" w:fill="FABF8F"/>
          </w:tcPr>
          <w:p w14:paraId="4BDD3C16" w14:textId="77777777" w:rsidR="00913A0A" w:rsidRPr="00502BEB"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FABF8F"/>
            <w:vAlign w:val="center"/>
          </w:tcPr>
          <w:p w14:paraId="0156FC1A"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01121856"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2E3C5923"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5C345409"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88D74A"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B81756"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2B6415D6"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9A6732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9D8DA4"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4FB5ED"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1032DC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FFD541"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A4EDA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83E5E6F"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3BB9B3B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2F98AA"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6300AC44" w14:textId="77777777" w:rsidR="00913A0A" w:rsidRPr="00502BEB" w:rsidRDefault="00913A0A" w:rsidP="001A63C6">
            <w:pPr>
              <w:pStyle w:val="TableText"/>
              <w:widowControl w:val="0"/>
              <w:rPr>
                <w:rFonts w:ascii="Tahoma" w:hAnsi="Tahoma" w:cs="Tahoma"/>
                <w:sz w:val="13"/>
              </w:rPr>
            </w:pPr>
          </w:p>
        </w:tc>
      </w:tr>
      <w:tr w:rsidR="00913A0A" w:rsidRPr="00502BEB" w14:paraId="115C4619" w14:textId="77777777" w:rsidTr="004D4EA8">
        <w:trPr>
          <w:trHeight w:val="145"/>
        </w:trPr>
        <w:tc>
          <w:tcPr>
            <w:tcW w:w="2538" w:type="dxa"/>
            <w:tcBorders>
              <w:bottom w:val="single" w:sz="4" w:space="0" w:color="auto"/>
            </w:tcBorders>
            <w:shd w:val="clear" w:color="auto" w:fill="auto"/>
            <w:vAlign w:val="center"/>
          </w:tcPr>
          <w:p w14:paraId="6C657554" w14:textId="77777777" w:rsidR="00913A0A" w:rsidRPr="0068087A" w:rsidRDefault="00913A0A" w:rsidP="00905324">
            <w:pPr>
              <w:pStyle w:val="ProductNames"/>
              <w:spacing w:beforeLines="20" w:before="48" w:afterLines="20" w:after="48"/>
              <w:rPr>
                <w:rFonts w:ascii="Tahoma" w:hAnsi="Tahoma" w:cs="Tahoma"/>
                <w:sz w:val="14"/>
                <w:lang w:val="pt-BR"/>
              </w:rPr>
            </w:pPr>
            <w:bookmarkStart w:id="365" w:name="_Toc336338053"/>
            <w:bookmarkStart w:id="366" w:name="_Toc369964810"/>
            <w:r w:rsidRPr="0068087A">
              <w:rPr>
                <w:rFonts w:ascii="Tahoma" w:hAnsi="Tahoma" w:cs="Tahoma"/>
                <w:sz w:val="14"/>
                <w:szCs w:val="18"/>
                <w:lang w:val="pt-BR"/>
              </w:rPr>
              <w:t>SQL Server</w:t>
            </w:r>
            <w:r w:rsidR="008B0B73" w:rsidRPr="0068087A">
              <w:rPr>
                <w:rFonts w:ascii="Tahoma" w:eastAsia="Times New Roman" w:hAnsi="Tahoma" w:cs="Tahoma"/>
                <w:color w:val="000000"/>
                <w:sz w:val="14"/>
                <w:szCs w:val="18"/>
                <w:vertAlign w:val="superscript"/>
                <w:lang w:val="pt-BR"/>
              </w:rPr>
              <w:t>®</w:t>
            </w:r>
            <w:r w:rsidRPr="0068087A">
              <w:rPr>
                <w:rFonts w:ascii="Tahoma" w:hAnsi="Tahoma" w:cs="Tahoma"/>
                <w:sz w:val="14"/>
                <w:szCs w:val="18"/>
                <w:lang w:val="pt-BR"/>
              </w:rPr>
              <w:t xml:space="preserve"> 2008 R2 Workgroup (Complementar para 5 Clientes)</w:t>
            </w:r>
            <w:bookmarkEnd w:id="365"/>
            <w:bookmarkEnd w:id="366"/>
          </w:p>
        </w:tc>
        <w:tc>
          <w:tcPr>
            <w:tcW w:w="492" w:type="dxa"/>
            <w:tcBorders>
              <w:bottom w:val="single" w:sz="4" w:space="0" w:color="auto"/>
            </w:tcBorders>
            <w:shd w:val="clear" w:color="auto" w:fill="auto"/>
            <w:vAlign w:val="center"/>
          </w:tcPr>
          <w:p w14:paraId="0B531600" w14:textId="77777777" w:rsidR="00913A0A" w:rsidRPr="00502BEB" w:rsidRDefault="00A525DE" w:rsidP="00907139">
            <w:pPr>
              <w:pStyle w:val="TableText"/>
              <w:widowControl w:val="0"/>
              <w:rPr>
                <w:rStyle w:val="EndnoteReference"/>
                <w:b w:val="0"/>
                <w:color w:val="000000"/>
                <w:sz w:val="13"/>
                <w:szCs w:val="13"/>
                <w:u w:val="single"/>
              </w:rPr>
            </w:pPr>
            <w:hyperlink w:anchor="_85_84_SQL" w:history="1">
              <w:r w:rsidR="00C8561E" w:rsidRPr="00502BEB">
                <w:rPr>
                  <w:rStyle w:val="Hyperlink"/>
                  <w:b/>
                  <w:sz w:val="13"/>
                  <w:szCs w:val="13"/>
                </w:rPr>
                <w:t>82</w:t>
              </w:r>
            </w:hyperlink>
          </w:p>
        </w:tc>
        <w:tc>
          <w:tcPr>
            <w:tcW w:w="440" w:type="dxa"/>
            <w:tcBorders>
              <w:bottom w:val="single" w:sz="4" w:space="0" w:color="auto"/>
            </w:tcBorders>
            <w:shd w:val="clear" w:color="auto" w:fill="auto"/>
          </w:tcPr>
          <w:p w14:paraId="0D7FA27E" w14:textId="77777777" w:rsidR="00913A0A" w:rsidRPr="00502BEB" w:rsidRDefault="00913A0A" w:rsidP="001A63C6">
            <w:pPr>
              <w:pStyle w:val="TableText"/>
              <w:widowControl w:val="0"/>
              <w:spacing w:before="120"/>
              <w:rPr>
                <w:rFonts w:ascii="Tahoma" w:hAnsi="Tahoma" w:cs="Tahoma"/>
                <w:sz w:val="13"/>
              </w:rPr>
            </w:pPr>
          </w:p>
        </w:tc>
        <w:tc>
          <w:tcPr>
            <w:tcW w:w="341" w:type="dxa"/>
            <w:tcBorders>
              <w:bottom w:val="single" w:sz="4" w:space="0" w:color="auto"/>
              <w:right w:val="single" w:sz="18" w:space="0" w:color="auto"/>
            </w:tcBorders>
            <w:shd w:val="clear" w:color="auto" w:fill="auto"/>
            <w:vAlign w:val="center"/>
          </w:tcPr>
          <w:p w14:paraId="748980DB"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5A213D87"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8425A81"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3496E75F"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C36FF8E"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F6AE7A"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0690212A"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62550D7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F36E51"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CDC079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1B467B"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6B9960"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E7D6A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422F100"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2B84848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DC6491"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430AD363" w14:textId="77777777" w:rsidR="00913A0A" w:rsidRPr="00502BEB" w:rsidRDefault="00913A0A" w:rsidP="001A63C6">
            <w:pPr>
              <w:pStyle w:val="TableText"/>
              <w:widowControl w:val="0"/>
              <w:rPr>
                <w:rFonts w:ascii="Tahoma" w:hAnsi="Tahoma" w:cs="Tahoma"/>
                <w:sz w:val="13"/>
              </w:rPr>
            </w:pPr>
          </w:p>
        </w:tc>
      </w:tr>
      <w:tr w:rsidR="008A0F85" w:rsidRPr="00502BEB" w14:paraId="13C6B6DA" w14:textId="77777777" w:rsidTr="004D4EA8">
        <w:trPr>
          <w:trHeight w:val="145"/>
        </w:trPr>
        <w:tc>
          <w:tcPr>
            <w:tcW w:w="2538" w:type="dxa"/>
            <w:tcBorders>
              <w:bottom w:val="single" w:sz="4" w:space="0" w:color="auto"/>
            </w:tcBorders>
            <w:shd w:val="clear" w:color="auto" w:fill="FABF8F"/>
            <w:vAlign w:val="center"/>
          </w:tcPr>
          <w:p w14:paraId="1BF9EB5A" w14:textId="77777777" w:rsidR="00913A0A" w:rsidRPr="0068087A" w:rsidRDefault="00913A0A" w:rsidP="00EC73F1">
            <w:pPr>
              <w:pStyle w:val="ProductNames"/>
              <w:spacing w:beforeLines="20" w:before="48" w:afterLines="20" w:after="48"/>
              <w:rPr>
                <w:rFonts w:ascii="Tahoma" w:hAnsi="Tahoma" w:cs="Tahoma"/>
                <w:sz w:val="14"/>
                <w:szCs w:val="18"/>
                <w:lang w:val="pt-BR"/>
              </w:rPr>
            </w:pPr>
            <w:bookmarkStart w:id="367" w:name="_Toc336338052"/>
            <w:bookmarkStart w:id="368" w:name="_Toc369964811"/>
            <w:r w:rsidRPr="0068087A">
              <w:rPr>
                <w:rFonts w:ascii="Tahoma" w:hAnsi="Tahoma" w:cs="Tahoma"/>
                <w:sz w:val="14"/>
                <w:lang w:val="pt-BR"/>
              </w:rPr>
              <w:t>Licença para um Processador do SQL</w:t>
            </w:r>
            <w:r w:rsidR="00EC73F1" w:rsidRPr="0068087A">
              <w:rPr>
                <w:rFonts w:ascii="Tahoma" w:hAnsi="Tahoma" w:cs="Tahoma"/>
                <w:sz w:val="14"/>
                <w:lang w:val="pt-BR"/>
              </w:rPr>
              <w:t> </w:t>
            </w:r>
            <w:r w:rsidRPr="0068087A">
              <w:rPr>
                <w:rFonts w:ascii="Tahoma" w:hAnsi="Tahoma" w:cs="Tahoma"/>
                <w:sz w:val="14"/>
                <w:lang w:val="pt-BR"/>
              </w:rPr>
              <w:t>Server</w:t>
            </w:r>
            <w:r w:rsidR="008B0B73" w:rsidRPr="0068087A">
              <w:rPr>
                <w:rFonts w:ascii="Tahoma" w:eastAsia="Times New Roman" w:hAnsi="Tahoma" w:cs="Tahoma"/>
                <w:color w:val="000000"/>
                <w:sz w:val="18"/>
                <w:szCs w:val="18"/>
                <w:vertAlign w:val="superscript"/>
                <w:lang w:val="pt-BR"/>
              </w:rPr>
              <w:t>®</w:t>
            </w:r>
            <w:r w:rsidRPr="0068087A">
              <w:rPr>
                <w:rFonts w:ascii="Tahoma" w:hAnsi="Tahoma" w:cs="Tahoma"/>
                <w:sz w:val="14"/>
                <w:lang w:val="pt-BR"/>
              </w:rPr>
              <w:t xml:space="preserve"> 2008 R2 Workgroup</w:t>
            </w:r>
            <w:bookmarkEnd w:id="367"/>
            <w:bookmarkEnd w:id="368"/>
          </w:p>
        </w:tc>
        <w:tc>
          <w:tcPr>
            <w:tcW w:w="492" w:type="dxa"/>
            <w:tcBorders>
              <w:bottom w:val="single" w:sz="4" w:space="0" w:color="auto"/>
            </w:tcBorders>
            <w:shd w:val="clear" w:color="auto" w:fill="FABF8F"/>
            <w:vAlign w:val="center"/>
          </w:tcPr>
          <w:p w14:paraId="5DC68CFF" w14:textId="77777777" w:rsidR="00913A0A" w:rsidRPr="00502BEB" w:rsidRDefault="00A525DE" w:rsidP="00907139">
            <w:pPr>
              <w:pStyle w:val="TableText"/>
              <w:widowControl w:val="0"/>
              <w:rPr>
                <w:rStyle w:val="EndnoteReference"/>
                <w:b w:val="0"/>
                <w:color w:val="000000"/>
                <w:sz w:val="13"/>
                <w:szCs w:val="13"/>
              </w:rPr>
            </w:pPr>
            <w:hyperlink w:anchor="_84_SQL_Server®" w:history="1">
              <w:r w:rsidR="00C8561E" w:rsidRPr="00502BEB">
                <w:rPr>
                  <w:rStyle w:val="Hyperlink"/>
                  <w:b/>
                  <w:sz w:val="13"/>
                  <w:szCs w:val="13"/>
                </w:rPr>
                <w:t>83</w:t>
              </w:r>
            </w:hyperlink>
          </w:p>
        </w:tc>
        <w:tc>
          <w:tcPr>
            <w:tcW w:w="440" w:type="dxa"/>
            <w:tcBorders>
              <w:bottom w:val="single" w:sz="4" w:space="0" w:color="auto"/>
            </w:tcBorders>
            <w:shd w:val="clear" w:color="auto" w:fill="FABF8F"/>
          </w:tcPr>
          <w:p w14:paraId="251C0069" w14:textId="77777777" w:rsidR="00913A0A" w:rsidRPr="00502BEB" w:rsidRDefault="00913A0A" w:rsidP="001A63C6">
            <w:pPr>
              <w:pStyle w:val="TableText"/>
              <w:widowControl w:val="0"/>
              <w:spacing w:before="120"/>
              <w:rPr>
                <w:rFonts w:ascii="Tahoma" w:hAnsi="Tahoma" w:cs="Tahoma"/>
                <w:sz w:val="13"/>
              </w:rPr>
            </w:pPr>
          </w:p>
        </w:tc>
        <w:tc>
          <w:tcPr>
            <w:tcW w:w="341" w:type="dxa"/>
            <w:tcBorders>
              <w:bottom w:val="single" w:sz="4" w:space="0" w:color="auto"/>
              <w:right w:val="single" w:sz="18" w:space="0" w:color="auto"/>
            </w:tcBorders>
            <w:shd w:val="clear" w:color="auto" w:fill="FABF8F"/>
            <w:vAlign w:val="center"/>
          </w:tcPr>
          <w:p w14:paraId="3E487398"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7C875193"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6E517FEB"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47A53C9A"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12BEE2"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319CE6"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3D5CF141"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1A0325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9B70FE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E955B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8A876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7860AB"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6213E15"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457B425"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63A6EDD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FF61CB"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015778EC" w14:textId="77777777" w:rsidR="00913A0A" w:rsidRPr="00502BEB" w:rsidRDefault="00913A0A" w:rsidP="001A63C6">
            <w:pPr>
              <w:pStyle w:val="TableText"/>
              <w:widowControl w:val="0"/>
              <w:rPr>
                <w:rFonts w:ascii="Tahoma" w:hAnsi="Tahoma" w:cs="Tahoma"/>
                <w:sz w:val="13"/>
              </w:rPr>
            </w:pPr>
          </w:p>
        </w:tc>
      </w:tr>
      <w:tr w:rsidR="00913A0A" w:rsidRPr="00502BEB" w14:paraId="369C04C7" w14:textId="77777777" w:rsidTr="004D4EA8">
        <w:trPr>
          <w:trHeight w:val="145"/>
        </w:trPr>
        <w:tc>
          <w:tcPr>
            <w:tcW w:w="2538" w:type="dxa"/>
            <w:tcBorders>
              <w:bottom w:val="single" w:sz="4" w:space="0" w:color="auto"/>
            </w:tcBorders>
            <w:shd w:val="clear" w:color="auto" w:fill="auto"/>
            <w:vAlign w:val="center"/>
          </w:tcPr>
          <w:p w14:paraId="496176C1" w14:textId="77777777" w:rsidR="00913A0A" w:rsidRPr="00502BEB" w:rsidRDefault="00913A0A" w:rsidP="00905324">
            <w:pPr>
              <w:pStyle w:val="ProductNames"/>
              <w:spacing w:beforeLines="20" w:before="48" w:afterLines="20" w:after="48"/>
              <w:rPr>
                <w:rFonts w:ascii="Tahoma" w:hAnsi="Tahoma" w:cs="Tahoma"/>
                <w:sz w:val="14"/>
              </w:rPr>
            </w:pPr>
            <w:bookmarkStart w:id="369" w:name="_Toc336338054"/>
            <w:bookmarkStart w:id="370" w:name="_Toc369964812"/>
            <w:r w:rsidRPr="00502BEB">
              <w:rPr>
                <w:rFonts w:ascii="Tahoma" w:hAnsi="Tahoma" w:cs="Tahoma"/>
                <w:sz w:val="14"/>
              </w:rPr>
              <w:t>SQL Server</w:t>
            </w:r>
            <w:r w:rsidR="008B0B73" w:rsidRPr="00502BEB">
              <w:rPr>
                <w:rFonts w:ascii="Tahoma" w:eastAsia="Times New Roman" w:hAnsi="Tahoma" w:cs="Tahoma"/>
                <w:color w:val="000000"/>
                <w:sz w:val="18"/>
                <w:szCs w:val="18"/>
                <w:vertAlign w:val="superscript"/>
              </w:rPr>
              <w:t>®</w:t>
            </w:r>
            <w:r w:rsidRPr="00502BEB">
              <w:rPr>
                <w:rFonts w:ascii="Tahoma" w:hAnsi="Tahoma" w:cs="Tahoma"/>
                <w:sz w:val="14"/>
              </w:rPr>
              <w:t xml:space="preserve"> 2012 Business Intelligence</w:t>
            </w:r>
            <w:bookmarkEnd w:id="369"/>
            <w:bookmarkEnd w:id="370"/>
          </w:p>
        </w:tc>
        <w:tc>
          <w:tcPr>
            <w:tcW w:w="492" w:type="dxa"/>
            <w:tcBorders>
              <w:bottom w:val="single" w:sz="4" w:space="0" w:color="auto"/>
            </w:tcBorders>
            <w:shd w:val="clear" w:color="auto" w:fill="auto"/>
            <w:vAlign w:val="center"/>
          </w:tcPr>
          <w:p w14:paraId="3B1599E0" w14:textId="77777777" w:rsidR="00913A0A" w:rsidRPr="00502BEB" w:rsidRDefault="00913A0A" w:rsidP="001A63C6">
            <w:pPr>
              <w:pStyle w:val="TableText"/>
              <w:widowControl w:val="0"/>
              <w:rPr>
                <w:rStyle w:val="EndnoteReference"/>
                <w:color w:val="000000"/>
                <w:sz w:val="13"/>
                <w:szCs w:val="13"/>
                <w:u w:val="single"/>
              </w:rPr>
            </w:pPr>
          </w:p>
        </w:tc>
        <w:tc>
          <w:tcPr>
            <w:tcW w:w="440" w:type="dxa"/>
            <w:tcBorders>
              <w:bottom w:val="single" w:sz="4" w:space="0" w:color="auto"/>
            </w:tcBorders>
            <w:shd w:val="clear" w:color="auto" w:fill="auto"/>
          </w:tcPr>
          <w:p w14:paraId="46BCFABF"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04/12</w:t>
            </w:r>
          </w:p>
        </w:tc>
        <w:tc>
          <w:tcPr>
            <w:tcW w:w="341" w:type="dxa"/>
            <w:tcBorders>
              <w:bottom w:val="single" w:sz="4" w:space="0" w:color="auto"/>
              <w:right w:val="single" w:sz="18" w:space="0" w:color="auto"/>
            </w:tcBorders>
            <w:shd w:val="clear" w:color="auto" w:fill="auto"/>
            <w:vAlign w:val="center"/>
          </w:tcPr>
          <w:p w14:paraId="5AEC3917"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bottom"/>
          </w:tcPr>
          <w:p w14:paraId="3357210A"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u w:val="single"/>
              </w:rPr>
              <w:t>75</w:t>
            </w:r>
          </w:p>
        </w:tc>
        <w:tc>
          <w:tcPr>
            <w:tcW w:w="441" w:type="dxa"/>
            <w:tcBorders>
              <w:bottom w:val="single" w:sz="4" w:space="0" w:color="auto"/>
            </w:tcBorders>
            <w:shd w:val="clear" w:color="auto" w:fill="auto"/>
            <w:vAlign w:val="bottom"/>
          </w:tcPr>
          <w:p w14:paraId="309B55E0"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188</w:t>
            </w:r>
          </w:p>
        </w:tc>
        <w:tc>
          <w:tcPr>
            <w:tcW w:w="465" w:type="dxa"/>
            <w:gridSpan w:val="2"/>
            <w:tcBorders>
              <w:bottom w:val="single" w:sz="4" w:space="0" w:color="auto"/>
            </w:tcBorders>
            <w:shd w:val="clear" w:color="auto" w:fill="auto"/>
            <w:vAlign w:val="bottom"/>
          </w:tcPr>
          <w:p w14:paraId="523A32AA"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150</w:t>
            </w:r>
          </w:p>
        </w:tc>
        <w:tc>
          <w:tcPr>
            <w:tcW w:w="450" w:type="dxa"/>
            <w:gridSpan w:val="2"/>
            <w:tcBorders>
              <w:bottom w:val="single" w:sz="4" w:space="0" w:color="auto"/>
            </w:tcBorders>
            <w:shd w:val="clear" w:color="auto" w:fill="auto"/>
            <w:vAlign w:val="bottom"/>
          </w:tcPr>
          <w:p w14:paraId="1DB677C1"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113</w:t>
            </w:r>
          </w:p>
        </w:tc>
        <w:tc>
          <w:tcPr>
            <w:tcW w:w="450" w:type="dxa"/>
            <w:gridSpan w:val="2"/>
            <w:tcBorders>
              <w:bottom w:val="single" w:sz="4" w:space="0" w:color="auto"/>
            </w:tcBorders>
            <w:shd w:val="clear" w:color="auto" w:fill="auto"/>
            <w:vAlign w:val="bottom"/>
          </w:tcPr>
          <w:p w14:paraId="7C1CF257"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113</w:t>
            </w:r>
          </w:p>
        </w:tc>
        <w:tc>
          <w:tcPr>
            <w:tcW w:w="453" w:type="dxa"/>
            <w:tcBorders>
              <w:bottom w:val="single" w:sz="4" w:space="0" w:color="auto"/>
            </w:tcBorders>
            <w:shd w:val="clear" w:color="auto" w:fill="auto"/>
            <w:vAlign w:val="bottom"/>
          </w:tcPr>
          <w:p w14:paraId="7D89DB87"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75</w:t>
            </w:r>
          </w:p>
        </w:tc>
        <w:tc>
          <w:tcPr>
            <w:tcW w:w="362" w:type="dxa"/>
            <w:tcBorders>
              <w:bottom w:val="single" w:sz="4" w:space="0" w:color="auto"/>
              <w:right w:val="single" w:sz="18" w:space="0" w:color="auto"/>
            </w:tcBorders>
            <w:shd w:val="clear" w:color="auto" w:fill="auto"/>
            <w:vAlign w:val="bottom"/>
          </w:tcPr>
          <w:p w14:paraId="2CB7C7D9"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bottom"/>
          </w:tcPr>
          <w:p w14:paraId="217AA8C6"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75</w:t>
            </w:r>
          </w:p>
        </w:tc>
        <w:tc>
          <w:tcPr>
            <w:tcW w:w="450" w:type="dxa"/>
            <w:tcBorders>
              <w:bottom w:val="single" w:sz="4" w:space="0" w:color="auto"/>
            </w:tcBorders>
            <w:shd w:val="clear" w:color="auto" w:fill="auto"/>
            <w:vAlign w:val="bottom"/>
          </w:tcPr>
          <w:p w14:paraId="79A97EB4"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bottom"/>
          </w:tcPr>
          <w:p w14:paraId="766ECA3B"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bottom"/>
          </w:tcPr>
          <w:p w14:paraId="1351299B"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14:paraId="2BB5CFA4" w14:textId="77777777" w:rsidR="00913A0A" w:rsidRPr="00502BEB" w:rsidRDefault="00913A0A" w:rsidP="001A63C6">
            <w:pPr>
              <w:pStyle w:val="TableText"/>
              <w:widowControl w:val="0"/>
              <w:rPr>
                <w:rFonts w:ascii="Tahoma" w:hAnsi="Tahoma" w:cs="Tahoma"/>
                <w:sz w:val="13"/>
                <w:szCs w:val="13"/>
              </w:rPr>
            </w:pPr>
            <w:r w:rsidRPr="00502BEB">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8EB801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7D9F124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5A8D3915"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76D3CE3E"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STP</w:t>
            </w:r>
          </w:p>
        </w:tc>
      </w:tr>
      <w:tr w:rsidR="008A0F85" w:rsidRPr="00502BEB" w14:paraId="43432EB8" w14:textId="77777777" w:rsidTr="004D4EA8">
        <w:trPr>
          <w:trHeight w:val="145"/>
        </w:trPr>
        <w:tc>
          <w:tcPr>
            <w:tcW w:w="2538" w:type="dxa"/>
            <w:tcBorders>
              <w:bottom w:val="single" w:sz="4" w:space="0" w:color="auto"/>
            </w:tcBorders>
            <w:shd w:val="clear" w:color="auto" w:fill="FABF8F"/>
            <w:vAlign w:val="center"/>
          </w:tcPr>
          <w:p w14:paraId="1A7021A2" w14:textId="77777777" w:rsidR="00913A0A" w:rsidRPr="0068087A" w:rsidRDefault="00913A0A" w:rsidP="00905324">
            <w:pPr>
              <w:pStyle w:val="ProductNames"/>
              <w:spacing w:beforeLines="20" w:before="48" w:afterLines="20" w:after="48"/>
              <w:rPr>
                <w:rFonts w:ascii="Tahoma" w:hAnsi="Tahoma" w:cs="Tahoma"/>
                <w:sz w:val="14"/>
                <w:lang w:val="pt-BR"/>
              </w:rPr>
            </w:pPr>
            <w:bookmarkStart w:id="371" w:name="_Toc336338055"/>
            <w:bookmarkStart w:id="372" w:name="_Toc369964813"/>
            <w:r w:rsidRPr="0068087A">
              <w:rPr>
                <w:rFonts w:ascii="Tahoma" w:hAnsi="Tahoma" w:cs="Tahoma"/>
                <w:sz w:val="14"/>
                <w:lang w:val="pt-BR"/>
              </w:rPr>
              <w:t>CAL do SQL Server</w:t>
            </w:r>
            <w:r w:rsidR="008B0B73" w:rsidRPr="0068087A">
              <w:rPr>
                <w:rFonts w:ascii="Tahoma" w:eastAsia="Times New Roman" w:hAnsi="Tahoma" w:cs="Tahoma"/>
                <w:color w:val="000000"/>
                <w:sz w:val="18"/>
                <w:szCs w:val="18"/>
                <w:vertAlign w:val="superscript"/>
                <w:lang w:val="pt-BR"/>
              </w:rPr>
              <w:t>®</w:t>
            </w:r>
            <w:r w:rsidRPr="0068087A">
              <w:rPr>
                <w:rFonts w:ascii="Tahoma" w:hAnsi="Tahoma" w:cs="Tahoma"/>
                <w:sz w:val="14"/>
                <w:lang w:val="pt-BR"/>
              </w:rPr>
              <w:t xml:space="preserve"> 2012 </w:t>
            </w:r>
            <w:r w:rsidR="0009500A" w:rsidRPr="0068087A">
              <w:rPr>
                <w:rFonts w:ascii="Tahoma" w:hAnsi="Tahoma" w:cs="Tahoma"/>
                <w:sz w:val="14"/>
                <w:lang w:val="pt-BR"/>
              </w:rPr>
              <w:br/>
            </w:r>
            <w:r w:rsidRPr="0068087A">
              <w:rPr>
                <w:rFonts w:ascii="Tahoma" w:hAnsi="Tahoma" w:cs="Tahoma"/>
                <w:sz w:val="14"/>
                <w:lang w:val="pt-BR"/>
              </w:rPr>
              <w:t>(SL de Usuário e Dispositivo)</w:t>
            </w:r>
            <w:bookmarkEnd w:id="371"/>
            <w:bookmarkEnd w:id="372"/>
          </w:p>
        </w:tc>
        <w:tc>
          <w:tcPr>
            <w:tcW w:w="492" w:type="dxa"/>
            <w:tcBorders>
              <w:bottom w:val="single" w:sz="4" w:space="0" w:color="auto"/>
            </w:tcBorders>
            <w:shd w:val="clear" w:color="auto" w:fill="FABF8F"/>
            <w:vAlign w:val="center"/>
          </w:tcPr>
          <w:p w14:paraId="5AC70770" w14:textId="77777777" w:rsidR="00913A0A" w:rsidRPr="0068087A" w:rsidRDefault="00913A0A" w:rsidP="001A63C6">
            <w:pPr>
              <w:pStyle w:val="TableText"/>
              <w:widowControl w:val="0"/>
              <w:rPr>
                <w:rStyle w:val="EndnoteReference"/>
                <w:color w:val="000000"/>
                <w:sz w:val="13"/>
                <w:szCs w:val="13"/>
                <w:u w:val="single"/>
                <w:lang w:val="pt-BR"/>
              </w:rPr>
            </w:pPr>
          </w:p>
        </w:tc>
        <w:tc>
          <w:tcPr>
            <w:tcW w:w="440" w:type="dxa"/>
            <w:tcBorders>
              <w:bottom w:val="single" w:sz="4" w:space="0" w:color="auto"/>
            </w:tcBorders>
            <w:shd w:val="clear" w:color="auto" w:fill="FABF8F"/>
          </w:tcPr>
          <w:p w14:paraId="20752762"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04/12</w:t>
            </w:r>
          </w:p>
        </w:tc>
        <w:tc>
          <w:tcPr>
            <w:tcW w:w="341" w:type="dxa"/>
            <w:tcBorders>
              <w:bottom w:val="single" w:sz="4" w:space="0" w:color="auto"/>
              <w:right w:val="single" w:sz="18" w:space="0" w:color="auto"/>
            </w:tcBorders>
            <w:shd w:val="clear" w:color="auto" w:fill="FABF8F"/>
            <w:vAlign w:val="center"/>
          </w:tcPr>
          <w:p w14:paraId="4974B05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1C9D0BD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FABF8F"/>
            <w:vAlign w:val="center"/>
          </w:tcPr>
          <w:p w14:paraId="4FDBE69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FABF8F"/>
            <w:vAlign w:val="center"/>
          </w:tcPr>
          <w:p w14:paraId="422ACEA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FABF8F"/>
            <w:vAlign w:val="center"/>
          </w:tcPr>
          <w:p w14:paraId="7F46D0A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FABF8F"/>
            <w:vAlign w:val="center"/>
          </w:tcPr>
          <w:p w14:paraId="5ABF9DC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FABF8F"/>
            <w:vAlign w:val="center"/>
          </w:tcPr>
          <w:p w14:paraId="04142ED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155692C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549A28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FABF8F"/>
            <w:vAlign w:val="center"/>
          </w:tcPr>
          <w:p w14:paraId="64EBE9E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979483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CD4452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66D43C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28CE10F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046EC91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 AO, ST</w:t>
            </w:r>
          </w:p>
        </w:tc>
        <w:tc>
          <w:tcPr>
            <w:tcW w:w="450" w:type="dxa"/>
            <w:tcBorders>
              <w:bottom w:val="single" w:sz="4" w:space="0" w:color="auto"/>
            </w:tcBorders>
            <w:shd w:val="clear" w:color="auto" w:fill="FABF8F"/>
            <w:vAlign w:val="center"/>
          </w:tcPr>
          <w:p w14:paraId="2925A258"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23D1D0C7"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STP</w:t>
            </w:r>
          </w:p>
        </w:tc>
      </w:tr>
      <w:tr w:rsidR="00913A0A" w:rsidRPr="00502BEB" w14:paraId="04A399BD" w14:textId="77777777" w:rsidTr="004D4EA8">
        <w:trPr>
          <w:trHeight w:val="260"/>
        </w:trPr>
        <w:tc>
          <w:tcPr>
            <w:tcW w:w="2538" w:type="dxa"/>
            <w:tcBorders>
              <w:bottom w:val="single" w:sz="4" w:space="0" w:color="auto"/>
            </w:tcBorders>
            <w:shd w:val="clear" w:color="auto" w:fill="auto"/>
            <w:vAlign w:val="center"/>
          </w:tcPr>
          <w:p w14:paraId="03642D2D" w14:textId="77777777" w:rsidR="00913A0A" w:rsidRPr="00502BEB" w:rsidRDefault="00913A0A" w:rsidP="00905324">
            <w:pPr>
              <w:pStyle w:val="ProductNames"/>
              <w:spacing w:beforeLines="20" w:before="48" w:afterLines="20" w:after="48"/>
              <w:rPr>
                <w:rFonts w:ascii="Tahoma" w:hAnsi="Tahoma" w:cs="Tahoma"/>
                <w:sz w:val="14"/>
              </w:rPr>
            </w:pPr>
            <w:bookmarkStart w:id="373" w:name="_Toc336338056"/>
            <w:bookmarkStart w:id="374" w:name="_Toc369964814"/>
            <w:r w:rsidRPr="00502BEB">
              <w:rPr>
                <w:rFonts w:ascii="Tahoma" w:hAnsi="Tahoma" w:cs="Tahoma"/>
                <w:sz w:val="14"/>
              </w:rPr>
              <w:t>SQL Server</w:t>
            </w:r>
            <w:r w:rsidR="008B0B73" w:rsidRPr="00502BEB">
              <w:rPr>
                <w:rFonts w:ascii="Tahoma" w:eastAsia="Times New Roman" w:hAnsi="Tahoma" w:cs="Tahoma"/>
                <w:color w:val="000000"/>
                <w:sz w:val="18"/>
                <w:szCs w:val="18"/>
                <w:vertAlign w:val="superscript"/>
              </w:rPr>
              <w:t>®</w:t>
            </w:r>
            <w:r w:rsidRPr="00502BEB">
              <w:rPr>
                <w:rFonts w:ascii="Tahoma" w:hAnsi="Tahoma" w:cs="Tahoma"/>
                <w:sz w:val="14"/>
              </w:rPr>
              <w:t xml:space="preserve"> 2012 Developer</w:t>
            </w:r>
            <w:bookmarkEnd w:id="373"/>
            <w:bookmarkEnd w:id="374"/>
            <w:r w:rsidRPr="00502BEB">
              <w:rPr>
                <w:rFonts w:ascii="Tahoma" w:hAnsi="Tahoma" w:cs="Tahoma"/>
                <w:sz w:val="14"/>
              </w:rPr>
              <w:t xml:space="preserve"> </w:t>
            </w:r>
          </w:p>
        </w:tc>
        <w:tc>
          <w:tcPr>
            <w:tcW w:w="492" w:type="dxa"/>
            <w:tcBorders>
              <w:bottom w:val="single" w:sz="4" w:space="0" w:color="auto"/>
            </w:tcBorders>
            <w:shd w:val="clear" w:color="auto" w:fill="auto"/>
            <w:vAlign w:val="center"/>
          </w:tcPr>
          <w:p w14:paraId="3525D324" w14:textId="77777777" w:rsidR="00913A0A" w:rsidRPr="00502BEB" w:rsidRDefault="00A525DE" w:rsidP="00907139">
            <w:pPr>
              <w:pStyle w:val="TableText"/>
              <w:widowControl w:val="0"/>
              <w:rPr>
                <w:rStyle w:val="EndnoteReference"/>
                <w:b w:val="0"/>
                <w:color w:val="000000"/>
                <w:sz w:val="13"/>
                <w:szCs w:val="13"/>
              </w:rPr>
            </w:pPr>
            <w:hyperlink w:anchor="_85_SQL_Server®" w:history="1">
              <w:r w:rsidR="00C8561E" w:rsidRPr="00502BEB">
                <w:rPr>
                  <w:rStyle w:val="Hyperlink"/>
                  <w:b/>
                  <w:sz w:val="13"/>
                  <w:szCs w:val="13"/>
                </w:rPr>
                <w:t>84</w:t>
              </w:r>
            </w:hyperlink>
          </w:p>
        </w:tc>
        <w:tc>
          <w:tcPr>
            <w:tcW w:w="440" w:type="dxa"/>
            <w:tcBorders>
              <w:bottom w:val="single" w:sz="4" w:space="0" w:color="auto"/>
            </w:tcBorders>
            <w:shd w:val="clear" w:color="auto" w:fill="auto"/>
          </w:tcPr>
          <w:p w14:paraId="0721E3F9"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04/12</w:t>
            </w:r>
          </w:p>
        </w:tc>
        <w:tc>
          <w:tcPr>
            <w:tcW w:w="341" w:type="dxa"/>
            <w:tcBorders>
              <w:bottom w:val="single" w:sz="4" w:space="0" w:color="auto"/>
              <w:right w:val="single" w:sz="18" w:space="0" w:color="auto"/>
            </w:tcBorders>
            <w:shd w:val="clear" w:color="auto" w:fill="auto"/>
            <w:vAlign w:val="center"/>
          </w:tcPr>
          <w:p w14:paraId="3A337D6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645ED03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auto"/>
            <w:vAlign w:val="center"/>
          </w:tcPr>
          <w:p w14:paraId="24672BEC"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250CB0F6"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ED97FE"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ECE82E"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5E93FEC2"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6EA12E58"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7BC5F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auto"/>
            <w:vAlign w:val="center"/>
          </w:tcPr>
          <w:p w14:paraId="7F65EF5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49BC44F"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C6CD2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3B97C2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DDCD157"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0B57C31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E4CE1B"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24C3BFD8" w14:textId="77777777" w:rsidR="00913A0A" w:rsidRPr="00502BEB" w:rsidRDefault="00913A0A" w:rsidP="001A63C6">
            <w:pPr>
              <w:pStyle w:val="TableText"/>
              <w:widowControl w:val="0"/>
              <w:rPr>
                <w:rFonts w:ascii="Tahoma" w:hAnsi="Tahoma" w:cs="Tahoma"/>
                <w:sz w:val="13"/>
              </w:rPr>
            </w:pPr>
          </w:p>
        </w:tc>
      </w:tr>
      <w:tr w:rsidR="008A0F85" w:rsidRPr="00502BEB" w14:paraId="69E4553F" w14:textId="77777777" w:rsidTr="004D4EA8">
        <w:trPr>
          <w:trHeight w:val="145"/>
        </w:trPr>
        <w:tc>
          <w:tcPr>
            <w:tcW w:w="2538" w:type="dxa"/>
            <w:tcBorders>
              <w:bottom w:val="single" w:sz="4" w:space="0" w:color="auto"/>
            </w:tcBorders>
            <w:shd w:val="clear" w:color="auto" w:fill="FABF8F"/>
            <w:vAlign w:val="center"/>
          </w:tcPr>
          <w:p w14:paraId="134D9A17" w14:textId="77777777" w:rsidR="00913A0A" w:rsidRPr="00502BEB" w:rsidRDefault="00913A0A" w:rsidP="00905324">
            <w:pPr>
              <w:pStyle w:val="ProductNames"/>
              <w:spacing w:beforeLines="20" w:before="48" w:afterLines="20" w:after="48"/>
              <w:rPr>
                <w:rFonts w:ascii="Tahoma" w:hAnsi="Tahoma" w:cs="Tahoma"/>
                <w:sz w:val="14"/>
              </w:rPr>
            </w:pPr>
            <w:bookmarkStart w:id="375" w:name="_Toc336338057"/>
            <w:bookmarkStart w:id="376" w:name="_Toc369964815"/>
            <w:r w:rsidRPr="00502BEB">
              <w:rPr>
                <w:rFonts w:ascii="Tahoma" w:hAnsi="Tahoma" w:cs="Tahoma"/>
                <w:sz w:val="14"/>
              </w:rPr>
              <w:t>SQL Server</w:t>
            </w:r>
            <w:r w:rsidR="008B0B73" w:rsidRPr="00502BEB">
              <w:rPr>
                <w:rFonts w:ascii="Tahoma" w:eastAsia="Times New Roman" w:hAnsi="Tahoma" w:cs="Tahoma"/>
                <w:color w:val="000000"/>
                <w:sz w:val="18"/>
                <w:szCs w:val="18"/>
                <w:vertAlign w:val="superscript"/>
              </w:rPr>
              <w:t>®</w:t>
            </w:r>
            <w:r w:rsidRPr="00502BEB">
              <w:rPr>
                <w:rFonts w:ascii="Tahoma" w:hAnsi="Tahoma" w:cs="Tahoma"/>
                <w:sz w:val="14"/>
              </w:rPr>
              <w:t xml:space="preserve"> 2012 Enterprise</w:t>
            </w:r>
            <w:bookmarkEnd w:id="375"/>
            <w:bookmarkEnd w:id="376"/>
            <w:r w:rsidRPr="00502BEB">
              <w:rPr>
                <w:rFonts w:ascii="Tahoma" w:hAnsi="Tahoma" w:cs="Tahoma"/>
                <w:sz w:val="14"/>
              </w:rPr>
              <w:t xml:space="preserve"> </w:t>
            </w:r>
          </w:p>
        </w:tc>
        <w:tc>
          <w:tcPr>
            <w:tcW w:w="492" w:type="dxa"/>
            <w:tcBorders>
              <w:bottom w:val="single" w:sz="4" w:space="0" w:color="auto"/>
            </w:tcBorders>
            <w:shd w:val="clear" w:color="auto" w:fill="FABF8F"/>
            <w:vAlign w:val="center"/>
          </w:tcPr>
          <w:p w14:paraId="231D2133" w14:textId="77777777" w:rsidR="00913A0A" w:rsidRPr="00502BEB" w:rsidRDefault="00A525DE" w:rsidP="00907139">
            <w:pPr>
              <w:pStyle w:val="TableText"/>
              <w:widowControl w:val="0"/>
              <w:rPr>
                <w:rStyle w:val="EndnoteReference"/>
                <w:b w:val="0"/>
                <w:color w:val="000000"/>
                <w:sz w:val="13"/>
                <w:szCs w:val="13"/>
              </w:rPr>
            </w:pPr>
            <w:hyperlink w:anchor="_86_SQL_Server®" w:history="1">
              <w:r w:rsidR="00C8561E" w:rsidRPr="00502BEB">
                <w:rPr>
                  <w:rStyle w:val="Hyperlink"/>
                  <w:b/>
                  <w:sz w:val="13"/>
                  <w:szCs w:val="13"/>
                </w:rPr>
                <w:t>85</w:t>
              </w:r>
            </w:hyperlink>
            <w:hyperlink w:anchor="_81_79_SQL" w:history="1"/>
            <w:hyperlink w:anchor="Srv_88SQLServer2012Enterprise" w:history="1"/>
          </w:p>
        </w:tc>
        <w:tc>
          <w:tcPr>
            <w:tcW w:w="440" w:type="dxa"/>
            <w:tcBorders>
              <w:bottom w:val="single" w:sz="4" w:space="0" w:color="auto"/>
            </w:tcBorders>
            <w:shd w:val="clear" w:color="auto" w:fill="FABF8F"/>
          </w:tcPr>
          <w:p w14:paraId="2F8F67E3"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04/12</w:t>
            </w:r>
          </w:p>
        </w:tc>
        <w:tc>
          <w:tcPr>
            <w:tcW w:w="341" w:type="dxa"/>
            <w:tcBorders>
              <w:bottom w:val="single" w:sz="4" w:space="0" w:color="auto"/>
              <w:right w:val="single" w:sz="18" w:space="0" w:color="auto"/>
            </w:tcBorders>
            <w:shd w:val="clear" w:color="auto" w:fill="FABF8F"/>
            <w:vAlign w:val="center"/>
          </w:tcPr>
          <w:p w14:paraId="2B91387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7D2F441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41" w:type="dxa"/>
            <w:tcBorders>
              <w:bottom w:val="single" w:sz="4" w:space="0" w:color="auto"/>
            </w:tcBorders>
            <w:shd w:val="clear" w:color="auto" w:fill="FABF8F"/>
            <w:vAlign w:val="center"/>
          </w:tcPr>
          <w:p w14:paraId="19549FB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188</w:t>
            </w:r>
          </w:p>
        </w:tc>
        <w:tc>
          <w:tcPr>
            <w:tcW w:w="465" w:type="dxa"/>
            <w:gridSpan w:val="2"/>
            <w:tcBorders>
              <w:bottom w:val="single" w:sz="4" w:space="0" w:color="auto"/>
            </w:tcBorders>
            <w:shd w:val="clear" w:color="auto" w:fill="FABF8F"/>
            <w:vAlign w:val="center"/>
          </w:tcPr>
          <w:p w14:paraId="5E801C8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150</w:t>
            </w:r>
          </w:p>
        </w:tc>
        <w:tc>
          <w:tcPr>
            <w:tcW w:w="450" w:type="dxa"/>
            <w:gridSpan w:val="2"/>
            <w:tcBorders>
              <w:bottom w:val="single" w:sz="4" w:space="0" w:color="auto"/>
            </w:tcBorders>
            <w:shd w:val="clear" w:color="auto" w:fill="FABF8F"/>
            <w:vAlign w:val="center"/>
          </w:tcPr>
          <w:p w14:paraId="73D23F5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113</w:t>
            </w:r>
          </w:p>
        </w:tc>
        <w:tc>
          <w:tcPr>
            <w:tcW w:w="450" w:type="dxa"/>
            <w:gridSpan w:val="2"/>
            <w:tcBorders>
              <w:bottom w:val="single" w:sz="4" w:space="0" w:color="auto"/>
            </w:tcBorders>
            <w:shd w:val="clear" w:color="auto" w:fill="FABF8F"/>
            <w:vAlign w:val="center"/>
          </w:tcPr>
          <w:p w14:paraId="63D54C4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113</w:t>
            </w:r>
          </w:p>
        </w:tc>
        <w:tc>
          <w:tcPr>
            <w:tcW w:w="453" w:type="dxa"/>
            <w:tcBorders>
              <w:bottom w:val="single" w:sz="4" w:space="0" w:color="auto"/>
            </w:tcBorders>
            <w:shd w:val="clear" w:color="auto" w:fill="FABF8F"/>
            <w:vAlign w:val="center"/>
          </w:tcPr>
          <w:p w14:paraId="08DBAE3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362" w:type="dxa"/>
            <w:tcBorders>
              <w:bottom w:val="single" w:sz="4" w:space="0" w:color="auto"/>
              <w:right w:val="single" w:sz="18" w:space="0" w:color="auto"/>
            </w:tcBorders>
            <w:shd w:val="clear" w:color="auto" w:fill="FABF8F"/>
            <w:vAlign w:val="center"/>
          </w:tcPr>
          <w:p w14:paraId="6EB626F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5D021FD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0" w:type="dxa"/>
            <w:tcBorders>
              <w:bottom w:val="single" w:sz="4" w:space="0" w:color="auto"/>
            </w:tcBorders>
            <w:shd w:val="clear" w:color="auto" w:fill="FABF8F"/>
            <w:vAlign w:val="center"/>
          </w:tcPr>
          <w:p w14:paraId="358D091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7EA1E2A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23824A0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585F1BD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14:paraId="53BC593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7BB7060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376EB766"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2D7E85EB"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913A0A" w:rsidRPr="00502BEB" w14:paraId="2397D2A4" w14:textId="77777777" w:rsidTr="004D4EA8">
        <w:trPr>
          <w:trHeight w:val="145"/>
        </w:trPr>
        <w:tc>
          <w:tcPr>
            <w:tcW w:w="2538" w:type="dxa"/>
            <w:tcBorders>
              <w:bottom w:val="single" w:sz="4" w:space="0" w:color="auto"/>
            </w:tcBorders>
            <w:shd w:val="clear" w:color="auto" w:fill="auto"/>
            <w:vAlign w:val="center"/>
          </w:tcPr>
          <w:p w14:paraId="77A739A9" w14:textId="77777777" w:rsidR="00913A0A" w:rsidRPr="0068087A" w:rsidRDefault="00913A0A" w:rsidP="00E90293">
            <w:pPr>
              <w:pStyle w:val="ProductNames"/>
              <w:spacing w:beforeLines="20" w:before="48" w:afterLines="20" w:after="48"/>
              <w:rPr>
                <w:rFonts w:ascii="Tahoma" w:hAnsi="Tahoma" w:cs="Tahoma"/>
                <w:sz w:val="14"/>
                <w:lang w:val="pt-BR"/>
              </w:rPr>
            </w:pPr>
            <w:bookmarkStart w:id="377" w:name="_Toc336338058"/>
            <w:bookmarkStart w:id="378" w:name="_Toc369964816"/>
            <w:r w:rsidRPr="0068087A">
              <w:rPr>
                <w:rFonts w:ascii="Tahoma" w:hAnsi="Tahoma" w:cs="Tahoma"/>
                <w:sz w:val="14"/>
                <w:lang w:val="pt-BR"/>
              </w:rPr>
              <w:t>SQL Server</w:t>
            </w:r>
            <w:r w:rsidR="008B0B73" w:rsidRPr="0068087A">
              <w:rPr>
                <w:rFonts w:ascii="Tahoma" w:eastAsia="Times New Roman" w:hAnsi="Tahoma" w:cs="Tahoma"/>
                <w:color w:val="000000"/>
                <w:sz w:val="18"/>
                <w:szCs w:val="18"/>
                <w:vertAlign w:val="superscript"/>
                <w:lang w:val="pt-BR"/>
              </w:rPr>
              <w:t>®</w:t>
            </w:r>
            <w:r w:rsidRPr="0068087A">
              <w:rPr>
                <w:rFonts w:ascii="Tahoma" w:hAnsi="Tahoma" w:cs="Tahoma"/>
                <w:sz w:val="14"/>
                <w:lang w:val="pt-BR"/>
              </w:rPr>
              <w:t xml:space="preserve"> 2012 Enterprise Core (duas</w:t>
            </w:r>
            <w:r w:rsidR="00E90293" w:rsidRPr="0068087A">
              <w:rPr>
                <w:rFonts w:ascii="Tahoma" w:hAnsi="Tahoma" w:cs="Tahoma"/>
                <w:sz w:val="14"/>
                <w:lang w:val="pt-BR"/>
              </w:rPr>
              <w:t> </w:t>
            </w:r>
            <w:r w:rsidRPr="0068087A">
              <w:rPr>
                <w:rFonts w:ascii="Tahoma" w:hAnsi="Tahoma" w:cs="Tahoma"/>
                <w:sz w:val="14"/>
                <w:lang w:val="pt-BR"/>
              </w:rPr>
              <w:t>Licenças Principais de pacote)</w:t>
            </w:r>
            <w:bookmarkEnd w:id="377"/>
            <w:bookmarkEnd w:id="378"/>
          </w:p>
        </w:tc>
        <w:tc>
          <w:tcPr>
            <w:tcW w:w="492" w:type="dxa"/>
            <w:tcBorders>
              <w:bottom w:val="single" w:sz="4" w:space="0" w:color="auto"/>
            </w:tcBorders>
            <w:shd w:val="clear" w:color="auto" w:fill="auto"/>
            <w:vAlign w:val="center"/>
          </w:tcPr>
          <w:p w14:paraId="655BF830" w14:textId="77777777" w:rsidR="00913A0A" w:rsidRPr="00502BEB" w:rsidRDefault="00A525DE" w:rsidP="00907139">
            <w:pPr>
              <w:pStyle w:val="TableText"/>
              <w:widowControl w:val="0"/>
              <w:rPr>
                <w:rStyle w:val="EndnoteReference"/>
                <w:b w:val="0"/>
                <w:color w:val="0000FF"/>
                <w:sz w:val="13"/>
                <w:szCs w:val="13"/>
                <w:u w:val="single"/>
              </w:rPr>
            </w:pPr>
            <w:hyperlink w:anchor="_87_SQL_Server®" w:history="1">
              <w:r w:rsidR="00C8561E" w:rsidRPr="00502BEB">
                <w:rPr>
                  <w:rStyle w:val="Hyperlink"/>
                  <w:b/>
                  <w:sz w:val="13"/>
                  <w:szCs w:val="13"/>
                </w:rPr>
                <w:t>86</w:t>
              </w:r>
            </w:hyperlink>
            <w:hyperlink w:anchor="Srv_89SQLServer2012EnterpriseCore" w:history="1"/>
          </w:p>
        </w:tc>
        <w:tc>
          <w:tcPr>
            <w:tcW w:w="440" w:type="dxa"/>
            <w:tcBorders>
              <w:bottom w:val="single" w:sz="4" w:space="0" w:color="auto"/>
            </w:tcBorders>
            <w:shd w:val="clear" w:color="auto" w:fill="auto"/>
          </w:tcPr>
          <w:p w14:paraId="144D2394"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04/12</w:t>
            </w:r>
          </w:p>
        </w:tc>
        <w:tc>
          <w:tcPr>
            <w:tcW w:w="341" w:type="dxa"/>
            <w:tcBorders>
              <w:bottom w:val="single" w:sz="4" w:space="0" w:color="auto"/>
              <w:right w:val="single" w:sz="18" w:space="0" w:color="auto"/>
            </w:tcBorders>
            <w:shd w:val="clear" w:color="auto" w:fill="auto"/>
            <w:vAlign w:val="center"/>
          </w:tcPr>
          <w:p w14:paraId="6E5AABF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2783522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125</w:t>
            </w:r>
          </w:p>
        </w:tc>
        <w:tc>
          <w:tcPr>
            <w:tcW w:w="441" w:type="dxa"/>
            <w:tcBorders>
              <w:bottom w:val="single" w:sz="4" w:space="0" w:color="auto"/>
            </w:tcBorders>
            <w:shd w:val="clear" w:color="auto" w:fill="auto"/>
            <w:vAlign w:val="center"/>
          </w:tcPr>
          <w:p w14:paraId="73F4A4D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313</w:t>
            </w:r>
          </w:p>
        </w:tc>
        <w:tc>
          <w:tcPr>
            <w:tcW w:w="465" w:type="dxa"/>
            <w:gridSpan w:val="2"/>
            <w:tcBorders>
              <w:bottom w:val="single" w:sz="4" w:space="0" w:color="auto"/>
            </w:tcBorders>
            <w:shd w:val="clear" w:color="auto" w:fill="auto"/>
            <w:vAlign w:val="center"/>
          </w:tcPr>
          <w:p w14:paraId="0B65EA0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250</w:t>
            </w:r>
          </w:p>
        </w:tc>
        <w:tc>
          <w:tcPr>
            <w:tcW w:w="450" w:type="dxa"/>
            <w:gridSpan w:val="2"/>
            <w:tcBorders>
              <w:bottom w:val="single" w:sz="4" w:space="0" w:color="auto"/>
            </w:tcBorders>
            <w:shd w:val="clear" w:color="auto" w:fill="auto"/>
            <w:vAlign w:val="center"/>
          </w:tcPr>
          <w:p w14:paraId="5FCF374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188</w:t>
            </w:r>
          </w:p>
        </w:tc>
        <w:tc>
          <w:tcPr>
            <w:tcW w:w="450" w:type="dxa"/>
            <w:gridSpan w:val="2"/>
            <w:tcBorders>
              <w:bottom w:val="single" w:sz="4" w:space="0" w:color="auto"/>
            </w:tcBorders>
            <w:shd w:val="clear" w:color="auto" w:fill="auto"/>
            <w:vAlign w:val="center"/>
          </w:tcPr>
          <w:p w14:paraId="2B877B0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188</w:t>
            </w:r>
          </w:p>
        </w:tc>
        <w:tc>
          <w:tcPr>
            <w:tcW w:w="453" w:type="dxa"/>
            <w:tcBorders>
              <w:bottom w:val="single" w:sz="4" w:space="0" w:color="auto"/>
            </w:tcBorders>
            <w:shd w:val="clear" w:color="auto" w:fill="auto"/>
            <w:vAlign w:val="center"/>
          </w:tcPr>
          <w:p w14:paraId="0786864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125</w:t>
            </w:r>
          </w:p>
        </w:tc>
        <w:tc>
          <w:tcPr>
            <w:tcW w:w="362" w:type="dxa"/>
            <w:tcBorders>
              <w:bottom w:val="single" w:sz="4" w:space="0" w:color="auto"/>
              <w:right w:val="single" w:sz="18" w:space="0" w:color="auto"/>
            </w:tcBorders>
            <w:shd w:val="clear" w:color="auto" w:fill="auto"/>
            <w:vAlign w:val="center"/>
          </w:tcPr>
          <w:p w14:paraId="4EDAB62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378BA86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125</w:t>
            </w:r>
          </w:p>
        </w:tc>
        <w:tc>
          <w:tcPr>
            <w:tcW w:w="450" w:type="dxa"/>
            <w:tcBorders>
              <w:bottom w:val="single" w:sz="4" w:space="0" w:color="auto"/>
            </w:tcBorders>
            <w:shd w:val="clear" w:color="auto" w:fill="auto"/>
            <w:vAlign w:val="center"/>
          </w:tcPr>
          <w:p w14:paraId="03C838E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333BECA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1CF3A53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4A168FF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E9EC8A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0C84B68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5A5AA57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tcPr>
          <w:p w14:paraId="628BADCF"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STP</w:t>
            </w:r>
          </w:p>
        </w:tc>
      </w:tr>
      <w:tr w:rsidR="008A0F85" w:rsidRPr="00502BEB" w14:paraId="6C1FC868" w14:textId="77777777" w:rsidTr="004D4EA8">
        <w:trPr>
          <w:trHeight w:val="145"/>
        </w:trPr>
        <w:tc>
          <w:tcPr>
            <w:tcW w:w="2538" w:type="dxa"/>
            <w:tcBorders>
              <w:bottom w:val="single" w:sz="4" w:space="0" w:color="auto"/>
            </w:tcBorders>
            <w:shd w:val="clear" w:color="auto" w:fill="FABF8F"/>
            <w:vAlign w:val="center"/>
          </w:tcPr>
          <w:p w14:paraId="12789B66" w14:textId="77777777" w:rsidR="00913A0A" w:rsidRPr="00502BEB" w:rsidRDefault="00913A0A" w:rsidP="00905324">
            <w:pPr>
              <w:pStyle w:val="ProductNames"/>
              <w:spacing w:beforeLines="20" w:before="48" w:afterLines="20" w:after="48"/>
              <w:rPr>
                <w:rFonts w:ascii="Tahoma" w:hAnsi="Tahoma" w:cs="Tahoma"/>
                <w:sz w:val="14"/>
              </w:rPr>
            </w:pPr>
            <w:bookmarkStart w:id="379" w:name="_Toc336338046"/>
            <w:bookmarkStart w:id="380" w:name="_Toc369964817"/>
            <w:r w:rsidRPr="00502BEB">
              <w:rPr>
                <w:rFonts w:ascii="Tahoma" w:hAnsi="Tahoma" w:cs="Tahoma"/>
                <w:sz w:val="14"/>
              </w:rPr>
              <w:t>SQL Server</w:t>
            </w:r>
            <w:r w:rsidR="008B0B73" w:rsidRPr="00502BEB">
              <w:rPr>
                <w:rFonts w:ascii="Tahoma" w:eastAsia="Times New Roman" w:hAnsi="Tahoma" w:cs="Tahoma"/>
                <w:color w:val="000000"/>
                <w:sz w:val="18"/>
                <w:szCs w:val="18"/>
                <w:vertAlign w:val="superscript"/>
              </w:rPr>
              <w:t>®</w:t>
            </w:r>
            <w:r w:rsidRPr="00502BEB">
              <w:rPr>
                <w:rFonts w:ascii="Tahoma" w:hAnsi="Tahoma" w:cs="Tahoma"/>
                <w:sz w:val="14"/>
              </w:rPr>
              <w:t xml:space="preserve"> 2012 Parallel Data Warehouse</w:t>
            </w:r>
            <w:bookmarkEnd w:id="379"/>
            <w:bookmarkEnd w:id="380"/>
          </w:p>
        </w:tc>
        <w:tc>
          <w:tcPr>
            <w:tcW w:w="492" w:type="dxa"/>
            <w:tcBorders>
              <w:bottom w:val="single" w:sz="4" w:space="0" w:color="auto"/>
            </w:tcBorders>
            <w:shd w:val="clear" w:color="auto" w:fill="FABF8F"/>
            <w:vAlign w:val="center"/>
          </w:tcPr>
          <w:p w14:paraId="37EE45E9" w14:textId="77777777" w:rsidR="00913A0A" w:rsidRPr="00502BEB" w:rsidRDefault="00A525DE" w:rsidP="00907139">
            <w:pPr>
              <w:pStyle w:val="TableText"/>
              <w:widowControl w:val="0"/>
              <w:rPr>
                <w:rStyle w:val="EndnoteReference"/>
                <w:rFonts w:cs="Tahoma"/>
                <w:b w:val="0"/>
                <w:color w:val="000000"/>
                <w:sz w:val="13"/>
                <w:szCs w:val="13"/>
                <w:u w:val="single"/>
              </w:rPr>
            </w:pPr>
            <w:hyperlink w:anchor="_88_SQL_Server" w:history="1">
              <w:r w:rsidR="00C8561E" w:rsidRPr="00502BEB">
                <w:rPr>
                  <w:rStyle w:val="Hyperlink"/>
                  <w:b/>
                  <w:sz w:val="13"/>
                  <w:szCs w:val="13"/>
                </w:rPr>
                <w:t>87</w:t>
              </w:r>
            </w:hyperlink>
            <w:hyperlink w:anchor="_80_SQL_Server" w:history="1"/>
          </w:p>
        </w:tc>
        <w:tc>
          <w:tcPr>
            <w:tcW w:w="440" w:type="dxa"/>
            <w:tcBorders>
              <w:bottom w:val="single" w:sz="4" w:space="0" w:color="auto"/>
            </w:tcBorders>
            <w:shd w:val="clear" w:color="auto" w:fill="FABF8F"/>
          </w:tcPr>
          <w:p w14:paraId="4AFCDBC7"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03/13</w:t>
            </w:r>
          </w:p>
        </w:tc>
        <w:tc>
          <w:tcPr>
            <w:tcW w:w="341" w:type="dxa"/>
            <w:tcBorders>
              <w:bottom w:val="single" w:sz="4" w:space="0" w:color="auto"/>
              <w:right w:val="single" w:sz="18" w:space="0" w:color="auto"/>
            </w:tcBorders>
            <w:shd w:val="clear" w:color="auto" w:fill="FABF8F"/>
            <w:vAlign w:val="center"/>
          </w:tcPr>
          <w:p w14:paraId="61883CD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4293760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200</w:t>
            </w:r>
          </w:p>
        </w:tc>
        <w:tc>
          <w:tcPr>
            <w:tcW w:w="441" w:type="dxa"/>
            <w:tcBorders>
              <w:bottom w:val="single" w:sz="4" w:space="0" w:color="auto"/>
            </w:tcBorders>
            <w:shd w:val="clear" w:color="auto" w:fill="FABF8F"/>
            <w:vAlign w:val="center"/>
          </w:tcPr>
          <w:p w14:paraId="2E24980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500</w:t>
            </w:r>
          </w:p>
        </w:tc>
        <w:tc>
          <w:tcPr>
            <w:tcW w:w="465" w:type="dxa"/>
            <w:gridSpan w:val="2"/>
            <w:tcBorders>
              <w:bottom w:val="single" w:sz="4" w:space="0" w:color="auto"/>
            </w:tcBorders>
            <w:shd w:val="clear" w:color="auto" w:fill="FABF8F"/>
            <w:vAlign w:val="center"/>
          </w:tcPr>
          <w:p w14:paraId="4CEA27E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400</w:t>
            </w:r>
          </w:p>
        </w:tc>
        <w:tc>
          <w:tcPr>
            <w:tcW w:w="450" w:type="dxa"/>
            <w:gridSpan w:val="2"/>
            <w:tcBorders>
              <w:bottom w:val="single" w:sz="4" w:space="0" w:color="auto"/>
            </w:tcBorders>
            <w:shd w:val="clear" w:color="auto" w:fill="FABF8F"/>
            <w:vAlign w:val="center"/>
          </w:tcPr>
          <w:p w14:paraId="4E0A9CF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300</w:t>
            </w:r>
          </w:p>
        </w:tc>
        <w:tc>
          <w:tcPr>
            <w:tcW w:w="450" w:type="dxa"/>
            <w:gridSpan w:val="2"/>
            <w:tcBorders>
              <w:bottom w:val="single" w:sz="4" w:space="0" w:color="auto"/>
            </w:tcBorders>
            <w:shd w:val="clear" w:color="auto" w:fill="FABF8F"/>
            <w:vAlign w:val="center"/>
          </w:tcPr>
          <w:p w14:paraId="0833AE5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300</w:t>
            </w:r>
          </w:p>
        </w:tc>
        <w:tc>
          <w:tcPr>
            <w:tcW w:w="453" w:type="dxa"/>
            <w:tcBorders>
              <w:bottom w:val="single" w:sz="4" w:space="0" w:color="auto"/>
            </w:tcBorders>
            <w:shd w:val="clear" w:color="auto" w:fill="FABF8F"/>
            <w:vAlign w:val="center"/>
          </w:tcPr>
          <w:p w14:paraId="41B3B21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200</w:t>
            </w:r>
          </w:p>
        </w:tc>
        <w:tc>
          <w:tcPr>
            <w:tcW w:w="362" w:type="dxa"/>
            <w:tcBorders>
              <w:bottom w:val="single" w:sz="4" w:space="0" w:color="auto"/>
              <w:right w:val="single" w:sz="18" w:space="0" w:color="auto"/>
            </w:tcBorders>
            <w:shd w:val="clear" w:color="auto" w:fill="FABF8F"/>
            <w:vAlign w:val="center"/>
          </w:tcPr>
          <w:p w14:paraId="25C50E6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14:paraId="13C74A2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F74C33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71D0E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68D390"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890F6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771FF4CB"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1FFF19F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894DDB2"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2209C6E3"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STP</w:t>
            </w:r>
          </w:p>
        </w:tc>
      </w:tr>
      <w:tr w:rsidR="0045693C" w:rsidRPr="00502BEB" w14:paraId="1F721538" w14:textId="77777777" w:rsidTr="004D4EA8">
        <w:trPr>
          <w:trHeight w:val="145"/>
        </w:trPr>
        <w:tc>
          <w:tcPr>
            <w:tcW w:w="2538" w:type="dxa"/>
            <w:tcBorders>
              <w:bottom w:val="single" w:sz="4" w:space="0" w:color="auto"/>
            </w:tcBorders>
            <w:shd w:val="clear" w:color="auto" w:fill="auto"/>
            <w:vAlign w:val="center"/>
          </w:tcPr>
          <w:p w14:paraId="1A5824BC" w14:textId="77777777" w:rsidR="00913A0A" w:rsidRPr="00502BEB" w:rsidRDefault="00913A0A" w:rsidP="00905324">
            <w:pPr>
              <w:pStyle w:val="ProductNames"/>
              <w:spacing w:beforeLines="20" w:before="48" w:afterLines="20" w:after="48"/>
              <w:rPr>
                <w:rFonts w:ascii="Tahoma" w:hAnsi="Tahoma" w:cs="Tahoma"/>
                <w:sz w:val="14"/>
              </w:rPr>
            </w:pPr>
            <w:bookmarkStart w:id="381" w:name="_Toc336338047"/>
            <w:bookmarkStart w:id="382" w:name="_Toc369964818"/>
            <w:r w:rsidRPr="00502BEB">
              <w:rPr>
                <w:rFonts w:ascii="Tahoma" w:hAnsi="Tahoma" w:cs="Tahoma"/>
                <w:sz w:val="14"/>
              </w:rPr>
              <w:t>SQL Server</w:t>
            </w:r>
            <w:r w:rsidR="008B0B73" w:rsidRPr="00502BEB">
              <w:rPr>
                <w:rFonts w:ascii="Tahoma" w:eastAsia="Times New Roman" w:hAnsi="Tahoma" w:cs="Tahoma"/>
                <w:color w:val="000000"/>
                <w:sz w:val="18"/>
                <w:szCs w:val="18"/>
                <w:vertAlign w:val="superscript"/>
              </w:rPr>
              <w:t>®</w:t>
            </w:r>
            <w:r w:rsidRPr="00502BEB">
              <w:rPr>
                <w:rFonts w:ascii="Tahoma" w:hAnsi="Tahoma" w:cs="Tahoma"/>
                <w:sz w:val="14"/>
              </w:rPr>
              <w:t xml:space="preserve"> 2012 Parallel Data Warehouse Developer</w:t>
            </w:r>
            <w:bookmarkEnd w:id="381"/>
            <w:bookmarkEnd w:id="382"/>
          </w:p>
        </w:tc>
        <w:tc>
          <w:tcPr>
            <w:tcW w:w="492" w:type="dxa"/>
            <w:tcBorders>
              <w:bottom w:val="single" w:sz="4" w:space="0" w:color="auto"/>
            </w:tcBorders>
            <w:shd w:val="clear" w:color="auto" w:fill="auto"/>
            <w:vAlign w:val="center"/>
          </w:tcPr>
          <w:p w14:paraId="428609F4" w14:textId="77777777" w:rsidR="00913A0A" w:rsidRPr="00502BEB" w:rsidRDefault="00913A0A" w:rsidP="001A63C6">
            <w:pPr>
              <w:pStyle w:val="TableText"/>
              <w:widowControl w:val="0"/>
              <w:rPr>
                <w:rStyle w:val="EndnoteReference"/>
                <w:rFonts w:cs="Tahoma"/>
                <w:color w:val="000000"/>
                <w:sz w:val="13"/>
                <w:szCs w:val="13"/>
                <w:u w:val="single"/>
              </w:rPr>
            </w:pPr>
          </w:p>
        </w:tc>
        <w:tc>
          <w:tcPr>
            <w:tcW w:w="440" w:type="dxa"/>
            <w:tcBorders>
              <w:bottom w:val="single" w:sz="4" w:space="0" w:color="auto"/>
            </w:tcBorders>
            <w:shd w:val="clear" w:color="auto" w:fill="auto"/>
          </w:tcPr>
          <w:p w14:paraId="2B389E53"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11/10</w:t>
            </w:r>
          </w:p>
        </w:tc>
        <w:tc>
          <w:tcPr>
            <w:tcW w:w="341" w:type="dxa"/>
            <w:tcBorders>
              <w:bottom w:val="single" w:sz="4" w:space="0" w:color="auto"/>
              <w:right w:val="single" w:sz="18" w:space="0" w:color="auto"/>
            </w:tcBorders>
            <w:shd w:val="clear" w:color="auto" w:fill="auto"/>
            <w:vAlign w:val="center"/>
          </w:tcPr>
          <w:p w14:paraId="361E90F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4DAC6A7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auto"/>
            <w:vAlign w:val="center"/>
          </w:tcPr>
          <w:p w14:paraId="6A7E029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auto"/>
            <w:vAlign w:val="center"/>
          </w:tcPr>
          <w:p w14:paraId="7F35679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3ED4E44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084737F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auto"/>
            <w:vAlign w:val="center"/>
          </w:tcPr>
          <w:p w14:paraId="2F3AB7F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7AB0C2F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A347311"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92F3E65"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79A620"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E6CFC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BEAB76"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C4AC59"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7314D46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1258036"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auto"/>
          </w:tcPr>
          <w:p w14:paraId="16B456C9" w14:textId="77777777" w:rsidR="00913A0A" w:rsidRPr="00502BEB" w:rsidRDefault="00913A0A" w:rsidP="001A63C6">
            <w:pPr>
              <w:pStyle w:val="TableText"/>
              <w:widowControl w:val="0"/>
              <w:rPr>
                <w:rFonts w:ascii="Tahoma" w:hAnsi="Tahoma" w:cs="Tahoma"/>
                <w:sz w:val="13"/>
              </w:rPr>
            </w:pPr>
          </w:p>
        </w:tc>
      </w:tr>
      <w:tr w:rsidR="00913A0A" w:rsidRPr="00502BEB" w14:paraId="00A1D33C" w14:textId="77777777" w:rsidTr="004D4EA8">
        <w:trPr>
          <w:trHeight w:val="145"/>
        </w:trPr>
        <w:tc>
          <w:tcPr>
            <w:tcW w:w="2538" w:type="dxa"/>
            <w:tcBorders>
              <w:bottom w:val="single" w:sz="4" w:space="0" w:color="auto"/>
            </w:tcBorders>
            <w:shd w:val="clear" w:color="auto" w:fill="auto"/>
            <w:vAlign w:val="center"/>
          </w:tcPr>
          <w:p w14:paraId="76A4CD29" w14:textId="77777777" w:rsidR="00913A0A" w:rsidRPr="00502BEB" w:rsidRDefault="00913A0A" w:rsidP="00905324">
            <w:pPr>
              <w:pStyle w:val="ProductNames"/>
              <w:spacing w:beforeLines="20" w:before="48" w:afterLines="20" w:after="48"/>
              <w:rPr>
                <w:rFonts w:ascii="Tahoma" w:hAnsi="Tahoma" w:cs="Tahoma"/>
                <w:sz w:val="14"/>
              </w:rPr>
            </w:pPr>
            <w:bookmarkStart w:id="383" w:name="_Toc336338059"/>
            <w:bookmarkStart w:id="384" w:name="_Toc369964819"/>
            <w:r w:rsidRPr="00502BEB">
              <w:rPr>
                <w:rFonts w:ascii="Tahoma" w:hAnsi="Tahoma" w:cs="Tahoma"/>
                <w:sz w:val="14"/>
              </w:rPr>
              <w:t>SQL Server</w:t>
            </w:r>
            <w:r w:rsidR="008B0B73" w:rsidRPr="00502BEB">
              <w:rPr>
                <w:rFonts w:ascii="Tahoma" w:eastAsia="Times New Roman" w:hAnsi="Tahoma" w:cs="Tahoma"/>
                <w:color w:val="000000"/>
                <w:sz w:val="18"/>
                <w:szCs w:val="18"/>
                <w:vertAlign w:val="superscript"/>
              </w:rPr>
              <w:t>®</w:t>
            </w:r>
            <w:r w:rsidRPr="00502BEB">
              <w:rPr>
                <w:rFonts w:ascii="Tahoma" w:hAnsi="Tahoma" w:cs="Tahoma"/>
                <w:sz w:val="14"/>
              </w:rPr>
              <w:t xml:space="preserve"> 2012 Standard</w:t>
            </w:r>
            <w:bookmarkEnd w:id="383"/>
            <w:bookmarkEnd w:id="384"/>
            <w:r w:rsidRPr="00502BEB">
              <w:rPr>
                <w:rFonts w:ascii="Tahoma" w:hAnsi="Tahoma" w:cs="Tahoma"/>
                <w:sz w:val="14"/>
              </w:rPr>
              <w:t xml:space="preserve"> </w:t>
            </w:r>
          </w:p>
        </w:tc>
        <w:tc>
          <w:tcPr>
            <w:tcW w:w="492" w:type="dxa"/>
            <w:tcBorders>
              <w:bottom w:val="single" w:sz="4" w:space="0" w:color="auto"/>
            </w:tcBorders>
            <w:shd w:val="clear" w:color="auto" w:fill="auto"/>
            <w:vAlign w:val="center"/>
          </w:tcPr>
          <w:p w14:paraId="2B5F8EDA" w14:textId="77777777" w:rsidR="00913A0A" w:rsidRPr="00502BEB" w:rsidRDefault="00A525DE" w:rsidP="00907139">
            <w:pPr>
              <w:pStyle w:val="TableText"/>
              <w:widowControl w:val="0"/>
              <w:rPr>
                <w:rStyle w:val="EndnoteReference"/>
                <w:rFonts w:cs="Tahoma"/>
                <w:b w:val="0"/>
                <w:color w:val="0000FF"/>
                <w:sz w:val="13"/>
                <w:szCs w:val="13"/>
                <w:u w:val="single"/>
              </w:rPr>
            </w:pPr>
            <w:hyperlink w:anchor="_89_SQL_Server®" w:history="1">
              <w:r w:rsidR="00C8561E" w:rsidRPr="00502BEB">
                <w:rPr>
                  <w:rStyle w:val="Hyperlink"/>
                  <w:b/>
                  <w:sz w:val="13"/>
                  <w:szCs w:val="13"/>
                </w:rPr>
                <w:t>88</w:t>
              </w:r>
            </w:hyperlink>
            <w:hyperlink w:anchor="Srv_90SQLServer2012Standard" w:history="1"/>
          </w:p>
        </w:tc>
        <w:tc>
          <w:tcPr>
            <w:tcW w:w="440" w:type="dxa"/>
            <w:tcBorders>
              <w:bottom w:val="single" w:sz="4" w:space="0" w:color="auto"/>
            </w:tcBorders>
            <w:shd w:val="clear" w:color="auto" w:fill="auto"/>
          </w:tcPr>
          <w:p w14:paraId="0BF8011D"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04/12</w:t>
            </w:r>
          </w:p>
        </w:tc>
        <w:tc>
          <w:tcPr>
            <w:tcW w:w="341" w:type="dxa"/>
            <w:tcBorders>
              <w:bottom w:val="single" w:sz="4" w:space="0" w:color="auto"/>
              <w:right w:val="single" w:sz="18" w:space="0" w:color="auto"/>
            </w:tcBorders>
            <w:shd w:val="clear" w:color="auto" w:fill="auto"/>
            <w:vAlign w:val="center"/>
          </w:tcPr>
          <w:p w14:paraId="444F66B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35234DC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41" w:type="dxa"/>
            <w:tcBorders>
              <w:bottom w:val="single" w:sz="4" w:space="0" w:color="auto"/>
            </w:tcBorders>
            <w:shd w:val="clear" w:color="auto" w:fill="auto"/>
            <w:vAlign w:val="center"/>
          </w:tcPr>
          <w:p w14:paraId="266B649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38</w:t>
            </w:r>
          </w:p>
        </w:tc>
        <w:tc>
          <w:tcPr>
            <w:tcW w:w="465" w:type="dxa"/>
            <w:gridSpan w:val="2"/>
            <w:tcBorders>
              <w:bottom w:val="single" w:sz="4" w:space="0" w:color="auto"/>
            </w:tcBorders>
            <w:shd w:val="clear" w:color="auto" w:fill="auto"/>
            <w:vAlign w:val="center"/>
          </w:tcPr>
          <w:p w14:paraId="00FFEA6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30</w:t>
            </w:r>
          </w:p>
        </w:tc>
        <w:tc>
          <w:tcPr>
            <w:tcW w:w="450" w:type="dxa"/>
            <w:gridSpan w:val="2"/>
            <w:tcBorders>
              <w:bottom w:val="single" w:sz="4" w:space="0" w:color="auto"/>
            </w:tcBorders>
            <w:shd w:val="clear" w:color="auto" w:fill="auto"/>
            <w:vAlign w:val="center"/>
          </w:tcPr>
          <w:p w14:paraId="74CF2AB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23</w:t>
            </w:r>
          </w:p>
        </w:tc>
        <w:tc>
          <w:tcPr>
            <w:tcW w:w="450" w:type="dxa"/>
            <w:gridSpan w:val="2"/>
            <w:tcBorders>
              <w:bottom w:val="single" w:sz="4" w:space="0" w:color="auto"/>
            </w:tcBorders>
            <w:shd w:val="clear" w:color="auto" w:fill="auto"/>
            <w:vAlign w:val="center"/>
          </w:tcPr>
          <w:p w14:paraId="4AA646A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23</w:t>
            </w:r>
          </w:p>
        </w:tc>
        <w:tc>
          <w:tcPr>
            <w:tcW w:w="453" w:type="dxa"/>
            <w:tcBorders>
              <w:bottom w:val="single" w:sz="4" w:space="0" w:color="auto"/>
            </w:tcBorders>
            <w:shd w:val="clear" w:color="auto" w:fill="auto"/>
            <w:vAlign w:val="center"/>
          </w:tcPr>
          <w:p w14:paraId="67F2805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362" w:type="dxa"/>
            <w:tcBorders>
              <w:bottom w:val="single" w:sz="4" w:space="0" w:color="auto"/>
              <w:right w:val="single" w:sz="18" w:space="0" w:color="auto"/>
            </w:tcBorders>
            <w:shd w:val="clear" w:color="auto" w:fill="auto"/>
            <w:vAlign w:val="center"/>
          </w:tcPr>
          <w:p w14:paraId="5D3352F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1503A0A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50" w:type="dxa"/>
            <w:tcBorders>
              <w:bottom w:val="single" w:sz="4" w:space="0" w:color="auto"/>
            </w:tcBorders>
            <w:shd w:val="clear" w:color="auto" w:fill="auto"/>
            <w:vAlign w:val="center"/>
          </w:tcPr>
          <w:p w14:paraId="47362FD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04D5D51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1A5BF37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497496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AE90C2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698506E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2F6746C7"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28131F3B"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STP</w:t>
            </w:r>
          </w:p>
        </w:tc>
      </w:tr>
      <w:tr w:rsidR="008A0F85" w:rsidRPr="00502BEB" w14:paraId="2D89F46E" w14:textId="77777777" w:rsidTr="004D4EA8">
        <w:trPr>
          <w:trHeight w:val="145"/>
        </w:trPr>
        <w:tc>
          <w:tcPr>
            <w:tcW w:w="2538" w:type="dxa"/>
            <w:tcBorders>
              <w:bottom w:val="single" w:sz="4" w:space="0" w:color="auto"/>
            </w:tcBorders>
            <w:shd w:val="clear" w:color="auto" w:fill="FABF8F"/>
            <w:vAlign w:val="center"/>
          </w:tcPr>
          <w:p w14:paraId="5B314C22" w14:textId="77777777" w:rsidR="00913A0A" w:rsidRPr="0068087A" w:rsidRDefault="00913A0A" w:rsidP="00E90293">
            <w:pPr>
              <w:pStyle w:val="ProductNames"/>
              <w:spacing w:beforeLines="20" w:before="48" w:afterLines="20" w:after="48"/>
              <w:rPr>
                <w:rFonts w:ascii="Tahoma" w:hAnsi="Tahoma" w:cs="Tahoma"/>
                <w:sz w:val="14"/>
                <w:lang w:val="pt-BR"/>
              </w:rPr>
            </w:pPr>
            <w:bookmarkStart w:id="385" w:name="_Toc336338060"/>
            <w:bookmarkStart w:id="386" w:name="_Toc369964820"/>
            <w:r w:rsidRPr="0068087A">
              <w:rPr>
                <w:rFonts w:ascii="Tahoma" w:hAnsi="Tahoma" w:cs="Tahoma"/>
                <w:sz w:val="14"/>
                <w:lang w:val="pt-BR"/>
              </w:rPr>
              <w:t>SQL Server</w:t>
            </w:r>
            <w:r w:rsidR="008B0B73" w:rsidRPr="0068087A">
              <w:rPr>
                <w:rFonts w:ascii="Tahoma" w:eastAsia="Times New Roman" w:hAnsi="Tahoma" w:cs="Tahoma"/>
                <w:color w:val="000000"/>
                <w:sz w:val="18"/>
                <w:szCs w:val="18"/>
                <w:vertAlign w:val="superscript"/>
                <w:lang w:val="pt-BR"/>
              </w:rPr>
              <w:t>®</w:t>
            </w:r>
            <w:r w:rsidRPr="0068087A">
              <w:rPr>
                <w:rFonts w:ascii="Tahoma" w:hAnsi="Tahoma" w:cs="Tahoma"/>
                <w:sz w:val="14"/>
                <w:lang w:val="pt-BR"/>
              </w:rPr>
              <w:t xml:space="preserve"> 2012 Standard Core (duas</w:t>
            </w:r>
            <w:r w:rsidR="00E90293" w:rsidRPr="0068087A">
              <w:rPr>
                <w:rFonts w:ascii="Tahoma" w:hAnsi="Tahoma" w:cs="Tahoma"/>
                <w:sz w:val="14"/>
                <w:lang w:val="pt-BR"/>
              </w:rPr>
              <w:t> </w:t>
            </w:r>
            <w:r w:rsidRPr="0068087A">
              <w:rPr>
                <w:rFonts w:ascii="Tahoma" w:hAnsi="Tahoma" w:cs="Tahoma"/>
                <w:sz w:val="14"/>
                <w:lang w:val="pt-BR"/>
              </w:rPr>
              <w:t>Licenças Principais de pacote)</w:t>
            </w:r>
            <w:bookmarkEnd w:id="385"/>
            <w:bookmarkEnd w:id="386"/>
          </w:p>
        </w:tc>
        <w:tc>
          <w:tcPr>
            <w:tcW w:w="492" w:type="dxa"/>
            <w:tcBorders>
              <w:bottom w:val="single" w:sz="4" w:space="0" w:color="auto"/>
            </w:tcBorders>
            <w:shd w:val="clear" w:color="auto" w:fill="FABF8F"/>
            <w:vAlign w:val="center"/>
          </w:tcPr>
          <w:p w14:paraId="0D429C0F" w14:textId="77777777" w:rsidR="00913A0A" w:rsidRPr="00502BEB" w:rsidRDefault="00A525DE" w:rsidP="00907139">
            <w:pPr>
              <w:pStyle w:val="TableText"/>
              <w:widowControl w:val="0"/>
              <w:rPr>
                <w:rStyle w:val="EndnoteReference"/>
                <w:rFonts w:cs="Tahoma"/>
                <w:b w:val="0"/>
                <w:color w:val="000000"/>
                <w:sz w:val="13"/>
                <w:szCs w:val="13"/>
                <w:u w:val="single"/>
              </w:rPr>
            </w:pPr>
            <w:hyperlink w:anchor="_85_83_SQL" w:history="1">
              <w:r w:rsidR="00C8561E" w:rsidRPr="00502BEB">
                <w:rPr>
                  <w:rStyle w:val="Hyperlink"/>
                  <w:b/>
                  <w:sz w:val="13"/>
                  <w:szCs w:val="13"/>
                </w:rPr>
                <w:t>89</w:t>
              </w:r>
            </w:hyperlink>
            <w:hyperlink w:anchor="Srv_91SQLServer2012StandardCore" w:history="1"/>
          </w:p>
        </w:tc>
        <w:tc>
          <w:tcPr>
            <w:tcW w:w="440" w:type="dxa"/>
            <w:tcBorders>
              <w:bottom w:val="single" w:sz="4" w:space="0" w:color="auto"/>
            </w:tcBorders>
            <w:shd w:val="clear" w:color="auto" w:fill="FABF8F"/>
          </w:tcPr>
          <w:p w14:paraId="4F699303"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04/12</w:t>
            </w:r>
          </w:p>
        </w:tc>
        <w:tc>
          <w:tcPr>
            <w:tcW w:w="341" w:type="dxa"/>
            <w:tcBorders>
              <w:bottom w:val="single" w:sz="4" w:space="0" w:color="auto"/>
              <w:right w:val="single" w:sz="18" w:space="0" w:color="auto"/>
            </w:tcBorders>
            <w:shd w:val="clear" w:color="auto" w:fill="FABF8F"/>
            <w:vAlign w:val="center"/>
          </w:tcPr>
          <w:p w14:paraId="2039B05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602E895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41" w:type="dxa"/>
            <w:tcBorders>
              <w:bottom w:val="single" w:sz="4" w:space="0" w:color="auto"/>
            </w:tcBorders>
            <w:shd w:val="clear" w:color="auto" w:fill="FABF8F"/>
            <w:vAlign w:val="center"/>
          </w:tcPr>
          <w:p w14:paraId="7457ADF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125</w:t>
            </w:r>
          </w:p>
        </w:tc>
        <w:tc>
          <w:tcPr>
            <w:tcW w:w="465" w:type="dxa"/>
            <w:gridSpan w:val="2"/>
            <w:tcBorders>
              <w:bottom w:val="single" w:sz="4" w:space="0" w:color="auto"/>
            </w:tcBorders>
            <w:shd w:val="clear" w:color="auto" w:fill="FABF8F"/>
            <w:vAlign w:val="center"/>
          </w:tcPr>
          <w:p w14:paraId="62BAA58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gridSpan w:val="2"/>
            <w:tcBorders>
              <w:bottom w:val="single" w:sz="4" w:space="0" w:color="auto"/>
            </w:tcBorders>
            <w:shd w:val="clear" w:color="auto" w:fill="FABF8F"/>
            <w:vAlign w:val="center"/>
          </w:tcPr>
          <w:p w14:paraId="2D6C944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0" w:type="dxa"/>
            <w:gridSpan w:val="2"/>
            <w:tcBorders>
              <w:bottom w:val="single" w:sz="4" w:space="0" w:color="auto"/>
            </w:tcBorders>
            <w:shd w:val="clear" w:color="auto" w:fill="FABF8F"/>
            <w:vAlign w:val="center"/>
          </w:tcPr>
          <w:p w14:paraId="3981C4D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3" w:type="dxa"/>
            <w:tcBorders>
              <w:bottom w:val="single" w:sz="4" w:space="0" w:color="auto"/>
            </w:tcBorders>
            <w:shd w:val="clear" w:color="auto" w:fill="FABF8F"/>
            <w:vAlign w:val="center"/>
          </w:tcPr>
          <w:p w14:paraId="4268F31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14:paraId="4F41F59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078A6C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tcBorders>
            <w:shd w:val="clear" w:color="auto" w:fill="FABF8F"/>
            <w:vAlign w:val="center"/>
          </w:tcPr>
          <w:p w14:paraId="1FA4291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7C8512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ADE5F8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003520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A6F834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630D253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0A59C60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ABF8F"/>
          </w:tcPr>
          <w:p w14:paraId="310F284E"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STP</w:t>
            </w:r>
          </w:p>
        </w:tc>
      </w:tr>
      <w:tr w:rsidR="00913A0A" w:rsidRPr="00502BEB" w14:paraId="458A7320" w14:textId="77777777" w:rsidTr="004D4EA8">
        <w:trPr>
          <w:trHeight w:val="145"/>
        </w:trPr>
        <w:tc>
          <w:tcPr>
            <w:tcW w:w="2538" w:type="dxa"/>
            <w:tcBorders>
              <w:bottom w:val="single" w:sz="4" w:space="0" w:color="auto"/>
            </w:tcBorders>
            <w:shd w:val="clear" w:color="auto" w:fill="auto"/>
            <w:vAlign w:val="center"/>
          </w:tcPr>
          <w:p w14:paraId="2072ED5D" w14:textId="77777777" w:rsidR="00913A0A" w:rsidRPr="0068087A" w:rsidRDefault="00913A0A" w:rsidP="00905324">
            <w:pPr>
              <w:pStyle w:val="ProductNames"/>
              <w:spacing w:beforeLines="20" w:before="48" w:afterLines="20" w:after="48"/>
              <w:rPr>
                <w:rFonts w:ascii="Tahoma" w:hAnsi="Tahoma" w:cs="Tahoma"/>
                <w:sz w:val="14"/>
                <w:lang w:val="pt-BR"/>
              </w:rPr>
            </w:pPr>
            <w:bookmarkStart w:id="387" w:name="_Toc336338062"/>
            <w:bookmarkStart w:id="388" w:name="_Toc369964821"/>
            <w:r w:rsidRPr="0068087A">
              <w:rPr>
                <w:rFonts w:ascii="Tahoma" w:hAnsi="Tahoma" w:cs="Tahoma"/>
                <w:sz w:val="14"/>
                <w:lang w:val="pt-BR"/>
              </w:rPr>
              <w:t>Licença de Gerenciamento de Servidor do System Center Configuration Manager 2007 R3 Enterprise</w:t>
            </w:r>
            <w:bookmarkEnd w:id="387"/>
            <w:bookmarkEnd w:id="388"/>
            <w:r w:rsidRPr="0068087A">
              <w:rPr>
                <w:rFonts w:ascii="Tahoma" w:hAnsi="Tahoma" w:cs="Tahoma"/>
                <w:sz w:val="14"/>
                <w:lang w:val="pt-BR"/>
              </w:rPr>
              <w:t xml:space="preserve"> </w:t>
            </w:r>
          </w:p>
        </w:tc>
        <w:tc>
          <w:tcPr>
            <w:tcW w:w="492" w:type="dxa"/>
            <w:tcBorders>
              <w:bottom w:val="single" w:sz="4" w:space="0" w:color="auto"/>
            </w:tcBorders>
            <w:shd w:val="clear" w:color="auto" w:fill="auto"/>
            <w:vAlign w:val="center"/>
          </w:tcPr>
          <w:p w14:paraId="7408D49C" w14:textId="77777777" w:rsidR="00913A0A" w:rsidRPr="0068087A" w:rsidRDefault="00913A0A" w:rsidP="001A63C6">
            <w:pPr>
              <w:pStyle w:val="TableText"/>
              <w:widowControl w:val="0"/>
              <w:rPr>
                <w:rStyle w:val="EndnoteReference"/>
                <w:color w:val="0000FF"/>
                <w:sz w:val="13"/>
                <w:szCs w:val="13"/>
                <w:u w:val="single"/>
                <w:lang w:val="pt-BR"/>
              </w:rPr>
            </w:pPr>
          </w:p>
        </w:tc>
        <w:tc>
          <w:tcPr>
            <w:tcW w:w="440" w:type="dxa"/>
            <w:tcBorders>
              <w:bottom w:val="single" w:sz="4" w:space="0" w:color="auto"/>
            </w:tcBorders>
            <w:shd w:val="clear" w:color="auto" w:fill="auto"/>
          </w:tcPr>
          <w:p w14:paraId="11D15DFC" w14:textId="77777777" w:rsidR="00913A0A" w:rsidRPr="00502BEB" w:rsidRDefault="00913A0A" w:rsidP="001A63C6">
            <w:pPr>
              <w:pStyle w:val="TableText"/>
              <w:widowControl w:val="0"/>
              <w:spacing w:before="180"/>
              <w:rPr>
                <w:rFonts w:ascii="Tahoma" w:hAnsi="Tahoma" w:cs="Tahoma"/>
                <w:color w:val="000000"/>
                <w:sz w:val="13"/>
              </w:rPr>
            </w:pPr>
            <w:r w:rsidRPr="00502BEB">
              <w:rPr>
                <w:rFonts w:ascii="Tahoma" w:hAnsi="Tahoma" w:cs="Tahoma"/>
                <w:color w:val="000000"/>
                <w:sz w:val="13"/>
              </w:rPr>
              <w:t>11/10</w:t>
            </w:r>
          </w:p>
        </w:tc>
        <w:tc>
          <w:tcPr>
            <w:tcW w:w="341" w:type="dxa"/>
            <w:tcBorders>
              <w:bottom w:val="single" w:sz="4" w:space="0" w:color="auto"/>
              <w:right w:val="single" w:sz="18" w:space="0" w:color="auto"/>
            </w:tcBorders>
            <w:shd w:val="clear" w:color="auto" w:fill="auto"/>
            <w:vAlign w:val="center"/>
          </w:tcPr>
          <w:p w14:paraId="280F4306"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6C8AF2AD" w14:textId="77777777" w:rsidR="00913A0A" w:rsidRPr="00502BEB"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auto"/>
            <w:vAlign w:val="center"/>
          </w:tcPr>
          <w:p w14:paraId="298CCB37" w14:textId="77777777" w:rsidR="00913A0A" w:rsidRPr="00502BEB" w:rsidRDefault="00913A0A" w:rsidP="001A63C6">
            <w:pPr>
              <w:pStyle w:val="TableText"/>
              <w:widowControl w:val="0"/>
              <w:rPr>
                <w:rFonts w:ascii="Tahoma" w:hAnsi="Tahoma" w:cs="Tahoma"/>
                <w:color w:val="000000"/>
                <w:sz w:val="13"/>
              </w:rPr>
            </w:pPr>
          </w:p>
        </w:tc>
        <w:tc>
          <w:tcPr>
            <w:tcW w:w="465" w:type="dxa"/>
            <w:gridSpan w:val="2"/>
            <w:tcBorders>
              <w:bottom w:val="single" w:sz="4" w:space="0" w:color="auto"/>
            </w:tcBorders>
            <w:shd w:val="clear" w:color="auto" w:fill="auto"/>
            <w:vAlign w:val="center"/>
          </w:tcPr>
          <w:p w14:paraId="195CB3E8"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46E843B"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ED380B5" w14:textId="77777777" w:rsidR="00913A0A" w:rsidRPr="00502BEB"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14:paraId="42FD7F36" w14:textId="77777777" w:rsidR="00913A0A" w:rsidRPr="00502BEB"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14:paraId="12062458"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0AD02C3"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84FAE8E"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3E874E0"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7D86F73"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1538397D"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902386B" w14:textId="77777777" w:rsidR="00913A0A" w:rsidRPr="00502BEB" w:rsidRDefault="00913A0A" w:rsidP="001A63C6">
            <w:pPr>
              <w:pStyle w:val="TableText"/>
              <w:widowControl w:val="0"/>
              <w:rPr>
                <w:rFonts w:ascii="Tahoma" w:hAnsi="Tahoma" w:cs="Tahoma"/>
                <w:color w:val="000000"/>
                <w:sz w:val="13"/>
              </w:rPr>
            </w:pPr>
          </w:p>
        </w:tc>
        <w:tc>
          <w:tcPr>
            <w:tcW w:w="619" w:type="dxa"/>
            <w:tcBorders>
              <w:bottom w:val="single" w:sz="4" w:space="0" w:color="auto"/>
            </w:tcBorders>
            <w:shd w:val="clear" w:color="auto" w:fill="auto"/>
          </w:tcPr>
          <w:p w14:paraId="553B29B3"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A</w:t>
            </w:r>
          </w:p>
        </w:tc>
        <w:tc>
          <w:tcPr>
            <w:tcW w:w="450" w:type="dxa"/>
            <w:tcBorders>
              <w:bottom w:val="single" w:sz="4" w:space="0" w:color="auto"/>
            </w:tcBorders>
            <w:shd w:val="clear" w:color="auto" w:fill="auto"/>
            <w:vAlign w:val="center"/>
          </w:tcPr>
          <w:p w14:paraId="59BBA725"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0F081E98" w14:textId="77777777" w:rsidR="00913A0A" w:rsidRPr="00502BEB" w:rsidRDefault="00913A0A" w:rsidP="001A63C6">
            <w:pPr>
              <w:pStyle w:val="TableText"/>
              <w:widowControl w:val="0"/>
              <w:rPr>
                <w:rFonts w:ascii="Tahoma" w:hAnsi="Tahoma" w:cs="Tahoma"/>
                <w:color w:val="000000"/>
                <w:sz w:val="13"/>
              </w:rPr>
            </w:pPr>
          </w:p>
        </w:tc>
      </w:tr>
      <w:tr w:rsidR="008A0F85" w:rsidRPr="00502BEB" w14:paraId="5FEFEAEA" w14:textId="77777777" w:rsidTr="004D4EA8">
        <w:trPr>
          <w:trHeight w:val="145"/>
        </w:trPr>
        <w:tc>
          <w:tcPr>
            <w:tcW w:w="2538" w:type="dxa"/>
            <w:tcBorders>
              <w:bottom w:val="single" w:sz="4" w:space="0" w:color="auto"/>
            </w:tcBorders>
            <w:shd w:val="clear" w:color="auto" w:fill="FABF8F"/>
            <w:vAlign w:val="center"/>
          </w:tcPr>
          <w:p w14:paraId="6B6F7E85" w14:textId="77777777" w:rsidR="00913A0A" w:rsidRPr="0068087A" w:rsidRDefault="00913A0A" w:rsidP="00287F10">
            <w:pPr>
              <w:pStyle w:val="ProductNames"/>
              <w:spacing w:beforeLines="20" w:before="48" w:afterLines="20" w:after="48"/>
              <w:rPr>
                <w:rFonts w:ascii="Tahoma" w:hAnsi="Tahoma" w:cs="Tahoma"/>
                <w:sz w:val="14"/>
                <w:lang w:val="pt-BR"/>
              </w:rPr>
            </w:pPr>
            <w:bookmarkStart w:id="389" w:name="_Toc336338063"/>
            <w:bookmarkStart w:id="390" w:name="_Toc369964822"/>
            <w:r w:rsidRPr="0068087A">
              <w:rPr>
                <w:rFonts w:ascii="Tahoma" w:hAnsi="Tahoma" w:cs="Tahoma"/>
                <w:sz w:val="14"/>
                <w:lang w:val="pt-BR"/>
              </w:rPr>
              <w:t>Licença de Gerenciamento de Servidor Standard (ML de Servidor Standard) do System Center Configuration Manager</w:t>
            </w:r>
            <w:r w:rsidR="00287F10" w:rsidRPr="0068087A">
              <w:rPr>
                <w:rFonts w:ascii="Tahoma" w:hAnsi="Tahoma" w:cs="Tahoma"/>
                <w:sz w:val="14"/>
                <w:lang w:val="pt-BR"/>
              </w:rPr>
              <w:t> </w:t>
            </w:r>
            <w:r w:rsidRPr="0068087A">
              <w:rPr>
                <w:rFonts w:ascii="Tahoma" w:hAnsi="Tahoma" w:cs="Tahoma"/>
                <w:sz w:val="14"/>
                <w:lang w:val="pt-BR"/>
              </w:rPr>
              <w:t>2007 R3</w:t>
            </w:r>
            <w:bookmarkEnd w:id="389"/>
            <w:bookmarkEnd w:id="390"/>
          </w:p>
        </w:tc>
        <w:tc>
          <w:tcPr>
            <w:tcW w:w="492" w:type="dxa"/>
            <w:tcBorders>
              <w:bottom w:val="single" w:sz="4" w:space="0" w:color="auto"/>
            </w:tcBorders>
            <w:shd w:val="clear" w:color="auto" w:fill="FABF8F"/>
            <w:vAlign w:val="center"/>
          </w:tcPr>
          <w:p w14:paraId="2F55A3BC" w14:textId="77777777" w:rsidR="00913A0A" w:rsidRPr="0068087A" w:rsidRDefault="00913A0A" w:rsidP="001A63C6">
            <w:pPr>
              <w:pStyle w:val="TableText"/>
              <w:widowControl w:val="0"/>
              <w:rPr>
                <w:rStyle w:val="EndnoteReference"/>
                <w:color w:val="0000FF"/>
                <w:sz w:val="13"/>
                <w:szCs w:val="13"/>
                <w:u w:val="single"/>
                <w:lang w:val="pt-BR"/>
              </w:rPr>
            </w:pPr>
          </w:p>
        </w:tc>
        <w:tc>
          <w:tcPr>
            <w:tcW w:w="440" w:type="dxa"/>
            <w:tcBorders>
              <w:bottom w:val="single" w:sz="4" w:space="0" w:color="auto"/>
            </w:tcBorders>
            <w:shd w:val="clear" w:color="auto" w:fill="FABF8F"/>
          </w:tcPr>
          <w:p w14:paraId="03774109" w14:textId="77777777" w:rsidR="00913A0A" w:rsidRPr="00502BEB" w:rsidRDefault="00913A0A" w:rsidP="001A63C6">
            <w:pPr>
              <w:pStyle w:val="TableText"/>
              <w:widowControl w:val="0"/>
              <w:spacing w:before="180"/>
              <w:rPr>
                <w:rFonts w:ascii="Tahoma" w:hAnsi="Tahoma" w:cs="Tahoma"/>
                <w:color w:val="000000"/>
                <w:sz w:val="13"/>
              </w:rPr>
            </w:pPr>
            <w:r w:rsidRPr="00502BEB">
              <w:rPr>
                <w:rFonts w:ascii="Tahoma" w:hAnsi="Tahoma" w:cs="Tahoma"/>
                <w:color w:val="000000"/>
                <w:sz w:val="13"/>
              </w:rPr>
              <w:t>11/10</w:t>
            </w:r>
          </w:p>
        </w:tc>
        <w:tc>
          <w:tcPr>
            <w:tcW w:w="341" w:type="dxa"/>
            <w:tcBorders>
              <w:bottom w:val="single" w:sz="4" w:space="0" w:color="auto"/>
              <w:right w:val="single" w:sz="18" w:space="0" w:color="auto"/>
            </w:tcBorders>
            <w:shd w:val="clear" w:color="auto" w:fill="FABF8F"/>
            <w:vAlign w:val="center"/>
          </w:tcPr>
          <w:p w14:paraId="1106B2AA"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4900E6AB" w14:textId="77777777" w:rsidR="00913A0A" w:rsidRPr="00502BEB"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FABF8F"/>
            <w:vAlign w:val="center"/>
          </w:tcPr>
          <w:p w14:paraId="429E0FD4" w14:textId="77777777" w:rsidR="00913A0A" w:rsidRPr="00502BEB" w:rsidRDefault="00913A0A" w:rsidP="001A63C6">
            <w:pPr>
              <w:pStyle w:val="TableText"/>
              <w:widowControl w:val="0"/>
              <w:rPr>
                <w:rFonts w:ascii="Tahoma" w:hAnsi="Tahoma" w:cs="Tahoma"/>
                <w:color w:val="000000"/>
                <w:sz w:val="13"/>
              </w:rPr>
            </w:pPr>
          </w:p>
        </w:tc>
        <w:tc>
          <w:tcPr>
            <w:tcW w:w="465" w:type="dxa"/>
            <w:gridSpan w:val="2"/>
            <w:tcBorders>
              <w:bottom w:val="single" w:sz="4" w:space="0" w:color="auto"/>
            </w:tcBorders>
            <w:shd w:val="clear" w:color="auto" w:fill="FABF8F"/>
            <w:vAlign w:val="center"/>
          </w:tcPr>
          <w:p w14:paraId="44D20C76"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934D98B"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B8A78B3" w14:textId="77777777" w:rsidR="00913A0A" w:rsidRPr="00502BEB"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14:paraId="5A451E47" w14:textId="77777777" w:rsidR="00913A0A" w:rsidRPr="00502BEB"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14:paraId="28A76CED"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A0A7F7D"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FC9AB83"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6C596E8"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53B25B6"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9229261"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E567639" w14:textId="77777777" w:rsidR="00913A0A" w:rsidRPr="00502BEB" w:rsidRDefault="00913A0A" w:rsidP="001A63C6">
            <w:pPr>
              <w:pStyle w:val="TableText"/>
              <w:widowControl w:val="0"/>
              <w:rPr>
                <w:rFonts w:ascii="Tahoma" w:hAnsi="Tahoma" w:cs="Tahoma"/>
                <w:color w:val="000000"/>
                <w:sz w:val="13"/>
              </w:rPr>
            </w:pPr>
          </w:p>
        </w:tc>
        <w:tc>
          <w:tcPr>
            <w:tcW w:w="619" w:type="dxa"/>
            <w:tcBorders>
              <w:bottom w:val="single" w:sz="4" w:space="0" w:color="auto"/>
            </w:tcBorders>
            <w:shd w:val="clear" w:color="auto" w:fill="FABF8F"/>
          </w:tcPr>
          <w:p w14:paraId="76021A28"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49B26C3D"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14:paraId="5CEF35CD" w14:textId="77777777" w:rsidR="00913A0A" w:rsidRPr="00502BEB" w:rsidRDefault="00913A0A" w:rsidP="001A63C6">
            <w:pPr>
              <w:pStyle w:val="TableText"/>
              <w:widowControl w:val="0"/>
              <w:rPr>
                <w:rFonts w:ascii="Tahoma" w:hAnsi="Tahoma" w:cs="Tahoma"/>
                <w:color w:val="000000"/>
                <w:sz w:val="13"/>
              </w:rPr>
            </w:pPr>
          </w:p>
        </w:tc>
      </w:tr>
      <w:tr w:rsidR="00913A0A" w:rsidRPr="00502BEB" w14:paraId="51DF7F99" w14:textId="77777777" w:rsidTr="004D4EA8">
        <w:trPr>
          <w:trHeight w:val="145"/>
        </w:trPr>
        <w:tc>
          <w:tcPr>
            <w:tcW w:w="2538" w:type="dxa"/>
            <w:tcBorders>
              <w:bottom w:val="single" w:sz="4" w:space="0" w:color="auto"/>
            </w:tcBorders>
            <w:shd w:val="clear" w:color="auto" w:fill="auto"/>
            <w:vAlign w:val="center"/>
          </w:tcPr>
          <w:p w14:paraId="1213ED00" w14:textId="77777777" w:rsidR="00913A0A" w:rsidRPr="0068087A" w:rsidRDefault="00913A0A" w:rsidP="00905324">
            <w:pPr>
              <w:pStyle w:val="ProductNames"/>
              <w:spacing w:beforeLines="10" w:before="24" w:afterLines="10" w:after="24"/>
              <w:rPr>
                <w:rFonts w:ascii="Tahoma" w:hAnsi="Tahoma" w:cs="Tahoma"/>
                <w:sz w:val="14"/>
                <w:lang w:val="pt-BR"/>
              </w:rPr>
            </w:pPr>
            <w:bookmarkStart w:id="391" w:name="_Toc257333903"/>
            <w:bookmarkStart w:id="392" w:name="_Toc336338067"/>
            <w:bookmarkStart w:id="393" w:name="_Toc369964823"/>
            <w:r w:rsidRPr="0068087A">
              <w:rPr>
                <w:rFonts w:ascii="Tahoma" w:hAnsi="Tahoma" w:cs="Tahoma"/>
                <w:sz w:val="14"/>
                <w:lang w:val="pt-BR"/>
              </w:rPr>
              <w:t>Licença de Gerenciamento de Servidor Enterprise do System Center Data Protection Manager 2010</w:t>
            </w:r>
            <w:bookmarkEnd w:id="391"/>
            <w:bookmarkEnd w:id="392"/>
            <w:bookmarkEnd w:id="393"/>
            <w:r w:rsidRPr="0068087A">
              <w:rPr>
                <w:rFonts w:ascii="Tahoma" w:hAnsi="Tahoma" w:cs="Tahoma"/>
                <w:sz w:val="14"/>
                <w:lang w:val="pt-BR"/>
              </w:rPr>
              <w:t xml:space="preserve"> </w:t>
            </w:r>
          </w:p>
        </w:tc>
        <w:tc>
          <w:tcPr>
            <w:tcW w:w="492" w:type="dxa"/>
            <w:tcBorders>
              <w:bottom w:val="single" w:sz="4" w:space="0" w:color="auto"/>
            </w:tcBorders>
            <w:shd w:val="clear" w:color="auto" w:fill="auto"/>
            <w:vAlign w:val="center"/>
          </w:tcPr>
          <w:p w14:paraId="2177D23F" w14:textId="77777777" w:rsidR="00913A0A" w:rsidRPr="0068087A" w:rsidRDefault="00913A0A" w:rsidP="001A63C6">
            <w:pPr>
              <w:pStyle w:val="TableText"/>
              <w:widowControl w:val="0"/>
              <w:jc w:val="left"/>
              <w:rPr>
                <w:rStyle w:val="EndnoteReference"/>
                <w:sz w:val="13"/>
                <w:szCs w:val="13"/>
                <w:u w:val="single"/>
                <w:lang w:val="pt-BR"/>
              </w:rPr>
            </w:pPr>
          </w:p>
        </w:tc>
        <w:tc>
          <w:tcPr>
            <w:tcW w:w="440" w:type="dxa"/>
            <w:tcBorders>
              <w:bottom w:val="single" w:sz="4" w:space="0" w:color="auto"/>
            </w:tcBorders>
            <w:shd w:val="clear" w:color="auto" w:fill="auto"/>
          </w:tcPr>
          <w:p w14:paraId="0CC98C0A" w14:textId="77777777" w:rsidR="00913A0A" w:rsidRPr="00502BEB" w:rsidRDefault="00913A0A" w:rsidP="001A63C6">
            <w:pPr>
              <w:pStyle w:val="TableText"/>
              <w:widowControl w:val="0"/>
              <w:spacing w:before="180"/>
              <w:rPr>
                <w:rFonts w:ascii="Tahoma" w:hAnsi="Tahoma" w:cs="Tahoma"/>
                <w:color w:val="000000"/>
                <w:sz w:val="13"/>
              </w:rPr>
            </w:pPr>
            <w:r w:rsidRPr="00502BEB">
              <w:rPr>
                <w:rFonts w:ascii="Tahoma" w:hAnsi="Tahoma" w:cs="Tahoma"/>
                <w:sz w:val="13"/>
              </w:rPr>
              <w:t>06/10</w:t>
            </w:r>
          </w:p>
        </w:tc>
        <w:tc>
          <w:tcPr>
            <w:tcW w:w="341" w:type="dxa"/>
            <w:tcBorders>
              <w:bottom w:val="single" w:sz="4" w:space="0" w:color="auto"/>
              <w:right w:val="single" w:sz="18" w:space="0" w:color="auto"/>
            </w:tcBorders>
            <w:shd w:val="clear" w:color="auto" w:fill="auto"/>
            <w:vAlign w:val="center"/>
          </w:tcPr>
          <w:p w14:paraId="2B0E043F"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53C5A998" w14:textId="77777777" w:rsidR="00913A0A" w:rsidRPr="00502BEB"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auto"/>
            <w:vAlign w:val="center"/>
          </w:tcPr>
          <w:p w14:paraId="61081BB6" w14:textId="77777777" w:rsidR="00913A0A" w:rsidRPr="00502BEB" w:rsidRDefault="00913A0A" w:rsidP="001A63C6">
            <w:pPr>
              <w:pStyle w:val="TableText"/>
              <w:widowControl w:val="0"/>
              <w:rPr>
                <w:rFonts w:ascii="Tahoma" w:hAnsi="Tahoma" w:cs="Tahoma"/>
                <w:color w:val="000000"/>
                <w:sz w:val="13"/>
              </w:rPr>
            </w:pPr>
          </w:p>
        </w:tc>
        <w:tc>
          <w:tcPr>
            <w:tcW w:w="465" w:type="dxa"/>
            <w:gridSpan w:val="2"/>
            <w:tcBorders>
              <w:bottom w:val="single" w:sz="4" w:space="0" w:color="auto"/>
            </w:tcBorders>
            <w:shd w:val="clear" w:color="auto" w:fill="auto"/>
            <w:vAlign w:val="center"/>
          </w:tcPr>
          <w:p w14:paraId="0F1BF9C0"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F48EC0E"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B949C7E" w14:textId="77777777" w:rsidR="00913A0A" w:rsidRPr="00502BEB"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14:paraId="3F446B96" w14:textId="77777777" w:rsidR="00913A0A" w:rsidRPr="00502BEB"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14:paraId="3EE01CDA"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6BFBC59"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4A98469"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649A76F"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2A90764"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98D7EC3"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44ED5C" w14:textId="77777777" w:rsidR="00913A0A" w:rsidRPr="00502BEB" w:rsidRDefault="00913A0A" w:rsidP="001A63C6">
            <w:pPr>
              <w:pStyle w:val="TableText"/>
              <w:widowControl w:val="0"/>
              <w:rPr>
                <w:rFonts w:ascii="Tahoma" w:hAnsi="Tahoma" w:cs="Tahoma"/>
                <w:color w:val="000000"/>
                <w:sz w:val="13"/>
              </w:rPr>
            </w:pPr>
          </w:p>
        </w:tc>
        <w:tc>
          <w:tcPr>
            <w:tcW w:w="619" w:type="dxa"/>
            <w:tcBorders>
              <w:bottom w:val="single" w:sz="4" w:space="0" w:color="auto"/>
            </w:tcBorders>
            <w:shd w:val="clear" w:color="auto" w:fill="auto"/>
          </w:tcPr>
          <w:p w14:paraId="0352B931"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rPr>
              <w:t>AO, ST</w:t>
            </w:r>
          </w:p>
        </w:tc>
        <w:tc>
          <w:tcPr>
            <w:tcW w:w="450" w:type="dxa"/>
            <w:tcBorders>
              <w:bottom w:val="single" w:sz="4" w:space="0" w:color="auto"/>
            </w:tcBorders>
            <w:shd w:val="clear" w:color="auto" w:fill="auto"/>
            <w:vAlign w:val="center"/>
          </w:tcPr>
          <w:p w14:paraId="17974D51"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227DDEF7" w14:textId="77777777" w:rsidR="00913A0A" w:rsidRPr="00502BEB" w:rsidRDefault="00913A0A" w:rsidP="001A63C6">
            <w:pPr>
              <w:pStyle w:val="TableText"/>
              <w:widowControl w:val="0"/>
              <w:rPr>
                <w:rFonts w:ascii="Tahoma" w:hAnsi="Tahoma" w:cs="Tahoma"/>
                <w:color w:val="000000"/>
                <w:sz w:val="13"/>
              </w:rPr>
            </w:pPr>
          </w:p>
        </w:tc>
      </w:tr>
      <w:tr w:rsidR="008A0F85" w:rsidRPr="00502BEB" w14:paraId="6128AFE2" w14:textId="77777777" w:rsidTr="004D4EA8">
        <w:trPr>
          <w:trHeight w:val="145"/>
        </w:trPr>
        <w:tc>
          <w:tcPr>
            <w:tcW w:w="2538" w:type="dxa"/>
            <w:tcBorders>
              <w:bottom w:val="single" w:sz="4" w:space="0" w:color="auto"/>
            </w:tcBorders>
            <w:shd w:val="clear" w:color="auto" w:fill="FABF8F"/>
            <w:vAlign w:val="center"/>
          </w:tcPr>
          <w:p w14:paraId="062EF092" w14:textId="77777777" w:rsidR="00913A0A" w:rsidRPr="0068087A" w:rsidRDefault="00913A0A" w:rsidP="00905324">
            <w:pPr>
              <w:pStyle w:val="ProductNames"/>
              <w:spacing w:beforeLines="10" w:before="24" w:afterLines="10" w:after="24"/>
              <w:rPr>
                <w:rFonts w:ascii="Tahoma" w:hAnsi="Tahoma" w:cs="Tahoma"/>
                <w:sz w:val="14"/>
                <w:lang w:val="pt-BR"/>
              </w:rPr>
            </w:pPr>
            <w:bookmarkStart w:id="394" w:name="_Toc257333904"/>
            <w:bookmarkStart w:id="395" w:name="_Toc336338068"/>
            <w:bookmarkStart w:id="396" w:name="_Toc369964824"/>
            <w:r w:rsidRPr="0068087A">
              <w:rPr>
                <w:rFonts w:ascii="Tahoma" w:hAnsi="Tahoma" w:cs="Tahoma"/>
                <w:sz w:val="14"/>
                <w:lang w:val="pt-BR"/>
              </w:rPr>
              <w:t>Licença de Gerenciamento de Servidor Standard do System Center Data Protection Manager 2010</w:t>
            </w:r>
            <w:bookmarkEnd w:id="394"/>
            <w:bookmarkEnd w:id="395"/>
            <w:bookmarkEnd w:id="396"/>
            <w:r w:rsidRPr="0068087A">
              <w:rPr>
                <w:rFonts w:ascii="Tahoma" w:hAnsi="Tahoma" w:cs="Tahoma"/>
                <w:sz w:val="14"/>
                <w:lang w:val="pt-BR"/>
              </w:rPr>
              <w:t xml:space="preserve"> </w:t>
            </w:r>
          </w:p>
        </w:tc>
        <w:tc>
          <w:tcPr>
            <w:tcW w:w="492" w:type="dxa"/>
            <w:tcBorders>
              <w:bottom w:val="single" w:sz="4" w:space="0" w:color="auto"/>
            </w:tcBorders>
            <w:shd w:val="clear" w:color="auto" w:fill="FABF8F"/>
            <w:vAlign w:val="center"/>
          </w:tcPr>
          <w:p w14:paraId="51CFB84D" w14:textId="77777777" w:rsidR="00913A0A" w:rsidRPr="0068087A" w:rsidRDefault="00913A0A" w:rsidP="001A63C6">
            <w:pPr>
              <w:pStyle w:val="TableText"/>
              <w:widowControl w:val="0"/>
              <w:rPr>
                <w:rStyle w:val="EndnoteReference"/>
                <w:color w:val="0000FF"/>
                <w:sz w:val="13"/>
                <w:szCs w:val="13"/>
                <w:u w:val="single"/>
                <w:lang w:val="pt-BR"/>
              </w:rPr>
            </w:pPr>
          </w:p>
        </w:tc>
        <w:tc>
          <w:tcPr>
            <w:tcW w:w="440" w:type="dxa"/>
            <w:tcBorders>
              <w:bottom w:val="single" w:sz="4" w:space="0" w:color="auto"/>
            </w:tcBorders>
            <w:shd w:val="clear" w:color="auto" w:fill="FABF8F"/>
          </w:tcPr>
          <w:p w14:paraId="28DE42B5" w14:textId="77777777" w:rsidR="00913A0A" w:rsidRPr="00502BEB" w:rsidRDefault="00913A0A" w:rsidP="001A63C6">
            <w:pPr>
              <w:pStyle w:val="TableText"/>
              <w:widowControl w:val="0"/>
              <w:spacing w:before="180"/>
              <w:rPr>
                <w:rFonts w:ascii="Tahoma" w:hAnsi="Tahoma" w:cs="Tahoma"/>
                <w:color w:val="000000"/>
                <w:sz w:val="13"/>
              </w:rPr>
            </w:pPr>
            <w:r w:rsidRPr="00502BEB">
              <w:rPr>
                <w:rFonts w:ascii="Tahoma" w:hAnsi="Tahoma" w:cs="Tahoma"/>
                <w:sz w:val="13"/>
              </w:rPr>
              <w:t>06/10</w:t>
            </w:r>
          </w:p>
        </w:tc>
        <w:tc>
          <w:tcPr>
            <w:tcW w:w="341" w:type="dxa"/>
            <w:tcBorders>
              <w:bottom w:val="single" w:sz="4" w:space="0" w:color="auto"/>
              <w:right w:val="single" w:sz="18" w:space="0" w:color="auto"/>
            </w:tcBorders>
            <w:shd w:val="clear" w:color="auto" w:fill="FABF8F"/>
            <w:vAlign w:val="center"/>
          </w:tcPr>
          <w:p w14:paraId="71B1E055"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4FF82120" w14:textId="77777777" w:rsidR="00913A0A" w:rsidRPr="00502BEB"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FABF8F"/>
            <w:vAlign w:val="center"/>
          </w:tcPr>
          <w:p w14:paraId="7D1BB964" w14:textId="77777777" w:rsidR="00913A0A" w:rsidRPr="00502BEB" w:rsidRDefault="00913A0A" w:rsidP="001A63C6">
            <w:pPr>
              <w:pStyle w:val="TableText"/>
              <w:widowControl w:val="0"/>
              <w:rPr>
                <w:rFonts w:ascii="Tahoma" w:hAnsi="Tahoma" w:cs="Tahoma"/>
                <w:color w:val="000000"/>
                <w:sz w:val="13"/>
              </w:rPr>
            </w:pPr>
          </w:p>
        </w:tc>
        <w:tc>
          <w:tcPr>
            <w:tcW w:w="465" w:type="dxa"/>
            <w:gridSpan w:val="2"/>
            <w:tcBorders>
              <w:bottom w:val="single" w:sz="4" w:space="0" w:color="auto"/>
            </w:tcBorders>
            <w:shd w:val="clear" w:color="auto" w:fill="FABF8F"/>
            <w:vAlign w:val="center"/>
          </w:tcPr>
          <w:p w14:paraId="2BA41955"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16C89D9"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BF13DF8" w14:textId="77777777" w:rsidR="00913A0A" w:rsidRPr="00502BEB"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14:paraId="00E341C4" w14:textId="77777777" w:rsidR="00913A0A" w:rsidRPr="00502BEB"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14:paraId="295EBA8C"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2274522"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793F824"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2A3438C"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C633878"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057A5DB1"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268F9C9" w14:textId="77777777" w:rsidR="00913A0A" w:rsidRPr="00502BEB" w:rsidRDefault="00913A0A" w:rsidP="001A63C6">
            <w:pPr>
              <w:pStyle w:val="TableText"/>
              <w:widowControl w:val="0"/>
              <w:rPr>
                <w:rFonts w:ascii="Tahoma" w:hAnsi="Tahoma" w:cs="Tahoma"/>
                <w:color w:val="000000"/>
                <w:sz w:val="13"/>
              </w:rPr>
            </w:pPr>
          </w:p>
        </w:tc>
        <w:tc>
          <w:tcPr>
            <w:tcW w:w="619" w:type="dxa"/>
            <w:tcBorders>
              <w:bottom w:val="single" w:sz="4" w:space="0" w:color="auto"/>
            </w:tcBorders>
            <w:shd w:val="clear" w:color="auto" w:fill="FABF8F"/>
          </w:tcPr>
          <w:p w14:paraId="50436D7C"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rPr>
              <w:t>AO, ST</w:t>
            </w:r>
          </w:p>
        </w:tc>
        <w:tc>
          <w:tcPr>
            <w:tcW w:w="450" w:type="dxa"/>
            <w:tcBorders>
              <w:bottom w:val="single" w:sz="4" w:space="0" w:color="auto"/>
            </w:tcBorders>
            <w:shd w:val="clear" w:color="auto" w:fill="FABF8F"/>
            <w:vAlign w:val="center"/>
          </w:tcPr>
          <w:p w14:paraId="45CC033E"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14:paraId="3EA52928" w14:textId="77777777" w:rsidR="00913A0A" w:rsidRPr="00502BEB" w:rsidRDefault="00913A0A" w:rsidP="001A63C6">
            <w:pPr>
              <w:pStyle w:val="TableText"/>
              <w:widowControl w:val="0"/>
              <w:rPr>
                <w:rFonts w:ascii="Tahoma" w:hAnsi="Tahoma" w:cs="Tahoma"/>
                <w:color w:val="000000"/>
                <w:sz w:val="13"/>
              </w:rPr>
            </w:pPr>
          </w:p>
        </w:tc>
      </w:tr>
      <w:tr w:rsidR="00913A0A" w:rsidRPr="00502BEB" w14:paraId="25932022" w14:textId="77777777" w:rsidTr="004D4EA8">
        <w:trPr>
          <w:trHeight w:val="145"/>
        </w:trPr>
        <w:tc>
          <w:tcPr>
            <w:tcW w:w="2538" w:type="dxa"/>
            <w:tcBorders>
              <w:bottom w:val="single" w:sz="4" w:space="0" w:color="auto"/>
            </w:tcBorders>
            <w:shd w:val="clear" w:color="auto" w:fill="auto"/>
            <w:vAlign w:val="center"/>
          </w:tcPr>
          <w:p w14:paraId="70F04E76" w14:textId="77777777" w:rsidR="00913A0A" w:rsidRPr="00502BEB" w:rsidRDefault="00913A0A" w:rsidP="00905324">
            <w:pPr>
              <w:pStyle w:val="ProductNames"/>
              <w:spacing w:beforeLines="20" w:before="48" w:afterLines="20" w:after="48"/>
              <w:rPr>
                <w:rFonts w:ascii="Tahoma" w:hAnsi="Tahoma" w:cs="Tahoma"/>
                <w:sz w:val="14"/>
              </w:rPr>
            </w:pPr>
            <w:bookmarkStart w:id="397" w:name="_Toc336338069"/>
            <w:bookmarkStart w:id="398" w:name="_Toc369964825"/>
            <w:bookmarkStart w:id="399" w:name="_Toc257333905"/>
            <w:r w:rsidRPr="00502BEB">
              <w:rPr>
                <w:rFonts w:ascii="Tahoma" w:hAnsi="Tahoma" w:cs="Tahoma"/>
                <w:sz w:val="14"/>
              </w:rPr>
              <w:t>System Center Essentials 2010</w:t>
            </w:r>
            <w:bookmarkEnd w:id="397"/>
            <w:bookmarkEnd w:id="398"/>
            <w:r w:rsidRPr="00502BEB">
              <w:rPr>
                <w:rFonts w:ascii="Tahoma" w:hAnsi="Tahoma" w:cs="Tahoma"/>
                <w:sz w:val="14"/>
              </w:rPr>
              <w:t xml:space="preserve"> </w:t>
            </w:r>
            <w:bookmarkEnd w:id="399"/>
          </w:p>
        </w:tc>
        <w:tc>
          <w:tcPr>
            <w:tcW w:w="492" w:type="dxa"/>
            <w:tcBorders>
              <w:bottom w:val="single" w:sz="4" w:space="0" w:color="auto"/>
            </w:tcBorders>
            <w:shd w:val="clear" w:color="auto" w:fill="auto"/>
            <w:vAlign w:val="center"/>
          </w:tcPr>
          <w:p w14:paraId="4DFEEB25" w14:textId="77777777" w:rsidR="00913A0A" w:rsidRPr="00502BEB" w:rsidRDefault="00A525DE" w:rsidP="00907139">
            <w:pPr>
              <w:pStyle w:val="TableText"/>
              <w:widowControl w:val="0"/>
              <w:rPr>
                <w:rStyle w:val="EndnoteReference"/>
                <w:b w:val="0"/>
                <w:color w:val="0000FF"/>
                <w:sz w:val="13"/>
                <w:szCs w:val="13"/>
                <w:u w:val="single"/>
              </w:rPr>
            </w:pPr>
            <w:hyperlink w:anchor="_79_System_Center" w:history="1">
              <w:r w:rsidR="00C8561E" w:rsidRPr="00502BEB">
                <w:rPr>
                  <w:rStyle w:val="Hyperlink"/>
                  <w:b/>
                  <w:sz w:val="13"/>
                  <w:szCs w:val="13"/>
                </w:rPr>
                <w:t>90</w:t>
              </w:r>
            </w:hyperlink>
          </w:p>
        </w:tc>
        <w:tc>
          <w:tcPr>
            <w:tcW w:w="440" w:type="dxa"/>
            <w:tcBorders>
              <w:bottom w:val="single" w:sz="4" w:space="0" w:color="auto"/>
            </w:tcBorders>
            <w:shd w:val="clear" w:color="auto" w:fill="auto"/>
          </w:tcPr>
          <w:p w14:paraId="478FC208" w14:textId="77777777" w:rsidR="00913A0A" w:rsidRPr="00502BEB" w:rsidRDefault="00913A0A" w:rsidP="001A63C6">
            <w:pPr>
              <w:pStyle w:val="TableText"/>
              <w:widowControl w:val="0"/>
              <w:spacing w:before="120"/>
              <w:rPr>
                <w:rFonts w:ascii="Tahoma" w:hAnsi="Tahoma" w:cs="Tahoma"/>
                <w:color w:val="000000"/>
                <w:sz w:val="13"/>
              </w:rPr>
            </w:pPr>
          </w:p>
        </w:tc>
        <w:tc>
          <w:tcPr>
            <w:tcW w:w="341" w:type="dxa"/>
            <w:tcBorders>
              <w:bottom w:val="single" w:sz="4" w:space="0" w:color="auto"/>
              <w:right w:val="single" w:sz="18" w:space="0" w:color="auto"/>
            </w:tcBorders>
            <w:shd w:val="clear" w:color="auto" w:fill="auto"/>
            <w:vAlign w:val="center"/>
          </w:tcPr>
          <w:p w14:paraId="711393B5" w14:textId="77777777" w:rsidR="00913A0A" w:rsidRPr="00502BEB" w:rsidRDefault="00913A0A" w:rsidP="001A63C6">
            <w:pPr>
              <w:pStyle w:val="TableText"/>
              <w:widowControl w:val="0"/>
              <w:rPr>
                <w:rFonts w:ascii="Tahoma" w:hAnsi="Tahoma" w:cs="Tahoma"/>
                <w:color w:val="000000"/>
                <w:sz w:val="13"/>
              </w:rPr>
            </w:pPr>
          </w:p>
        </w:tc>
        <w:tc>
          <w:tcPr>
            <w:tcW w:w="302" w:type="dxa"/>
            <w:tcBorders>
              <w:left w:val="single" w:sz="18" w:space="0" w:color="auto"/>
              <w:bottom w:val="single" w:sz="4" w:space="0" w:color="auto"/>
            </w:tcBorders>
            <w:shd w:val="clear" w:color="auto" w:fill="auto"/>
            <w:vAlign w:val="center"/>
          </w:tcPr>
          <w:p w14:paraId="171668B0" w14:textId="77777777" w:rsidR="00913A0A" w:rsidRPr="00502BEB"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auto"/>
            <w:vAlign w:val="center"/>
          </w:tcPr>
          <w:p w14:paraId="51BAEAFF" w14:textId="77777777" w:rsidR="00913A0A" w:rsidRPr="00502BEB" w:rsidRDefault="00913A0A" w:rsidP="001A63C6">
            <w:pPr>
              <w:pStyle w:val="TableText"/>
              <w:widowControl w:val="0"/>
              <w:rPr>
                <w:rFonts w:ascii="Tahoma" w:hAnsi="Tahoma" w:cs="Tahoma"/>
                <w:color w:val="000000"/>
                <w:sz w:val="13"/>
              </w:rPr>
            </w:pPr>
          </w:p>
        </w:tc>
        <w:tc>
          <w:tcPr>
            <w:tcW w:w="465" w:type="dxa"/>
            <w:gridSpan w:val="2"/>
            <w:tcBorders>
              <w:bottom w:val="single" w:sz="4" w:space="0" w:color="auto"/>
            </w:tcBorders>
            <w:shd w:val="clear" w:color="auto" w:fill="auto"/>
            <w:vAlign w:val="center"/>
          </w:tcPr>
          <w:p w14:paraId="0AD62849"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4D41E5B"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89D7ED8" w14:textId="77777777" w:rsidR="00913A0A" w:rsidRPr="00502BEB"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14:paraId="7D1812FC" w14:textId="77777777" w:rsidR="00913A0A" w:rsidRPr="00502BEB"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14:paraId="1F9D4AAE"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046B5DF"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3BC22D9"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391BBF8"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8E4EA77"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103BB1D"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2DFFE1" w14:textId="77777777" w:rsidR="00913A0A" w:rsidRPr="00502BEB" w:rsidRDefault="00913A0A" w:rsidP="001A63C6">
            <w:pPr>
              <w:pStyle w:val="TableText"/>
              <w:widowControl w:val="0"/>
              <w:rPr>
                <w:rFonts w:ascii="Tahoma" w:hAnsi="Tahoma" w:cs="Tahoma"/>
                <w:color w:val="000000"/>
                <w:sz w:val="13"/>
              </w:rPr>
            </w:pPr>
          </w:p>
        </w:tc>
        <w:tc>
          <w:tcPr>
            <w:tcW w:w="619" w:type="dxa"/>
            <w:tcBorders>
              <w:bottom w:val="single" w:sz="4" w:space="0" w:color="auto"/>
            </w:tcBorders>
            <w:shd w:val="clear" w:color="auto" w:fill="auto"/>
          </w:tcPr>
          <w:p w14:paraId="1ABE4B5C"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15DBC20"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5406D7D6" w14:textId="77777777" w:rsidR="00913A0A" w:rsidRPr="00502BEB" w:rsidRDefault="00913A0A" w:rsidP="001A63C6">
            <w:pPr>
              <w:pStyle w:val="TableText"/>
              <w:widowControl w:val="0"/>
              <w:rPr>
                <w:rFonts w:ascii="Tahoma" w:hAnsi="Tahoma" w:cs="Tahoma"/>
                <w:color w:val="000000"/>
                <w:sz w:val="13"/>
              </w:rPr>
            </w:pPr>
          </w:p>
        </w:tc>
      </w:tr>
      <w:tr w:rsidR="008A0F85" w:rsidRPr="00046C69" w14:paraId="404FED05" w14:textId="77777777" w:rsidTr="004D4EA8">
        <w:trPr>
          <w:trHeight w:val="145"/>
        </w:trPr>
        <w:tc>
          <w:tcPr>
            <w:tcW w:w="2538" w:type="dxa"/>
            <w:tcBorders>
              <w:bottom w:val="single" w:sz="4" w:space="0" w:color="auto"/>
            </w:tcBorders>
            <w:shd w:val="clear" w:color="auto" w:fill="FABF8F"/>
            <w:vAlign w:val="center"/>
          </w:tcPr>
          <w:p w14:paraId="184487B4" w14:textId="77777777" w:rsidR="00913A0A" w:rsidRPr="0068087A" w:rsidRDefault="00913A0A" w:rsidP="00905324">
            <w:pPr>
              <w:pStyle w:val="ProductNames"/>
              <w:spacing w:beforeLines="20" w:before="48" w:afterLines="20" w:after="48"/>
              <w:rPr>
                <w:rFonts w:ascii="Tahoma" w:hAnsi="Tahoma" w:cs="Tahoma"/>
                <w:sz w:val="14"/>
                <w:lang w:val="pt-BR"/>
              </w:rPr>
            </w:pPr>
            <w:bookmarkStart w:id="400" w:name="_Toc257333906"/>
            <w:bookmarkStart w:id="401" w:name="_Toc336338070"/>
            <w:bookmarkStart w:id="402" w:name="_Toc369964826"/>
            <w:r w:rsidRPr="0068087A">
              <w:rPr>
                <w:rFonts w:ascii="Tahoma" w:hAnsi="Tahoma" w:cs="Tahoma"/>
                <w:sz w:val="14"/>
                <w:lang w:val="pt-BR"/>
              </w:rPr>
              <w:t>ML de Cliente do System Center Essentials 2010</w:t>
            </w:r>
            <w:bookmarkEnd w:id="400"/>
            <w:bookmarkEnd w:id="401"/>
            <w:bookmarkEnd w:id="402"/>
          </w:p>
        </w:tc>
        <w:tc>
          <w:tcPr>
            <w:tcW w:w="492" w:type="dxa"/>
            <w:tcBorders>
              <w:bottom w:val="single" w:sz="4" w:space="0" w:color="auto"/>
            </w:tcBorders>
            <w:shd w:val="clear" w:color="auto" w:fill="FABF8F"/>
            <w:vAlign w:val="center"/>
          </w:tcPr>
          <w:p w14:paraId="1816C595" w14:textId="77777777" w:rsidR="00913A0A" w:rsidRPr="0068087A" w:rsidRDefault="00913A0A" w:rsidP="001A63C6">
            <w:pPr>
              <w:pStyle w:val="TableText"/>
              <w:widowControl w:val="0"/>
              <w:rPr>
                <w:rStyle w:val="EndnoteReference"/>
                <w:sz w:val="13"/>
                <w:szCs w:val="13"/>
                <w:u w:val="single"/>
                <w:lang w:val="pt-BR"/>
              </w:rPr>
            </w:pPr>
          </w:p>
        </w:tc>
        <w:tc>
          <w:tcPr>
            <w:tcW w:w="440" w:type="dxa"/>
            <w:tcBorders>
              <w:bottom w:val="single" w:sz="4" w:space="0" w:color="auto"/>
            </w:tcBorders>
            <w:shd w:val="clear" w:color="auto" w:fill="FABF8F"/>
          </w:tcPr>
          <w:p w14:paraId="3CA699A7" w14:textId="77777777" w:rsidR="00913A0A" w:rsidRPr="0068087A" w:rsidRDefault="00913A0A" w:rsidP="001A63C6">
            <w:pPr>
              <w:pStyle w:val="TableText"/>
              <w:widowControl w:val="0"/>
              <w:spacing w:before="100"/>
              <w:rPr>
                <w:rFonts w:ascii="Tahoma" w:hAnsi="Tahoma" w:cs="Tahoma"/>
                <w:color w:val="000000"/>
                <w:sz w:val="13"/>
                <w:lang w:val="pt-BR"/>
              </w:rPr>
            </w:pPr>
          </w:p>
        </w:tc>
        <w:tc>
          <w:tcPr>
            <w:tcW w:w="341" w:type="dxa"/>
            <w:tcBorders>
              <w:bottom w:val="single" w:sz="4" w:space="0" w:color="auto"/>
              <w:right w:val="single" w:sz="18" w:space="0" w:color="auto"/>
            </w:tcBorders>
            <w:shd w:val="clear" w:color="auto" w:fill="FABF8F"/>
            <w:vAlign w:val="center"/>
          </w:tcPr>
          <w:p w14:paraId="5E61822B" w14:textId="77777777" w:rsidR="00913A0A" w:rsidRPr="0068087A" w:rsidRDefault="00913A0A" w:rsidP="001A63C6">
            <w:pPr>
              <w:pStyle w:val="TableText"/>
              <w:widowControl w:val="0"/>
              <w:rPr>
                <w:rFonts w:ascii="Tahoma" w:hAnsi="Tahoma" w:cs="Tahoma"/>
                <w:sz w:val="13"/>
                <w:lang w:val="pt-BR"/>
              </w:rPr>
            </w:pPr>
          </w:p>
        </w:tc>
        <w:tc>
          <w:tcPr>
            <w:tcW w:w="302" w:type="dxa"/>
            <w:tcBorders>
              <w:left w:val="single" w:sz="18" w:space="0" w:color="auto"/>
              <w:bottom w:val="single" w:sz="4" w:space="0" w:color="auto"/>
            </w:tcBorders>
            <w:shd w:val="clear" w:color="auto" w:fill="FABF8F"/>
            <w:vAlign w:val="center"/>
          </w:tcPr>
          <w:p w14:paraId="5DCB980A" w14:textId="77777777" w:rsidR="00913A0A" w:rsidRPr="0068087A" w:rsidRDefault="00913A0A" w:rsidP="001A63C6">
            <w:pPr>
              <w:pStyle w:val="TableText"/>
              <w:widowControl w:val="0"/>
              <w:rPr>
                <w:rFonts w:ascii="Tahoma" w:hAnsi="Tahoma" w:cs="Tahoma"/>
                <w:color w:val="000000"/>
                <w:sz w:val="13"/>
                <w:lang w:val="pt-BR"/>
              </w:rPr>
            </w:pPr>
          </w:p>
        </w:tc>
        <w:tc>
          <w:tcPr>
            <w:tcW w:w="441" w:type="dxa"/>
            <w:tcBorders>
              <w:bottom w:val="single" w:sz="4" w:space="0" w:color="auto"/>
            </w:tcBorders>
            <w:shd w:val="clear" w:color="auto" w:fill="FABF8F"/>
            <w:vAlign w:val="center"/>
          </w:tcPr>
          <w:p w14:paraId="6694B177" w14:textId="77777777" w:rsidR="00913A0A" w:rsidRPr="0068087A" w:rsidRDefault="00913A0A" w:rsidP="001A63C6">
            <w:pPr>
              <w:pStyle w:val="TableText"/>
              <w:widowControl w:val="0"/>
              <w:rPr>
                <w:rFonts w:ascii="Tahoma" w:hAnsi="Tahoma" w:cs="Tahoma"/>
                <w:color w:val="000000"/>
                <w:sz w:val="13"/>
                <w:lang w:val="pt-BR"/>
              </w:rPr>
            </w:pPr>
          </w:p>
        </w:tc>
        <w:tc>
          <w:tcPr>
            <w:tcW w:w="465" w:type="dxa"/>
            <w:gridSpan w:val="2"/>
            <w:tcBorders>
              <w:bottom w:val="single" w:sz="4" w:space="0" w:color="auto"/>
            </w:tcBorders>
            <w:shd w:val="clear" w:color="auto" w:fill="FABF8F"/>
            <w:vAlign w:val="center"/>
          </w:tcPr>
          <w:p w14:paraId="71690967" w14:textId="77777777" w:rsidR="00913A0A" w:rsidRPr="0068087A"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659AB930" w14:textId="77777777" w:rsidR="00913A0A" w:rsidRPr="0068087A"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7BBF618B" w14:textId="77777777" w:rsidR="00913A0A" w:rsidRPr="0068087A" w:rsidRDefault="00913A0A" w:rsidP="001A63C6">
            <w:pPr>
              <w:pStyle w:val="TableText"/>
              <w:widowControl w:val="0"/>
              <w:rPr>
                <w:rFonts w:ascii="Tahoma" w:hAnsi="Tahoma" w:cs="Tahoma"/>
                <w:color w:val="000000"/>
                <w:sz w:val="13"/>
                <w:lang w:val="pt-BR"/>
              </w:rPr>
            </w:pPr>
          </w:p>
        </w:tc>
        <w:tc>
          <w:tcPr>
            <w:tcW w:w="453" w:type="dxa"/>
            <w:tcBorders>
              <w:bottom w:val="single" w:sz="4" w:space="0" w:color="auto"/>
            </w:tcBorders>
            <w:shd w:val="clear" w:color="auto" w:fill="FABF8F"/>
            <w:vAlign w:val="center"/>
          </w:tcPr>
          <w:p w14:paraId="780DFC0B" w14:textId="77777777" w:rsidR="00913A0A" w:rsidRPr="0068087A" w:rsidRDefault="00913A0A" w:rsidP="001A63C6">
            <w:pPr>
              <w:pStyle w:val="TableText"/>
              <w:widowControl w:val="0"/>
              <w:rPr>
                <w:rFonts w:ascii="Tahoma" w:hAnsi="Tahoma" w:cs="Tahoma"/>
                <w:color w:val="000000"/>
                <w:sz w:val="13"/>
                <w:lang w:val="pt-BR"/>
              </w:rPr>
            </w:pPr>
          </w:p>
        </w:tc>
        <w:tc>
          <w:tcPr>
            <w:tcW w:w="362" w:type="dxa"/>
            <w:tcBorders>
              <w:bottom w:val="single" w:sz="4" w:space="0" w:color="auto"/>
              <w:right w:val="single" w:sz="18" w:space="0" w:color="auto"/>
            </w:tcBorders>
            <w:shd w:val="clear" w:color="auto" w:fill="FABF8F"/>
            <w:vAlign w:val="center"/>
          </w:tcPr>
          <w:p w14:paraId="4B8B1739"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14:paraId="3206CED5"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ABF8F"/>
            <w:vAlign w:val="center"/>
          </w:tcPr>
          <w:p w14:paraId="4A399526"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14:paraId="1E1BAF7E"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14:paraId="272842B3"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14:paraId="4E93A345"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right w:val="single" w:sz="18" w:space="0" w:color="auto"/>
            </w:tcBorders>
            <w:shd w:val="clear" w:color="auto" w:fill="FABF8F"/>
            <w:vAlign w:val="center"/>
          </w:tcPr>
          <w:p w14:paraId="10EB6A88" w14:textId="77777777" w:rsidR="00913A0A" w:rsidRPr="0068087A" w:rsidRDefault="00913A0A" w:rsidP="001A63C6">
            <w:pPr>
              <w:pStyle w:val="TableText"/>
              <w:widowControl w:val="0"/>
              <w:rPr>
                <w:rFonts w:ascii="Tahoma" w:hAnsi="Tahoma" w:cs="Tahoma"/>
                <w:color w:val="000000"/>
                <w:sz w:val="13"/>
                <w:lang w:val="pt-BR"/>
              </w:rPr>
            </w:pPr>
          </w:p>
        </w:tc>
        <w:tc>
          <w:tcPr>
            <w:tcW w:w="619" w:type="dxa"/>
            <w:tcBorders>
              <w:bottom w:val="single" w:sz="4" w:space="0" w:color="auto"/>
            </w:tcBorders>
            <w:shd w:val="clear" w:color="auto" w:fill="FABF8F"/>
          </w:tcPr>
          <w:p w14:paraId="32629C6E"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ABF8F"/>
            <w:vAlign w:val="center"/>
          </w:tcPr>
          <w:p w14:paraId="0C17E435" w14:textId="77777777" w:rsidR="00913A0A" w:rsidRPr="0068087A" w:rsidRDefault="00913A0A" w:rsidP="001A63C6">
            <w:pPr>
              <w:pStyle w:val="TableText"/>
              <w:widowControl w:val="0"/>
              <w:rPr>
                <w:rFonts w:ascii="Tahoma" w:hAnsi="Tahoma" w:cs="Tahoma"/>
                <w:color w:val="000000"/>
                <w:sz w:val="13"/>
                <w:lang w:val="pt-BR"/>
              </w:rPr>
            </w:pPr>
          </w:p>
        </w:tc>
        <w:tc>
          <w:tcPr>
            <w:tcW w:w="371" w:type="dxa"/>
            <w:tcBorders>
              <w:bottom w:val="single" w:sz="4" w:space="0" w:color="auto"/>
            </w:tcBorders>
            <w:shd w:val="clear" w:color="auto" w:fill="FABF8F"/>
          </w:tcPr>
          <w:p w14:paraId="0B9A7A3B" w14:textId="77777777" w:rsidR="00913A0A" w:rsidRPr="0068087A" w:rsidRDefault="00913A0A" w:rsidP="001A63C6">
            <w:pPr>
              <w:pStyle w:val="TableText"/>
              <w:widowControl w:val="0"/>
              <w:rPr>
                <w:rFonts w:ascii="Tahoma" w:hAnsi="Tahoma" w:cs="Tahoma"/>
                <w:color w:val="000000"/>
                <w:sz w:val="13"/>
                <w:lang w:val="pt-BR"/>
              </w:rPr>
            </w:pPr>
          </w:p>
        </w:tc>
      </w:tr>
      <w:tr w:rsidR="00913A0A" w:rsidRPr="00046C69" w14:paraId="3F2F9459" w14:textId="77777777" w:rsidTr="004D4EA8">
        <w:trPr>
          <w:trHeight w:val="145"/>
        </w:trPr>
        <w:tc>
          <w:tcPr>
            <w:tcW w:w="2538" w:type="dxa"/>
            <w:tcBorders>
              <w:bottom w:val="single" w:sz="4" w:space="0" w:color="auto"/>
            </w:tcBorders>
            <w:shd w:val="clear" w:color="auto" w:fill="auto"/>
            <w:vAlign w:val="center"/>
          </w:tcPr>
          <w:p w14:paraId="5544AC83" w14:textId="77777777" w:rsidR="00913A0A" w:rsidRPr="0068087A" w:rsidRDefault="00913A0A" w:rsidP="00905324">
            <w:pPr>
              <w:pStyle w:val="ProductNames"/>
              <w:spacing w:beforeLines="20" w:before="48" w:afterLines="20" w:after="48"/>
              <w:rPr>
                <w:rFonts w:ascii="Tahoma" w:hAnsi="Tahoma" w:cs="Tahoma"/>
                <w:sz w:val="14"/>
                <w:lang w:val="pt-BR"/>
              </w:rPr>
            </w:pPr>
            <w:bookmarkStart w:id="403" w:name="_Toc257333908"/>
            <w:bookmarkStart w:id="404" w:name="_Toc336338071"/>
            <w:bookmarkStart w:id="405" w:name="_Toc369964827"/>
            <w:r w:rsidRPr="0068087A">
              <w:rPr>
                <w:rFonts w:ascii="Tahoma" w:hAnsi="Tahoma" w:cs="Tahoma"/>
                <w:sz w:val="14"/>
                <w:lang w:val="pt-BR"/>
              </w:rPr>
              <w:t>ML de Servidor do System Center Essentials 2010</w:t>
            </w:r>
            <w:bookmarkEnd w:id="403"/>
            <w:bookmarkEnd w:id="404"/>
            <w:bookmarkEnd w:id="405"/>
          </w:p>
        </w:tc>
        <w:tc>
          <w:tcPr>
            <w:tcW w:w="492" w:type="dxa"/>
            <w:tcBorders>
              <w:bottom w:val="single" w:sz="4" w:space="0" w:color="auto"/>
            </w:tcBorders>
            <w:shd w:val="clear" w:color="auto" w:fill="auto"/>
            <w:vAlign w:val="center"/>
          </w:tcPr>
          <w:p w14:paraId="469AF34F" w14:textId="77777777" w:rsidR="00913A0A" w:rsidRPr="0068087A" w:rsidRDefault="00913A0A" w:rsidP="001A63C6">
            <w:pPr>
              <w:pStyle w:val="TableText"/>
              <w:widowControl w:val="0"/>
              <w:rPr>
                <w:rStyle w:val="EndnoteReference"/>
                <w:sz w:val="13"/>
                <w:szCs w:val="13"/>
                <w:u w:val="single"/>
                <w:lang w:val="pt-BR"/>
              </w:rPr>
            </w:pPr>
          </w:p>
        </w:tc>
        <w:tc>
          <w:tcPr>
            <w:tcW w:w="440" w:type="dxa"/>
            <w:tcBorders>
              <w:bottom w:val="single" w:sz="4" w:space="0" w:color="auto"/>
            </w:tcBorders>
            <w:shd w:val="clear" w:color="auto" w:fill="auto"/>
          </w:tcPr>
          <w:p w14:paraId="4174EFBF" w14:textId="77777777" w:rsidR="00913A0A" w:rsidRPr="0068087A" w:rsidRDefault="00913A0A" w:rsidP="001A63C6">
            <w:pPr>
              <w:pStyle w:val="TableText"/>
              <w:widowControl w:val="0"/>
              <w:spacing w:before="80"/>
              <w:rPr>
                <w:rFonts w:ascii="Tahoma" w:hAnsi="Tahoma" w:cs="Tahoma"/>
                <w:color w:val="000000"/>
                <w:sz w:val="13"/>
                <w:lang w:val="pt-BR"/>
              </w:rPr>
            </w:pPr>
          </w:p>
        </w:tc>
        <w:tc>
          <w:tcPr>
            <w:tcW w:w="341" w:type="dxa"/>
            <w:tcBorders>
              <w:bottom w:val="single" w:sz="4" w:space="0" w:color="auto"/>
              <w:right w:val="single" w:sz="18" w:space="0" w:color="auto"/>
            </w:tcBorders>
            <w:shd w:val="clear" w:color="auto" w:fill="auto"/>
            <w:vAlign w:val="center"/>
          </w:tcPr>
          <w:p w14:paraId="3E1E4841" w14:textId="77777777" w:rsidR="00913A0A" w:rsidRPr="0068087A" w:rsidRDefault="00913A0A" w:rsidP="001A63C6">
            <w:pPr>
              <w:pStyle w:val="TableText"/>
              <w:widowControl w:val="0"/>
              <w:rPr>
                <w:rFonts w:ascii="Tahoma" w:hAnsi="Tahoma" w:cs="Tahoma"/>
                <w:color w:val="000000"/>
                <w:sz w:val="13"/>
                <w:lang w:val="pt-BR"/>
              </w:rPr>
            </w:pPr>
          </w:p>
        </w:tc>
        <w:tc>
          <w:tcPr>
            <w:tcW w:w="302" w:type="dxa"/>
            <w:tcBorders>
              <w:left w:val="single" w:sz="18" w:space="0" w:color="auto"/>
              <w:bottom w:val="single" w:sz="4" w:space="0" w:color="auto"/>
            </w:tcBorders>
            <w:shd w:val="clear" w:color="auto" w:fill="auto"/>
            <w:vAlign w:val="center"/>
          </w:tcPr>
          <w:p w14:paraId="2AC6C599" w14:textId="77777777" w:rsidR="00913A0A" w:rsidRPr="0068087A" w:rsidRDefault="00913A0A" w:rsidP="001A63C6">
            <w:pPr>
              <w:pStyle w:val="TableText"/>
              <w:widowControl w:val="0"/>
              <w:rPr>
                <w:rFonts w:ascii="Tahoma" w:hAnsi="Tahoma" w:cs="Tahoma"/>
                <w:color w:val="000000"/>
                <w:sz w:val="13"/>
                <w:lang w:val="pt-BR"/>
              </w:rPr>
            </w:pPr>
          </w:p>
        </w:tc>
        <w:tc>
          <w:tcPr>
            <w:tcW w:w="441" w:type="dxa"/>
            <w:tcBorders>
              <w:bottom w:val="single" w:sz="4" w:space="0" w:color="auto"/>
            </w:tcBorders>
            <w:shd w:val="clear" w:color="auto" w:fill="auto"/>
            <w:vAlign w:val="center"/>
          </w:tcPr>
          <w:p w14:paraId="26974C36" w14:textId="77777777" w:rsidR="00913A0A" w:rsidRPr="0068087A" w:rsidRDefault="00913A0A" w:rsidP="001A63C6">
            <w:pPr>
              <w:pStyle w:val="TableText"/>
              <w:widowControl w:val="0"/>
              <w:rPr>
                <w:rFonts w:ascii="Tahoma" w:hAnsi="Tahoma" w:cs="Tahoma"/>
                <w:color w:val="000000"/>
                <w:sz w:val="13"/>
                <w:lang w:val="pt-BR"/>
              </w:rPr>
            </w:pPr>
          </w:p>
        </w:tc>
        <w:tc>
          <w:tcPr>
            <w:tcW w:w="465" w:type="dxa"/>
            <w:gridSpan w:val="2"/>
            <w:tcBorders>
              <w:bottom w:val="single" w:sz="4" w:space="0" w:color="auto"/>
            </w:tcBorders>
            <w:shd w:val="clear" w:color="auto" w:fill="auto"/>
            <w:vAlign w:val="center"/>
          </w:tcPr>
          <w:p w14:paraId="15536DFD" w14:textId="77777777" w:rsidR="00913A0A" w:rsidRPr="0068087A"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auto"/>
            <w:vAlign w:val="center"/>
          </w:tcPr>
          <w:p w14:paraId="3CAF497E" w14:textId="77777777" w:rsidR="00913A0A" w:rsidRPr="0068087A"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auto"/>
            <w:vAlign w:val="center"/>
          </w:tcPr>
          <w:p w14:paraId="2BA344A9" w14:textId="77777777" w:rsidR="00913A0A" w:rsidRPr="0068087A" w:rsidRDefault="00913A0A" w:rsidP="001A63C6">
            <w:pPr>
              <w:pStyle w:val="TableText"/>
              <w:widowControl w:val="0"/>
              <w:rPr>
                <w:rFonts w:ascii="Tahoma" w:hAnsi="Tahoma" w:cs="Tahoma"/>
                <w:color w:val="000000"/>
                <w:sz w:val="13"/>
                <w:lang w:val="pt-BR"/>
              </w:rPr>
            </w:pPr>
          </w:p>
        </w:tc>
        <w:tc>
          <w:tcPr>
            <w:tcW w:w="453" w:type="dxa"/>
            <w:tcBorders>
              <w:bottom w:val="single" w:sz="4" w:space="0" w:color="auto"/>
            </w:tcBorders>
            <w:shd w:val="clear" w:color="auto" w:fill="auto"/>
            <w:vAlign w:val="center"/>
          </w:tcPr>
          <w:p w14:paraId="318DD1B9" w14:textId="77777777" w:rsidR="00913A0A" w:rsidRPr="0068087A" w:rsidRDefault="00913A0A" w:rsidP="001A63C6">
            <w:pPr>
              <w:pStyle w:val="TableText"/>
              <w:widowControl w:val="0"/>
              <w:rPr>
                <w:rFonts w:ascii="Tahoma" w:hAnsi="Tahoma" w:cs="Tahoma"/>
                <w:color w:val="000000"/>
                <w:sz w:val="13"/>
                <w:lang w:val="pt-BR"/>
              </w:rPr>
            </w:pPr>
          </w:p>
        </w:tc>
        <w:tc>
          <w:tcPr>
            <w:tcW w:w="362" w:type="dxa"/>
            <w:tcBorders>
              <w:bottom w:val="single" w:sz="4" w:space="0" w:color="auto"/>
              <w:right w:val="single" w:sz="18" w:space="0" w:color="auto"/>
            </w:tcBorders>
            <w:shd w:val="clear" w:color="auto" w:fill="auto"/>
            <w:vAlign w:val="center"/>
          </w:tcPr>
          <w:p w14:paraId="28B3873E"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auto"/>
            <w:vAlign w:val="center"/>
          </w:tcPr>
          <w:p w14:paraId="0A58119F"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auto"/>
            <w:vAlign w:val="center"/>
          </w:tcPr>
          <w:p w14:paraId="6FA8A7CC"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auto"/>
            <w:vAlign w:val="center"/>
          </w:tcPr>
          <w:p w14:paraId="343A2F4D"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auto"/>
            <w:vAlign w:val="center"/>
          </w:tcPr>
          <w:p w14:paraId="37356FEB"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auto"/>
            <w:vAlign w:val="center"/>
          </w:tcPr>
          <w:p w14:paraId="18136723"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right w:val="single" w:sz="18" w:space="0" w:color="auto"/>
            </w:tcBorders>
            <w:shd w:val="clear" w:color="auto" w:fill="auto"/>
            <w:vAlign w:val="center"/>
          </w:tcPr>
          <w:p w14:paraId="3B68583F" w14:textId="77777777" w:rsidR="00913A0A" w:rsidRPr="0068087A" w:rsidRDefault="00913A0A" w:rsidP="001A63C6">
            <w:pPr>
              <w:pStyle w:val="TableText"/>
              <w:widowControl w:val="0"/>
              <w:rPr>
                <w:rFonts w:ascii="Tahoma" w:hAnsi="Tahoma" w:cs="Tahoma"/>
                <w:color w:val="000000"/>
                <w:sz w:val="13"/>
                <w:lang w:val="pt-BR"/>
              </w:rPr>
            </w:pPr>
          </w:p>
        </w:tc>
        <w:tc>
          <w:tcPr>
            <w:tcW w:w="619" w:type="dxa"/>
            <w:tcBorders>
              <w:bottom w:val="single" w:sz="4" w:space="0" w:color="auto"/>
            </w:tcBorders>
            <w:shd w:val="clear" w:color="auto" w:fill="auto"/>
          </w:tcPr>
          <w:p w14:paraId="2D0E3B02"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auto"/>
            <w:vAlign w:val="center"/>
          </w:tcPr>
          <w:p w14:paraId="15FA9891" w14:textId="77777777" w:rsidR="00913A0A" w:rsidRPr="0068087A" w:rsidRDefault="00913A0A" w:rsidP="001A63C6">
            <w:pPr>
              <w:pStyle w:val="TableText"/>
              <w:widowControl w:val="0"/>
              <w:rPr>
                <w:rFonts w:ascii="Tahoma" w:hAnsi="Tahoma" w:cs="Tahoma"/>
                <w:color w:val="000000"/>
                <w:sz w:val="13"/>
                <w:lang w:val="pt-BR"/>
              </w:rPr>
            </w:pPr>
          </w:p>
        </w:tc>
        <w:tc>
          <w:tcPr>
            <w:tcW w:w="371" w:type="dxa"/>
            <w:tcBorders>
              <w:bottom w:val="single" w:sz="4" w:space="0" w:color="auto"/>
            </w:tcBorders>
          </w:tcPr>
          <w:p w14:paraId="49BBA82D" w14:textId="77777777" w:rsidR="00913A0A" w:rsidRPr="0068087A" w:rsidRDefault="00913A0A" w:rsidP="001A63C6">
            <w:pPr>
              <w:pStyle w:val="TableText"/>
              <w:widowControl w:val="0"/>
              <w:rPr>
                <w:rFonts w:ascii="Tahoma" w:hAnsi="Tahoma" w:cs="Tahoma"/>
                <w:color w:val="000000"/>
                <w:sz w:val="13"/>
                <w:lang w:val="pt-BR"/>
              </w:rPr>
            </w:pPr>
          </w:p>
        </w:tc>
      </w:tr>
      <w:tr w:rsidR="008A0F85" w:rsidRPr="00046C69" w14:paraId="15EEBCD9" w14:textId="77777777" w:rsidTr="004D4EA8">
        <w:trPr>
          <w:trHeight w:val="145"/>
        </w:trPr>
        <w:tc>
          <w:tcPr>
            <w:tcW w:w="2538" w:type="dxa"/>
            <w:tcBorders>
              <w:bottom w:val="single" w:sz="4" w:space="0" w:color="auto"/>
            </w:tcBorders>
            <w:shd w:val="clear" w:color="auto" w:fill="FABF8F"/>
            <w:vAlign w:val="center"/>
          </w:tcPr>
          <w:p w14:paraId="1F5AF78C" w14:textId="77777777" w:rsidR="00913A0A" w:rsidRPr="0068087A" w:rsidRDefault="00913A0A" w:rsidP="00905324">
            <w:pPr>
              <w:pStyle w:val="ProductNames"/>
              <w:spacing w:beforeLines="20" w:before="48" w:afterLines="20" w:after="48"/>
              <w:rPr>
                <w:rFonts w:ascii="Tahoma" w:hAnsi="Tahoma" w:cs="Tahoma"/>
                <w:sz w:val="14"/>
                <w:lang w:val="pt-BR"/>
              </w:rPr>
            </w:pPr>
            <w:bookmarkStart w:id="406" w:name="_Toc336338072"/>
            <w:bookmarkStart w:id="407" w:name="_Toc369964828"/>
            <w:bookmarkStart w:id="408" w:name="_Toc257333910"/>
            <w:r w:rsidRPr="0068087A">
              <w:rPr>
                <w:rFonts w:ascii="Tahoma" w:hAnsi="Tahoma" w:cs="Tahoma"/>
                <w:sz w:val="14"/>
                <w:lang w:val="pt-BR"/>
              </w:rPr>
              <w:t>System Center Essentials 2010 com Tecnologia SQL Server 2008</w:t>
            </w:r>
            <w:bookmarkEnd w:id="406"/>
            <w:bookmarkEnd w:id="407"/>
            <w:r w:rsidRPr="0068087A">
              <w:rPr>
                <w:rFonts w:ascii="Tahoma" w:hAnsi="Tahoma" w:cs="Tahoma"/>
                <w:sz w:val="14"/>
                <w:lang w:val="pt-BR"/>
              </w:rPr>
              <w:t xml:space="preserve"> </w:t>
            </w:r>
            <w:bookmarkEnd w:id="408"/>
          </w:p>
        </w:tc>
        <w:tc>
          <w:tcPr>
            <w:tcW w:w="492" w:type="dxa"/>
            <w:tcBorders>
              <w:bottom w:val="single" w:sz="4" w:space="0" w:color="auto"/>
            </w:tcBorders>
            <w:shd w:val="clear" w:color="auto" w:fill="FABF8F"/>
            <w:vAlign w:val="center"/>
          </w:tcPr>
          <w:p w14:paraId="7FD767D5" w14:textId="77777777" w:rsidR="00913A0A" w:rsidRPr="0068087A" w:rsidRDefault="00913A0A" w:rsidP="001A63C6">
            <w:pPr>
              <w:pStyle w:val="TableText"/>
              <w:widowControl w:val="0"/>
              <w:rPr>
                <w:rStyle w:val="EndnoteReference"/>
                <w:sz w:val="13"/>
                <w:szCs w:val="13"/>
                <w:u w:val="single"/>
                <w:lang w:val="pt-BR"/>
              </w:rPr>
            </w:pPr>
          </w:p>
        </w:tc>
        <w:tc>
          <w:tcPr>
            <w:tcW w:w="440" w:type="dxa"/>
            <w:tcBorders>
              <w:bottom w:val="single" w:sz="4" w:space="0" w:color="auto"/>
            </w:tcBorders>
            <w:shd w:val="clear" w:color="auto" w:fill="FABF8F"/>
          </w:tcPr>
          <w:p w14:paraId="05B75C81" w14:textId="77777777" w:rsidR="00913A0A" w:rsidRPr="0068087A" w:rsidRDefault="00913A0A" w:rsidP="001A63C6">
            <w:pPr>
              <w:pStyle w:val="TableText"/>
              <w:widowControl w:val="0"/>
              <w:spacing w:before="200"/>
              <w:rPr>
                <w:rFonts w:ascii="Tahoma" w:hAnsi="Tahoma" w:cs="Tahoma"/>
                <w:color w:val="000000"/>
                <w:sz w:val="13"/>
                <w:lang w:val="pt-BR"/>
              </w:rPr>
            </w:pPr>
          </w:p>
        </w:tc>
        <w:tc>
          <w:tcPr>
            <w:tcW w:w="341" w:type="dxa"/>
            <w:tcBorders>
              <w:bottom w:val="single" w:sz="4" w:space="0" w:color="auto"/>
              <w:right w:val="single" w:sz="18" w:space="0" w:color="auto"/>
            </w:tcBorders>
            <w:shd w:val="clear" w:color="auto" w:fill="FABF8F"/>
            <w:vAlign w:val="center"/>
          </w:tcPr>
          <w:p w14:paraId="666479BB" w14:textId="77777777" w:rsidR="00913A0A" w:rsidRPr="0068087A" w:rsidRDefault="00913A0A" w:rsidP="001A63C6">
            <w:pPr>
              <w:pStyle w:val="TableText"/>
              <w:widowControl w:val="0"/>
              <w:rPr>
                <w:rFonts w:ascii="Tahoma" w:hAnsi="Tahoma" w:cs="Tahoma"/>
                <w:color w:val="000000"/>
                <w:sz w:val="13"/>
                <w:lang w:val="pt-BR"/>
              </w:rPr>
            </w:pPr>
          </w:p>
        </w:tc>
        <w:tc>
          <w:tcPr>
            <w:tcW w:w="302" w:type="dxa"/>
            <w:tcBorders>
              <w:left w:val="single" w:sz="18" w:space="0" w:color="auto"/>
              <w:bottom w:val="single" w:sz="4" w:space="0" w:color="auto"/>
            </w:tcBorders>
            <w:shd w:val="clear" w:color="auto" w:fill="FABF8F"/>
            <w:vAlign w:val="center"/>
          </w:tcPr>
          <w:p w14:paraId="379EF5F7" w14:textId="77777777" w:rsidR="00913A0A" w:rsidRPr="0068087A" w:rsidRDefault="00913A0A" w:rsidP="001A63C6">
            <w:pPr>
              <w:pStyle w:val="TableText"/>
              <w:widowControl w:val="0"/>
              <w:rPr>
                <w:rFonts w:ascii="Tahoma" w:hAnsi="Tahoma" w:cs="Tahoma"/>
                <w:color w:val="000000"/>
                <w:sz w:val="13"/>
                <w:lang w:val="pt-BR"/>
              </w:rPr>
            </w:pPr>
          </w:p>
        </w:tc>
        <w:tc>
          <w:tcPr>
            <w:tcW w:w="441" w:type="dxa"/>
            <w:tcBorders>
              <w:bottom w:val="single" w:sz="4" w:space="0" w:color="auto"/>
            </w:tcBorders>
            <w:shd w:val="clear" w:color="auto" w:fill="FABF8F"/>
            <w:vAlign w:val="center"/>
          </w:tcPr>
          <w:p w14:paraId="684EE84F" w14:textId="77777777" w:rsidR="00913A0A" w:rsidRPr="0068087A" w:rsidRDefault="00913A0A" w:rsidP="001A63C6">
            <w:pPr>
              <w:pStyle w:val="TableText"/>
              <w:widowControl w:val="0"/>
              <w:rPr>
                <w:rFonts w:ascii="Tahoma" w:hAnsi="Tahoma" w:cs="Tahoma"/>
                <w:color w:val="000000"/>
                <w:sz w:val="13"/>
                <w:lang w:val="pt-BR"/>
              </w:rPr>
            </w:pPr>
          </w:p>
        </w:tc>
        <w:tc>
          <w:tcPr>
            <w:tcW w:w="465" w:type="dxa"/>
            <w:gridSpan w:val="2"/>
            <w:tcBorders>
              <w:bottom w:val="single" w:sz="4" w:space="0" w:color="auto"/>
            </w:tcBorders>
            <w:shd w:val="clear" w:color="auto" w:fill="FABF8F"/>
            <w:vAlign w:val="center"/>
          </w:tcPr>
          <w:p w14:paraId="363307E6" w14:textId="77777777" w:rsidR="00913A0A" w:rsidRPr="0068087A"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5EC2DD4B" w14:textId="77777777" w:rsidR="00913A0A" w:rsidRPr="0068087A" w:rsidRDefault="00913A0A" w:rsidP="001A63C6">
            <w:pPr>
              <w:pStyle w:val="TableText"/>
              <w:widowControl w:val="0"/>
              <w:rPr>
                <w:rFonts w:ascii="Tahoma" w:hAnsi="Tahoma" w:cs="Tahoma"/>
                <w:color w:val="000000"/>
                <w:sz w:val="13"/>
                <w:lang w:val="pt-BR"/>
              </w:rPr>
            </w:pPr>
          </w:p>
        </w:tc>
        <w:tc>
          <w:tcPr>
            <w:tcW w:w="450" w:type="dxa"/>
            <w:gridSpan w:val="2"/>
            <w:tcBorders>
              <w:bottom w:val="single" w:sz="4" w:space="0" w:color="auto"/>
            </w:tcBorders>
            <w:shd w:val="clear" w:color="auto" w:fill="FABF8F"/>
            <w:vAlign w:val="center"/>
          </w:tcPr>
          <w:p w14:paraId="74B05ECF" w14:textId="77777777" w:rsidR="00913A0A" w:rsidRPr="0068087A" w:rsidRDefault="00913A0A" w:rsidP="001A63C6">
            <w:pPr>
              <w:pStyle w:val="TableText"/>
              <w:widowControl w:val="0"/>
              <w:rPr>
                <w:rFonts w:ascii="Tahoma" w:hAnsi="Tahoma" w:cs="Tahoma"/>
                <w:color w:val="000000"/>
                <w:sz w:val="13"/>
                <w:lang w:val="pt-BR"/>
              </w:rPr>
            </w:pPr>
          </w:p>
        </w:tc>
        <w:tc>
          <w:tcPr>
            <w:tcW w:w="453" w:type="dxa"/>
            <w:tcBorders>
              <w:bottom w:val="single" w:sz="4" w:space="0" w:color="auto"/>
            </w:tcBorders>
            <w:shd w:val="clear" w:color="auto" w:fill="FABF8F"/>
            <w:vAlign w:val="center"/>
          </w:tcPr>
          <w:p w14:paraId="2D321FDD" w14:textId="77777777" w:rsidR="00913A0A" w:rsidRPr="0068087A" w:rsidRDefault="00913A0A" w:rsidP="001A63C6">
            <w:pPr>
              <w:pStyle w:val="TableText"/>
              <w:widowControl w:val="0"/>
              <w:rPr>
                <w:rFonts w:ascii="Tahoma" w:hAnsi="Tahoma" w:cs="Tahoma"/>
                <w:color w:val="000000"/>
                <w:sz w:val="13"/>
                <w:lang w:val="pt-BR"/>
              </w:rPr>
            </w:pPr>
          </w:p>
        </w:tc>
        <w:tc>
          <w:tcPr>
            <w:tcW w:w="362" w:type="dxa"/>
            <w:tcBorders>
              <w:bottom w:val="single" w:sz="4" w:space="0" w:color="auto"/>
              <w:right w:val="single" w:sz="18" w:space="0" w:color="auto"/>
            </w:tcBorders>
            <w:shd w:val="clear" w:color="auto" w:fill="FABF8F"/>
            <w:vAlign w:val="center"/>
          </w:tcPr>
          <w:p w14:paraId="76FD3414"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14:paraId="6AC3D874"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ABF8F"/>
            <w:vAlign w:val="center"/>
          </w:tcPr>
          <w:p w14:paraId="7653B746"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14:paraId="04AAF02B"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FABF8F"/>
            <w:vAlign w:val="center"/>
          </w:tcPr>
          <w:p w14:paraId="2CCC5F4A"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FABF8F"/>
            <w:vAlign w:val="center"/>
          </w:tcPr>
          <w:p w14:paraId="3770602B"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left w:val="single" w:sz="18" w:space="0" w:color="auto"/>
              <w:bottom w:val="single" w:sz="4" w:space="0" w:color="auto"/>
              <w:right w:val="single" w:sz="18" w:space="0" w:color="auto"/>
            </w:tcBorders>
            <w:shd w:val="clear" w:color="auto" w:fill="FABF8F"/>
            <w:vAlign w:val="center"/>
          </w:tcPr>
          <w:p w14:paraId="6D2613A1" w14:textId="77777777" w:rsidR="00913A0A" w:rsidRPr="0068087A" w:rsidRDefault="00913A0A" w:rsidP="001A63C6">
            <w:pPr>
              <w:pStyle w:val="TableText"/>
              <w:widowControl w:val="0"/>
              <w:rPr>
                <w:rFonts w:ascii="Tahoma" w:hAnsi="Tahoma" w:cs="Tahoma"/>
                <w:color w:val="000000"/>
                <w:sz w:val="13"/>
                <w:lang w:val="pt-BR"/>
              </w:rPr>
            </w:pPr>
          </w:p>
        </w:tc>
        <w:tc>
          <w:tcPr>
            <w:tcW w:w="619" w:type="dxa"/>
            <w:tcBorders>
              <w:bottom w:val="single" w:sz="4" w:space="0" w:color="auto"/>
            </w:tcBorders>
            <w:shd w:val="clear" w:color="auto" w:fill="FABF8F"/>
          </w:tcPr>
          <w:p w14:paraId="68CC08AA" w14:textId="77777777" w:rsidR="00913A0A" w:rsidRPr="0068087A" w:rsidRDefault="00913A0A" w:rsidP="001A63C6">
            <w:pPr>
              <w:pStyle w:val="TableText"/>
              <w:widowControl w:val="0"/>
              <w:rPr>
                <w:rFonts w:ascii="Tahoma" w:hAnsi="Tahoma" w:cs="Tahoma"/>
                <w:color w:val="000000"/>
                <w:sz w:val="13"/>
                <w:lang w:val="pt-BR"/>
              </w:rPr>
            </w:pPr>
          </w:p>
        </w:tc>
        <w:tc>
          <w:tcPr>
            <w:tcW w:w="450" w:type="dxa"/>
            <w:tcBorders>
              <w:bottom w:val="single" w:sz="4" w:space="0" w:color="auto"/>
            </w:tcBorders>
            <w:shd w:val="clear" w:color="auto" w:fill="FABF8F"/>
            <w:vAlign w:val="center"/>
          </w:tcPr>
          <w:p w14:paraId="7675414A" w14:textId="77777777" w:rsidR="00913A0A" w:rsidRPr="0068087A" w:rsidRDefault="00913A0A" w:rsidP="001A63C6">
            <w:pPr>
              <w:pStyle w:val="TableText"/>
              <w:widowControl w:val="0"/>
              <w:rPr>
                <w:rFonts w:ascii="Tahoma" w:hAnsi="Tahoma" w:cs="Tahoma"/>
                <w:color w:val="000000"/>
                <w:sz w:val="13"/>
                <w:lang w:val="pt-BR"/>
              </w:rPr>
            </w:pPr>
          </w:p>
        </w:tc>
        <w:tc>
          <w:tcPr>
            <w:tcW w:w="371" w:type="dxa"/>
            <w:tcBorders>
              <w:bottom w:val="single" w:sz="4" w:space="0" w:color="auto"/>
            </w:tcBorders>
            <w:shd w:val="clear" w:color="auto" w:fill="FABF8F"/>
          </w:tcPr>
          <w:p w14:paraId="0B56A46E" w14:textId="77777777" w:rsidR="00913A0A" w:rsidRPr="0068087A" w:rsidRDefault="00913A0A" w:rsidP="001A63C6">
            <w:pPr>
              <w:pStyle w:val="TableText"/>
              <w:widowControl w:val="0"/>
              <w:rPr>
                <w:rFonts w:ascii="Tahoma" w:hAnsi="Tahoma" w:cs="Tahoma"/>
                <w:color w:val="000000"/>
                <w:sz w:val="13"/>
                <w:lang w:val="pt-BR"/>
              </w:rPr>
            </w:pPr>
          </w:p>
        </w:tc>
      </w:tr>
      <w:tr w:rsidR="00913A0A" w:rsidRPr="00046C69" w14:paraId="3E27E941" w14:textId="77777777" w:rsidTr="004D4EA8">
        <w:trPr>
          <w:trHeight w:val="145"/>
        </w:trPr>
        <w:tc>
          <w:tcPr>
            <w:tcW w:w="2538" w:type="dxa"/>
            <w:tcBorders>
              <w:bottom w:val="single" w:sz="4" w:space="0" w:color="auto"/>
            </w:tcBorders>
            <w:shd w:val="clear" w:color="auto" w:fill="auto"/>
            <w:vAlign w:val="center"/>
          </w:tcPr>
          <w:p w14:paraId="02CF7CBE" w14:textId="77777777" w:rsidR="00913A0A" w:rsidRPr="0068087A" w:rsidRDefault="00913A0A" w:rsidP="00905324">
            <w:pPr>
              <w:pStyle w:val="ProductNames"/>
              <w:spacing w:beforeLines="20" w:before="48" w:afterLines="20" w:after="48"/>
              <w:rPr>
                <w:rFonts w:ascii="Tahoma" w:hAnsi="Tahoma" w:cs="Tahoma"/>
                <w:sz w:val="14"/>
                <w:lang w:val="fr-FR"/>
              </w:rPr>
            </w:pPr>
            <w:bookmarkStart w:id="409" w:name="_Toc336338073"/>
            <w:bookmarkStart w:id="410" w:name="_Toc369964829"/>
            <w:r w:rsidRPr="0068087A">
              <w:rPr>
                <w:rFonts w:ascii="Tahoma" w:hAnsi="Tahoma" w:cs="Tahoma"/>
                <w:sz w:val="14"/>
                <w:lang w:val="fr-FR"/>
              </w:rPr>
              <w:t>Management License Suite do System Center Essentials Plus 2010 Client</w:t>
            </w:r>
            <w:bookmarkEnd w:id="409"/>
            <w:bookmarkEnd w:id="410"/>
          </w:p>
        </w:tc>
        <w:tc>
          <w:tcPr>
            <w:tcW w:w="492" w:type="dxa"/>
            <w:tcBorders>
              <w:bottom w:val="single" w:sz="4" w:space="0" w:color="auto"/>
            </w:tcBorders>
            <w:shd w:val="clear" w:color="auto" w:fill="auto"/>
            <w:vAlign w:val="center"/>
          </w:tcPr>
          <w:p w14:paraId="6CF1496E" w14:textId="77777777" w:rsidR="00913A0A" w:rsidRPr="0068087A" w:rsidRDefault="00913A0A" w:rsidP="001A63C6">
            <w:pPr>
              <w:pStyle w:val="TableText"/>
              <w:widowControl w:val="0"/>
              <w:rPr>
                <w:rStyle w:val="EndnoteReference"/>
                <w:sz w:val="13"/>
                <w:szCs w:val="13"/>
                <w:u w:val="single"/>
                <w:lang w:val="fr-FR"/>
              </w:rPr>
            </w:pPr>
          </w:p>
        </w:tc>
        <w:tc>
          <w:tcPr>
            <w:tcW w:w="440" w:type="dxa"/>
            <w:tcBorders>
              <w:bottom w:val="single" w:sz="4" w:space="0" w:color="auto"/>
            </w:tcBorders>
            <w:shd w:val="clear" w:color="auto" w:fill="auto"/>
          </w:tcPr>
          <w:p w14:paraId="7F9AFAF1" w14:textId="77777777" w:rsidR="00913A0A" w:rsidRPr="0068087A" w:rsidRDefault="00913A0A" w:rsidP="001A63C6">
            <w:pPr>
              <w:pStyle w:val="TableText"/>
              <w:widowControl w:val="0"/>
              <w:spacing w:before="80"/>
              <w:rPr>
                <w:rFonts w:ascii="Tahoma" w:hAnsi="Tahoma" w:cs="Tahoma"/>
                <w:color w:val="000000"/>
                <w:sz w:val="13"/>
                <w:lang w:val="fr-FR"/>
              </w:rPr>
            </w:pPr>
          </w:p>
        </w:tc>
        <w:tc>
          <w:tcPr>
            <w:tcW w:w="341" w:type="dxa"/>
            <w:tcBorders>
              <w:bottom w:val="single" w:sz="4" w:space="0" w:color="auto"/>
              <w:right w:val="single" w:sz="18" w:space="0" w:color="auto"/>
            </w:tcBorders>
            <w:shd w:val="clear" w:color="auto" w:fill="auto"/>
            <w:vAlign w:val="center"/>
          </w:tcPr>
          <w:p w14:paraId="7799FBBD" w14:textId="77777777" w:rsidR="00913A0A" w:rsidRPr="0068087A" w:rsidRDefault="00913A0A" w:rsidP="001A63C6">
            <w:pPr>
              <w:pStyle w:val="TableText"/>
              <w:widowControl w:val="0"/>
              <w:rPr>
                <w:rFonts w:ascii="Tahoma" w:hAnsi="Tahoma" w:cs="Tahoma"/>
                <w:color w:val="000000"/>
                <w:sz w:val="13"/>
                <w:lang w:val="fr-FR"/>
              </w:rPr>
            </w:pPr>
          </w:p>
        </w:tc>
        <w:tc>
          <w:tcPr>
            <w:tcW w:w="302" w:type="dxa"/>
            <w:tcBorders>
              <w:left w:val="single" w:sz="18" w:space="0" w:color="auto"/>
              <w:bottom w:val="single" w:sz="4" w:space="0" w:color="auto"/>
            </w:tcBorders>
            <w:shd w:val="clear" w:color="auto" w:fill="auto"/>
            <w:vAlign w:val="center"/>
          </w:tcPr>
          <w:p w14:paraId="695B7C2A" w14:textId="77777777" w:rsidR="00913A0A" w:rsidRPr="0068087A" w:rsidRDefault="00913A0A" w:rsidP="001A63C6">
            <w:pPr>
              <w:pStyle w:val="TableText"/>
              <w:widowControl w:val="0"/>
              <w:rPr>
                <w:rFonts w:ascii="Tahoma" w:hAnsi="Tahoma" w:cs="Tahoma"/>
                <w:color w:val="000000"/>
                <w:sz w:val="13"/>
                <w:lang w:val="fr-FR"/>
              </w:rPr>
            </w:pPr>
          </w:p>
        </w:tc>
        <w:tc>
          <w:tcPr>
            <w:tcW w:w="441" w:type="dxa"/>
            <w:tcBorders>
              <w:bottom w:val="single" w:sz="4" w:space="0" w:color="auto"/>
            </w:tcBorders>
            <w:shd w:val="clear" w:color="auto" w:fill="auto"/>
            <w:vAlign w:val="center"/>
          </w:tcPr>
          <w:p w14:paraId="75B756DC" w14:textId="77777777" w:rsidR="00913A0A" w:rsidRPr="0068087A" w:rsidRDefault="00913A0A" w:rsidP="001A63C6">
            <w:pPr>
              <w:pStyle w:val="TableText"/>
              <w:widowControl w:val="0"/>
              <w:rPr>
                <w:rFonts w:ascii="Tahoma" w:hAnsi="Tahoma" w:cs="Tahoma"/>
                <w:color w:val="000000"/>
                <w:sz w:val="13"/>
                <w:lang w:val="fr-FR"/>
              </w:rPr>
            </w:pPr>
          </w:p>
        </w:tc>
        <w:tc>
          <w:tcPr>
            <w:tcW w:w="465" w:type="dxa"/>
            <w:gridSpan w:val="2"/>
            <w:tcBorders>
              <w:bottom w:val="single" w:sz="4" w:space="0" w:color="auto"/>
            </w:tcBorders>
            <w:shd w:val="clear" w:color="auto" w:fill="auto"/>
            <w:vAlign w:val="center"/>
          </w:tcPr>
          <w:p w14:paraId="158C1C94" w14:textId="77777777" w:rsidR="00913A0A" w:rsidRPr="0068087A"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3B31078C" w14:textId="77777777" w:rsidR="00913A0A" w:rsidRPr="0068087A"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62FB5F06" w14:textId="77777777" w:rsidR="00913A0A" w:rsidRPr="0068087A" w:rsidRDefault="00913A0A" w:rsidP="001A63C6">
            <w:pPr>
              <w:pStyle w:val="TableText"/>
              <w:widowControl w:val="0"/>
              <w:rPr>
                <w:rFonts w:ascii="Tahoma" w:hAnsi="Tahoma" w:cs="Tahoma"/>
                <w:color w:val="000000"/>
                <w:sz w:val="13"/>
                <w:lang w:val="fr-FR"/>
              </w:rPr>
            </w:pPr>
          </w:p>
        </w:tc>
        <w:tc>
          <w:tcPr>
            <w:tcW w:w="453" w:type="dxa"/>
            <w:tcBorders>
              <w:bottom w:val="single" w:sz="4" w:space="0" w:color="auto"/>
            </w:tcBorders>
            <w:shd w:val="clear" w:color="auto" w:fill="auto"/>
            <w:vAlign w:val="center"/>
          </w:tcPr>
          <w:p w14:paraId="607948DD" w14:textId="77777777" w:rsidR="00913A0A" w:rsidRPr="0068087A" w:rsidRDefault="00913A0A" w:rsidP="001A63C6">
            <w:pPr>
              <w:pStyle w:val="TableText"/>
              <w:widowControl w:val="0"/>
              <w:rPr>
                <w:rFonts w:ascii="Tahoma" w:hAnsi="Tahoma" w:cs="Tahoma"/>
                <w:color w:val="000000"/>
                <w:sz w:val="13"/>
                <w:lang w:val="fr-FR"/>
              </w:rPr>
            </w:pPr>
          </w:p>
        </w:tc>
        <w:tc>
          <w:tcPr>
            <w:tcW w:w="362" w:type="dxa"/>
            <w:tcBorders>
              <w:bottom w:val="single" w:sz="4" w:space="0" w:color="auto"/>
              <w:right w:val="single" w:sz="18" w:space="0" w:color="auto"/>
            </w:tcBorders>
            <w:shd w:val="clear" w:color="auto" w:fill="auto"/>
            <w:vAlign w:val="center"/>
          </w:tcPr>
          <w:p w14:paraId="27ED1E67" w14:textId="77777777" w:rsidR="00913A0A" w:rsidRPr="0068087A"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4EB42045" w14:textId="77777777" w:rsidR="00913A0A" w:rsidRPr="0068087A"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6F46E283" w14:textId="77777777" w:rsidR="00913A0A" w:rsidRPr="0068087A"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0D6CA791" w14:textId="77777777" w:rsidR="00913A0A" w:rsidRPr="0068087A"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1C650F6A" w14:textId="77777777" w:rsidR="00913A0A" w:rsidRPr="0068087A"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6C0D0FA6" w14:textId="77777777" w:rsidR="00913A0A" w:rsidRPr="0068087A"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4C1E51B5" w14:textId="77777777" w:rsidR="00913A0A" w:rsidRPr="0068087A" w:rsidRDefault="00913A0A" w:rsidP="001A63C6">
            <w:pPr>
              <w:pStyle w:val="TableText"/>
              <w:widowControl w:val="0"/>
              <w:rPr>
                <w:rFonts w:ascii="Tahoma" w:hAnsi="Tahoma" w:cs="Tahoma"/>
                <w:color w:val="000000"/>
                <w:sz w:val="13"/>
                <w:lang w:val="fr-FR"/>
              </w:rPr>
            </w:pPr>
          </w:p>
        </w:tc>
        <w:tc>
          <w:tcPr>
            <w:tcW w:w="619" w:type="dxa"/>
            <w:tcBorders>
              <w:bottom w:val="single" w:sz="4" w:space="0" w:color="auto"/>
            </w:tcBorders>
            <w:shd w:val="clear" w:color="auto" w:fill="auto"/>
            <w:vAlign w:val="center"/>
          </w:tcPr>
          <w:p w14:paraId="42317714" w14:textId="77777777" w:rsidR="00913A0A" w:rsidRPr="0068087A"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7EB20A6F" w14:textId="77777777" w:rsidR="00913A0A" w:rsidRPr="0068087A" w:rsidRDefault="00913A0A" w:rsidP="001A63C6">
            <w:pPr>
              <w:pStyle w:val="TableText"/>
              <w:widowControl w:val="0"/>
              <w:rPr>
                <w:rFonts w:ascii="Tahoma" w:hAnsi="Tahoma" w:cs="Tahoma"/>
                <w:color w:val="000000"/>
                <w:sz w:val="13"/>
                <w:lang w:val="fr-FR"/>
              </w:rPr>
            </w:pPr>
          </w:p>
        </w:tc>
        <w:tc>
          <w:tcPr>
            <w:tcW w:w="371" w:type="dxa"/>
            <w:tcBorders>
              <w:bottom w:val="single" w:sz="4" w:space="0" w:color="auto"/>
            </w:tcBorders>
          </w:tcPr>
          <w:p w14:paraId="0F47522B" w14:textId="77777777" w:rsidR="00913A0A" w:rsidRPr="0068087A" w:rsidRDefault="00913A0A" w:rsidP="001A63C6">
            <w:pPr>
              <w:pStyle w:val="TableText"/>
              <w:widowControl w:val="0"/>
              <w:rPr>
                <w:rFonts w:ascii="Tahoma" w:hAnsi="Tahoma" w:cs="Tahoma"/>
                <w:color w:val="000000"/>
                <w:sz w:val="13"/>
                <w:lang w:val="fr-FR"/>
              </w:rPr>
            </w:pPr>
          </w:p>
        </w:tc>
      </w:tr>
      <w:tr w:rsidR="008A0F85" w:rsidRPr="00502BEB" w14:paraId="09CF9367" w14:textId="77777777" w:rsidTr="004D4EA8">
        <w:trPr>
          <w:trHeight w:val="145"/>
        </w:trPr>
        <w:tc>
          <w:tcPr>
            <w:tcW w:w="2538" w:type="dxa"/>
            <w:tcBorders>
              <w:bottom w:val="single" w:sz="4" w:space="0" w:color="auto"/>
            </w:tcBorders>
            <w:shd w:val="clear" w:color="auto" w:fill="FABF8F"/>
            <w:vAlign w:val="center"/>
          </w:tcPr>
          <w:p w14:paraId="1C2C2DD8" w14:textId="77777777" w:rsidR="00913A0A" w:rsidRPr="0068087A" w:rsidRDefault="00913A0A" w:rsidP="00905324">
            <w:pPr>
              <w:pStyle w:val="ProductNames"/>
              <w:spacing w:beforeLines="20" w:before="48" w:afterLines="20" w:after="48"/>
              <w:rPr>
                <w:rFonts w:ascii="Tahoma" w:hAnsi="Tahoma" w:cs="Tahoma"/>
                <w:sz w:val="14"/>
                <w:lang w:val="pt-BR"/>
              </w:rPr>
            </w:pPr>
            <w:bookmarkStart w:id="411" w:name="_Toc336338077"/>
            <w:bookmarkStart w:id="412" w:name="_Toc369964830"/>
            <w:r w:rsidRPr="0068087A">
              <w:rPr>
                <w:rFonts w:ascii="Tahoma" w:hAnsi="Tahoma" w:cs="Tahoma"/>
                <w:sz w:val="14"/>
                <w:lang w:val="pt-BR"/>
              </w:rPr>
              <w:t>Licença de Gerenciamento de Servidor Standard do System Center Operations Manager 2007 R2</w:t>
            </w:r>
            <w:bookmarkEnd w:id="411"/>
            <w:bookmarkEnd w:id="412"/>
            <w:r w:rsidRPr="0068087A">
              <w:rPr>
                <w:rFonts w:ascii="Tahoma" w:hAnsi="Tahoma" w:cs="Tahoma"/>
                <w:sz w:val="14"/>
                <w:lang w:val="pt-BR"/>
              </w:rPr>
              <w:t xml:space="preserve"> </w:t>
            </w:r>
          </w:p>
        </w:tc>
        <w:tc>
          <w:tcPr>
            <w:tcW w:w="492" w:type="dxa"/>
            <w:tcBorders>
              <w:bottom w:val="single" w:sz="4" w:space="0" w:color="auto"/>
            </w:tcBorders>
            <w:shd w:val="clear" w:color="auto" w:fill="FABF8F"/>
            <w:vAlign w:val="center"/>
          </w:tcPr>
          <w:p w14:paraId="65E77907" w14:textId="77777777" w:rsidR="00913A0A" w:rsidRPr="0068087A" w:rsidRDefault="00913A0A" w:rsidP="001A63C6">
            <w:pPr>
              <w:pStyle w:val="TableText"/>
              <w:widowControl w:val="0"/>
              <w:rPr>
                <w:rStyle w:val="EndnoteReference"/>
                <w:color w:val="000000"/>
                <w:sz w:val="13"/>
                <w:szCs w:val="13"/>
                <w:u w:val="single"/>
                <w:lang w:val="pt-BR"/>
              </w:rPr>
            </w:pPr>
          </w:p>
        </w:tc>
        <w:tc>
          <w:tcPr>
            <w:tcW w:w="440" w:type="dxa"/>
            <w:tcBorders>
              <w:bottom w:val="single" w:sz="4" w:space="0" w:color="auto"/>
            </w:tcBorders>
            <w:shd w:val="clear" w:color="auto" w:fill="FABF8F"/>
          </w:tcPr>
          <w:p w14:paraId="7C1AFF45" w14:textId="77777777" w:rsidR="00913A0A" w:rsidRPr="00502BEB" w:rsidRDefault="00913A0A" w:rsidP="001A63C6">
            <w:pPr>
              <w:pStyle w:val="TableText"/>
              <w:widowControl w:val="0"/>
              <w:spacing w:before="200"/>
              <w:rPr>
                <w:rFonts w:ascii="Tahoma" w:hAnsi="Tahoma" w:cs="Tahoma"/>
                <w:color w:val="000000"/>
                <w:sz w:val="13"/>
              </w:rPr>
            </w:pPr>
            <w:r w:rsidRPr="00502BEB">
              <w:rPr>
                <w:rFonts w:ascii="Tahoma" w:hAnsi="Tahoma" w:cs="Tahoma"/>
                <w:color w:val="000000"/>
                <w:sz w:val="13"/>
              </w:rPr>
              <w:t>07/09</w:t>
            </w:r>
          </w:p>
        </w:tc>
        <w:tc>
          <w:tcPr>
            <w:tcW w:w="341" w:type="dxa"/>
            <w:tcBorders>
              <w:bottom w:val="single" w:sz="4" w:space="0" w:color="auto"/>
              <w:right w:val="single" w:sz="18" w:space="0" w:color="auto"/>
            </w:tcBorders>
            <w:shd w:val="clear" w:color="auto" w:fill="FABF8F"/>
            <w:vAlign w:val="center"/>
          </w:tcPr>
          <w:p w14:paraId="32BFF254"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08C04887" w14:textId="77777777" w:rsidR="00913A0A" w:rsidRPr="00502BEB"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FABF8F"/>
            <w:vAlign w:val="center"/>
          </w:tcPr>
          <w:p w14:paraId="53AB0582" w14:textId="77777777" w:rsidR="00913A0A" w:rsidRPr="00502BEB" w:rsidRDefault="00913A0A" w:rsidP="001A63C6">
            <w:pPr>
              <w:pStyle w:val="TableText"/>
              <w:widowControl w:val="0"/>
              <w:rPr>
                <w:rFonts w:ascii="Tahoma" w:hAnsi="Tahoma" w:cs="Tahoma"/>
                <w:color w:val="000000"/>
                <w:sz w:val="13"/>
              </w:rPr>
            </w:pPr>
          </w:p>
        </w:tc>
        <w:tc>
          <w:tcPr>
            <w:tcW w:w="465" w:type="dxa"/>
            <w:gridSpan w:val="2"/>
            <w:tcBorders>
              <w:bottom w:val="single" w:sz="4" w:space="0" w:color="auto"/>
            </w:tcBorders>
            <w:shd w:val="clear" w:color="auto" w:fill="FABF8F"/>
            <w:vAlign w:val="center"/>
          </w:tcPr>
          <w:p w14:paraId="62FF3B58"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494871E"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110762D" w14:textId="77777777" w:rsidR="00913A0A" w:rsidRPr="00502BEB"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14:paraId="6F923B97" w14:textId="77777777" w:rsidR="00913A0A" w:rsidRPr="00502BEB"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14:paraId="5805063E"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3CD5D9A"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88CB810"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97DEC7F"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E67DD6"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B7628F9"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F0EB512" w14:textId="77777777" w:rsidR="00913A0A" w:rsidRPr="00502BEB" w:rsidRDefault="00913A0A" w:rsidP="001A63C6">
            <w:pPr>
              <w:pStyle w:val="TableText"/>
              <w:widowControl w:val="0"/>
              <w:rPr>
                <w:rFonts w:ascii="Tahoma" w:hAnsi="Tahoma" w:cs="Tahoma"/>
                <w:color w:val="000000"/>
                <w:sz w:val="13"/>
              </w:rPr>
            </w:pPr>
          </w:p>
        </w:tc>
        <w:tc>
          <w:tcPr>
            <w:tcW w:w="619" w:type="dxa"/>
            <w:tcBorders>
              <w:bottom w:val="single" w:sz="4" w:space="0" w:color="auto"/>
            </w:tcBorders>
            <w:shd w:val="clear" w:color="auto" w:fill="FABF8F"/>
          </w:tcPr>
          <w:p w14:paraId="32453A7F"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24E1F481"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14:paraId="0B6DAE97" w14:textId="77777777" w:rsidR="00913A0A" w:rsidRPr="00502BEB" w:rsidRDefault="00913A0A" w:rsidP="001A63C6">
            <w:pPr>
              <w:pStyle w:val="TableText"/>
              <w:widowControl w:val="0"/>
              <w:rPr>
                <w:rFonts w:ascii="Tahoma" w:hAnsi="Tahoma" w:cs="Tahoma"/>
                <w:color w:val="000000"/>
                <w:sz w:val="13"/>
              </w:rPr>
            </w:pPr>
          </w:p>
        </w:tc>
      </w:tr>
      <w:tr w:rsidR="00913A0A" w:rsidRPr="00502BEB" w14:paraId="0F6DF8CE" w14:textId="77777777" w:rsidTr="004D4EA8">
        <w:trPr>
          <w:trHeight w:val="145"/>
        </w:trPr>
        <w:tc>
          <w:tcPr>
            <w:tcW w:w="2538" w:type="dxa"/>
            <w:tcBorders>
              <w:bottom w:val="single" w:sz="4" w:space="0" w:color="auto"/>
            </w:tcBorders>
            <w:shd w:val="clear" w:color="auto" w:fill="auto"/>
            <w:vAlign w:val="center"/>
          </w:tcPr>
          <w:p w14:paraId="7B5680E6" w14:textId="77777777" w:rsidR="00913A0A" w:rsidRPr="0068087A" w:rsidRDefault="00913A0A" w:rsidP="00905324">
            <w:pPr>
              <w:pStyle w:val="ProductNames"/>
              <w:spacing w:beforeLines="20" w:before="48" w:afterLines="20" w:after="48"/>
              <w:rPr>
                <w:rFonts w:ascii="Tahoma" w:hAnsi="Tahoma" w:cs="Tahoma"/>
                <w:sz w:val="14"/>
                <w:lang w:val="pt-BR"/>
              </w:rPr>
            </w:pPr>
            <w:bookmarkStart w:id="413" w:name="_Toc336338078"/>
            <w:bookmarkStart w:id="414" w:name="_Toc369964831"/>
            <w:r w:rsidRPr="0068087A">
              <w:rPr>
                <w:rFonts w:ascii="Tahoma" w:hAnsi="Tahoma" w:cs="Tahoma"/>
                <w:sz w:val="14"/>
                <w:lang w:val="pt-BR"/>
              </w:rPr>
              <w:t>Licença de Gerenciamento de Servidor Enterprise do System Center Operations Manager 2007 R2</w:t>
            </w:r>
            <w:bookmarkEnd w:id="413"/>
            <w:bookmarkEnd w:id="414"/>
            <w:r w:rsidRPr="0068087A">
              <w:rPr>
                <w:rFonts w:ascii="Tahoma" w:hAnsi="Tahoma" w:cs="Tahoma"/>
                <w:sz w:val="14"/>
                <w:lang w:val="pt-BR"/>
              </w:rPr>
              <w:t xml:space="preserve"> </w:t>
            </w:r>
          </w:p>
        </w:tc>
        <w:tc>
          <w:tcPr>
            <w:tcW w:w="492" w:type="dxa"/>
            <w:tcBorders>
              <w:bottom w:val="single" w:sz="4" w:space="0" w:color="auto"/>
            </w:tcBorders>
            <w:shd w:val="clear" w:color="auto" w:fill="auto"/>
            <w:vAlign w:val="center"/>
          </w:tcPr>
          <w:p w14:paraId="409BF762" w14:textId="77777777" w:rsidR="00913A0A" w:rsidRPr="0068087A" w:rsidRDefault="00913A0A" w:rsidP="001A63C6">
            <w:pPr>
              <w:pStyle w:val="TableText"/>
              <w:widowControl w:val="0"/>
              <w:rPr>
                <w:rStyle w:val="EndnoteReference"/>
                <w:color w:val="000000"/>
                <w:sz w:val="13"/>
                <w:szCs w:val="13"/>
                <w:u w:val="single"/>
                <w:lang w:val="pt-BR"/>
              </w:rPr>
            </w:pPr>
          </w:p>
        </w:tc>
        <w:tc>
          <w:tcPr>
            <w:tcW w:w="440" w:type="dxa"/>
            <w:tcBorders>
              <w:bottom w:val="single" w:sz="4" w:space="0" w:color="auto"/>
            </w:tcBorders>
            <w:shd w:val="clear" w:color="auto" w:fill="auto"/>
          </w:tcPr>
          <w:p w14:paraId="3A6E3FF2" w14:textId="77777777" w:rsidR="00913A0A" w:rsidRPr="00502BEB" w:rsidRDefault="00913A0A" w:rsidP="001A63C6">
            <w:pPr>
              <w:pStyle w:val="TableText"/>
              <w:widowControl w:val="0"/>
              <w:spacing w:before="200"/>
              <w:rPr>
                <w:rFonts w:ascii="Tahoma" w:hAnsi="Tahoma" w:cs="Tahoma"/>
                <w:color w:val="000000"/>
                <w:sz w:val="13"/>
              </w:rPr>
            </w:pPr>
            <w:r w:rsidRPr="00502BEB">
              <w:rPr>
                <w:rFonts w:ascii="Tahoma" w:hAnsi="Tahoma" w:cs="Tahoma"/>
                <w:color w:val="000000"/>
                <w:sz w:val="13"/>
              </w:rPr>
              <w:t>07/09</w:t>
            </w:r>
          </w:p>
        </w:tc>
        <w:tc>
          <w:tcPr>
            <w:tcW w:w="341" w:type="dxa"/>
            <w:tcBorders>
              <w:bottom w:val="single" w:sz="4" w:space="0" w:color="auto"/>
              <w:right w:val="single" w:sz="18" w:space="0" w:color="auto"/>
            </w:tcBorders>
            <w:shd w:val="clear" w:color="auto" w:fill="auto"/>
            <w:vAlign w:val="center"/>
          </w:tcPr>
          <w:p w14:paraId="3297FC7C"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0BBDE529" w14:textId="77777777" w:rsidR="00913A0A" w:rsidRPr="00502BEB"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auto"/>
            <w:vAlign w:val="center"/>
          </w:tcPr>
          <w:p w14:paraId="0F0D0DA5" w14:textId="77777777" w:rsidR="00913A0A" w:rsidRPr="00502BEB" w:rsidRDefault="00913A0A" w:rsidP="001A63C6">
            <w:pPr>
              <w:pStyle w:val="TableText"/>
              <w:widowControl w:val="0"/>
              <w:rPr>
                <w:rFonts w:ascii="Tahoma" w:hAnsi="Tahoma" w:cs="Tahoma"/>
                <w:color w:val="000000"/>
                <w:sz w:val="13"/>
              </w:rPr>
            </w:pPr>
          </w:p>
        </w:tc>
        <w:tc>
          <w:tcPr>
            <w:tcW w:w="465" w:type="dxa"/>
            <w:gridSpan w:val="2"/>
            <w:tcBorders>
              <w:bottom w:val="single" w:sz="4" w:space="0" w:color="auto"/>
            </w:tcBorders>
            <w:shd w:val="clear" w:color="auto" w:fill="auto"/>
            <w:vAlign w:val="center"/>
          </w:tcPr>
          <w:p w14:paraId="02D12BD1"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D8A9F3C"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A0B7E04" w14:textId="77777777" w:rsidR="00913A0A" w:rsidRPr="00502BEB"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14:paraId="65EE394A" w14:textId="77777777" w:rsidR="00913A0A" w:rsidRPr="00502BEB"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14:paraId="7F18C3EA"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420E7C2"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D67F224"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7C121E1"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73D5D34"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282D4AAA"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C962D21" w14:textId="77777777" w:rsidR="00913A0A" w:rsidRPr="00502BEB" w:rsidRDefault="00913A0A" w:rsidP="001A63C6">
            <w:pPr>
              <w:pStyle w:val="TableText"/>
              <w:widowControl w:val="0"/>
              <w:rPr>
                <w:rFonts w:ascii="Tahoma" w:hAnsi="Tahoma" w:cs="Tahoma"/>
                <w:color w:val="000000"/>
                <w:sz w:val="13"/>
              </w:rPr>
            </w:pPr>
          </w:p>
        </w:tc>
        <w:tc>
          <w:tcPr>
            <w:tcW w:w="619" w:type="dxa"/>
            <w:tcBorders>
              <w:bottom w:val="single" w:sz="4" w:space="0" w:color="auto"/>
            </w:tcBorders>
            <w:shd w:val="clear" w:color="auto" w:fill="auto"/>
          </w:tcPr>
          <w:p w14:paraId="584E2EDE"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4A68D96F"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336A488C" w14:textId="77777777" w:rsidR="00913A0A" w:rsidRPr="00502BEB" w:rsidRDefault="00913A0A" w:rsidP="001A63C6">
            <w:pPr>
              <w:pStyle w:val="TableText"/>
              <w:widowControl w:val="0"/>
              <w:rPr>
                <w:rFonts w:ascii="Tahoma" w:hAnsi="Tahoma" w:cs="Tahoma"/>
                <w:color w:val="000000"/>
                <w:sz w:val="13"/>
              </w:rPr>
            </w:pPr>
          </w:p>
        </w:tc>
      </w:tr>
      <w:tr w:rsidR="008A0F85" w:rsidRPr="00502BEB" w14:paraId="611B7202" w14:textId="77777777" w:rsidTr="004D4EA8">
        <w:trPr>
          <w:trHeight w:val="145"/>
        </w:trPr>
        <w:tc>
          <w:tcPr>
            <w:tcW w:w="2538" w:type="dxa"/>
            <w:tcBorders>
              <w:bottom w:val="single" w:sz="4" w:space="0" w:color="auto"/>
            </w:tcBorders>
            <w:shd w:val="clear" w:color="auto" w:fill="FABF8F"/>
            <w:vAlign w:val="center"/>
          </w:tcPr>
          <w:p w14:paraId="08EEB76E" w14:textId="77777777" w:rsidR="00913A0A" w:rsidRPr="0068087A" w:rsidRDefault="00913A0A" w:rsidP="00E90293">
            <w:pPr>
              <w:pStyle w:val="ProductNames"/>
              <w:spacing w:beforeLines="20" w:before="48" w:afterLines="20" w:after="48"/>
              <w:rPr>
                <w:rFonts w:ascii="Tahoma" w:hAnsi="Tahoma" w:cs="Tahoma"/>
                <w:sz w:val="14"/>
                <w:lang w:val="pt-BR"/>
              </w:rPr>
            </w:pPr>
            <w:bookmarkStart w:id="415" w:name="_Toc336338079"/>
            <w:bookmarkStart w:id="416" w:name="_Toc369964832"/>
            <w:r w:rsidRPr="0068087A">
              <w:rPr>
                <w:rFonts w:ascii="Tahoma" w:hAnsi="Tahoma" w:cs="Tahoma"/>
                <w:sz w:val="14"/>
                <w:lang w:val="pt-BR"/>
              </w:rPr>
              <w:t>Licença de Gerenciamento de Cliente do</w:t>
            </w:r>
            <w:r w:rsidR="00E90293" w:rsidRPr="0068087A">
              <w:rPr>
                <w:rFonts w:ascii="Tahoma" w:hAnsi="Tahoma" w:cs="Tahoma"/>
                <w:sz w:val="14"/>
                <w:lang w:val="pt-BR"/>
              </w:rPr>
              <w:t> </w:t>
            </w:r>
            <w:r w:rsidRPr="0068087A">
              <w:rPr>
                <w:rFonts w:ascii="Tahoma" w:hAnsi="Tahoma" w:cs="Tahoma"/>
                <w:sz w:val="14"/>
                <w:lang w:val="pt-BR"/>
              </w:rPr>
              <w:t>System Center Operations Manager 2007 R2 por OSE</w:t>
            </w:r>
            <w:bookmarkEnd w:id="415"/>
            <w:bookmarkEnd w:id="416"/>
          </w:p>
        </w:tc>
        <w:tc>
          <w:tcPr>
            <w:tcW w:w="492" w:type="dxa"/>
            <w:tcBorders>
              <w:bottom w:val="single" w:sz="4" w:space="0" w:color="auto"/>
            </w:tcBorders>
            <w:shd w:val="clear" w:color="auto" w:fill="FABF8F"/>
            <w:vAlign w:val="center"/>
          </w:tcPr>
          <w:p w14:paraId="48FF9A1A" w14:textId="77777777" w:rsidR="00913A0A" w:rsidRPr="0068087A" w:rsidRDefault="00913A0A" w:rsidP="001A63C6">
            <w:pPr>
              <w:pStyle w:val="TableText"/>
              <w:widowControl w:val="0"/>
              <w:rPr>
                <w:rStyle w:val="EndnoteReference"/>
                <w:color w:val="000000"/>
                <w:sz w:val="13"/>
                <w:szCs w:val="13"/>
                <w:u w:val="single"/>
                <w:lang w:val="pt-BR"/>
              </w:rPr>
            </w:pPr>
          </w:p>
        </w:tc>
        <w:tc>
          <w:tcPr>
            <w:tcW w:w="440" w:type="dxa"/>
            <w:tcBorders>
              <w:bottom w:val="single" w:sz="4" w:space="0" w:color="auto"/>
            </w:tcBorders>
            <w:shd w:val="clear" w:color="auto" w:fill="FABF8F"/>
          </w:tcPr>
          <w:p w14:paraId="10C7B88E" w14:textId="77777777" w:rsidR="00913A0A" w:rsidRPr="00502BEB" w:rsidRDefault="00913A0A" w:rsidP="001A63C6">
            <w:pPr>
              <w:pStyle w:val="TableText"/>
              <w:widowControl w:val="0"/>
              <w:spacing w:before="200"/>
              <w:rPr>
                <w:rFonts w:ascii="Tahoma" w:hAnsi="Tahoma" w:cs="Tahoma"/>
                <w:color w:val="000000"/>
                <w:sz w:val="13"/>
              </w:rPr>
            </w:pPr>
            <w:r w:rsidRPr="00502BEB">
              <w:rPr>
                <w:rFonts w:ascii="Tahoma" w:hAnsi="Tahoma" w:cs="Tahoma"/>
                <w:color w:val="000000"/>
                <w:sz w:val="13"/>
              </w:rPr>
              <w:t>07/09</w:t>
            </w:r>
          </w:p>
        </w:tc>
        <w:tc>
          <w:tcPr>
            <w:tcW w:w="341" w:type="dxa"/>
            <w:tcBorders>
              <w:bottom w:val="single" w:sz="4" w:space="0" w:color="auto"/>
              <w:right w:val="single" w:sz="18" w:space="0" w:color="auto"/>
            </w:tcBorders>
            <w:shd w:val="clear" w:color="auto" w:fill="FABF8F"/>
            <w:vAlign w:val="center"/>
          </w:tcPr>
          <w:p w14:paraId="58FFE2A5"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6BA6C395" w14:textId="77777777" w:rsidR="00913A0A" w:rsidRPr="00502BEB" w:rsidRDefault="00913A0A" w:rsidP="001A63C6">
            <w:pPr>
              <w:pStyle w:val="TableText"/>
              <w:widowControl w:val="0"/>
              <w:rPr>
                <w:rFonts w:ascii="Tahoma" w:hAnsi="Tahoma" w:cs="Tahoma"/>
                <w:color w:val="000000"/>
                <w:sz w:val="13"/>
              </w:rPr>
            </w:pPr>
          </w:p>
        </w:tc>
        <w:tc>
          <w:tcPr>
            <w:tcW w:w="441" w:type="dxa"/>
            <w:tcBorders>
              <w:bottom w:val="single" w:sz="4" w:space="0" w:color="auto"/>
            </w:tcBorders>
            <w:shd w:val="clear" w:color="auto" w:fill="FABF8F"/>
            <w:vAlign w:val="center"/>
          </w:tcPr>
          <w:p w14:paraId="77AA1DB1" w14:textId="77777777" w:rsidR="00913A0A" w:rsidRPr="00502BEB" w:rsidRDefault="00913A0A" w:rsidP="001A63C6">
            <w:pPr>
              <w:pStyle w:val="TableText"/>
              <w:widowControl w:val="0"/>
              <w:rPr>
                <w:rFonts w:ascii="Tahoma" w:hAnsi="Tahoma" w:cs="Tahoma"/>
                <w:color w:val="000000"/>
                <w:sz w:val="13"/>
              </w:rPr>
            </w:pPr>
          </w:p>
        </w:tc>
        <w:tc>
          <w:tcPr>
            <w:tcW w:w="465" w:type="dxa"/>
            <w:gridSpan w:val="2"/>
            <w:tcBorders>
              <w:bottom w:val="single" w:sz="4" w:space="0" w:color="auto"/>
            </w:tcBorders>
            <w:shd w:val="clear" w:color="auto" w:fill="FABF8F"/>
            <w:vAlign w:val="center"/>
          </w:tcPr>
          <w:p w14:paraId="54420529"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3CCEB76" w14:textId="77777777" w:rsidR="00913A0A" w:rsidRPr="00502BE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771C11E" w14:textId="77777777" w:rsidR="00913A0A" w:rsidRPr="00502BEB" w:rsidRDefault="00913A0A" w:rsidP="001A63C6">
            <w:pPr>
              <w:pStyle w:val="TableText"/>
              <w:widowControl w:val="0"/>
              <w:rPr>
                <w:rFonts w:ascii="Tahoma" w:hAnsi="Tahoma" w:cs="Tahoma"/>
                <w:color w:val="000000"/>
                <w:sz w:val="13"/>
              </w:rPr>
            </w:pPr>
          </w:p>
        </w:tc>
        <w:tc>
          <w:tcPr>
            <w:tcW w:w="453" w:type="dxa"/>
            <w:tcBorders>
              <w:bottom w:val="single" w:sz="4" w:space="0" w:color="auto"/>
            </w:tcBorders>
            <w:shd w:val="clear" w:color="auto" w:fill="FABF8F"/>
            <w:vAlign w:val="center"/>
          </w:tcPr>
          <w:p w14:paraId="120A7F08" w14:textId="77777777" w:rsidR="00913A0A" w:rsidRPr="00502BEB"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14:paraId="37B8154C"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C15D1B6"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C1B096F"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445CAC2"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4802960"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3C02ADB" w14:textId="77777777" w:rsidR="00913A0A" w:rsidRPr="00502BE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38EB61" w14:textId="77777777" w:rsidR="00913A0A" w:rsidRPr="00502BEB" w:rsidRDefault="00913A0A" w:rsidP="001A63C6">
            <w:pPr>
              <w:pStyle w:val="TableText"/>
              <w:widowControl w:val="0"/>
              <w:rPr>
                <w:rFonts w:ascii="Tahoma" w:hAnsi="Tahoma" w:cs="Tahoma"/>
                <w:color w:val="000000"/>
                <w:sz w:val="13"/>
              </w:rPr>
            </w:pPr>
          </w:p>
        </w:tc>
        <w:tc>
          <w:tcPr>
            <w:tcW w:w="619" w:type="dxa"/>
            <w:tcBorders>
              <w:bottom w:val="single" w:sz="4" w:space="0" w:color="auto"/>
            </w:tcBorders>
            <w:shd w:val="clear" w:color="auto" w:fill="FABF8F"/>
          </w:tcPr>
          <w:p w14:paraId="38AA9738"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sz w:val="13"/>
              </w:rPr>
              <w:t>AO, ST</w:t>
            </w:r>
          </w:p>
        </w:tc>
        <w:tc>
          <w:tcPr>
            <w:tcW w:w="450" w:type="dxa"/>
            <w:tcBorders>
              <w:bottom w:val="single" w:sz="4" w:space="0" w:color="auto"/>
            </w:tcBorders>
            <w:shd w:val="clear" w:color="auto" w:fill="FABF8F"/>
            <w:vAlign w:val="center"/>
          </w:tcPr>
          <w:p w14:paraId="037814EA"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14:paraId="30C7191E" w14:textId="77777777" w:rsidR="00913A0A" w:rsidRPr="00502BEB" w:rsidRDefault="00913A0A" w:rsidP="001A63C6">
            <w:pPr>
              <w:pStyle w:val="TableText"/>
              <w:widowControl w:val="0"/>
              <w:rPr>
                <w:rFonts w:ascii="Tahoma" w:hAnsi="Tahoma" w:cs="Tahoma"/>
                <w:color w:val="000000"/>
                <w:sz w:val="13"/>
              </w:rPr>
            </w:pPr>
          </w:p>
        </w:tc>
      </w:tr>
      <w:tr w:rsidR="00913A0A" w:rsidRPr="00502BEB" w14:paraId="0BC36EAE" w14:textId="77777777" w:rsidTr="004D4EA8">
        <w:trPr>
          <w:trHeight w:val="145"/>
        </w:trPr>
        <w:tc>
          <w:tcPr>
            <w:tcW w:w="2538" w:type="dxa"/>
            <w:tcBorders>
              <w:bottom w:val="single" w:sz="4" w:space="0" w:color="auto"/>
            </w:tcBorders>
            <w:shd w:val="clear" w:color="auto" w:fill="auto"/>
            <w:vAlign w:val="center"/>
          </w:tcPr>
          <w:p w14:paraId="74F195F5" w14:textId="77777777" w:rsidR="00913A0A" w:rsidRPr="0068087A" w:rsidRDefault="00913A0A" w:rsidP="00E90293">
            <w:pPr>
              <w:pStyle w:val="ProductNames"/>
              <w:spacing w:beforeLines="20" w:before="48" w:afterLines="20" w:after="48"/>
              <w:rPr>
                <w:rFonts w:ascii="Tahoma" w:hAnsi="Tahoma" w:cs="Tahoma"/>
                <w:sz w:val="14"/>
                <w:lang w:val="pt-BR"/>
              </w:rPr>
            </w:pPr>
            <w:bookmarkStart w:id="417" w:name="_Toc336338080"/>
            <w:bookmarkStart w:id="418" w:name="_Toc369964833"/>
            <w:r w:rsidRPr="0068087A">
              <w:rPr>
                <w:rFonts w:ascii="Tahoma" w:hAnsi="Tahoma" w:cs="Tahoma"/>
                <w:sz w:val="14"/>
                <w:lang w:val="pt-BR"/>
              </w:rPr>
              <w:t>Licença de Gerenciamento de Cliente do</w:t>
            </w:r>
            <w:r w:rsidR="00E90293" w:rsidRPr="0068087A">
              <w:rPr>
                <w:rFonts w:ascii="Tahoma" w:hAnsi="Tahoma" w:cs="Tahoma"/>
                <w:sz w:val="14"/>
                <w:lang w:val="pt-BR"/>
              </w:rPr>
              <w:t> </w:t>
            </w:r>
            <w:r w:rsidRPr="0068087A">
              <w:rPr>
                <w:rFonts w:ascii="Tahoma" w:hAnsi="Tahoma" w:cs="Tahoma"/>
                <w:sz w:val="14"/>
                <w:lang w:val="pt-BR"/>
              </w:rPr>
              <w:t>System Center Operations Manager 2007 R2 por Usuário</w:t>
            </w:r>
            <w:bookmarkEnd w:id="417"/>
            <w:bookmarkEnd w:id="418"/>
          </w:p>
        </w:tc>
        <w:tc>
          <w:tcPr>
            <w:tcW w:w="492" w:type="dxa"/>
            <w:tcBorders>
              <w:bottom w:val="single" w:sz="4" w:space="0" w:color="auto"/>
            </w:tcBorders>
            <w:shd w:val="clear" w:color="auto" w:fill="auto"/>
            <w:vAlign w:val="center"/>
          </w:tcPr>
          <w:p w14:paraId="7312D309" w14:textId="77777777" w:rsidR="00913A0A" w:rsidRPr="0068087A" w:rsidRDefault="00913A0A" w:rsidP="001A63C6">
            <w:pPr>
              <w:pStyle w:val="TableText"/>
              <w:widowControl w:val="0"/>
              <w:rPr>
                <w:rStyle w:val="EndnoteReference"/>
                <w:color w:val="000000"/>
                <w:sz w:val="13"/>
                <w:szCs w:val="13"/>
                <w:u w:val="single"/>
                <w:lang w:val="pt-BR"/>
              </w:rPr>
            </w:pPr>
          </w:p>
        </w:tc>
        <w:tc>
          <w:tcPr>
            <w:tcW w:w="440" w:type="dxa"/>
            <w:tcBorders>
              <w:bottom w:val="single" w:sz="4" w:space="0" w:color="auto"/>
            </w:tcBorders>
            <w:shd w:val="clear" w:color="auto" w:fill="auto"/>
          </w:tcPr>
          <w:p w14:paraId="3436E400" w14:textId="77777777" w:rsidR="00913A0A" w:rsidRPr="00502BEB" w:rsidRDefault="00913A0A" w:rsidP="001A63C6">
            <w:pPr>
              <w:pStyle w:val="TableText"/>
              <w:widowControl w:val="0"/>
              <w:spacing w:before="200"/>
              <w:rPr>
                <w:rFonts w:ascii="Tahoma" w:hAnsi="Tahoma" w:cs="Tahoma"/>
                <w:sz w:val="13"/>
              </w:rPr>
            </w:pPr>
            <w:r w:rsidRPr="00502BEB">
              <w:rPr>
                <w:rFonts w:ascii="Tahoma" w:hAnsi="Tahoma" w:cs="Tahoma"/>
                <w:sz w:val="13"/>
              </w:rPr>
              <w:t>07/09</w:t>
            </w:r>
          </w:p>
        </w:tc>
        <w:tc>
          <w:tcPr>
            <w:tcW w:w="341" w:type="dxa"/>
            <w:tcBorders>
              <w:bottom w:val="single" w:sz="4" w:space="0" w:color="auto"/>
              <w:right w:val="single" w:sz="18" w:space="0" w:color="auto"/>
            </w:tcBorders>
            <w:shd w:val="clear" w:color="auto" w:fill="auto"/>
            <w:vAlign w:val="center"/>
          </w:tcPr>
          <w:p w14:paraId="38D5A4D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7721F24B"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6C5922CD"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3299008B"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2B6A7E4"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53B60A"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3A7B59CD"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930E1D8"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54E32D"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A9C08A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05615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C74ED2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CBAA5C4"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F763DAD" w14:textId="77777777" w:rsidR="00913A0A" w:rsidRPr="00502BEB" w:rsidRDefault="00913A0A" w:rsidP="001A63C6">
            <w:pPr>
              <w:pStyle w:val="TableText"/>
              <w:widowControl w:val="0"/>
              <w:spacing w:before="120"/>
            </w:pPr>
          </w:p>
          <w:p w14:paraId="6628D7C8"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47EB0DDD"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AO, ST</w:t>
            </w:r>
          </w:p>
        </w:tc>
        <w:tc>
          <w:tcPr>
            <w:tcW w:w="450" w:type="dxa"/>
            <w:tcBorders>
              <w:bottom w:val="single" w:sz="4" w:space="0" w:color="auto"/>
            </w:tcBorders>
            <w:shd w:val="clear" w:color="auto" w:fill="auto"/>
            <w:vAlign w:val="center"/>
          </w:tcPr>
          <w:p w14:paraId="1F7FBAF1"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0233795C" w14:textId="77777777" w:rsidR="00913A0A" w:rsidRPr="00502BEB" w:rsidRDefault="00913A0A" w:rsidP="001A63C6">
            <w:pPr>
              <w:pStyle w:val="TableText"/>
              <w:widowControl w:val="0"/>
              <w:rPr>
                <w:rFonts w:ascii="Tahoma" w:hAnsi="Tahoma" w:cs="Tahoma"/>
                <w:sz w:val="13"/>
              </w:rPr>
            </w:pPr>
          </w:p>
        </w:tc>
      </w:tr>
      <w:tr w:rsidR="008A0F85" w:rsidRPr="00502BEB" w14:paraId="70BEA39A" w14:textId="77777777" w:rsidTr="004D4EA8">
        <w:trPr>
          <w:trHeight w:val="145"/>
        </w:trPr>
        <w:tc>
          <w:tcPr>
            <w:tcW w:w="2538" w:type="dxa"/>
            <w:tcBorders>
              <w:bottom w:val="single" w:sz="4" w:space="0" w:color="auto"/>
            </w:tcBorders>
            <w:shd w:val="clear" w:color="auto" w:fill="FABF8F"/>
            <w:vAlign w:val="center"/>
          </w:tcPr>
          <w:p w14:paraId="6379BBCA" w14:textId="77777777" w:rsidR="00913A0A" w:rsidRPr="00502BEB" w:rsidRDefault="00913A0A" w:rsidP="00905324">
            <w:pPr>
              <w:pStyle w:val="ProductNames"/>
              <w:spacing w:beforeLines="20" w:before="48" w:afterLines="20" w:after="48"/>
              <w:rPr>
                <w:rFonts w:ascii="Tahoma" w:hAnsi="Tahoma" w:cs="Tahoma"/>
                <w:sz w:val="14"/>
              </w:rPr>
            </w:pPr>
            <w:bookmarkStart w:id="419" w:name="_Toc336338081"/>
            <w:bookmarkStart w:id="420" w:name="_Toc369964834"/>
            <w:r w:rsidRPr="00502BEB">
              <w:rPr>
                <w:rFonts w:ascii="Tahoma" w:hAnsi="Tahoma" w:cs="Tahoma"/>
                <w:sz w:val="14"/>
              </w:rPr>
              <w:t>System Center Reporting Manager 2006</w:t>
            </w:r>
            <w:bookmarkEnd w:id="419"/>
            <w:bookmarkEnd w:id="420"/>
            <w:r w:rsidRPr="00502BEB">
              <w:rPr>
                <w:rFonts w:ascii="Tahoma" w:hAnsi="Tahoma" w:cs="Tahoma"/>
                <w:sz w:val="14"/>
              </w:rPr>
              <w:t xml:space="preserve"> </w:t>
            </w:r>
          </w:p>
        </w:tc>
        <w:tc>
          <w:tcPr>
            <w:tcW w:w="492" w:type="dxa"/>
            <w:tcBorders>
              <w:bottom w:val="single" w:sz="4" w:space="0" w:color="auto"/>
            </w:tcBorders>
            <w:shd w:val="clear" w:color="auto" w:fill="FABF8F"/>
            <w:vAlign w:val="center"/>
          </w:tcPr>
          <w:p w14:paraId="50261627" w14:textId="77777777" w:rsidR="00913A0A" w:rsidRPr="00502BEB" w:rsidRDefault="00A525DE" w:rsidP="00907139">
            <w:pPr>
              <w:pStyle w:val="TableText"/>
              <w:widowControl w:val="0"/>
              <w:rPr>
                <w:rStyle w:val="EndnoteReference"/>
                <w:b w:val="0"/>
                <w:color w:val="0000FF"/>
                <w:sz w:val="13"/>
                <w:szCs w:val="13"/>
                <w:u w:val="single"/>
              </w:rPr>
            </w:pPr>
            <w:hyperlink w:anchor="_80_System_Center" w:history="1">
              <w:r w:rsidR="00C8561E" w:rsidRPr="00502BEB">
                <w:rPr>
                  <w:rStyle w:val="Hyperlink"/>
                  <w:b/>
                  <w:sz w:val="13"/>
                  <w:szCs w:val="13"/>
                </w:rPr>
                <w:t>91</w:t>
              </w:r>
            </w:hyperlink>
          </w:p>
        </w:tc>
        <w:tc>
          <w:tcPr>
            <w:tcW w:w="440" w:type="dxa"/>
            <w:tcBorders>
              <w:bottom w:val="single" w:sz="4" w:space="0" w:color="auto"/>
            </w:tcBorders>
            <w:shd w:val="clear" w:color="auto" w:fill="FABF8F"/>
          </w:tcPr>
          <w:p w14:paraId="602CC8A8" w14:textId="77777777" w:rsidR="00913A0A" w:rsidRPr="00502BEB"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FABF8F"/>
            <w:vAlign w:val="center"/>
          </w:tcPr>
          <w:p w14:paraId="311AC3DA"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6AD84E78"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07474E5A"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559596CE"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C73AF2"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2D3527"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55CC779"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35D508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E780F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4B84D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33B7F2"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248D3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94A49B4"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1FA4640"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7965C024"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F891C71"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5A14F317" w14:textId="77777777" w:rsidR="00913A0A" w:rsidRPr="00502BEB" w:rsidRDefault="00913A0A" w:rsidP="001A63C6">
            <w:pPr>
              <w:pStyle w:val="TableText"/>
              <w:widowControl w:val="0"/>
              <w:rPr>
                <w:rFonts w:ascii="Tahoma" w:hAnsi="Tahoma" w:cs="Tahoma"/>
                <w:sz w:val="13"/>
              </w:rPr>
            </w:pPr>
          </w:p>
        </w:tc>
      </w:tr>
      <w:tr w:rsidR="00913A0A" w:rsidRPr="00502BEB" w14:paraId="5FF01CF6" w14:textId="77777777" w:rsidTr="004D4EA8">
        <w:trPr>
          <w:trHeight w:val="145"/>
        </w:trPr>
        <w:tc>
          <w:tcPr>
            <w:tcW w:w="2538" w:type="dxa"/>
            <w:tcBorders>
              <w:bottom w:val="single" w:sz="4" w:space="0" w:color="auto"/>
            </w:tcBorders>
            <w:shd w:val="clear" w:color="auto" w:fill="auto"/>
            <w:vAlign w:val="center"/>
          </w:tcPr>
          <w:p w14:paraId="5C973A83" w14:textId="77777777" w:rsidR="00913A0A" w:rsidRPr="00502BEB" w:rsidRDefault="00913A0A" w:rsidP="00905324">
            <w:pPr>
              <w:pStyle w:val="ProductNames"/>
              <w:spacing w:beforeLines="20" w:before="48" w:afterLines="20" w:after="48"/>
              <w:rPr>
                <w:rFonts w:ascii="Tahoma" w:hAnsi="Tahoma" w:cs="Tahoma"/>
                <w:sz w:val="14"/>
              </w:rPr>
            </w:pPr>
            <w:bookmarkStart w:id="421" w:name="_Toc336338082"/>
            <w:bookmarkStart w:id="422" w:name="_Toc369964835"/>
            <w:r w:rsidRPr="00502BEB">
              <w:rPr>
                <w:rFonts w:ascii="Tahoma" w:hAnsi="Tahoma" w:cs="Tahoma"/>
                <w:sz w:val="14"/>
              </w:rPr>
              <w:t>System Center Server Management Suite Enterprise</w:t>
            </w:r>
            <w:bookmarkEnd w:id="421"/>
            <w:bookmarkEnd w:id="422"/>
            <w:r w:rsidRPr="00502BEB">
              <w:rPr>
                <w:rFonts w:ascii="Tahoma" w:hAnsi="Tahoma" w:cs="Tahoma"/>
                <w:sz w:val="14"/>
              </w:rPr>
              <w:t xml:space="preserve"> </w:t>
            </w:r>
          </w:p>
        </w:tc>
        <w:tc>
          <w:tcPr>
            <w:tcW w:w="492" w:type="dxa"/>
            <w:tcBorders>
              <w:bottom w:val="single" w:sz="4" w:space="0" w:color="auto"/>
            </w:tcBorders>
            <w:shd w:val="clear" w:color="auto" w:fill="auto"/>
            <w:vAlign w:val="center"/>
          </w:tcPr>
          <w:p w14:paraId="30AC9F43" w14:textId="77777777" w:rsidR="00913A0A" w:rsidRPr="00502BEB" w:rsidRDefault="00A525DE" w:rsidP="00907139">
            <w:pPr>
              <w:pStyle w:val="TableText"/>
              <w:widowControl w:val="0"/>
              <w:rPr>
                <w:rStyle w:val="EndnoteReference"/>
                <w:b w:val="0"/>
                <w:color w:val="0000FF"/>
                <w:sz w:val="13"/>
                <w:szCs w:val="13"/>
                <w:u w:val="single"/>
              </w:rPr>
            </w:pPr>
            <w:hyperlink w:anchor="_93_System_Center" w:history="1">
              <w:r w:rsidR="00C8561E" w:rsidRPr="00502BEB">
                <w:rPr>
                  <w:rStyle w:val="Hyperlink"/>
                  <w:b/>
                  <w:sz w:val="13"/>
                  <w:szCs w:val="13"/>
                </w:rPr>
                <w:t>92</w:t>
              </w:r>
            </w:hyperlink>
          </w:p>
        </w:tc>
        <w:tc>
          <w:tcPr>
            <w:tcW w:w="440" w:type="dxa"/>
            <w:tcBorders>
              <w:bottom w:val="single" w:sz="4" w:space="0" w:color="auto"/>
            </w:tcBorders>
            <w:shd w:val="clear" w:color="auto" w:fill="auto"/>
          </w:tcPr>
          <w:p w14:paraId="6966A7DA"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10/07</w:t>
            </w:r>
          </w:p>
        </w:tc>
        <w:tc>
          <w:tcPr>
            <w:tcW w:w="341" w:type="dxa"/>
            <w:tcBorders>
              <w:bottom w:val="single" w:sz="4" w:space="0" w:color="auto"/>
              <w:right w:val="single" w:sz="18" w:space="0" w:color="auto"/>
            </w:tcBorders>
            <w:shd w:val="clear" w:color="auto" w:fill="auto"/>
            <w:vAlign w:val="center"/>
          </w:tcPr>
          <w:p w14:paraId="2242403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62A67F01"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bottom"/>
          </w:tcPr>
          <w:p w14:paraId="28634153" w14:textId="77777777" w:rsidR="00913A0A" w:rsidRPr="00502BEB" w:rsidRDefault="00913A0A" w:rsidP="001A63C6">
            <w:pPr>
              <w:pStyle w:val="TableText"/>
              <w:widowControl w:val="0"/>
              <w:spacing w:after="60"/>
              <w:rPr>
                <w:rFonts w:ascii="Tahoma" w:hAnsi="Tahoma" w:cs="Tahoma"/>
                <w:sz w:val="13"/>
                <w:szCs w:val="13"/>
              </w:rPr>
            </w:pPr>
          </w:p>
        </w:tc>
        <w:tc>
          <w:tcPr>
            <w:tcW w:w="465" w:type="dxa"/>
            <w:gridSpan w:val="2"/>
            <w:tcBorders>
              <w:bottom w:val="single" w:sz="4" w:space="0" w:color="auto"/>
            </w:tcBorders>
            <w:shd w:val="clear" w:color="auto" w:fill="auto"/>
            <w:vAlign w:val="bottom"/>
          </w:tcPr>
          <w:p w14:paraId="02CDDF94" w14:textId="77777777" w:rsidR="00913A0A" w:rsidRPr="00502BEB"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2F06DCC0" w14:textId="77777777" w:rsidR="00913A0A" w:rsidRPr="00502BEB"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354F7D22" w14:textId="77777777" w:rsidR="00913A0A" w:rsidRPr="00502BEB" w:rsidRDefault="00913A0A" w:rsidP="001A63C6">
            <w:pPr>
              <w:pStyle w:val="TableText"/>
              <w:widowControl w:val="0"/>
              <w:spacing w:after="60"/>
              <w:rPr>
                <w:rFonts w:ascii="Tahoma" w:hAnsi="Tahoma" w:cs="Tahoma"/>
                <w:sz w:val="13"/>
                <w:szCs w:val="13"/>
              </w:rPr>
            </w:pPr>
          </w:p>
        </w:tc>
        <w:tc>
          <w:tcPr>
            <w:tcW w:w="453" w:type="dxa"/>
            <w:tcBorders>
              <w:bottom w:val="single" w:sz="4" w:space="0" w:color="auto"/>
            </w:tcBorders>
            <w:shd w:val="clear" w:color="auto" w:fill="auto"/>
            <w:vAlign w:val="bottom"/>
          </w:tcPr>
          <w:p w14:paraId="4580417D" w14:textId="77777777" w:rsidR="00913A0A" w:rsidRPr="00502BEB" w:rsidRDefault="00913A0A" w:rsidP="001A63C6">
            <w:pPr>
              <w:pStyle w:val="TableText"/>
              <w:widowControl w:val="0"/>
              <w:spacing w:after="60"/>
              <w:rPr>
                <w:rFonts w:ascii="Tahoma" w:hAnsi="Tahoma" w:cs="Tahoma"/>
                <w:sz w:val="13"/>
                <w:szCs w:val="13"/>
              </w:rPr>
            </w:pPr>
          </w:p>
        </w:tc>
        <w:tc>
          <w:tcPr>
            <w:tcW w:w="362" w:type="dxa"/>
            <w:tcBorders>
              <w:bottom w:val="single" w:sz="4" w:space="0" w:color="auto"/>
              <w:right w:val="single" w:sz="18" w:space="0" w:color="auto"/>
            </w:tcBorders>
            <w:shd w:val="clear" w:color="auto" w:fill="auto"/>
            <w:vAlign w:val="bottom"/>
          </w:tcPr>
          <w:p w14:paraId="645D44D4" w14:textId="77777777" w:rsidR="00913A0A" w:rsidRPr="00502BEB" w:rsidRDefault="00913A0A"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92672D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310D60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EEE923"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72B87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431B620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C8D8F1A"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2DB78E05"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75D02AC8"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4E063A1C" w14:textId="77777777" w:rsidR="00913A0A" w:rsidRPr="00502BEB" w:rsidRDefault="00913A0A" w:rsidP="001A63C6">
            <w:pPr>
              <w:pStyle w:val="TableText"/>
              <w:widowControl w:val="0"/>
              <w:rPr>
                <w:rFonts w:ascii="Tahoma" w:hAnsi="Tahoma" w:cs="Tahoma"/>
                <w:sz w:val="13"/>
              </w:rPr>
            </w:pPr>
          </w:p>
        </w:tc>
      </w:tr>
      <w:tr w:rsidR="008A0F85" w:rsidRPr="00502BEB" w14:paraId="1F2E58D0" w14:textId="77777777" w:rsidTr="004D4EA8">
        <w:trPr>
          <w:trHeight w:val="145"/>
        </w:trPr>
        <w:tc>
          <w:tcPr>
            <w:tcW w:w="2538" w:type="dxa"/>
            <w:tcBorders>
              <w:bottom w:val="single" w:sz="4" w:space="0" w:color="auto"/>
            </w:tcBorders>
            <w:shd w:val="clear" w:color="auto" w:fill="FABF8F"/>
          </w:tcPr>
          <w:p w14:paraId="1993EC93" w14:textId="77777777" w:rsidR="00913A0A" w:rsidRPr="00502BEB" w:rsidRDefault="00913A0A" w:rsidP="00905324">
            <w:pPr>
              <w:pStyle w:val="Heading4"/>
              <w:spacing w:beforeLines="20" w:before="48" w:afterLines="20" w:after="48"/>
              <w:ind w:left="0" w:firstLine="0"/>
              <w:rPr>
                <w:rFonts w:ascii="Tahoma" w:hAnsi="Tahoma" w:cs="Tahoma"/>
                <w:b w:val="0"/>
                <w:sz w:val="18"/>
                <w:szCs w:val="18"/>
              </w:rPr>
            </w:pPr>
            <w:bookmarkStart w:id="423" w:name="_Toc336338083"/>
            <w:bookmarkStart w:id="424" w:name="_Toc369964836"/>
            <w:r w:rsidRPr="00502BEB">
              <w:rPr>
                <w:rFonts w:ascii="Tahoma" w:hAnsi="Tahoma" w:cs="Tahoma"/>
                <w:b w:val="0"/>
                <w:sz w:val="14"/>
                <w:szCs w:val="18"/>
              </w:rPr>
              <w:t>System Center Server Management Suite Datacenter</w:t>
            </w:r>
            <w:bookmarkEnd w:id="423"/>
            <w:bookmarkEnd w:id="424"/>
          </w:p>
        </w:tc>
        <w:tc>
          <w:tcPr>
            <w:tcW w:w="492" w:type="dxa"/>
            <w:tcBorders>
              <w:bottom w:val="single" w:sz="4" w:space="0" w:color="auto"/>
            </w:tcBorders>
            <w:shd w:val="clear" w:color="auto" w:fill="FABF8F"/>
          </w:tcPr>
          <w:p w14:paraId="5AE789C2" w14:textId="77777777" w:rsidR="00913A0A" w:rsidRPr="00502BEB" w:rsidRDefault="00A525DE" w:rsidP="00907139">
            <w:pPr>
              <w:pStyle w:val="TableText"/>
              <w:widowControl w:val="0"/>
              <w:spacing w:before="120"/>
              <w:rPr>
                <w:rStyle w:val="EndnoteReference"/>
                <w:b w:val="0"/>
                <w:sz w:val="13"/>
                <w:szCs w:val="13"/>
                <w:u w:val="single"/>
              </w:rPr>
            </w:pPr>
            <w:hyperlink w:anchor="_94_System_Center" w:history="1">
              <w:r w:rsidR="00C8561E" w:rsidRPr="00502BEB">
                <w:rPr>
                  <w:rStyle w:val="Hyperlink"/>
                  <w:b/>
                  <w:sz w:val="13"/>
                  <w:szCs w:val="13"/>
                </w:rPr>
                <w:t>93</w:t>
              </w:r>
            </w:hyperlink>
          </w:p>
        </w:tc>
        <w:tc>
          <w:tcPr>
            <w:tcW w:w="440" w:type="dxa"/>
            <w:tcBorders>
              <w:bottom w:val="single" w:sz="4" w:space="0" w:color="auto"/>
            </w:tcBorders>
            <w:shd w:val="clear" w:color="auto" w:fill="FABF8F"/>
          </w:tcPr>
          <w:p w14:paraId="7F9CC6D1"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07/09</w:t>
            </w:r>
          </w:p>
        </w:tc>
        <w:tc>
          <w:tcPr>
            <w:tcW w:w="341" w:type="dxa"/>
            <w:tcBorders>
              <w:bottom w:val="single" w:sz="4" w:space="0" w:color="auto"/>
              <w:right w:val="single" w:sz="18" w:space="0" w:color="auto"/>
            </w:tcBorders>
            <w:shd w:val="clear" w:color="auto" w:fill="FABF8F"/>
          </w:tcPr>
          <w:p w14:paraId="3C843CFB"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tcPr>
          <w:p w14:paraId="3824492B" w14:textId="77777777" w:rsidR="00913A0A" w:rsidRPr="00502BEB" w:rsidRDefault="00913A0A" w:rsidP="001A63C6">
            <w:pPr>
              <w:pStyle w:val="TableText"/>
              <w:widowControl w:val="0"/>
              <w:spacing w:before="120"/>
              <w:rPr>
                <w:rFonts w:ascii="Tahoma" w:hAnsi="Tahoma" w:cs="Tahoma"/>
                <w:sz w:val="13"/>
              </w:rPr>
            </w:pPr>
          </w:p>
        </w:tc>
        <w:tc>
          <w:tcPr>
            <w:tcW w:w="441" w:type="dxa"/>
            <w:tcBorders>
              <w:bottom w:val="single" w:sz="4" w:space="0" w:color="auto"/>
            </w:tcBorders>
            <w:shd w:val="clear" w:color="auto" w:fill="FABF8F"/>
          </w:tcPr>
          <w:p w14:paraId="6317C43F" w14:textId="77777777" w:rsidR="00913A0A" w:rsidRPr="00502BEB" w:rsidRDefault="00913A0A" w:rsidP="001A63C6">
            <w:pPr>
              <w:pStyle w:val="TableText"/>
              <w:widowControl w:val="0"/>
              <w:spacing w:before="120"/>
              <w:rPr>
                <w:rFonts w:ascii="Tahoma" w:hAnsi="Tahoma" w:cs="Tahoma"/>
                <w:sz w:val="13"/>
              </w:rPr>
            </w:pPr>
          </w:p>
        </w:tc>
        <w:tc>
          <w:tcPr>
            <w:tcW w:w="465" w:type="dxa"/>
            <w:gridSpan w:val="2"/>
            <w:tcBorders>
              <w:bottom w:val="single" w:sz="4" w:space="0" w:color="auto"/>
            </w:tcBorders>
            <w:shd w:val="clear" w:color="auto" w:fill="FABF8F"/>
          </w:tcPr>
          <w:p w14:paraId="21D0859F" w14:textId="77777777" w:rsidR="00913A0A" w:rsidRPr="00502BE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57A2EB58" w14:textId="77777777" w:rsidR="00913A0A" w:rsidRPr="00502BE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202B6CDB" w14:textId="77777777" w:rsidR="00913A0A" w:rsidRPr="00502BEB"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tcPr>
          <w:p w14:paraId="3CFBD7E3" w14:textId="77777777" w:rsidR="00913A0A" w:rsidRPr="00502BEB" w:rsidRDefault="00913A0A" w:rsidP="001A63C6">
            <w:pPr>
              <w:pStyle w:val="TableText"/>
              <w:widowControl w:val="0"/>
              <w:spacing w:before="120"/>
              <w:rPr>
                <w:rFonts w:ascii="Tahoma" w:hAnsi="Tahoma" w:cs="Tahoma"/>
                <w:sz w:val="13"/>
              </w:rPr>
            </w:pPr>
          </w:p>
        </w:tc>
        <w:tc>
          <w:tcPr>
            <w:tcW w:w="362" w:type="dxa"/>
            <w:tcBorders>
              <w:bottom w:val="single" w:sz="4" w:space="0" w:color="auto"/>
              <w:right w:val="single" w:sz="18" w:space="0" w:color="auto"/>
            </w:tcBorders>
            <w:shd w:val="clear" w:color="auto" w:fill="FABF8F"/>
          </w:tcPr>
          <w:p w14:paraId="24960080" w14:textId="77777777" w:rsidR="00913A0A" w:rsidRPr="00502BE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299DEA98"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2A3D969F"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17C81D98" w14:textId="77777777" w:rsidR="00913A0A" w:rsidRPr="00502BE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7323FCCC"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10</w:t>
            </w:r>
          </w:p>
        </w:tc>
        <w:tc>
          <w:tcPr>
            <w:tcW w:w="450" w:type="dxa"/>
            <w:tcBorders>
              <w:bottom w:val="single" w:sz="4" w:space="0" w:color="auto"/>
              <w:right w:val="single" w:sz="18" w:space="0" w:color="auto"/>
            </w:tcBorders>
            <w:shd w:val="clear" w:color="auto" w:fill="FABF8F"/>
          </w:tcPr>
          <w:p w14:paraId="46A6213C" w14:textId="77777777" w:rsidR="00913A0A" w:rsidRPr="00502BE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6E55CFD7" w14:textId="77777777" w:rsidR="00913A0A" w:rsidRPr="00502BEB" w:rsidRDefault="00913A0A" w:rsidP="001A63C6">
            <w:pPr>
              <w:pStyle w:val="TableText"/>
              <w:widowControl w:val="0"/>
              <w:spacing w:before="120"/>
              <w:rPr>
                <w:rFonts w:ascii="Tahoma" w:hAnsi="Tahoma" w:cs="Tahoma"/>
                <w:sz w:val="13"/>
              </w:rPr>
            </w:pPr>
          </w:p>
        </w:tc>
        <w:tc>
          <w:tcPr>
            <w:tcW w:w="619" w:type="dxa"/>
            <w:tcBorders>
              <w:bottom w:val="single" w:sz="4" w:space="0" w:color="auto"/>
            </w:tcBorders>
            <w:shd w:val="clear" w:color="auto" w:fill="FABF8F"/>
          </w:tcPr>
          <w:p w14:paraId="6D134B29"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tcPr>
          <w:p w14:paraId="18375F01"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1F446DA0" w14:textId="77777777" w:rsidR="00913A0A" w:rsidRPr="00502BEB" w:rsidRDefault="00913A0A" w:rsidP="001A63C6">
            <w:pPr>
              <w:pStyle w:val="TableText"/>
              <w:widowControl w:val="0"/>
              <w:rPr>
                <w:rFonts w:ascii="Tahoma" w:hAnsi="Tahoma" w:cs="Tahoma"/>
                <w:sz w:val="13"/>
              </w:rPr>
            </w:pPr>
          </w:p>
        </w:tc>
      </w:tr>
      <w:tr w:rsidR="00913A0A" w:rsidRPr="00502BEB" w14:paraId="4DAC451F" w14:textId="77777777" w:rsidTr="004D4EA8">
        <w:trPr>
          <w:trHeight w:val="145"/>
        </w:trPr>
        <w:tc>
          <w:tcPr>
            <w:tcW w:w="2538" w:type="dxa"/>
            <w:tcBorders>
              <w:bottom w:val="single" w:sz="4" w:space="0" w:color="auto"/>
            </w:tcBorders>
            <w:shd w:val="clear" w:color="auto" w:fill="auto"/>
          </w:tcPr>
          <w:p w14:paraId="5011D431" w14:textId="77777777" w:rsidR="00913A0A" w:rsidRPr="0068087A" w:rsidRDefault="00913A0A" w:rsidP="00905324">
            <w:pPr>
              <w:pStyle w:val="ProductNames"/>
              <w:spacing w:beforeLines="10" w:before="24" w:afterLines="10" w:after="24"/>
              <w:rPr>
                <w:rFonts w:ascii="Tahoma" w:hAnsi="Tahoma" w:cs="Tahoma"/>
                <w:b/>
                <w:sz w:val="14"/>
                <w:lang w:val="pt-BR"/>
              </w:rPr>
            </w:pPr>
            <w:bookmarkStart w:id="425" w:name="_Toc336338086"/>
            <w:bookmarkStart w:id="426" w:name="_Toc369964837"/>
            <w:r w:rsidRPr="0068087A">
              <w:rPr>
                <w:rFonts w:ascii="Tahoma" w:hAnsi="Tahoma" w:cs="Tahoma"/>
                <w:sz w:val="14"/>
                <w:lang w:val="pt-BR"/>
              </w:rPr>
              <w:t>Licença de Gerenciamento de Cliente (ML de Cliente) do System Center Service Manager 2010 por OSE</w:t>
            </w:r>
            <w:bookmarkEnd w:id="425"/>
            <w:bookmarkEnd w:id="426"/>
          </w:p>
        </w:tc>
        <w:tc>
          <w:tcPr>
            <w:tcW w:w="492" w:type="dxa"/>
            <w:tcBorders>
              <w:bottom w:val="single" w:sz="4" w:space="0" w:color="auto"/>
            </w:tcBorders>
            <w:shd w:val="clear" w:color="auto" w:fill="auto"/>
          </w:tcPr>
          <w:p w14:paraId="57063138" w14:textId="77777777" w:rsidR="00913A0A" w:rsidRPr="0068087A" w:rsidRDefault="00913A0A" w:rsidP="001A63C6">
            <w:pPr>
              <w:pStyle w:val="TableText"/>
              <w:widowControl w:val="0"/>
              <w:rPr>
                <w:rStyle w:val="EndnoteReference"/>
                <w:sz w:val="13"/>
                <w:szCs w:val="13"/>
                <w:u w:val="single"/>
                <w:lang w:val="pt-BR"/>
              </w:rPr>
            </w:pPr>
          </w:p>
        </w:tc>
        <w:tc>
          <w:tcPr>
            <w:tcW w:w="440" w:type="dxa"/>
            <w:tcBorders>
              <w:bottom w:val="single" w:sz="4" w:space="0" w:color="auto"/>
            </w:tcBorders>
            <w:shd w:val="clear" w:color="auto" w:fill="auto"/>
          </w:tcPr>
          <w:p w14:paraId="239B0DE2"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04/10</w:t>
            </w:r>
          </w:p>
        </w:tc>
        <w:tc>
          <w:tcPr>
            <w:tcW w:w="341" w:type="dxa"/>
            <w:tcBorders>
              <w:bottom w:val="single" w:sz="4" w:space="0" w:color="auto"/>
              <w:right w:val="single" w:sz="18" w:space="0" w:color="auto"/>
            </w:tcBorders>
            <w:shd w:val="clear" w:color="auto" w:fill="auto"/>
          </w:tcPr>
          <w:p w14:paraId="0E705718"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06C9EBD8" w14:textId="77777777" w:rsidR="00913A0A" w:rsidRPr="00502BEB" w:rsidRDefault="00913A0A" w:rsidP="001A63C6">
            <w:pPr>
              <w:pStyle w:val="TableText"/>
              <w:widowControl w:val="0"/>
              <w:spacing w:before="120"/>
              <w:rPr>
                <w:rFonts w:ascii="Tahoma" w:hAnsi="Tahoma" w:cs="Tahoma"/>
                <w:sz w:val="13"/>
              </w:rPr>
            </w:pPr>
          </w:p>
        </w:tc>
        <w:tc>
          <w:tcPr>
            <w:tcW w:w="441" w:type="dxa"/>
            <w:tcBorders>
              <w:bottom w:val="single" w:sz="4" w:space="0" w:color="auto"/>
            </w:tcBorders>
            <w:shd w:val="clear" w:color="auto" w:fill="auto"/>
            <w:vAlign w:val="center"/>
          </w:tcPr>
          <w:p w14:paraId="0B6972D2" w14:textId="77777777" w:rsidR="00913A0A" w:rsidRPr="00502BEB" w:rsidRDefault="00913A0A" w:rsidP="001A63C6">
            <w:pPr>
              <w:pStyle w:val="TableText"/>
              <w:widowControl w:val="0"/>
              <w:spacing w:before="120"/>
              <w:rPr>
                <w:rFonts w:ascii="Tahoma" w:hAnsi="Tahoma" w:cs="Tahoma"/>
                <w:sz w:val="13"/>
              </w:rPr>
            </w:pPr>
          </w:p>
        </w:tc>
        <w:tc>
          <w:tcPr>
            <w:tcW w:w="465" w:type="dxa"/>
            <w:gridSpan w:val="2"/>
            <w:tcBorders>
              <w:bottom w:val="single" w:sz="4" w:space="0" w:color="auto"/>
            </w:tcBorders>
            <w:shd w:val="clear" w:color="auto" w:fill="auto"/>
            <w:vAlign w:val="center"/>
          </w:tcPr>
          <w:p w14:paraId="6766A25A" w14:textId="77777777" w:rsidR="00913A0A" w:rsidRPr="00502BE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676F3C25" w14:textId="77777777" w:rsidR="00913A0A" w:rsidRPr="00502BE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31635566" w14:textId="77777777" w:rsidR="00913A0A" w:rsidRPr="00502BEB"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auto"/>
            <w:vAlign w:val="center"/>
          </w:tcPr>
          <w:p w14:paraId="4ACFEA7E" w14:textId="77777777" w:rsidR="00913A0A" w:rsidRPr="00502BEB" w:rsidRDefault="00913A0A" w:rsidP="001A63C6">
            <w:pPr>
              <w:pStyle w:val="TableText"/>
              <w:widowControl w:val="0"/>
              <w:spacing w:before="12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563C5B5" w14:textId="77777777" w:rsidR="00913A0A" w:rsidRPr="00502BE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A473BC"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62F90255" w14:textId="77777777" w:rsidR="00913A0A" w:rsidRPr="00502BEB" w:rsidRDefault="00913A0A"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DB6DA5" w14:textId="77777777" w:rsidR="00913A0A" w:rsidRPr="00502BE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E0A0298"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1126F23" w14:textId="77777777" w:rsidR="00913A0A" w:rsidRPr="00502BE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3E7D76" w14:textId="77777777" w:rsidR="00913A0A" w:rsidRPr="00502BEB" w:rsidRDefault="00913A0A" w:rsidP="001A63C6">
            <w:pPr>
              <w:pStyle w:val="TableText"/>
              <w:widowControl w:val="0"/>
              <w:spacing w:before="120"/>
            </w:pPr>
          </w:p>
          <w:p w14:paraId="575FF97F" w14:textId="77777777" w:rsidR="00913A0A" w:rsidRPr="00502BEB" w:rsidRDefault="00913A0A" w:rsidP="001A63C6">
            <w:pPr>
              <w:pStyle w:val="TableText"/>
              <w:widowControl w:val="0"/>
              <w:spacing w:before="120"/>
              <w:rPr>
                <w:rFonts w:ascii="Tahoma" w:hAnsi="Tahoma" w:cs="Tahoma"/>
                <w:sz w:val="13"/>
              </w:rPr>
            </w:pPr>
          </w:p>
        </w:tc>
        <w:tc>
          <w:tcPr>
            <w:tcW w:w="619" w:type="dxa"/>
            <w:tcBorders>
              <w:bottom w:val="single" w:sz="4" w:space="0" w:color="auto"/>
            </w:tcBorders>
            <w:shd w:val="clear" w:color="auto" w:fill="auto"/>
          </w:tcPr>
          <w:p w14:paraId="17F3710E"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AO, ST</w:t>
            </w:r>
          </w:p>
        </w:tc>
        <w:tc>
          <w:tcPr>
            <w:tcW w:w="450" w:type="dxa"/>
            <w:tcBorders>
              <w:bottom w:val="single" w:sz="4" w:space="0" w:color="auto"/>
            </w:tcBorders>
            <w:shd w:val="clear" w:color="auto" w:fill="auto"/>
          </w:tcPr>
          <w:p w14:paraId="7144D97C"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79585B1C" w14:textId="77777777" w:rsidR="00913A0A" w:rsidRPr="00502BEB" w:rsidRDefault="00913A0A" w:rsidP="001A63C6">
            <w:pPr>
              <w:pStyle w:val="TableText"/>
              <w:widowControl w:val="0"/>
              <w:rPr>
                <w:rFonts w:ascii="Tahoma" w:hAnsi="Tahoma" w:cs="Tahoma"/>
                <w:sz w:val="13"/>
              </w:rPr>
            </w:pPr>
          </w:p>
        </w:tc>
      </w:tr>
      <w:tr w:rsidR="008A0F85" w:rsidRPr="00502BEB" w14:paraId="57DC403A" w14:textId="77777777" w:rsidTr="004D4EA8">
        <w:trPr>
          <w:trHeight w:val="145"/>
        </w:trPr>
        <w:tc>
          <w:tcPr>
            <w:tcW w:w="2538" w:type="dxa"/>
            <w:tcBorders>
              <w:bottom w:val="single" w:sz="4" w:space="0" w:color="auto"/>
            </w:tcBorders>
            <w:shd w:val="clear" w:color="auto" w:fill="FABF8F"/>
          </w:tcPr>
          <w:p w14:paraId="64E48B27" w14:textId="77777777" w:rsidR="00913A0A" w:rsidRPr="0068087A" w:rsidRDefault="00913A0A" w:rsidP="00905324">
            <w:pPr>
              <w:pStyle w:val="ProductNames"/>
              <w:spacing w:beforeLines="10" w:before="24" w:afterLines="10" w:after="24"/>
              <w:rPr>
                <w:rFonts w:ascii="Tahoma" w:hAnsi="Tahoma" w:cs="Tahoma"/>
                <w:b/>
                <w:sz w:val="14"/>
                <w:lang w:val="pt-BR"/>
              </w:rPr>
            </w:pPr>
            <w:bookmarkStart w:id="427" w:name="_Toc336338087"/>
            <w:bookmarkStart w:id="428" w:name="_Toc369964838"/>
            <w:r w:rsidRPr="0068087A">
              <w:rPr>
                <w:rFonts w:ascii="Tahoma" w:hAnsi="Tahoma" w:cs="Tahoma"/>
                <w:sz w:val="14"/>
                <w:lang w:val="pt-BR"/>
              </w:rPr>
              <w:t>Licença de Gerenciamento de Cliente (ML de Cliente) do System Center Service Manager 2010 por Usuário</w:t>
            </w:r>
            <w:bookmarkEnd w:id="427"/>
            <w:bookmarkEnd w:id="428"/>
          </w:p>
        </w:tc>
        <w:tc>
          <w:tcPr>
            <w:tcW w:w="492" w:type="dxa"/>
            <w:tcBorders>
              <w:bottom w:val="single" w:sz="4" w:space="0" w:color="auto"/>
            </w:tcBorders>
            <w:shd w:val="clear" w:color="auto" w:fill="FABF8F"/>
          </w:tcPr>
          <w:p w14:paraId="2EBB4FA7" w14:textId="77777777" w:rsidR="00913A0A" w:rsidRPr="0068087A" w:rsidRDefault="00913A0A" w:rsidP="001A63C6">
            <w:pPr>
              <w:pStyle w:val="TableText"/>
              <w:widowControl w:val="0"/>
              <w:rPr>
                <w:rStyle w:val="EndnoteReference"/>
                <w:sz w:val="13"/>
                <w:szCs w:val="13"/>
                <w:u w:val="single"/>
                <w:lang w:val="pt-BR"/>
              </w:rPr>
            </w:pPr>
          </w:p>
        </w:tc>
        <w:tc>
          <w:tcPr>
            <w:tcW w:w="440" w:type="dxa"/>
            <w:tcBorders>
              <w:bottom w:val="single" w:sz="4" w:space="0" w:color="auto"/>
            </w:tcBorders>
            <w:shd w:val="clear" w:color="auto" w:fill="FABF8F"/>
          </w:tcPr>
          <w:p w14:paraId="62EB9681"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04/10</w:t>
            </w:r>
          </w:p>
        </w:tc>
        <w:tc>
          <w:tcPr>
            <w:tcW w:w="341" w:type="dxa"/>
            <w:tcBorders>
              <w:bottom w:val="single" w:sz="4" w:space="0" w:color="auto"/>
              <w:right w:val="single" w:sz="18" w:space="0" w:color="auto"/>
            </w:tcBorders>
            <w:shd w:val="clear" w:color="auto" w:fill="FABF8F"/>
          </w:tcPr>
          <w:p w14:paraId="02F9AEBB"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3FB0E392" w14:textId="77777777" w:rsidR="00913A0A" w:rsidRPr="00502BEB" w:rsidRDefault="00913A0A" w:rsidP="001A63C6">
            <w:pPr>
              <w:pStyle w:val="TableText"/>
              <w:widowControl w:val="0"/>
              <w:spacing w:before="120"/>
              <w:rPr>
                <w:rFonts w:ascii="Tahoma" w:hAnsi="Tahoma" w:cs="Tahoma"/>
                <w:sz w:val="13"/>
              </w:rPr>
            </w:pPr>
          </w:p>
        </w:tc>
        <w:tc>
          <w:tcPr>
            <w:tcW w:w="441" w:type="dxa"/>
            <w:tcBorders>
              <w:bottom w:val="single" w:sz="4" w:space="0" w:color="auto"/>
            </w:tcBorders>
            <w:shd w:val="clear" w:color="auto" w:fill="FABF8F"/>
            <w:vAlign w:val="center"/>
          </w:tcPr>
          <w:p w14:paraId="00173542" w14:textId="77777777" w:rsidR="00913A0A" w:rsidRPr="00502BEB" w:rsidRDefault="00913A0A" w:rsidP="001A63C6">
            <w:pPr>
              <w:pStyle w:val="TableText"/>
              <w:widowControl w:val="0"/>
              <w:spacing w:before="120"/>
              <w:rPr>
                <w:rFonts w:ascii="Tahoma" w:hAnsi="Tahoma" w:cs="Tahoma"/>
                <w:sz w:val="13"/>
              </w:rPr>
            </w:pPr>
          </w:p>
        </w:tc>
        <w:tc>
          <w:tcPr>
            <w:tcW w:w="465" w:type="dxa"/>
            <w:gridSpan w:val="2"/>
            <w:tcBorders>
              <w:bottom w:val="single" w:sz="4" w:space="0" w:color="auto"/>
            </w:tcBorders>
            <w:shd w:val="clear" w:color="auto" w:fill="FABF8F"/>
            <w:vAlign w:val="center"/>
          </w:tcPr>
          <w:p w14:paraId="1562C799" w14:textId="77777777" w:rsidR="00913A0A" w:rsidRPr="00502BE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098FE8EA" w14:textId="77777777" w:rsidR="00913A0A" w:rsidRPr="00502BE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70E72035" w14:textId="77777777" w:rsidR="00913A0A" w:rsidRPr="00502BEB" w:rsidRDefault="00913A0A" w:rsidP="001A63C6">
            <w:pPr>
              <w:pStyle w:val="TableText"/>
              <w:widowControl w:val="0"/>
              <w:spacing w:before="120"/>
              <w:rPr>
                <w:rFonts w:ascii="Tahoma" w:hAnsi="Tahoma" w:cs="Tahoma"/>
                <w:sz w:val="13"/>
              </w:rPr>
            </w:pPr>
          </w:p>
        </w:tc>
        <w:tc>
          <w:tcPr>
            <w:tcW w:w="453" w:type="dxa"/>
            <w:tcBorders>
              <w:bottom w:val="single" w:sz="4" w:space="0" w:color="auto"/>
            </w:tcBorders>
            <w:shd w:val="clear" w:color="auto" w:fill="FABF8F"/>
            <w:vAlign w:val="center"/>
          </w:tcPr>
          <w:p w14:paraId="6DCB78AC" w14:textId="77777777" w:rsidR="00913A0A" w:rsidRPr="00502BEB" w:rsidRDefault="00913A0A" w:rsidP="001A63C6">
            <w:pPr>
              <w:pStyle w:val="TableText"/>
              <w:widowControl w:val="0"/>
              <w:spacing w:before="12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1E14A02" w14:textId="77777777" w:rsidR="00913A0A" w:rsidRPr="00502BE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E0FB61"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14188B1D" w14:textId="77777777" w:rsidR="00913A0A" w:rsidRPr="00502BEB"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9D86F8" w14:textId="77777777" w:rsidR="00913A0A" w:rsidRPr="00502BE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4F8AC0"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08A9323" w14:textId="77777777" w:rsidR="00913A0A" w:rsidRPr="00502BE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F3B5FB6" w14:textId="77777777" w:rsidR="00913A0A" w:rsidRPr="00502BEB" w:rsidRDefault="00913A0A" w:rsidP="001A63C6">
            <w:pPr>
              <w:pStyle w:val="TableText"/>
              <w:widowControl w:val="0"/>
              <w:spacing w:before="120"/>
            </w:pPr>
          </w:p>
          <w:p w14:paraId="13D39339" w14:textId="77777777" w:rsidR="00913A0A" w:rsidRPr="00502BEB" w:rsidRDefault="00913A0A" w:rsidP="001A63C6">
            <w:pPr>
              <w:pStyle w:val="TableText"/>
              <w:widowControl w:val="0"/>
              <w:spacing w:before="120"/>
              <w:rPr>
                <w:rFonts w:ascii="Tahoma" w:hAnsi="Tahoma" w:cs="Tahoma"/>
                <w:sz w:val="13"/>
              </w:rPr>
            </w:pPr>
          </w:p>
        </w:tc>
        <w:tc>
          <w:tcPr>
            <w:tcW w:w="619" w:type="dxa"/>
            <w:tcBorders>
              <w:bottom w:val="single" w:sz="4" w:space="0" w:color="auto"/>
            </w:tcBorders>
            <w:shd w:val="clear" w:color="auto" w:fill="FABF8F"/>
          </w:tcPr>
          <w:p w14:paraId="36C3BDD6"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AO, ST</w:t>
            </w:r>
          </w:p>
        </w:tc>
        <w:tc>
          <w:tcPr>
            <w:tcW w:w="450" w:type="dxa"/>
            <w:tcBorders>
              <w:bottom w:val="single" w:sz="4" w:space="0" w:color="auto"/>
            </w:tcBorders>
            <w:shd w:val="clear" w:color="auto" w:fill="FABF8F"/>
          </w:tcPr>
          <w:p w14:paraId="0E568334"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27F407CE" w14:textId="77777777" w:rsidR="00913A0A" w:rsidRPr="00502BEB" w:rsidRDefault="00913A0A" w:rsidP="001A63C6">
            <w:pPr>
              <w:pStyle w:val="TableText"/>
              <w:widowControl w:val="0"/>
              <w:rPr>
                <w:rFonts w:ascii="Tahoma" w:hAnsi="Tahoma" w:cs="Tahoma"/>
                <w:sz w:val="13"/>
              </w:rPr>
            </w:pPr>
          </w:p>
        </w:tc>
      </w:tr>
      <w:tr w:rsidR="00913A0A" w:rsidRPr="00502BEB" w14:paraId="6B511F53" w14:textId="77777777" w:rsidTr="004D4EA8">
        <w:trPr>
          <w:trHeight w:val="145"/>
        </w:trPr>
        <w:tc>
          <w:tcPr>
            <w:tcW w:w="2538" w:type="dxa"/>
            <w:tcBorders>
              <w:bottom w:val="single" w:sz="4" w:space="0" w:color="auto"/>
            </w:tcBorders>
            <w:shd w:val="clear" w:color="auto" w:fill="auto"/>
          </w:tcPr>
          <w:p w14:paraId="3798DB78" w14:textId="77777777" w:rsidR="00913A0A" w:rsidRPr="0068087A" w:rsidRDefault="00913A0A" w:rsidP="00905324">
            <w:pPr>
              <w:pStyle w:val="Heading3"/>
              <w:spacing w:beforeLines="20" w:before="48" w:afterLines="20" w:after="48"/>
              <w:rPr>
                <w:rFonts w:ascii="Tahoma" w:hAnsi="Tahoma" w:cs="Tahoma"/>
                <w:b w:val="0"/>
                <w:sz w:val="14"/>
                <w:szCs w:val="16"/>
                <w:lang w:val="pt-BR"/>
              </w:rPr>
            </w:pPr>
            <w:bookmarkStart w:id="429" w:name="_Toc336338088"/>
            <w:bookmarkStart w:id="430" w:name="_Toc369964839"/>
            <w:r w:rsidRPr="0068087A">
              <w:rPr>
                <w:rFonts w:ascii="Tahoma" w:hAnsi="Tahoma" w:cs="Tahoma"/>
                <w:b w:val="0"/>
                <w:sz w:val="14"/>
                <w:szCs w:val="16"/>
                <w:lang w:val="pt-BR"/>
              </w:rPr>
              <w:t>Licença de Gerenciamento de Servidor (ML de Servidor) do System Center Service Manager 2010 por OSE</w:t>
            </w:r>
            <w:bookmarkEnd w:id="429"/>
            <w:bookmarkEnd w:id="430"/>
          </w:p>
        </w:tc>
        <w:tc>
          <w:tcPr>
            <w:tcW w:w="492" w:type="dxa"/>
            <w:tcBorders>
              <w:bottom w:val="single" w:sz="4" w:space="0" w:color="auto"/>
            </w:tcBorders>
            <w:shd w:val="clear" w:color="auto" w:fill="auto"/>
          </w:tcPr>
          <w:p w14:paraId="7E2861BB" w14:textId="77777777" w:rsidR="00913A0A" w:rsidRPr="0068087A" w:rsidRDefault="00913A0A" w:rsidP="001A63C6">
            <w:pPr>
              <w:pStyle w:val="TableText"/>
              <w:widowControl w:val="0"/>
              <w:spacing w:before="20" w:after="20"/>
              <w:rPr>
                <w:rStyle w:val="EndnoteReference"/>
                <w:sz w:val="13"/>
                <w:szCs w:val="13"/>
                <w:u w:val="single"/>
                <w:lang w:val="pt-BR"/>
              </w:rPr>
            </w:pPr>
          </w:p>
        </w:tc>
        <w:tc>
          <w:tcPr>
            <w:tcW w:w="440" w:type="dxa"/>
            <w:tcBorders>
              <w:bottom w:val="single" w:sz="4" w:space="0" w:color="auto"/>
            </w:tcBorders>
            <w:shd w:val="clear" w:color="auto" w:fill="auto"/>
          </w:tcPr>
          <w:p w14:paraId="6E3A4CA6" w14:textId="77777777" w:rsidR="00913A0A" w:rsidRPr="00502BEB" w:rsidRDefault="00913A0A" w:rsidP="001A63C6">
            <w:pPr>
              <w:pStyle w:val="TableText"/>
              <w:widowControl w:val="0"/>
              <w:spacing w:before="20" w:after="20"/>
              <w:rPr>
                <w:rFonts w:ascii="Tahoma" w:hAnsi="Tahoma" w:cs="Tahoma"/>
                <w:sz w:val="13"/>
              </w:rPr>
            </w:pPr>
            <w:r w:rsidRPr="00502BEB">
              <w:rPr>
                <w:rFonts w:ascii="Tahoma" w:hAnsi="Tahoma" w:cs="Tahoma"/>
                <w:sz w:val="13"/>
              </w:rPr>
              <w:t>04/10</w:t>
            </w:r>
          </w:p>
        </w:tc>
        <w:tc>
          <w:tcPr>
            <w:tcW w:w="341" w:type="dxa"/>
            <w:tcBorders>
              <w:bottom w:val="single" w:sz="4" w:space="0" w:color="auto"/>
              <w:right w:val="single" w:sz="18" w:space="0" w:color="auto"/>
            </w:tcBorders>
            <w:shd w:val="clear" w:color="auto" w:fill="auto"/>
          </w:tcPr>
          <w:p w14:paraId="4D9B771D" w14:textId="77777777" w:rsidR="00913A0A" w:rsidRPr="00502BEB" w:rsidRDefault="00913A0A" w:rsidP="001A63C6">
            <w:pPr>
              <w:pStyle w:val="TableText"/>
              <w:widowControl w:val="0"/>
              <w:spacing w:before="20" w:after="2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60356248" w14:textId="77777777" w:rsidR="00913A0A" w:rsidRPr="00502BEB" w:rsidRDefault="00913A0A" w:rsidP="001A63C6">
            <w:pPr>
              <w:pStyle w:val="TableText"/>
              <w:widowControl w:val="0"/>
              <w:spacing w:before="20" w:after="20"/>
              <w:rPr>
                <w:rFonts w:ascii="Tahoma" w:hAnsi="Tahoma" w:cs="Tahoma"/>
                <w:sz w:val="13"/>
              </w:rPr>
            </w:pPr>
          </w:p>
        </w:tc>
        <w:tc>
          <w:tcPr>
            <w:tcW w:w="441" w:type="dxa"/>
            <w:tcBorders>
              <w:bottom w:val="single" w:sz="4" w:space="0" w:color="auto"/>
            </w:tcBorders>
            <w:shd w:val="clear" w:color="auto" w:fill="auto"/>
            <w:vAlign w:val="center"/>
          </w:tcPr>
          <w:p w14:paraId="7B0860AF" w14:textId="77777777" w:rsidR="00913A0A" w:rsidRPr="00502BEB" w:rsidRDefault="00913A0A" w:rsidP="001A63C6">
            <w:pPr>
              <w:pStyle w:val="TableText"/>
              <w:widowControl w:val="0"/>
              <w:spacing w:before="20" w:after="20"/>
              <w:rPr>
                <w:rFonts w:ascii="Tahoma" w:hAnsi="Tahoma" w:cs="Tahoma"/>
                <w:sz w:val="13"/>
              </w:rPr>
            </w:pPr>
          </w:p>
        </w:tc>
        <w:tc>
          <w:tcPr>
            <w:tcW w:w="465" w:type="dxa"/>
            <w:gridSpan w:val="2"/>
            <w:tcBorders>
              <w:bottom w:val="single" w:sz="4" w:space="0" w:color="auto"/>
            </w:tcBorders>
            <w:shd w:val="clear" w:color="auto" w:fill="auto"/>
            <w:vAlign w:val="center"/>
          </w:tcPr>
          <w:p w14:paraId="0B72156F" w14:textId="77777777" w:rsidR="00913A0A" w:rsidRPr="00502BEB"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32AD008B" w14:textId="77777777" w:rsidR="00913A0A" w:rsidRPr="00502BEB"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31FA9755" w14:textId="77777777" w:rsidR="00913A0A" w:rsidRPr="00502BEB" w:rsidRDefault="00913A0A" w:rsidP="001A63C6">
            <w:pPr>
              <w:pStyle w:val="TableText"/>
              <w:widowControl w:val="0"/>
              <w:spacing w:before="20" w:after="20"/>
              <w:rPr>
                <w:rFonts w:ascii="Tahoma" w:hAnsi="Tahoma" w:cs="Tahoma"/>
                <w:sz w:val="13"/>
              </w:rPr>
            </w:pPr>
          </w:p>
        </w:tc>
        <w:tc>
          <w:tcPr>
            <w:tcW w:w="453" w:type="dxa"/>
            <w:tcBorders>
              <w:bottom w:val="single" w:sz="4" w:space="0" w:color="auto"/>
            </w:tcBorders>
            <w:shd w:val="clear" w:color="auto" w:fill="auto"/>
            <w:vAlign w:val="center"/>
          </w:tcPr>
          <w:p w14:paraId="758C729D" w14:textId="77777777" w:rsidR="00913A0A" w:rsidRPr="00502BEB" w:rsidRDefault="00913A0A" w:rsidP="001A63C6">
            <w:pPr>
              <w:pStyle w:val="TableText"/>
              <w:widowControl w:val="0"/>
              <w:spacing w:before="20" w:after="2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815EFF7" w14:textId="77777777" w:rsidR="00913A0A" w:rsidRPr="00502BEB"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CA3A52E" w14:textId="77777777" w:rsidR="00913A0A" w:rsidRPr="00502BEB"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D04B65E" w14:textId="77777777" w:rsidR="00913A0A" w:rsidRPr="00502BEB" w:rsidRDefault="00913A0A"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D51A47" w14:textId="77777777" w:rsidR="00913A0A" w:rsidRPr="00502BEB"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5DDF5F" w14:textId="77777777" w:rsidR="00913A0A" w:rsidRPr="00502BEB" w:rsidRDefault="00913A0A" w:rsidP="001A63C6">
            <w:pPr>
              <w:pStyle w:val="TableText"/>
              <w:widowControl w:val="0"/>
              <w:spacing w:before="20" w:after="2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64F2797" w14:textId="77777777" w:rsidR="00913A0A" w:rsidRPr="00502BEB"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5AE8ACC" w14:textId="77777777" w:rsidR="00913A0A" w:rsidRPr="00502BEB" w:rsidRDefault="00913A0A" w:rsidP="001A63C6">
            <w:pPr>
              <w:pStyle w:val="TableText"/>
              <w:widowControl w:val="0"/>
              <w:spacing w:before="20" w:after="20"/>
            </w:pPr>
          </w:p>
          <w:p w14:paraId="540F7DC3" w14:textId="77777777" w:rsidR="00913A0A" w:rsidRPr="00502BEB" w:rsidRDefault="00913A0A" w:rsidP="001A63C6">
            <w:pPr>
              <w:pStyle w:val="TableText"/>
              <w:widowControl w:val="0"/>
              <w:spacing w:before="20" w:after="20"/>
              <w:rPr>
                <w:rFonts w:ascii="Tahoma" w:hAnsi="Tahoma" w:cs="Tahoma"/>
                <w:sz w:val="13"/>
              </w:rPr>
            </w:pPr>
          </w:p>
        </w:tc>
        <w:tc>
          <w:tcPr>
            <w:tcW w:w="619" w:type="dxa"/>
            <w:tcBorders>
              <w:bottom w:val="single" w:sz="4" w:space="0" w:color="auto"/>
            </w:tcBorders>
            <w:shd w:val="clear" w:color="auto" w:fill="auto"/>
            <w:vAlign w:val="center"/>
          </w:tcPr>
          <w:p w14:paraId="715890E2" w14:textId="77777777" w:rsidR="00913A0A" w:rsidRPr="00502BEB" w:rsidRDefault="00913A0A" w:rsidP="001A63C6">
            <w:pPr>
              <w:pStyle w:val="TableText"/>
              <w:widowControl w:val="0"/>
              <w:spacing w:before="20" w:after="2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tcPr>
          <w:p w14:paraId="6DBB0F48" w14:textId="77777777" w:rsidR="00913A0A" w:rsidRPr="00502BEB" w:rsidRDefault="00913A0A" w:rsidP="001A63C6">
            <w:pPr>
              <w:pStyle w:val="TableText"/>
              <w:widowControl w:val="0"/>
              <w:spacing w:before="20" w:after="20"/>
              <w:rPr>
                <w:rFonts w:ascii="Tahoma" w:hAnsi="Tahoma" w:cs="Tahoma"/>
                <w:sz w:val="13"/>
              </w:rPr>
            </w:pPr>
          </w:p>
        </w:tc>
        <w:tc>
          <w:tcPr>
            <w:tcW w:w="371" w:type="dxa"/>
            <w:tcBorders>
              <w:bottom w:val="single" w:sz="4" w:space="0" w:color="auto"/>
            </w:tcBorders>
          </w:tcPr>
          <w:p w14:paraId="3C462DA0" w14:textId="77777777" w:rsidR="00913A0A" w:rsidRPr="00502BEB" w:rsidRDefault="00913A0A" w:rsidP="001A63C6">
            <w:pPr>
              <w:pStyle w:val="TableText"/>
              <w:widowControl w:val="0"/>
              <w:spacing w:before="20" w:after="20"/>
              <w:rPr>
                <w:rFonts w:ascii="Tahoma" w:hAnsi="Tahoma" w:cs="Tahoma"/>
                <w:sz w:val="13"/>
              </w:rPr>
            </w:pPr>
          </w:p>
        </w:tc>
      </w:tr>
      <w:tr w:rsidR="008A0F85" w:rsidRPr="00502BEB" w14:paraId="0E94A27D" w14:textId="77777777" w:rsidTr="004D4EA8">
        <w:trPr>
          <w:trHeight w:val="368"/>
        </w:trPr>
        <w:tc>
          <w:tcPr>
            <w:tcW w:w="2538" w:type="dxa"/>
            <w:tcBorders>
              <w:bottom w:val="single" w:sz="4" w:space="0" w:color="auto"/>
            </w:tcBorders>
            <w:shd w:val="clear" w:color="auto" w:fill="FABF8F"/>
            <w:vAlign w:val="center"/>
          </w:tcPr>
          <w:p w14:paraId="222BA8F1" w14:textId="77777777" w:rsidR="00913A0A" w:rsidRPr="00502BEB" w:rsidRDefault="00913A0A" w:rsidP="00E90293">
            <w:pPr>
              <w:pStyle w:val="ProductNames"/>
              <w:spacing w:beforeLines="20" w:before="48" w:afterLines="20" w:after="48"/>
              <w:rPr>
                <w:rFonts w:ascii="Tahoma" w:hAnsi="Tahoma" w:cs="Tahoma"/>
                <w:sz w:val="14"/>
              </w:rPr>
            </w:pPr>
            <w:bookmarkStart w:id="431" w:name="_Toc336338093"/>
            <w:bookmarkStart w:id="432" w:name="_Toc369964840"/>
            <w:r w:rsidRPr="00502BEB">
              <w:rPr>
                <w:rFonts w:ascii="Tahoma" w:hAnsi="Tahoma" w:cs="Tahoma"/>
                <w:sz w:val="14"/>
                <w:szCs w:val="18"/>
              </w:rPr>
              <w:t>System Center 2012 R2 Client Management Suite (ML de Cliente) por</w:t>
            </w:r>
            <w:r w:rsidR="00E90293">
              <w:rPr>
                <w:rFonts w:ascii="Tahoma" w:hAnsi="Tahoma" w:cs="Tahoma"/>
                <w:sz w:val="14"/>
                <w:szCs w:val="18"/>
              </w:rPr>
              <w:t> </w:t>
            </w:r>
            <w:r w:rsidRPr="00502BEB">
              <w:rPr>
                <w:rFonts w:ascii="Tahoma" w:hAnsi="Tahoma" w:cs="Tahoma"/>
                <w:sz w:val="14"/>
                <w:szCs w:val="18"/>
              </w:rPr>
              <w:t>OSE</w:t>
            </w:r>
            <w:bookmarkEnd w:id="431"/>
            <w:bookmarkEnd w:id="432"/>
          </w:p>
        </w:tc>
        <w:tc>
          <w:tcPr>
            <w:tcW w:w="492" w:type="dxa"/>
            <w:tcBorders>
              <w:bottom w:val="single" w:sz="4" w:space="0" w:color="auto"/>
            </w:tcBorders>
            <w:shd w:val="clear" w:color="auto" w:fill="FABF8F"/>
            <w:vAlign w:val="center"/>
          </w:tcPr>
          <w:p w14:paraId="7FFCEDB4" w14:textId="77777777" w:rsidR="00913A0A" w:rsidRPr="00502BEB" w:rsidRDefault="00A525DE" w:rsidP="00FC0808">
            <w:pPr>
              <w:pStyle w:val="TableText"/>
              <w:widowControl w:val="0"/>
              <w:rPr>
                <w:b/>
                <w:color w:val="000000"/>
                <w:sz w:val="13"/>
                <w:szCs w:val="13"/>
                <w:u w:val="single"/>
              </w:rPr>
            </w:pPr>
            <w:hyperlink w:anchor="_96_System_Center_1" w:history="1">
              <w:r w:rsidR="00C8561E" w:rsidRPr="00502BEB">
                <w:rPr>
                  <w:rStyle w:val="Hyperlink"/>
                  <w:rFonts w:cs="Tahoma"/>
                  <w:b/>
                  <w:sz w:val="13"/>
                  <w:szCs w:val="13"/>
                </w:rPr>
                <w:t>96</w:t>
              </w:r>
            </w:hyperlink>
            <w:hyperlink w:anchor="_91_89_System" w:history="1"/>
            <w:hyperlink w:anchor="Srv_101SystemCenter2012" w:history="1"/>
          </w:p>
        </w:tc>
        <w:tc>
          <w:tcPr>
            <w:tcW w:w="440" w:type="dxa"/>
            <w:tcBorders>
              <w:bottom w:val="single" w:sz="4" w:space="0" w:color="auto"/>
            </w:tcBorders>
            <w:shd w:val="clear" w:color="auto" w:fill="FABF8F"/>
          </w:tcPr>
          <w:p w14:paraId="25380F86" w14:textId="77777777" w:rsidR="00913A0A" w:rsidRPr="00502BEB" w:rsidRDefault="00A525DE" w:rsidP="00A525DE">
            <w:pPr>
              <w:pStyle w:val="TableText"/>
              <w:widowControl w:val="0"/>
              <w:spacing w:before="240"/>
              <w:rPr>
                <w:rFonts w:ascii="Tahoma" w:hAnsi="Tahoma" w:cs="Tahoma"/>
                <w:sz w:val="13"/>
              </w:rPr>
            </w:pPr>
            <w:r>
              <w:rPr>
                <w:rFonts w:ascii="Tahoma" w:hAnsi="Tahoma" w:cs="Tahoma"/>
                <w:sz w:val="13"/>
              </w:rPr>
              <w:t>1</w:t>
            </w:r>
            <w:r w:rsidR="00913A0A" w:rsidRPr="00502BEB">
              <w:rPr>
                <w:rFonts w:ascii="Tahoma" w:hAnsi="Tahoma" w:cs="Tahoma"/>
                <w:sz w:val="13"/>
              </w:rPr>
              <w:t>0/1</w:t>
            </w:r>
            <w:r>
              <w:rPr>
                <w:rFonts w:ascii="Tahoma" w:hAnsi="Tahoma" w:cs="Tahoma"/>
                <w:sz w:val="13"/>
              </w:rPr>
              <w:t>3</w:t>
            </w:r>
          </w:p>
        </w:tc>
        <w:tc>
          <w:tcPr>
            <w:tcW w:w="341" w:type="dxa"/>
            <w:tcBorders>
              <w:bottom w:val="single" w:sz="4" w:space="0" w:color="auto"/>
              <w:right w:val="single" w:sz="18" w:space="0" w:color="auto"/>
            </w:tcBorders>
            <w:shd w:val="clear" w:color="auto" w:fill="FABF8F"/>
            <w:vAlign w:val="center"/>
          </w:tcPr>
          <w:p w14:paraId="72B84857" w14:textId="77777777" w:rsidR="00913A0A" w:rsidRPr="00502BEB" w:rsidRDefault="00913A0A" w:rsidP="001A63C6">
            <w:pPr>
              <w:pStyle w:val="TableText"/>
              <w:widowControl w:val="0"/>
              <w:rPr>
                <w:rFonts w:ascii="Tahoma" w:hAnsi="Tahoma" w:cs="Tahoma"/>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bottom"/>
          </w:tcPr>
          <w:p w14:paraId="22BC2872" w14:textId="77777777" w:rsidR="00913A0A" w:rsidRPr="00502BEB" w:rsidRDefault="00913A0A" w:rsidP="001A63C6">
            <w:pPr>
              <w:pStyle w:val="TableText"/>
              <w:widowControl w:val="0"/>
              <w:spacing w:after="120"/>
              <w:rPr>
                <w:rFonts w:ascii="Tahoma" w:hAnsi="Tahoma" w:cs="Tahoma"/>
                <w:sz w:val="13"/>
                <w:szCs w:val="13"/>
              </w:rPr>
            </w:pPr>
          </w:p>
        </w:tc>
        <w:tc>
          <w:tcPr>
            <w:tcW w:w="441" w:type="dxa"/>
            <w:tcBorders>
              <w:bottom w:val="single" w:sz="4" w:space="0" w:color="auto"/>
            </w:tcBorders>
            <w:shd w:val="clear" w:color="auto" w:fill="FABF8F"/>
            <w:vAlign w:val="bottom"/>
          </w:tcPr>
          <w:p w14:paraId="27685430"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w:t>
            </w:r>
          </w:p>
        </w:tc>
        <w:tc>
          <w:tcPr>
            <w:tcW w:w="465" w:type="dxa"/>
            <w:gridSpan w:val="2"/>
            <w:tcBorders>
              <w:bottom w:val="single" w:sz="4" w:space="0" w:color="auto"/>
            </w:tcBorders>
            <w:shd w:val="clear" w:color="auto" w:fill="FABF8F"/>
            <w:vAlign w:val="bottom"/>
          </w:tcPr>
          <w:p w14:paraId="687286CF"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0CAA9715"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0772B8FB"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453" w:type="dxa"/>
            <w:tcBorders>
              <w:bottom w:val="single" w:sz="4" w:space="0" w:color="auto"/>
            </w:tcBorders>
            <w:shd w:val="clear" w:color="auto" w:fill="FABF8F"/>
            <w:vAlign w:val="bottom"/>
          </w:tcPr>
          <w:p w14:paraId="572F1913"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bottom"/>
          </w:tcPr>
          <w:p w14:paraId="44E1C7F7" w14:textId="77777777" w:rsidR="00913A0A" w:rsidRPr="00502BEB" w:rsidRDefault="00EA69DE" w:rsidP="001A63C6">
            <w:pPr>
              <w:pStyle w:val="TableText"/>
              <w:widowControl w:val="0"/>
              <w:spacing w:after="120"/>
              <w:rPr>
                <w:rFonts w:ascii="Tahoma" w:hAnsi="Tahoma" w:cs="Tahoma"/>
                <w:sz w:val="13"/>
                <w:szCs w:val="13"/>
              </w:rPr>
            </w:pPr>
            <w:r w:rsidRPr="00502BEB">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24C1354F" w14:textId="77777777" w:rsidR="00913A0A" w:rsidRPr="00502BEB"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2326E4BA"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262182EC"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EA858EB"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4B68309F" w14:textId="77777777" w:rsidR="00913A0A" w:rsidRPr="00502BEB" w:rsidRDefault="00913A0A" w:rsidP="001A63C6">
            <w:pPr>
              <w:pStyle w:val="TableText"/>
              <w:widowControl w:val="0"/>
              <w:spacing w:after="120"/>
              <w:rPr>
                <w:rFonts w:ascii="Tahoma" w:hAnsi="Tahoma" w:cs="Tahoma"/>
                <w:sz w:val="13"/>
                <w:szCs w:val="13"/>
              </w:rPr>
            </w:pPr>
            <w:r w:rsidRPr="00502BEB">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14:paraId="771E2A56" w14:textId="77777777" w:rsidR="00913A0A" w:rsidRPr="00502BEB" w:rsidRDefault="00913A0A" w:rsidP="001A63C6">
            <w:pPr>
              <w:pStyle w:val="TableText"/>
              <w:widowControl w:val="0"/>
              <w:spacing w:after="120"/>
              <w:rPr>
                <w:rFonts w:ascii="Tahoma" w:hAnsi="Tahoma" w:cs="Tahoma"/>
                <w:sz w:val="13"/>
                <w:szCs w:val="13"/>
              </w:rPr>
            </w:pPr>
            <w:r w:rsidRPr="00502BEB">
              <w:rPr>
                <w:rFonts w:ascii="Arial" w:hAnsi="Arial" w:cs="Arial"/>
                <w:sz w:val="13"/>
                <w:szCs w:val="13"/>
              </w:rPr>
              <w:t>P</w:t>
            </w:r>
          </w:p>
        </w:tc>
        <w:tc>
          <w:tcPr>
            <w:tcW w:w="619" w:type="dxa"/>
            <w:tcBorders>
              <w:bottom w:val="single" w:sz="4" w:space="0" w:color="auto"/>
            </w:tcBorders>
            <w:shd w:val="clear" w:color="auto" w:fill="FABF8F"/>
          </w:tcPr>
          <w:p w14:paraId="5B4B18A1" w14:textId="77777777" w:rsidR="00913A0A" w:rsidRPr="00502BEB" w:rsidRDefault="00913A0A" w:rsidP="001A63C6">
            <w:pPr>
              <w:spacing w:before="240"/>
              <w:jc w:val="center"/>
            </w:pPr>
            <w:r w:rsidRPr="00502BEB">
              <w:rPr>
                <w:rFonts w:ascii="Arial" w:hAnsi="Arial" w:cs="Arial"/>
                <w:sz w:val="13"/>
                <w:szCs w:val="13"/>
              </w:rPr>
              <w:t>AO, ST</w:t>
            </w:r>
          </w:p>
          <w:p w14:paraId="6AFCCE33"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F7F6213"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54E2744D"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913A0A" w:rsidRPr="00502BEB" w14:paraId="1E908991" w14:textId="77777777" w:rsidTr="004D4EA8">
        <w:trPr>
          <w:trHeight w:val="134"/>
        </w:trPr>
        <w:tc>
          <w:tcPr>
            <w:tcW w:w="2538" w:type="dxa"/>
            <w:tcBorders>
              <w:bottom w:val="single" w:sz="4" w:space="0" w:color="auto"/>
            </w:tcBorders>
            <w:shd w:val="clear" w:color="auto" w:fill="auto"/>
            <w:vAlign w:val="center"/>
          </w:tcPr>
          <w:p w14:paraId="772A5A31" w14:textId="77777777" w:rsidR="00913A0A" w:rsidRPr="00502BEB" w:rsidRDefault="00913A0A" w:rsidP="00E90293">
            <w:pPr>
              <w:pStyle w:val="ProductNames"/>
              <w:spacing w:beforeLines="20" w:before="48" w:afterLines="20" w:after="48"/>
              <w:rPr>
                <w:rFonts w:ascii="Tahoma" w:hAnsi="Tahoma" w:cs="Tahoma"/>
                <w:sz w:val="14"/>
              </w:rPr>
            </w:pPr>
            <w:bookmarkStart w:id="433" w:name="_Toc336338094"/>
            <w:bookmarkStart w:id="434" w:name="_Toc369964841"/>
            <w:r w:rsidRPr="00502BEB">
              <w:rPr>
                <w:rFonts w:ascii="Tahoma" w:hAnsi="Tahoma" w:cs="Tahoma"/>
                <w:sz w:val="14"/>
                <w:szCs w:val="18"/>
              </w:rPr>
              <w:t>System Center 2012 R2 Client Management Suite (ML de Cliente) por</w:t>
            </w:r>
            <w:r w:rsidR="00E90293">
              <w:rPr>
                <w:rFonts w:ascii="Tahoma" w:hAnsi="Tahoma" w:cs="Tahoma"/>
                <w:sz w:val="14"/>
                <w:szCs w:val="18"/>
              </w:rPr>
              <w:t> </w:t>
            </w:r>
            <w:r w:rsidRPr="00502BEB">
              <w:rPr>
                <w:rFonts w:ascii="Tahoma" w:hAnsi="Tahoma" w:cs="Tahoma"/>
                <w:sz w:val="14"/>
                <w:szCs w:val="18"/>
              </w:rPr>
              <w:t>Usuário</w:t>
            </w:r>
            <w:bookmarkEnd w:id="433"/>
            <w:bookmarkEnd w:id="434"/>
          </w:p>
        </w:tc>
        <w:tc>
          <w:tcPr>
            <w:tcW w:w="492" w:type="dxa"/>
            <w:tcBorders>
              <w:bottom w:val="single" w:sz="4" w:space="0" w:color="auto"/>
            </w:tcBorders>
            <w:shd w:val="clear" w:color="auto" w:fill="auto"/>
            <w:vAlign w:val="center"/>
          </w:tcPr>
          <w:p w14:paraId="2ED30044" w14:textId="77777777" w:rsidR="00913A0A" w:rsidRPr="00502BEB" w:rsidRDefault="00A525DE" w:rsidP="00FC0808">
            <w:pPr>
              <w:pStyle w:val="TableText"/>
              <w:widowControl w:val="0"/>
              <w:rPr>
                <w:b/>
                <w:color w:val="000000"/>
                <w:sz w:val="13"/>
                <w:szCs w:val="13"/>
                <w:u w:val="single"/>
              </w:rPr>
            </w:pPr>
            <w:hyperlink w:anchor="_96_System_Center_1" w:history="1">
              <w:r w:rsidR="0009500A" w:rsidRPr="00502BEB">
                <w:rPr>
                  <w:rStyle w:val="Hyperlink"/>
                  <w:rFonts w:cs="Tahoma"/>
                  <w:b/>
                  <w:sz w:val="13"/>
                  <w:szCs w:val="13"/>
                </w:rPr>
                <w:t>96</w:t>
              </w:r>
            </w:hyperlink>
          </w:p>
        </w:tc>
        <w:tc>
          <w:tcPr>
            <w:tcW w:w="440" w:type="dxa"/>
            <w:tcBorders>
              <w:bottom w:val="single" w:sz="4" w:space="0" w:color="auto"/>
            </w:tcBorders>
            <w:shd w:val="clear" w:color="auto" w:fill="auto"/>
          </w:tcPr>
          <w:p w14:paraId="6FBDEAEB" w14:textId="77777777" w:rsidR="00913A0A" w:rsidRPr="00502BEB" w:rsidRDefault="00A525DE" w:rsidP="001A63C6">
            <w:pPr>
              <w:pStyle w:val="TableText"/>
              <w:widowControl w:val="0"/>
              <w:spacing w:before="240"/>
              <w:rPr>
                <w:rFonts w:ascii="Tahoma" w:hAnsi="Tahoma" w:cs="Tahoma"/>
                <w:sz w:val="13"/>
              </w:rPr>
            </w:pPr>
            <w:r>
              <w:rPr>
                <w:rFonts w:ascii="Tahoma" w:hAnsi="Tahoma" w:cs="Tahoma"/>
                <w:sz w:val="13"/>
              </w:rPr>
              <w:t>1</w:t>
            </w:r>
            <w:r w:rsidRPr="00502BEB">
              <w:rPr>
                <w:rFonts w:ascii="Tahoma" w:hAnsi="Tahoma" w:cs="Tahoma"/>
                <w:sz w:val="13"/>
              </w:rPr>
              <w:t>0/1</w:t>
            </w:r>
            <w:r>
              <w:rPr>
                <w:rFonts w:ascii="Tahoma" w:hAnsi="Tahoma" w:cs="Tahoma"/>
                <w:sz w:val="13"/>
              </w:rPr>
              <w:t>3</w:t>
            </w:r>
          </w:p>
        </w:tc>
        <w:tc>
          <w:tcPr>
            <w:tcW w:w="341" w:type="dxa"/>
            <w:tcBorders>
              <w:bottom w:val="single" w:sz="4" w:space="0" w:color="auto"/>
              <w:right w:val="single" w:sz="18" w:space="0" w:color="auto"/>
            </w:tcBorders>
            <w:shd w:val="clear" w:color="auto" w:fill="auto"/>
            <w:vAlign w:val="center"/>
          </w:tcPr>
          <w:p w14:paraId="63EA3EBE" w14:textId="77777777" w:rsidR="00913A0A" w:rsidRPr="00502BEB" w:rsidRDefault="00913A0A" w:rsidP="001A63C6">
            <w:pPr>
              <w:pStyle w:val="TableText"/>
              <w:widowControl w:val="0"/>
              <w:rPr>
                <w:rFonts w:ascii="Tahoma" w:hAnsi="Tahoma" w:cs="Tahoma"/>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bottom"/>
          </w:tcPr>
          <w:p w14:paraId="2C75E527" w14:textId="77777777" w:rsidR="00913A0A" w:rsidRPr="00502BEB" w:rsidRDefault="00913A0A" w:rsidP="001A63C6">
            <w:pPr>
              <w:pStyle w:val="TableText"/>
              <w:widowControl w:val="0"/>
              <w:spacing w:after="120"/>
              <w:rPr>
                <w:rFonts w:ascii="Tahoma" w:hAnsi="Tahoma" w:cs="Tahoma"/>
                <w:sz w:val="13"/>
                <w:szCs w:val="13"/>
              </w:rPr>
            </w:pPr>
          </w:p>
        </w:tc>
        <w:tc>
          <w:tcPr>
            <w:tcW w:w="441" w:type="dxa"/>
            <w:tcBorders>
              <w:bottom w:val="single" w:sz="4" w:space="0" w:color="auto"/>
            </w:tcBorders>
            <w:shd w:val="clear" w:color="auto" w:fill="auto"/>
            <w:vAlign w:val="bottom"/>
          </w:tcPr>
          <w:p w14:paraId="41E4D2BF"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w:t>
            </w:r>
          </w:p>
        </w:tc>
        <w:tc>
          <w:tcPr>
            <w:tcW w:w="465" w:type="dxa"/>
            <w:gridSpan w:val="2"/>
            <w:tcBorders>
              <w:bottom w:val="single" w:sz="4" w:space="0" w:color="auto"/>
            </w:tcBorders>
            <w:shd w:val="clear" w:color="auto" w:fill="auto"/>
            <w:vAlign w:val="bottom"/>
          </w:tcPr>
          <w:p w14:paraId="0275D177"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w:t>
            </w:r>
          </w:p>
        </w:tc>
        <w:tc>
          <w:tcPr>
            <w:tcW w:w="450" w:type="dxa"/>
            <w:gridSpan w:val="2"/>
            <w:tcBorders>
              <w:bottom w:val="single" w:sz="4" w:space="0" w:color="auto"/>
            </w:tcBorders>
            <w:shd w:val="clear" w:color="auto" w:fill="auto"/>
            <w:vAlign w:val="bottom"/>
          </w:tcPr>
          <w:p w14:paraId="7CF1812B"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w:t>
            </w:r>
          </w:p>
        </w:tc>
        <w:tc>
          <w:tcPr>
            <w:tcW w:w="450" w:type="dxa"/>
            <w:gridSpan w:val="2"/>
            <w:tcBorders>
              <w:bottom w:val="single" w:sz="4" w:space="0" w:color="auto"/>
            </w:tcBorders>
            <w:shd w:val="clear" w:color="auto" w:fill="auto"/>
            <w:vAlign w:val="bottom"/>
          </w:tcPr>
          <w:p w14:paraId="57F53EA4"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453" w:type="dxa"/>
            <w:tcBorders>
              <w:bottom w:val="single" w:sz="4" w:space="0" w:color="auto"/>
            </w:tcBorders>
            <w:shd w:val="clear" w:color="auto" w:fill="auto"/>
            <w:vAlign w:val="bottom"/>
          </w:tcPr>
          <w:p w14:paraId="7670F942"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362" w:type="dxa"/>
            <w:tcBorders>
              <w:bottom w:val="single" w:sz="4" w:space="0" w:color="auto"/>
              <w:right w:val="single" w:sz="18" w:space="0" w:color="auto"/>
            </w:tcBorders>
            <w:shd w:val="clear" w:color="auto" w:fill="auto"/>
            <w:vAlign w:val="bottom"/>
          </w:tcPr>
          <w:p w14:paraId="67175774" w14:textId="77777777" w:rsidR="00913A0A" w:rsidRPr="00502BEB" w:rsidRDefault="00EA69DE" w:rsidP="001A63C6">
            <w:pPr>
              <w:pStyle w:val="TableText"/>
              <w:widowControl w:val="0"/>
              <w:spacing w:after="120"/>
              <w:rPr>
                <w:rFonts w:ascii="Tahoma" w:hAnsi="Tahoma" w:cs="Tahoma"/>
                <w:sz w:val="13"/>
                <w:szCs w:val="13"/>
              </w:rPr>
            </w:pPr>
            <w:r w:rsidRPr="00502BEB">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0582EE5C" w14:textId="77777777" w:rsidR="00913A0A" w:rsidRPr="00502BEB"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AFF0482"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745CB4D5"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239245C5"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3D8B49B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398DA30"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39F726F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99E0501"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1E32D134" w14:textId="77777777" w:rsidR="00913A0A" w:rsidRPr="00502BEB" w:rsidRDefault="00913A0A" w:rsidP="001A63C6">
            <w:pPr>
              <w:pStyle w:val="TableText"/>
              <w:widowControl w:val="0"/>
              <w:rPr>
                <w:rFonts w:ascii="Tahoma" w:hAnsi="Tahoma" w:cs="Tahoma"/>
                <w:sz w:val="13"/>
              </w:rPr>
            </w:pPr>
          </w:p>
        </w:tc>
      </w:tr>
      <w:tr w:rsidR="008A0F85" w:rsidRPr="00502BEB" w14:paraId="645F5EBB" w14:textId="77777777" w:rsidTr="004D4EA8">
        <w:trPr>
          <w:cantSplit/>
          <w:trHeight w:val="134"/>
        </w:trPr>
        <w:tc>
          <w:tcPr>
            <w:tcW w:w="2538" w:type="dxa"/>
            <w:tcBorders>
              <w:bottom w:val="single" w:sz="4" w:space="0" w:color="auto"/>
            </w:tcBorders>
            <w:shd w:val="clear" w:color="auto" w:fill="FABF8F"/>
            <w:vAlign w:val="center"/>
          </w:tcPr>
          <w:p w14:paraId="29FA32B4" w14:textId="77777777" w:rsidR="00913A0A" w:rsidRPr="0068087A" w:rsidRDefault="00913A0A" w:rsidP="00E90293">
            <w:pPr>
              <w:pStyle w:val="ProductNames"/>
              <w:spacing w:beforeLines="20" w:before="48" w:afterLines="20" w:after="48"/>
              <w:rPr>
                <w:rFonts w:ascii="Tahoma" w:hAnsi="Tahoma" w:cs="Tahoma"/>
                <w:sz w:val="14"/>
                <w:lang w:val="pt-BR"/>
              </w:rPr>
            </w:pPr>
            <w:bookmarkStart w:id="435" w:name="_Toc336338095"/>
            <w:bookmarkStart w:id="436" w:name="_Toc369964842"/>
            <w:r w:rsidRPr="0068087A">
              <w:rPr>
                <w:rFonts w:ascii="Tahoma" w:hAnsi="Tahoma" w:cs="Tahoma"/>
                <w:sz w:val="14"/>
                <w:szCs w:val="14"/>
                <w:lang w:val="pt-BR"/>
              </w:rPr>
              <w:t>Licença de Gerenciamento de Cliente do System Center 2012 R2 Configuration Manager (ML de Cliente) (Somente para</w:t>
            </w:r>
            <w:r w:rsidR="00E90293" w:rsidRPr="0068087A">
              <w:rPr>
                <w:rFonts w:ascii="Tahoma" w:hAnsi="Tahoma" w:cs="Tahoma"/>
                <w:sz w:val="14"/>
                <w:szCs w:val="14"/>
                <w:lang w:val="pt-BR"/>
              </w:rPr>
              <w:t> </w:t>
            </w:r>
            <w:r w:rsidRPr="0068087A">
              <w:rPr>
                <w:rFonts w:ascii="Tahoma" w:hAnsi="Tahoma" w:cs="Tahoma"/>
                <w:sz w:val="14"/>
                <w:szCs w:val="14"/>
                <w:lang w:val="pt-BR"/>
              </w:rPr>
              <w:t>Aluno)</w:t>
            </w:r>
            <w:bookmarkEnd w:id="435"/>
            <w:bookmarkEnd w:id="436"/>
          </w:p>
        </w:tc>
        <w:tc>
          <w:tcPr>
            <w:tcW w:w="492" w:type="dxa"/>
            <w:tcBorders>
              <w:bottom w:val="single" w:sz="4" w:space="0" w:color="auto"/>
            </w:tcBorders>
            <w:shd w:val="clear" w:color="auto" w:fill="FABF8F"/>
            <w:vAlign w:val="center"/>
          </w:tcPr>
          <w:p w14:paraId="7E77F19D" w14:textId="77777777" w:rsidR="00913A0A" w:rsidRPr="00502BEB" w:rsidRDefault="00A525DE" w:rsidP="0054317D">
            <w:pPr>
              <w:pStyle w:val="TableText"/>
              <w:widowControl w:val="0"/>
              <w:rPr>
                <w:b/>
                <w:color w:val="000000"/>
                <w:sz w:val="13"/>
                <w:szCs w:val="13"/>
                <w:u w:val="single"/>
              </w:rPr>
            </w:pPr>
            <w:hyperlink w:anchor="_97_System_Center_1" w:history="1">
              <w:r w:rsidR="00C8561E" w:rsidRPr="00502BEB">
                <w:rPr>
                  <w:rStyle w:val="Hyperlink"/>
                  <w:rFonts w:cs="Tahoma"/>
                  <w:b/>
                  <w:sz w:val="13"/>
                  <w:szCs w:val="13"/>
                </w:rPr>
                <w:t>97</w:t>
              </w:r>
            </w:hyperlink>
            <w:hyperlink w:anchor="_91_89_System" w:history="1"/>
            <w:hyperlink w:anchor="Srv_101SystemCenter2012" w:history="1"/>
          </w:p>
        </w:tc>
        <w:tc>
          <w:tcPr>
            <w:tcW w:w="440" w:type="dxa"/>
            <w:tcBorders>
              <w:bottom w:val="single" w:sz="4" w:space="0" w:color="auto"/>
            </w:tcBorders>
            <w:shd w:val="clear" w:color="auto" w:fill="FABF8F"/>
          </w:tcPr>
          <w:p w14:paraId="5A7D0626" w14:textId="77777777" w:rsidR="00913A0A" w:rsidRPr="00502BEB" w:rsidRDefault="00A525DE" w:rsidP="001A63C6">
            <w:pPr>
              <w:pStyle w:val="TableText"/>
              <w:widowControl w:val="0"/>
              <w:spacing w:before="240"/>
              <w:rPr>
                <w:rFonts w:ascii="Tahoma" w:hAnsi="Tahoma" w:cs="Tahoma"/>
                <w:sz w:val="13"/>
              </w:rPr>
            </w:pPr>
            <w:r>
              <w:rPr>
                <w:rFonts w:ascii="Tahoma" w:hAnsi="Tahoma" w:cs="Tahoma"/>
                <w:sz w:val="13"/>
              </w:rPr>
              <w:t>1</w:t>
            </w:r>
            <w:r w:rsidRPr="00502BEB">
              <w:rPr>
                <w:rFonts w:ascii="Tahoma" w:hAnsi="Tahoma" w:cs="Tahoma"/>
                <w:sz w:val="13"/>
              </w:rPr>
              <w:t>0/1</w:t>
            </w:r>
            <w:r>
              <w:rPr>
                <w:rFonts w:ascii="Tahoma" w:hAnsi="Tahoma" w:cs="Tahoma"/>
                <w:sz w:val="13"/>
              </w:rPr>
              <w:t>3</w:t>
            </w:r>
          </w:p>
        </w:tc>
        <w:tc>
          <w:tcPr>
            <w:tcW w:w="341" w:type="dxa"/>
            <w:tcBorders>
              <w:bottom w:val="single" w:sz="4" w:space="0" w:color="auto"/>
              <w:right w:val="single" w:sz="18" w:space="0" w:color="auto"/>
            </w:tcBorders>
            <w:shd w:val="clear" w:color="auto" w:fill="FABF8F"/>
            <w:vAlign w:val="center"/>
          </w:tcPr>
          <w:p w14:paraId="0961D239" w14:textId="77777777" w:rsidR="00913A0A" w:rsidRPr="00502BEB" w:rsidRDefault="00913A0A" w:rsidP="001A63C6">
            <w:pPr>
              <w:pStyle w:val="TableText"/>
              <w:widowControl w:val="0"/>
              <w:rPr>
                <w:rFonts w:ascii="Tahoma" w:hAnsi="Tahoma" w:cs="Tahoma"/>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bottom"/>
          </w:tcPr>
          <w:p w14:paraId="08CA9633" w14:textId="77777777" w:rsidR="00913A0A" w:rsidRPr="00502BEB" w:rsidRDefault="00913A0A" w:rsidP="001A63C6">
            <w:pPr>
              <w:pStyle w:val="TableText"/>
              <w:widowControl w:val="0"/>
              <w:spacing w:after="120"/>
              <w:rPr>
                <w:rFonts w:ascii="Tahoma" w:hAnsi="Tahoma" w:cs="Tahoma"/>
                <w:sz w:val="13"/>
                <w:szCs w:val="13"/>
              </w:rPr>
            </w:pPr>
          </w:p>
        </w:tc>
        <w:tc>
          <w:tcPr>
            <w:tcW w:w="441" w:type="dxa"/>
            <w:tcBorders>
              <w:bottom w:val="single" w:sz="4" w:space="0" w:color="auto"/>
            </w:tcBorders>
            <w:shd w:val="clear" w:color="auto" w:fill="FABF8F"/>
            <w:vAlign w:val="bottom"/>
          </w:tcPr>
          <w:p w14:paraId="5EF0CC90"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w:t>
            </w:r>
          </w:p>
        </w:tc>
        <w:tc>
          <w:tcPr>
            <w:tcW w:w="465" w:type="dxa"/>
            <w:gridSpan w:val="2"/>
            <w:tcBorders>
              <w:bottom w:val="single" w:sz="4" w:space="0" w:color="auto"/>
            </w:tcBorders>
            <w:shd w:val="clear" w:color="auto" w:fill="FABF8F"/>
            <w:vAlign w:val="bottom"/>
          </w:tcPr>
          <w:p w14:paraId="56E48654"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18023270"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2755B813"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453" w:type="dxa"/>
            <w:tcBorders>
              <w:bottom w:val="single" w:sz="4" w:space="0" w:color="auto"/>
            </w:tcBorders>
            <w:shd w:val="clear" w:color="auto" w:fill="FABF8F"/>
            <w:vAlign w:val="bottom"/>
          </w:tcPr>
          <w:p w14:paraId="1E836C06"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bottom"/>
          </w:tcPr>
          <w:p w14:paraId="32D3E1B8" w14:textId="77777777" w:rsidR="00913A0A" w:rsidRPr="00502BEB" w:rsidRDefault="00EA69DE" w:rsidP="001A63C6">
            <w:pPr>
              <w:pStyle w:val="TableText"/>
              <w:widowControl w:val="0"/>
              <w:spacing w:after="120"/>
              <w:rPr>
                <w:rFonts w:ascii="Tahoma" w:hAnsi="Tahoma" w:cs="Tahoma"/>
                <w:sz w:val="13"/>
                <w:szCs w:val="13"/>
              </w:rPr>
            </w:pPr>
            <w:r w:rsidRPr="00502BEB">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05872AE3" w14:textId="77777777" w:rsidR="00913A0A" w:rsidRPr="00502BEB"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2D84EE2E"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5FB21886"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4E63C743" w14:textId="77777777" w:rsidR="00913A0A" w:rsidRPr="00502BE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4E0357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8703E86"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551B4CC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35E6889"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27DD0040" w14:textId="77777777" w:rsidR="00913A0A" w:rsidRPr="00502BEB" w:rsidRDefault="00913A0A" w:rsidP="001A63C6">
            <w:pPr>
              <w:pStyle w:val="TableText"/>
              <w:widowControl w:val="0"/>
              <w:rPr>
                <w:rFonts w:ascii="Tahoma" w:hAnsi="Tahoma" w:cs="Tahoma"/>
                <w:sz w:val="13"/>
              </w:rPr>
            </w:pPr>
          </w:p>
        </w:tc>
      </w:tr>
      <w:tr w:rsidR="00913A0A" w:rsidRPr="00502BEB" w14:paraId="3A554597" w14:textId="77777777" w:rsidTr="004D4EA8">
        <w:trPr>
          <w:trHeight w:val="134"/>
        </w:trPr>
        <w:tc>
          <w:tcPr>
            <w:tcW w:w="2538" w:type="dxa"/>
            <w:tcBorders>
              <w:bottom w:val="single" w:sz="4" w:space="0" w:color="auto"/>
            </w:tcBorders>
            <w:shd w:val="clear" w:color="auto" w:fill="auto"/>
            <w:vAlign w:val="center"/>
          </w:tcPr>
          <w:p w14:paraId="39C210B6" w14:textId="77777777" w:rsidR="00913A0A" w:rsidRPr="0068087A" w:rsidRDefault="00913A0A" w:rsidP="00905324">
            <w:pPr>
              <w:pStyle w:val="ProductNames"/>
              <w:spacing w:beforeLines="20" w:before="48" w:afterLines="20" w:after="48"/>
              <w:rPr>
                <w:rFonts w:ascii="Tahoma" w:hAnsi="Tahoma" w:cs="Tahoma"/>
                <w:sz w:val="14"/>
                <w:lang w:val="pt-BR"/>
              </w:rPr>
            </w:pPr>
            <w:bookmarkStart w:id="437" w:name="_Toc336338096"/>
            <w:bookmarkStart w:id="438" w:name="_Toc369964843"/>
            <w:r w:rsidRPr="0068087A">
              <w:rPr>
                <w:rFonts w:ascii="Tahoma" w:hAnsi="Tahoma" w:cs="Tahoma"/>
                <w:sz w:val="14"/>
                <w:lang w:val="pt-BR"/>
              </w:rPr>
              <w:t>Licença de Gerenciamento de Cliente do System Center 2012 R2 Configuration Manager por OSE</w:t>
            </w:r>
            <w:bookmarkEnd w:id="437"/>
            <w:bookmarkEnd w:id="438"/>
          </w:p>
        </w:tc>
        <w:tc>
          <w:tcPr>
            <w:tcW w:w="492" w:type="dxa"/>
            <w:tcBorders>
              <w:bottom w:val="single" w:sz="4" w:space="0" w:color="auto"/>
            </w:tcBorders>
            <w:shd w:val="clear" w:color="auto" w:fill="auto"/>
            <w:vAlign w:val="center"/>
          </w:tcPr>
          <w:p w14:paraId="6507FBB8" w14:textId="77777777" w:rsidR="00913A0A" w:rsidRPr="00502BEB" w:rsidRDefault="00A525DE" w:rsidP="0054317D">
            <w:pPr>
              <w:pStyle w:val="TableText"/>
              <w:widowControl w:val="0"/>
              <w:rPr>
                <w:b/>
                <w:color w:val="000000"/>
                <w:sz w:val="13"/>
                <w:szCs w:val="13"/>
                <w:u w:val="single"/>
              </w:rPr>
            </w:pPr>
            <w:hyperlink w:anchor="_97_System_Center_1" w:history="1">
              <w:r w:rsidR="0009500A" w:rsidRPr="00502BEB">
                <w:rPr>
                  <w:rStyle w:val="Hyperlink"/>
                  <w:rFonts w:cs="Tahoma"/>
                  <w:b/>
                  <w:sz w:val="13"/>
                  <w:szCs w:val="13"/>
                </w:rPr>
                <w:t>97</w:t>
              </w:r>
            </w:hyperlink>
            <w:hyperlink w:anchor="_91_89_System" w:history="1"/>
          </w:p>
        </w:tc>
        <w:tc>
          <w:tcPr>
            <w:tcW w:w="440" w:type="dxa"/>
            <w:tcBorders>
              <w:bottom w:val="single" w:sz="4" w:space="0" w:color="auto"/>
            </w:tcBorders>
            <w:shd w:val="clear" w:color="auto" w:fill="auto"/>
          </w:tcPr>
          <w:p w14:paraId="7E50A75E" w14:textId="77777777" w:rsidR="00913A0A" w:rsidRPr="00502BEB" w:rsidRDefault="00A525DE" w:rsidP="001A63C6">
            <w:pPr>
              <w:pStyle w:val="TableText"/>
              <w:widowControl w:val="0"/>
              <w:spacing w:before="240"/>
              <w:rPr>
                <w:rFonts w:ascii="Tahoma" w:hAnsi="Tahoma" w:cs="Tahoma"/>
                <w:sz w:val="13"/>
              </w:rPr>
            </w:pPr>
            <w:r>
              <w:rPr>
                <w:rFonts w:ascii="Tahoma" w:hAnsi="Tahoma" w:cs="Tahoma"/>
                <w:sz w:val="13"/>
              </w:rPr>
              <w:t>1</w:t>
            </w:r>
            <w:r w:rsidRPr="00502BEB">
              <w:rPr>
                <w:rFonts w:ascii="Tahoma" w:hAnsi="Tahoma" w:cs="Tahoma"/>
                <w:sz w:val="13"/>
              </w:rPr>
              <w:t>0/1</w:t>
            </w:r>
            <w:r>
              <w:rPr>
                <w:rFonts w:ascii="Tahoma" w:hAnsi="Tahoma" w:cs="Tahoma"/>
                <w:sz w:val="13"/>
              </w:rPr>
              <w:t>3</w:t>
            </w:r>
          </w:p>
        </w:tc>
        <w:tc>
          <w:tcPr>
            <w:tcW w:w="341" w:type="dxa"/>
            <w:tcBorders>
              <w:bottom w:val="single" w:sz="4" w:space="0" w:color="auto"/>
              <w:right w:val="single" w:sz="18" w:space="0" w:color="auto"/>
            </w:tcBorders>
            <w:shd w:val="clear" w:color="auto" w:fill="auto"/>
            <w:vAlign w:val="center"/>
          </w:tcPr>
          <w:p w14:paraId="7731C611" w14:textId="77777777" w:rsidR="00913A0A" w:rsidRPr="00502BEB" w:rsidRDefault="00913A0A" w:rsidP="001A63C6">
            <w:pPr>
              <w:pStyle w:val="TableText"/>
              <w:widowControl w:val="0"/>
              <w:rPr>
                <w:rFonts w:ascii="Tahoma" w:hAnsi="Tahoma" w:cs="Tahoma"/>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bottom"/>
          </w:tcPr>
          <w:p w14:paraId="4B88835E" w14:textId="77777777" w:rsidR="00913A0A" w:rsidRPr="00502BEB" w:rsidRDefault="00913A0A" w:rsidP="001A63C6">
            <w:pPr>
              <w:pStyle w:val="TableText"/>
              <w:widowControl w:val="0"/>
              <w:spacing w:after="120"/>
              <w:rPr>
                <w:rFonts w:ascii="Tahoma" w:hAnsi="Tahoma" w:cs="Tahoma"/>
                <w:sz w:val="13"/>
                <w:szCs w:val="13"/>
              </w:rPr>
            </w:pPr>
          </w:p>
        </w:tc>
        <w:tc>
          <w:tcPr>
            <w:tcW w:w="441" w:type="dxa"/>
            <w:tcBorders>
              <w:bottom w:val="single" w:sz="4" w:space="0" w:color="auto"/>
            </w:tcBorders>
            <w:shd w:val="clear" w:color="auto" w:fill="auto"/>
            <w:vAlign w:val="bottom"/>
          </w:tcPr>
          <w:p w14:paraId="4F249D77" w14:textId="77777777" w:rsidR="00913A0A" w:rsidRPr="00502BEB" w:rsidRDefault="00913A0A" w:rsidP="001A63C6">
            <w:pPr>
              <w:pStyle w:val="TableText"/>
              <w:widowControl w:val="0"/>
              <w:spacing w:after="120"/>
              <w:rPr>
                <w:rFonts w:ascii="Tahoma" w:hAnsi="Tahoma" w:cs="Tahoma"/>
                <w:sz w:val="13"/>
                <w:szCs w:val="13"/>
              </w:rPr>
            </w:pPr>
            <w:r w:rsidRPr="00502BEB">
              <w:rPr>
                <w:rFonts w:ascii="Arial" w:hAnsi="Arial" w:cs="Arial"/>
                <w:sz w:val="13"/>
                <w:szCs w:val="13"/>
              </w:rPr>
              <w:t>3</w:t>
            </w:r>
          </w:p>
        </w:tc>
        <w:tc>
          <w:tcPr>
            <w:tcW w:w="465" w:type="dxa"/>
            <w:gridSpan w:val="2"/>
            <w:tcBorders>
              <w:bottom w:val="single" w:sz="4" w:space="0" w:color="auto"/>
            </w:tcBorders>
            <w:shd w:val="clear" w:color="auto" w:fill="auto"/>
            <w:vAlign w:val="bottom"/>
          </w:tcPr>
          <w:p w14:paraId="4AB9C2C9" w14:textId="77777777" w:rsidR="00913A0A" w:rsidRPr="00502BEB" w:rsidRDefault="00913A0A" w:rsidP="001A63C6">
            <w:pPr>
              <w:pStyle w:val="TableText"/>
              <w:widowControl w:val="0"/>
              <w:spacing w:after="120"/>
              <w:rPr>
                <w:rFonts w:ascii="Tahoma" w:hAnsi="Tahoma" w:cs="Tahoma"/>
                <w:sz w:val="13"/>
                <w:szCs w:val="13"/>
              </w:rPr>
            </w:pPr>
            <w:r w:rsidRPr="00502BEB">
              <w:rPr>
                <w:rFonts w:ascii="Arial" w:hAnsi="Arial" w:cs="Arial"/>
                <w:sz w:val="13"/>
                <w:szCs w:val="13"/>
              </w:rPr>
              <w:t>2</w:t>
            </w:r>
          </w:p>
        </w:tc>
        <w:tc>
          <w:tcPr>
            <w:tcW w:w="450" w:type="dxa"/>
            <w:gridSpan w:val="2"/>
            <w:tcBorders>
              <w:bottom w:val="single" w:sz="4" w:space="0" w:color="auto"/>
            </w:tcBorders>
            <w:shd w:val="clear" w:color="auto" w:fill="auto"/>
            <w:vAlign w:val="bottom"/>
          </w:tcPr>
          <w:p w14:paraId="537269B7" w14:textId="77777777" w:rsidR="00913A0A" w:rsidRPr="00502BEB" w:rsidRDefault="00913A0A" w:rsidP="001A63C6">
            <w:pPr>
              <w:pStyle w:val="TableText"/>
              <w:widowControl w:val="0"/>
              <w:spacing w:after="120"/>
              <w:rPr>
                <w:rFonts w:ascii="Tahoma" w:hAnsi="Tahoma" w:cs="Tahoma"/>
                <w:sz w:val="13"/>
                <w:szCs w:val="13"/>
              </w:rPr>
            </w:pPr>
            <w:r w:rsidRPr="00502BEB">
              <w:rPr>
                <w:rFonts w:ascii="Arial" w:hAnsi="Arial" w:cs="Arial"/>
                <w:sz w:val="13"/>
                <w:szCs w:val="13"/>
              </w:rPr>
              <w:t>2</w:t>
            </w:r>
          </w:p>
        </w:tc>
        <w:tc>
          <w:tcPr>
            <w:tcW w:w="450" w:type="dxa"/>
            <w:gridSpan w:val="2"/>
            <w:tcBorders>
              <w:bottom w:val="single" w:sz="4" w:space="0" w:color="auto"/>
            </w:tcBorders>
            <w:shd w:val="clear" w:color="auto" w:fill="auto"/>
            <w:vAlign w:val="bottom"/>
          </w:tcPr>
          <w:p w14:paraId="674E835F" w14:textId="77777777" w:rsidR="00913A0A" w:rsidRPr="00502BEB" w:rsidRDefault="00913A0A" w:rsidP="001A63C6">
            <w:pPr>
              <w:pStyle w:val="TableText"/>
              <w:widowControl w:val="0"/>
              <w:spacing w:after="120"/>
              <w:rPr>
                <w:rFonts w:ascii="Tahoma" w:hAnsi="Tahoma" w:cs="Tahoma"/>
                <w:sz w:val="13"/>
                <w:szCs w:val="13"/>
              </w:rPr>
            </w:pPr>
            <w:r w:rsidRPr="00502BEB">
              <w:rPr>
                <w:rFonts w:ascii="Arial" w:hAnsi="Arial" w:cs="Arial"/>
                <w:sz w:val="13"/>
                <w:szCs w:val="13"/>
              </w:rPr>
              <w:t>2</w:t>
            </w:r>
          </w:p>
        </w:tc>
        <w:tc>
          <w:tcPr>
            <w:tcW w:w="453" w:type="dxa"/>
            <w:tcBorders>
              <w:bottom w:val="single" w:sz="4" w:space="0" w:color="auto"/>
            </w:tcBorders>
            <w:shd w:val="clear" w:color="auto" w:fill="auto"/>
            <w:vAlign w:val="bottom"/>
          </w:tcPr>
          <w:p w14:paraId="4A12B0F2" w14:textId="77777777" w:rsidR="00913A0A" w:rsidRPr="00502BEB" w:rsidRDefault="00913A0A" w:rsidP="001A63C6">
            <w:pPr>
              <w:pStyle w:val="TableText"/>
              <w:widowControl w:val="0"/>
              <w:spacing w:after="120"/>
              <w:rPr>
                <w:rFonts w:ascii="Tahoma" w:hAnsi="Tahoma" w:cs="Tahoma"/>
                <w:sz w:val="13"/>
                <w:szCs w:val="13"/>
              </w:rPr>
            </w:pPr>
            <w:r w:rsidRPr="00502BEB">
              <w:rPr>
                <w:rFonts w:ascii="Arial" w:hAnsi="Arial" w:cs="Arial"/>
                <w:sz w:val="13"/>
                <w:szCs w:val="13"/>
              </w:rPr>
              <w:t>1</w:t>
            </w:r>
          </w:p>
        </w:tc>
        <w:tc>
          <w:tcPr>
            <w:tcW w:w="362" w:type="dxa"/>
            <w:tcBorders>
              <w:bottom w:val="single" w:sz="4" w:space="0" w:color="auto"/>
              <w:right w:val="single" w:sz="18" w:space="0" w:color="auto"/>
            </w:tcBorders>
            <w:shd w:val="clear" w:color="auto" w:fill="auto"/>
            <w:vAlign w:val="bottom"/>
          </w:tcPr>
          <w:p w14:paraId="4A1B2129" w14:textId="77777777" w:rsidR="00913A0A" w:rsidRPr="00502BEB" w:rsidRDefault="00913A0A" w:rsidP="001A63C6">
            <w:pPr>
              <w:pStyle w:val="TableText"/>
              <w:widowControl w:val="0"/>
              <w:spacing w:after="120"/>
              <w:rPr>
                <w:rFonts w:ascii="Tahoma" w:hAnsi="Tahoma" w:cs="Tahoma"/>
                <w:sz w:val="13"/>
                <w:szCs w:val="13"/>
              </w:rPr>
            </w:pPr>
            <w:r w:rsidRPr="00502BEB">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0DD3F54B" w14:textId="77777777" w:rsidR="00913A0A" w:rsidRPr="00502BEB"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1775F818" w14:textId="77777777" w:rsidR="00913A0A" w:rsidRPr="00502BEB" w:rsidRDefault="00913A0A" w:rsidP="001A63C6">
            <w:pPr>
              <w:pStyle w:val="TableText"/>
              <w:widowControl w:val="0"/>
              <w:spacing w:after="120"/>
              <w:rPr>
                <w:rFonts w:ascii="Tahoma" w:hAnsi="Tahoma" w:cs="Tahoma"/>
                <w:sz w:val="13"/>
                <w:szCs w:val="13"/>
              </w:rPr>
            </w:pPr>
            <w:r w:rsidRPr="00502BEB">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23BB6CE3" w14:textId="77777777" w:rsidR="00913A0A" w:rsidRPr="00502BEB" w:rsidRDefault="00913A0A" w:rsidP="001A63C6">
            <w:pPr>
              <w:pStyle w:val="TableText"/>
              <w:widowControl w:val="0"/>
              <w:spacing w:after="120"/>
              <w:rPr>
                <w:rFonts w:ascii="Tahoma" w:hAnsi="Tahoma" w:cs="Tahoma"/>
                <w:sz w:val="13"/>
                <w:szCs w:val="13"/>
              </w:rPr>
            </w:pPr>
            <w:r w:rsidRPr="00502BEB">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684D14D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0251D72"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AE79819"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01C2D053" w14:textId="77777777" w:rsidR="00913A0A" w:rsidRPr="00502BEB" w:rsidRDefault="00913A0A" w:rsidP="001A63C6">
            <w:pPr>
              <w:pStyle w:val="TableText"/>
              <w:widowControl w:val="0"/>
              <w:spacing w:before="240"/>
              <w:rPr>
                <w:rFonts w:ascii="Tahoma" w:hAnsi="Tahoma" w:cs="Tahoma"/>
                <w:sz w:val="13"/>
              </w:rPr>
            </w:pPr>
          </w:p>
        </w:tc>
        <w:tc>
          <w:tcPr>
            <w:tcW w:w="450" w:type="dxa"/>
            <w:tcBorders>
              <w:bottom w:val="single" w:sz="4" w:space="0" w:color="auto"/>
            </w:tcBorders>
            <w:shd w:val="clear" w:color="auto" w:fill="auto"/>
            <w:vAlign w:val="center"/>
          </w:tcPr>
          <w:p w14:paraId="29BEC071"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15E9830D" w14:textId="77777777" w:rsidR="00913A0A" w:rsidRPr="00502BEB" w:rsidRDefault="00913A0A" w:rsidP="001A63C6">
            <w:pPr>
              <w:pStyle w:val="TableText"/>
              <w:widowControl w:val="0"/>
              <w:rPr>
                <w:rFonts w:ascii="Tahoma" w:hAnsi="Tahoma" w:cs="Tahoma"/>
                <w:sz w:val="13"/>
              </w:rPr>
            </w:pPr>
          </w:p>
        </w:tc>
      </w:tr>
      <w:tr w:rsidR="008A0F85" w:rsidRPr="00502BEB" w14:paraId="74C5D35E" w14:textId="77777777" w:rsidTr="004D4EA8">
        <w:trPr>
          <w:trHeight w:val="134"/>
        </w:trPr>
        <w:tc>
          <w:tcPr>
            <w:tcW w:w="2538" w:type="dxa"/>
            <w:tcBorders>
              <w:bottom w:val="single" w:sz="4" w:space="0" w:color="auto"/>
            </w:tcBorders>
            <w:shd w:val="clear" w:color="auto" w:fill="FABF8F"/>
            <w:vAlign w:val="center"/>
          </w:tcPr>
          <w:p w14:paraId="745B90B6" w14:textId="77777777" w:rsidR="00913A0A" w:rsidRPr="0068087A" w:rsidRDefault="00913A0A" w:rsidP="00905324">
            <w:pPr>
              <w:pStyle w:val="ProductNames"/>
              <w:spacing w:beforeLines="20" w:before="48" w:afterLines="20" w:after="48"/>
              <w:rPr>
                <w:rFonts w:ascii="Tahoma" w:hAnsi="Tahoma" w:cs="Tahoma"/>
                <w:sz w:val="14"/>
                <w:lang w:val="pt-BR"/>
              </w:rPr>
            </w:pPr>
            <w:bookmarkStart w:id="439" w:name="_Toc336338097"/>
            <w:bookmarkStart w:id="440" w:name="_Toc369964844"/>
            <w:r w:rsidRPr="0068087A">
              <w:rPr>
                <w:rFonts w:ascii="Tahoma" w:hAnsi="Tahoma" w:cs="Tahoma"/>
                <w:sz w:val="14"/>
                <w:lang w:val="pt-BR"/>
              </w:rPr>
              <w:t>Licença de Gerenciamento de Cliente do System Center 2012 R2 Configuration Manager por Usuário</w:t>
            </w:r>
            <w:bookmarkEnd w:id="439"/>
            <w:bookmarkEnd w:id="440"/>
          </w:p>
        </w:tc>
        <w:tc>
          <w:tcPr>
            <w:tcW w:w="492" w:type="dxa"/>
            <w:tcBorders>
              <w:bottom w:val="single" w:sz="4" w:space="0" w:color="auto"/>
            </w:tcBorders>
            <w:shd w:val="clear" w:color="auto" w:fill="FABF8F"/>
            <w:vAlign w:val="center"/>
          </w:tcPr>
          <w:p w14:paraId="77CB94AB" w14:textId="77777777" w:rsidR="00913A0A" w:rsidRPr="00502BEB" w:rsidRDefault="00A525DE" w:rsidP="0054317D">
            <w:pPr>
              <w:pStyle w:val="TableText"/>
              <w:widowControl w:val="0"/>
              <w:rPr>
                <w:b/>
                <w:color w:val="000000"/>
                <w:sz w:val="13"/>
                <w:szCs w:val="13"/>
                <w:u w:val="single"/>
              </w:rPr>
            </w:pPr>
            <w:hyperlink w:anchor="_97_System_Center_1" w:history="1">
              <w:r w:rsidR="0009500A" w:rsidRPr="00502BEB">
                <w:rPr>
                  <w:rStyle w:val="Hyperlink"/>
                  <w:rFonts w:cs="Tahoma"/>
                  <w:b/>
                  <w:sz w:val="13"/>
                  <w:szCs w:val="13"/>
                </w:rPr>
                <w:t>97</w:t>
              </w:r>
            </w:hyperlink>
            <w:hyperlink w:anchor="_91_89_System" w:history="1"/>
            <w:hyperlink w:anchor="Srv_101SystemCenter2012" w:history="1"/>
          </w:p>
        </w:tc>
        <w:tc>
          <w:tcPr>
            <w:tcW w:w="440" w:type="dxa"/>
            <w:tcBorders>
              <w:bottom w:val="single" w:sz="4" w:space="0" w:color="auto"/>
            </w:tcBorders>
            <w:shd w:val="clear" w:color="auto" w:fill="FABF8F"/>
          </w:tcPr>
          <w:p w14:paraId="58135C61" w14:textId="77777777" w:rsidR="00913A0A" w:rsidRPr="00502BEB" w:rsidRDefault="00A525DE" w:rsidP="001A63C6">
            <w:pPr>
              <w:pStyle w:val="TableText"/>
              <w:widowControl w:val="0"/>
              <w:spacing w:before="240"/>
              <w:rPr>
                <w:rFonts w:ascii="Tahoma" w:hAnsi="Tahoma" w:cs="Tahoma"/>
                <w:sz w:val="13"/>
              </w:rPr>
            </w:pPr>
            <w:r>
              <w:rPr>
                <w:rFonts w:ascii="Tahoma" w:hAnsi="Tahoma" w:cs="Tahoma"/>
                <w:sz w:val="13"/>
              </w:rPr>
              <w:t>1</w:t>
            </w:r>
            <w:r w:rsidRPr="00502BEB">
              <w:rPr>
                <w:rFonts w:ascii="Tahoma" w:hAnsi="Tahoma" w:cs="Tahoma"/>
                <w:sz w:val="13"/>
              </w:rPr>
              <w:t>0/1</w:t>
            </w:r>
            <w:r>
              <w:rPr>
                <w:rFonts w:ascii="Tahoma" w:hAnsi="Tahoma" w:cs="Tahoma"/>
                <w:sz w:val="13"/>
              </w:rPr>
              <w:t>3</w:t>
            </w:r>
          </w:p>
        </w:tc>
        <w:tc>
          <w:tcPr>
            <w:tcW w:w="341" w:type="dxa"/>
            <w:tcBorders>
              <w:bottom w:val="single" w:sz="4" w:space="0" w:color="auto"/>
              <w:right w:val="single" w:sz="18" w:space="0" w:color="auto"/>
            </w:tcBorders>
            <w:shd w:val="clear" w:color="auto" w:fill="FABF8F"/>
            <w:vAlign w:val="center"/>
          </w:tcPr>
          <w:p w14:paraId="79CBE39B" w14:textId="77777777" w:rsidR="00913A0A" w:rsidRPr="00502BEB" w:rsidRDefault="00913A0A" w:rsidP="001A63C6">
            <w:pPr>
              <w:pStyle w:val="TableText"/>
              <w:widowControl w:val="0"/>
              <w:rPr>
                <w:rFonts w:ascii="Tahoma" w:hAnsi="Tahoma" w:cs="Tahoma"/>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bottom"/>
          </w:tcPr>
          <w:p w14:paraId="1DE7A081" w14:textId="77777777" w:rsidR="00913A0A" w:rsidRPr="00502BEB" w:rsidRDefault="00913A0A" w:rsidP="001A63C6">
            <w:pPr>
              <w:pStyle w:val="TableText"/>
              <w:widowControl w:val="0"/>
              <w:spacing w:after="120"/>
              <w:rPr>
                <w:rFonts w:ascii="Tahoma" w:hAnsi="Tahoma" w:cs="Tahoma"/>
                <w:sz w:val="13"/>
                <w:szCs w:val="13"/>
              </w:rPr>
            </w:pPr>
          </w:p>
        </w:tc>
        <w:tc>
          <w:tcPr>
            <w:tcW w:w="441" w:type="dxa"/>
            <w:tcBorders>
              <w:bottom w:val="single" w:sz="4" w:space="0" w:color="auto"/>
            </w:tcBorders>
            <w:shd w:val="clear" w:color="auto" w:fill="FABF8F"/>
            <w:vAlign w:val="bottom"/>
          </w:tcPr>
          <w:p w14:paraId="5A053D9E"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3</w:t>
            </w:r>
          </w:p>
        </w:tc>
        <w:tc>
          <w:tcPr>
            <w:tcW w:w="465" w:type="dxa"/>
            <w:gridSpan w:val="2"/>
            <w:tcBorders>
              <w:bottom w:val="single" w:sz="4" w:space="0" w:color="auto"/>
            </w:tcBorders>
            <w:shd w:val="clear" w:color="auto" w:fill="FABF8F"/>
            <w:vAlign w:val="bottom"/>
          </w:tcPr>
          <w:p w14:paraId="1619BE8D"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4AFED21"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1C28F6E3"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w:t>
            </w:r>
          </w:p>
        </w:tc>
        <w:tc>
          <w:tcPr>
            <w:tcW w:w="453" w:type="dxa"/>
            <w:tcBorders>
              <w:bottom w:val="single" w:sz="4" w:space="0" w:color="auto"/>
            </w:tcBorders>
            <w:shd w:val="clear" w:color="auto" w:fill="FABF8F"/>
            <w:vAlign w:val="bottom"/>
          </w:tcPr>
          <w:p w14:paraId="6A942B85"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bottom"/>
          </w:tcPr>
          <w:p w14:paraId="51566AFA"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B52D49B" w14:textId="77777777" w:rsidR="00913A0A" w:rsidRPr="00502BEB"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33B32BB4"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7BA079B8"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6A862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FAA296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4E03A2C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7C88428B" w14:textId="77777777" w:rsidR="00913A0A" w:rsidRPr="00502BEB" w:rsidRDefault="00913A0A" w:rsidP="001A63C6">
            <w:pPr>
              <w:pStyle w:val="TableText"/>
              <w:widowControl w:val="0"/>
              <w:spacing w:before="240"/>
              <w:rPr>
                <w:rFonts w:ascii="Tahoma" w:hAnsi="Tahoma" w:cs="Tahoma"/>
                <w:sz w:val="13"/>
              </w:rPr>
            </w:pPr>
            <w:r w:rsidRPr="00502BEB">
              <w:rPr>
                <w:rFonts w:ascii="Tahoma" w:hAnsi="Tahoma" w:cs="Tahoma"/>
                <w:sz w:val="13"/>
              </w:rPr>
              <w:t>AO, ST</w:t>
            </w:r>
          </w:p>
        </w:tc>
        <w:tc>
          <w:tcPr>
            <w:tcW w:w="450" w:type="dxa"/>
            <w:tcBorders>
              <w:bottom w:val="single" w:sz="4" w:space="0" w:color="auto"/>
            </w:tcBorders>
            <w:shd w:val="clear" w:color="auto" w:fill="FABF8F"/>
            <w:vAlign w:val="center"/>
          </w:tcPr>
          <w:p w14:paraId="126DCCAE"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1951DE32"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913A0A" w:rsidRPr="00502BEB" w14:paraId="18D1E2B4" w14:textId="77777777" w:rsidTr="004D4EA8">
        <w:trPr>
          <w:trHeight w:val="134"/>
        </w:trPr>
        <w:tc>
          <w:tcPr>
            <w:tcW w:w="2538" w:type="dxa"/>
            <w:tcBorders>
              <w:bottom w:val="single" w:sz="4" w:space="0" w:color="auto"/>
            </w:tcBorders>
            <w:shd w:val="clear" w:color="auto" w:fill="auto"/>
          </w:tcPr>
          <w:p w14:paraId="644AA79F" w14:textId="77777777" w:rsidR="00913A0A" w:rsidRPr="0068087A" w:rsidRDefault="00913A0A" w:rsidP="00E90293">
            <w:pPr>
              <w:pStyle w:val="ProductNames"/>
              <w:spacing w:beforeLines="20" w:before="48" w:afterLines="20" w:after="48"/>
              <w:rPr>
                <w:rFonts w:ascii="Tahoma" w:hAnsi="Tahoma" w:cs="Tahoma"/>
                <w:sz w:val="14"/>
                <w:lang w:val="pt-BR"/>
              </w:rPr>
            </w:pPr>
            <w:bookmarkStart w:id="441" w:name="_Toc336338098"/>
            <w:bookmarkStart w:id="442" w:name="_Toc369964845"/>
            <w:r w:rsidRPr="0068087A">
              <w:rPr>
                <w:rFonts w:ascii="Tahoma" w:hAnsi="Tahoma" w:cs="Tahoma"/>
                <w:sz w:val="14"/>
                <w:lang w:val="pt-BR"/>
              </w:rPr>
              <w:t>Licença de Gerenciamento do System Center 2012 R2 Datacenter Server (2</w:t>
            </w:r>
            <w:r w:rsidR="00E90293" w:rsidRPr="0068087A">
              <w:rPr>
                <w:rFonts w:ascii="Tahoma" w:hAnsi="Tahoma" w:cs="Tahoma"/>
                <w:sz w:val="14"/>
                <w:lang w:val="pt-BR"/>
              </w:rPr>
              <w:t> </w:t>
            </w:r>
            <w:r w:rsidRPr="0068087A">
              <w:rPr>
                <w:rFonts w:ascii="Tahoma" w:hAnsi="Tahoma" w:cs="Tahoma"/>
                <w:sz w:val="14"/>
                <w:lang w:val="pt-BR"/>
              </w:rPr>
              <w:t>processadores)</w:t>
            </w:r>
            <w:bookmarkEnd w:id="441"/>
            <w:bookmarkEnd w:id="442"/>
          </w:p>
        </w:tc>
        <w:tc>
          <w:tcPr>
            <w:tcW w:w="492" w:type="dxa"/>
            <w:tcBorders>
              <w:bottom w:val="single" w:sz="4" w:space="0" w:color="auto"/>
            </w:tcBorders>
            <w:shd w:val="clear" w:color="auto" w:fill="auto"/>
            <w:vAlign w:val="center"/>
          </w:tcPr>
          <w:p w14:paraId="1F0D5CF3" w14:textId="77777777" w:rsidR="00913A0A" w:rsidRPr="00502BEB" w:rsidRDefault="00A525DE" w:rsidP="0054317D">
            <w:pPr>
              <w:pStyle w:val="TableText"/>
              <w:widowControl w:val="0"/>
              <w:rPr>
                <w:b/>
                <w:color w:val="000000"/>
                <w:sz w:val="13"/>
                <w:szCs w:val="13"/>
                <w:u w:val="single"/>
              </w:rPr>
            </w:pPr>
            <w:hyperlink w:anchor="_96_System_Center" w:history="1">
              <w:r w:rsidR="00C8561E" w:rsidRPr="00502BEB">
                <w:rPr>
                  <w:rStyle w:val="Hyperlink"/>
                  <w:rFonts w:cs="Tahoma"/>
                  <w:b/>
                  <w:sz w:val="13"/>
                  <w:szCs w:val="13"/>
                </w:rPr>
                <w:t>94</w:t>
              </w:r>
            </w:hyperlink>
            <w:hyperlink w:anchor="_91_89_System" w:history="1"/>
            <w:hyperlink w:anchor="Srv_101SystemCenter2012" w:history="1"/>
          </w:p>
        </w:tc>
        <w:tc>
          <w:tcPr>
            <w:tcW w:w="440" w:type="dxa"/>
            <w:tcBorders>
              <w:bottom w:val="single" w:sz="4" w:space="0" w:color="auto"/>
            </w:tcBorders>
            <w:shd w:val="clear" w:color="auto" w:fill="auto"/>
          </w:tcPr>
          <w:p w14:paraId="5EB3961D" w14:textId="77777777" w:rsidR="00913A0A" w:rsidRPr="00502BEB" w:rsidRDefault="00A525DE" w:rsidP="001A63C6">
            <w:pPr>
              <w:pStyle w:val="TableText"/>
              <w:widowControl w:val="0"/>
              <w:spacing w:before="120"/>
              <w:rPr>
                <w:rFonts w:ascii="Tahoma" w:hAnsi="Tahoma" w:cs="Tahoma"/>
                <w:sz w:val="13"/>
              </w:rPr>
            </w:pPr>
            <w:r>
              <w:rPr>
                <w:rFonts w:ascii="Tahoma" w:hAnsi="Tahoma" w:cs="Tahoma"/>
                <w:sz w:val="13"/>
              </w:rPr>
              <w:t>1</w:t>
            </w:r>
            <w:r w:rsidRPr="00502BEB">
              <w:rPr>
                <w:rFonts w:ascii="Tahoma" w:hAnsi="Tahoma" w:cs="Tahoma"/>
                <w:sz w:val="13"/>
              </w:rPr>
              <w:t>0/1</w:t>
            </w:r>
            <w:r>
              <w:rPr>
                <w:rFonts w:ascii="Tahoma" w:hAnsi="Tahoma" w:cs="Tahoma"/>
                <w:sz w:val="13"/>
              </w:rPr>
              <w:t>3</w:t>
            </w:r>
          </w:p>
        </w:tc>
        <w:tc>
          <w:tcPr>
            <w:tcW w:w="341" w:type="dxa"/>
            <w:tcBorders>
              <w:bottom w:val="single" w:sz="4" w:space="0" w:color="auto"/>
              <w:right w:val="single" w:sz="18" w:space="0" w:color="auto"/>
            </w:tcBorders>
            <w:shd w:val="clear" w:color="auto" w:fill="auto"/>
            <w:vAlign w:val="center"/>
          </w:tcPr>
          <w:p w14:paraId="2A92CD73" w14:textId="77777777" w:rsidR="00913A0A" w:rsidRPr="00502BEB" w:rsidRDefault="00913A0A" w:rsidP="001A63C6">
            <w:pPr>
              <w:pStyle w:val="TableText"/>
              <w:widowControl w:val="0"/>
              <w:rPr>
                <w:rFonts w:ascii="Tahoma" w:hAnsi="Tahoma" w:cs="Tahoma"/>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bottom"/>
          </w:tcPr>
          <w:p w14:paraId="5CE0725E" w14:textId="77777777" w:rsidR="00913A0A" w:rsidRPr="00502BEB" w:rsidRDefault="00913A0A" w:rsidP="001A63C6">
            <w:pPr>
              <w:pStyle w:val="TableText"/>
              <w:widowControl w:val="0"/>
              <w:spacing w:after="120"/>
              <w:rPr>
                <w:rFonts w:ascii="Tahoma" w:hAnsi="Tahoma" w:cs="Tahoma"/>
                <w:sz w:val="13"/>
                <w:szCs w:val="13"/>
              </w:rPr>
            </w:pPr>
          </w:p>
        </w:tc>
        <w:tc>
          <w:tcPr>
            <w:tcW w:w="441" w:type="dxa"/>
            <w:tcBorders>
              <w:bottom w:val="single" w:sz="4" w:space="0" w:color="auto"/>
            </w:tcBorders>
            <w:shd w:val="clear" w:color="auto" w:fill="auto"/>
            <w:vAlign w:val="bottom"/>
          </w:tcPr>
          <w:p w14:paraId="299065D4"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63</w:t>
            </w:r>
          </w:p>
        </w:tc>
        <w:tc>
          <w:tcPr>
            <w:tcW w:w="465" w:type="dxa"/>
            <w:gridSpan w:val="2"/>
            <w:tcBorders>
              <w:bottom w:val="single" w:sz="4" w:space="0" w:color="auto"/>
            </w:tcBorders>
            <w:shd w:val="clear" w:color="auto" w:fill="auto"/>
            <w:vAlign w:val="bottom"/>
          </w:tcPr>
          <w:p w14:paraId="239F3C27"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50</w:t>
            </w:r>
          </w:p>
        </w:tc>
        <w:tc>
          <w:tcPr>
            <w:tcW w:w="450" w:type="dxa"/>
            <w:gridSpan w:val="2"/>
            <w:tcBorders>
              <w:bottom w:val="single" w:sz="4" w:space="0" w:color="auto"/>
            </w:tcBorders>
            <w:shd w:val="clear" w:color="auto" w:fill="auto"/>
            <w:vAlign w:val="bottom"/>
          </w:tcPr>
          <w:p w14:paraId="2ED3583F"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7CED2593"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38</w:t>
            </w:r>
          </w:p>
        </w:tc>
        <w:tc>
          <w:tcPr>
            <w:tcW w:w="453" w:type="dxa"/>
            <w:tcBorders>
              <w:bottom w:val="single" w:sz="4" w:space="0" w:color="auto"/>
            </w:tcBorders>
            <w:shd w:val="clear" w:color="auto" w:fill="auto"/>
            <w:vAlign w:val="bottom"/>
          </w:tcPr>
          <w:p w14:paraId="30C77D8D"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25</w:t>
            </w:r>
          </w:p>
        </w:tc>
        <w:tc>
          <w:tcPr>
            <w:tcW w:w="362" w:type="dxa"/>
            <w:tcBorders>
              <w:bottom w:val="single" w:sz="4" w:space="0" w:color="auto"/>
              <w:right w:val="single" w:sz="18" w:space="0" w:color="auto"/>
            </w:tcBorders>
            <w:shd w:val="clear" w:color="auto" w:fill="auto"/>
            <w:vAlign w:val="bottom"/>
          </w:tcPr>
          <w:p w14:paraId="70285B84"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574BDA3A" w14:textId="77777777" w:rsidR="00913A0A" w:rsidRPr="00502BEB"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13FFC5E7"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5657F8CC"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07F087B3"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31928C7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E243C3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2F26517C"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6C10DD8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tcPr>
          <w:p w14:paraId="5E0FA24A"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 C</w:t>
            </w:r>
          </w:p>
        </w:tc>
      </w:tr>
      <w:tr w:rsidR="008A0F85" w:rsidRPr="00502BEB" w14:paraId="056EB97F" w14:textId="77777777" w:rsidTr="004D4EA8">
        <w:trPr>
          <w:trHeight w:val="134"/>
        </w:trPr>
        <w:tc>
          <w:tcPr>
            <w:tcW w:w="2538" w:type="dxa"/>
            <w:tcBorders>
              <w:bottom w:val="single" w:sz="4" w:space="0" w:color="auto"/>
            </w:tcBorders>
            <w:shd w:val="clear" w:color="auto" w:fill="FABF8F"/>
            <w:vAlign w:val="center"/>
          </w:tcPr>
          <w:p w14:paraId="46F2C37F" w14:textId="77777777" w:rsidR="00913A0A" w:rsidRPr="00502BEB" w:rsidRDefault="00913A0A" w:rsidP="007E466C">
            <w:pPr>
              <w:pStyle w:val="ProductNames"/>
              <w:spacing w:before="60" w:after="60"/>
              <w:rPr>
                <w:rFonts w:ascii="Tahoma" w:hAnsi="Tahoma" w:cs="Tahoma"/>
                <w:sz w:val="14"/>
              </w:rPr>
            </w:pPr>
            <w:bookmarkStart w:id="443" w:name="_Toc369964846"/>
            <w:r w:rsidRPr="00502BEB">
              <w:rPr>
                <w:rFonts w:ascii="Tahoma" w:hAnsi="Tahoma" w:cs="Tahoma"/>
                <w:sz w:val="14"/>
              </w:rPr>
              <w:t>System Center 2012 R2 Endpoint Protection</w:t>
            </w:r>
            <w:bookmarkEnd w:id="443"/>
          </w:p>
        </w:tc>
        <w:tc>
          <w:tcPr>
            <w:tcW w:w="492" w:type="dxa"/>
            <w:tcBorders>
              <w:bottom w:val="single" w:sz="4" w:space="0" w:color="auto"/>
            </w:tcBorders>
            <w:shd w:val="clear" w:color="auto" w:fill="FABF8F"/>
            <w:vAlign w:val="center"/>
          </w:tcPr>
          <w:p w14:paraId="6A42AA23" w14:textId="77777777" w:rsidR="00913A0A" w:rsidRPr="00502BEB" w:rsidRDefault="00A525DE" w:rsidP="0054317D">
            <w:pPr>
              <w:pStyle w:val="TableText"/>
              <w:widowControl w:val="0"/>
              <w:rPr>
                <w:b/>
                <w:color w:val="000000"/>
                <w:sz w:val="13"/>
                <w:szCs w:val="13"/>
                <w:u w:val="single"/>
              </w:rPr>
            </w:pPr>
            <w:hyperlink w:anchor="_97_System_Center" w:history="1">
              <w:r w:rsidR="00C8561E" w:rsidRPr="00502BEB">
                <w:rPr>
                  <w:rStyle w:val="Hyperlink"/>
                  <w:b/>
                  <w:sz w:val="13"/>
                  <w:szCs w:val="13"/>
                </w:rPr>
                <w:t>98</w:t>
              </w:r>
            </w:hyperlink>
            <w:hyperlink w:anchor="Srv_102SysCtr2012EndpointProt" w:history="1"/>
          </w:p>
        </w:tc>
        <w:tc>
          <w:tcPr>
            <w:tcW w:w="440" w:type="dxa"/>
            <w:tcBorders>
              <w:bottom w:val="single" w:sz="4" w:space="0" w:color="auto"/>
            </w:tcBorders>
            <w:shd w:val="clear" w:color="auto" w:fill="FABF8F"/>
            <w:vAlign w:val="center"/>
          </w:tcPr>
          <w:p w14:paraId="1A85FA1A" w14:textId="77777777" w:rsidR="00913A0A" w:rsidRPr="00502BEB" w:rsidRDefault="00A525DE" w:rsidP="001A63C6">
            <w:pPr>
              <w:pStyle w:val="TableText"/>
              <w:widowControl w:val="0"/>
              <w:rPr>
                <w:rFonts w:ascii="Tahoma" w:hAnsi="Tahoma" w:cs="Tahoma"/>
                <w:sz w:val="13"/>
              </w:rPr>
            </w:pPr>
            <w:r>
              <w:rPr>
                <w:rFonts w:ascii="Tahoma" w:hAnsi="Tahoma" w:cs="Tahoma"/>
                <w:sz w:val="13"/>
              </w:rPr>
              <w:t>1</w:t>
            </w:r>
            <w:r w:rsidRPr="00502BEB">
              <w:rPr>
                <w:rFonts w:ascii="Tahoma" w:hAnsi="Tahoma" w:cs="Tahoma"/>
                <w:sz w:val="13"/>
              </w:rPr>
              <w:t>0/1</w:t>
            </w:r>
            <w:r>
              <w:rPr>
                <w:rFonts w:ascii="Tahoma" w:hAnsi="Tahoma" w:cs="Tahoma"/>
                <w:sz w:val="13"/>
              </w:rPr>
              <w:t>3</w:t>
            </w:r>
          </w:p>
        </w:tc>
        <w:tc>
          <w:tcPr>
            <w:tcW w:w="341" w:type="dxa"/>
            <w:tcBorders>
              <w:bottom w:val="single" w:sz="4" w:space="0" w:color="auto"/>
              <w:right w:val="single" w:sz="18" w:space="0" w:color="auto"/>
            </w:tcBorders>
            <w:shd w:val="clear" w:color="auto" w:fill="FABF8F"/>
            <w:vAlign w:val="center"/>
          </w:tcPr>
          <w:p w14:paraId="20D874D0"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2923" w:type="dxa"/>
            <w:gridSpan w:val="10"/>
            <w:tcBorders>
              <w:left w:val="single" w:sz="18" w:space="0" w:color="auto"/>
              <w:bottom w:val="single" w:sz="4" w:space="0" w:color="auto"/>
              <w:right w:val="single" w:sz="18" w:space="0" w:color="auto"/>
            </w:tcBorders>
            <w:shd w:val="clear" w:color="auto" w:fill="FABF8F"/>
            <w:vAlign w:val="center"/>
          </w:tcPr>
          <w:p w14:paraId="2B062056" w14:textId="77777777" w:rsidR="00913A0A" w:rsidRPr="00502BEB" w:rsidRDefault="00913A0A" w:rsidP="007E466C">
            <w:pPr>
              <w:pStyle w:val="TableText"/>
              <w:widowControl w:val="0"/>
              <w:rPr>
                <w:rFonts w:ascii="Tahoma" w:hAnsi="Tahoma" w:cs="Tahoma"/>
                <w:sz w:val="13"/>
                <w:szCs w:val="13"/>
              </w:rPr>
            </w:pPr>
            <w:r w:rsidRPr="00502BEB">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14:paraId="251355BD" w14:textId="77777777" w:rsidR="00913A0A" w:rsidRPr="00502BEB"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1CD0CF9" w14:textId="77777777" w:rsidR="00913A0A" w:rsidRPr="00502BEB" w:rsidRDefault="00913A0A"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2779A13" w14:textId="77777777" w:rsidR="00913A0A" w:rsidRPr="00502BEB" w:rsidRDefault="00913A0A"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15EC137" w14:textId="77777777" w:rsidR="00913A0A" w:rsidRPr="00502BEB" w:rsidRDefault="00913A0A" w:rsidP="007E466C">
            <w:pPr>
              <w:pStyle w:val="TableText"/>
              <w:widowControl w:val="0"/>
              <w:rPr>
                <w:rFonts w:ascii="Tahoma" w:hAnsi="Tahoma" w:cs="Tahoma"/>
                <w:sz w:val="13"/>
                <w:szCs w:val="13"/>
              </w:rPr>
            </w:pPr>
            <w:r w:rsidRPr="00502BE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B272D8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90B5A8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vAlign w:val="center"/>
          </w:tcPr>
          <w:p w14:paraId="039BF05E" w14:textId="77777777" w:rsidR="00913A0A" w:rsidRPr="00502BEB" w:rsidRDefault="00913A0A" w:rsidP="007E466C">
            <w:pPr>
              <w:pStyle w:val="TableText"/>
              <w:widowControl w:val="0"/>
              <w:rPr>
                <w:rFonts w:ascii="Tahoma" w:hAnsi="Tahoma" w:cs="Tahoma"/>
                <w:sz w:val="13"/>
              </w:rPr>
            </w:pPr>
            <w:r w:rsidRPr="00502BEB">
              <w:rPr>
                <w:rFonts w:ascii="Tahoma" w:hAnsi="Tahoma" w:cs="Tahoma"/>
                <w:sz w:val="13"/>
              </w:rPr>
              <w:t>AO, ST</w:t>
            </w:r>
          </w:p>
        </w:tc>
        <w:tc>
          <w:tcPr>
            <w:tcW w:w="450" w:type="dxa"/>
            <w:tcBorders>
              <w:bottom w:val="single" w:sz="4" w:space="0" w:color="auto"/>
            </w:tcBorders>
            <w:shd w:val="clear" w:color="auto" w:fill="FABF8F"/>
            <w:vAlign w:val="center"/>
          </w:tcPr>
          <w:p w14:paraId="1060F009"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71E55159" w14:textId="77777777" w:rsidR="00913A0A" w:rsidRPr="00502BEB" w:rsidRDefault="00913A0A" w:rsidP="001A63C6">
            <w:pPr>
              <w:pStyle w:val="TableText"/>
              <w:widowControl w:val="0"/>
              <w:rPr>
                <w:rFonts w:ascii="Tahoma" w:hAnsi="Tahoma" w:cs="Tahoma"/>
                <w:sz w:val="13"/>
              </w:rPr>
            </w:pPr>
          </w:p>
        </w:tc>
      </w:tr>
      <w:tr w:rsidR="00913A0A" w:rsidRPr="00502BEB" w14:paraId="3F793AEA" w14:textId="77777777" w:rsidTr="004D4EA8">
        <w:trPr>
          <w:trHeight w:val="134"/>
        </w:trPr>
        <w:tc>
          <w:tcPr>
            <w:tcW w:w="2538" w:type="dxa"/>
            <w:tcBorders>
              <w:bottom w:val="single" w:sz="4" w:space="0" w:color="auto"/>
            </w:tcBorders>
            <w:shd w:val="clear" w:color="auto" w:fill="auto"/>
          </w:tcPr>
          <w:p w14:paraId="03CF01DA" w14:textId="77777777" w:rsidR="00913A0A" w:rsidRPr="0068087A" w:rsidRDefault="00913A0A" w:rsidP="00E90293">
            <w:pPr>
              <w:pStyle w:val="ProductNames"/>
              <w:spacing w:beforeLines="20" w:before="48" w:afterLines="20" w:after="48"/>
              <w:rPr>
                <w:rFonts w:ascii="Tahoma" w:hAnsi="Tahoma" w:cs="Tahoma"/>
                <w:sz w:val="14"/>
                <w:lang w:val="pt-BR"/>
              </w:rPr>
            </w:pPr>
            <w:bookmarkStart w:id="444" w:name="_Toc336338100"/>
            <w:bookmarkStart w:id="445" w:name="_Toc369964847"/>
            <w:r w:rsidRPr="0068087A">
              <w:rPr>
                <w:rFonts w:ascii="Tahoma" w:hAnsi="Tahoma" w:cs="Tahoma"/>
                <w:sz w:val="14"/>
                <w:lang w:val="pt-BR"/>
              </w:rPr>
              <w:t>Licença de Gerenciamento do System Center 2012 R2 Standard Server (2</w:t>
            </w:r>
            <w:r w:rsidR="00E90293" w:rsidRPr="0068087A">
              <w:rPr>
                <w:rFonts w:ascii="Tahoma" w:hAnsi="Tahoma" w:cs="Tahoma"/>
                <w:sz w:val="14"/>
                <w:lang w:val="pt-BR"/>
              </w:rPr>
              <w:t> </w:t>
            </w:r>
            <w:r w:rsidRPr="0068087A">
              <w:rPr>
                <w:rFonts w:ascii="Tahoma" w:hAnsi="Tahoma" w:cs="Tahoma"/>
                <w:sz w:val="14"/>
                <w:lang w:val="pt-BR"/>
              </w:rPr>
              <w:t>processadores)</w:t>
            </w:r>
            <w:bookmarkEnd w:id="444"/>
            <w:bookmarkEnd w:id="445"/>
          </w:p>
        </w:tc>
        <w:tc>
          <w:tcPr>
            <w:tcW w:w="492" w:type="dxa"/>
            <w:tcBorders>
              <w:bottom w:val="single" w:sz="4" w:space="0" w:color="auto"/>
            </w:tcBorders>
            <w:shd w:val="clear" w:color="auto" w:fill="auto"/>
            <w:vAlign w:val="center"/>
          </w:tcPr>
          <w:p w14:paraId="3786AAF6" w14:textId="77777777" w:rsidR="00913A0A" w:rsidRPr="0068087A" w:rsidRDefault="00913A0A" w:rsidP="001A63C6">
            <w:pPr>
              <w:pStyle w:val="TableText"/>
              <w:widowControl w:val="0"/>
              <w:spacing w:before="240"/>
              <w:rPr>
                <w:b/>
                <w:color w:val="000000"/>
                <w:sz w:val="13"/>
                <w:szCs w:val="13"/>
                <w:u w:val="single"/>
                <w:lang w:val="pt-BR"/>
              </w:rPr>
            </w:pPr>
          </w:p>
        </w:tc>
        <w:tc>
          <w:tcPr>
            <w:tcW w:w="440" w:type="dxa"/>
            <w:tcBorders>
              <w:bottom w:val="single" w:sz="4" w:space="0" w:color="auto"/>
            </w:tcBorders>
            <w:shd w:val="clear" w:color="auto" w:fill="auto"/>
          </w:tcPr>
          <w:p w14:paraId="445983FF" w14:textId="77777777" w:rsidR="00913A0A" w:rsidRPr="00502BEB" w:rsidRDefault="00A525DE" w:rsidP="001A63C6">
            <w:pPr>
              <w:pStyle w:val="TableText"/>
              <w:widowControl w:val="0"/>
              <w:spacing w:before="120"/>
              <w:rPr>
                <w:rFonts w:ascii="Tahoma" w:hAnsi="Tahoma" w:cs="Tahoma"/>
                <w:sz w:val="13"/>
              </w:rPr>
            </w:pPr>
            <w:r>
              <w:rPr>
                <w:rFonts w:ascii="Tahoma" w:hAnsi="Tahoma" w:cs="Tahoma"/>
                <w:sz w:val="13"/>
              </w:rPr>
              <w:t>1</w:t>
            </w:r>
            <w:r w:rsidRPr="00502BEB">
              <w:rPr>
                <w:rFonts w:ascii="Tahoma" w:hAnsi="Tahoma" w:cs="Tahoma"/>
                <w:sz w:val="13"/>
              </w:rPr>
              <w:t>0/1</w:t>
            </w:r>
            <w:r>
              <w:rPr>
                <w:rFonts w:ascii="Tahoma" w:hAnsi="Tahoma" w:cs="Tahoma"/>
                <w:sz w:val="13"/>
              </w:rPr>
              <w:t>3</w:t>
            </w:r>
          </w:p>
        </w:tc>
        <w:tc>
          <w:tcPr>
            <w:tcW w:w="341" w:type="dxa"/>
            <w:tcBorders>
              <w:bottom w:val="single" w:sz="4" w:space="0" w:color="auto"/>
              <w:right w:val="single" w:sz="18" w:space="0" w:color="auto"/>
            </w:tcBorders>
            <w:shd w:val="clear" w:color="auto" w:fill="auto"/>
            <w:vAlign w:val="center"/>
          </w:tcPr>
          <w:p w14:paraId="3929A54E" w14:textId="77777777" w:rsidR="00913A0A" w:rsidRPr="00502BEB" w:rsidRDefault="00913A0A" w:rsidP="001A63C6">
            <w:pPr>
              <w:pStyle w:val="TableText"/>
              <w:widowControl w:val="0"/>
              <w:rPr>
                <w:rFonts w:ascii="Tahoma" w:hAnsi="Tahoma" w:cs="Tahoma"/>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bottom"/>
          </w:tcPr>
          <w:p w14:paraId="0DB768BF" w14:textId="77777777" w:rsidR="00913A0A" w:rsidRPr="00502BEB" w:rsidRDefault="00913A0A" w:rsidP="001A63C6">
            <w:pPr>
              <w:pStyle w:val="TableText"/>
              <w:widowControl w:val="0"/>
              <w:spacing w:after="120"/>
              <w:rPr>
                <w:rFonts w:ascii="Tahoma" w:hAnsi="Tahoma" w:cs="Tahoma"/>
                <w:sz w:val="13"/>
                <w:szCs w:val="13"/>
              </w:rPr>
            </w:pPr>
          </w:p>
        </w:tc>
        <w:tc>
          <w:tcPr>
            <w:tcW w:w="441" w:type="dxa"/>
            <w:tcBorders>
              <w:bottom w:val="single" w:sz="4" w:space="0" w:color="auto"/>
            </w:tcBorders>
            <w:shd w:val="clear" w:color="auto" w:fill="auto"/>
            <w:vAlign w:val="bottom"/>
          </w:tcPr>
          <w:p w14:paraId="503A1ED5"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38</w:t>
            </w:r>
          </w:p>
        </w:tc>
        <w:tc>
          <w:tcPr>
            <w:tcW w:w="465" w:type="dxa"/>
            <w:gridSpan w:val="2"/>
            <w:tcBorders>
              <w:bottom w:val="single" w:sz="4" w:space="0" w:color="auto"/>
            </w:tcBorders>
            <w:shd w:val="clear" w:color="auto" w:fill="auto"/>
            <w:vAlign w:val="bottom"/>
          </w:tcPr>
          <w:p w14:paraId="60BDBB1A"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30</w:t>
            </w:r>
          </w:p>
        </w:tc>
        <w:tc>
          <w:tcPr>
            <w:tcW w:w="450" w:type="dxa"/>
            <w:gridSpan w:val="2"/>
            <w:tcBorders>
              <w:bottom w:val="single" w:sz="4" w:space="0" w:color="auto"/>
            </w:tcBorders>
            <w:shd w:val="clear" w:color="auto" w:fill="auto"/>
            <w:vAlign w:val="bottom"/>
          </w:tcPr>
          <w:p w14:paraId="69BFB999"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7B4004A9"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23</w:t>
            </w:r>
          </w:p>
        </w:tc>
        <w:tc>
          <w:tcPr>
            <w:tcW w:w="453" w:type="dxa"/>
            <w:tcBorders>
              <w:bottom w:val="single" w:sz="4" w:space="0" w:color="auto"/>
            </w:tcBorders>
            <w:shd w:val="clear" w:color="auto" w:fill="auto"/>
            <w:vAlign w:val="bottom"/>
          </w:tcPr>
          <w:p w14:paraId="61FFBEAE"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15</w:t>
            </w:r>
          </w:p>
        </w:tc>
        <w:tc>
          <w:tcPr>
            <w:tcW w:w="362" w:type="dxa"/>
            <w:tcBorders>
              <w:bottom w:val="single" w:sz="4" w:space="0" w:color="auto"/>
              <w:right w:val="single" w:sz="18" w:space="0" w:color="auto"/>
            </w:tcBorders>
            <w:shd w:val="clear" w:color="auto" w:fill="auto"/>
            <w:vAlign w:val="bottom"/>
          </w:tcPr>
          <w:p w14:paraId="2B42F9A5"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43700004" w14:textId="77777777" w:rsidR="00913A0A" w:rsidRPr="00502BEB"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3ABD6176"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0E50B4B3"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4930FFC8"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77D183C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BBA621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785291C7" w14:textId="77777777" w:rsidR="00913A0A" w:rsidRPr="00502BEB" w:rsidRDefault="00913A0A" w:rsidP="001A63C6">
            <w:pPr>
              <w:pStyle w:val="TableText"/>
              <w:widowControl w:val="0"/>
              <w:spacing w:before="12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12AF75A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tcPr>
          <w:p w14:paraId="70426DBF"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 C</w:t>
            </w:r>
          </w:p>
        </w:tc>
      </w:tr>
      <w:tr w:rsidR="008A0F85" w:rsidRPr="00502BEB" w14:paraId="12223BC3" w14:textId="77777777" w:rsidTr="004D4EA8">
        <w:trPr>
          <w:trHeight w:val="145"/>
        </w:trPr>
        <w:tc>
          <w:tcPr>
            <w:tcW w:w="2538" w:type="dxa"/>
            <w:tcBorders>
              <w:bottom w:val="single" w:sz="4" w:space="0" w:color="auto"/>
            </w:tcBorders>
            <w:shd w:val="clear" w:color="auto" w:fill="FABF8F"/>
          </w:tcPr>
          <w:p w14:paraId="28D5E6AB" w14:textId="77777777" w:rsidR="00913A0A" w:rsidRPr="00502BEB" w:rsidRDefault="00913A0A" w:rsidP="00905324">
            <w:pPr>
              <w:pStyle w:val="Heading2"/>
              <w:spacing w:beforeLines="20" w:before="48" w:afterLines="20" w:after="48"/>
              <w:ind w:left="0"/>
              <w:rPr>
                <w:rFonts w:ascii="Tahoma" w:hAnsi="Tahoma" w:cs="Tahoma"/>
                <w:b w:val="0"/>
                <w:sz w:val="14"/>
                <w:szCs w:val="14"/>
              </w:rPr>
            </w:pPr>
            <w:bookmarkStart w:id="446" w:name="_Toc336338102"/>
            <w:bookmarkStart w:id="447" w:name="_Toc369964848"/>
            <w:r w:rsidRPr="00502BEB">
              <w:rPr>
                <w:rFonts w:ascii="Tahoma" w:hAnsi="Tahoma" w:cs="Tahoma"/>
                <w:b w:val="0"/>
                <w:sz w:val="14"/>
                <w:szCs w:val="14"/>
              </w:rPr>
              <w:t>VDI Suite</w:t>
            </w:r>
            <w:bookmarkEnd w:id="446"/>
            <w:bookmarkEnd w:id="447"/>
          </w:p>
        </w:tc>
        <w:tc>
          <w:tcPr>
            <w:tcW w:w="492" w:type="dxa"/>
            <w:tcBorders>
              <w:bottom w:val="single" w:sz="4" w:space="0" w:color="auto"/>
            </w:tcBorders>
            <w:shd w:val="clear" w:color="auto" w:fill="FABF8F"/>
            <w:vAlign w:val="center"/>
          </w:tcPr>
          <w:p w14:paraId="30FF08C9" w14:textId="77777777" w:rsidR="00913A0A" w:rsidRPr="00502BEB" w:rsidRDefault="00913A0A" w:rsidP="001A63C6">
            <w:pPr>
              <w:pStyle w:val="TableText"/>
              <w:widowControl w:val="0"/>
              <w:rPr>
                <w:b/>
                <w:sz w:val="13"/>
                <w:szCs w:val="13"/>
                <w:u w:val="single"/>
              </w:rPr>
            </w:pPr>
          </w:p>
        </w:tc>
        <w:tc>
          <w:tcPr>
            <w:tcW w:w="440" w:type="dxa"/>
            <w:tcBorders>
              <w:bottom w:val="single" w:sz="4" w:space="0" w:color="auto"/>
            </w:tcBorders>
            <w:shd w:val="clear" w:color="auto" w:fill="FABF8F"/>
          </w:tcPr>
          <w:p w14:paraId="4300D89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04/12</w:t>
            </w:r>
          </w:p>
        </w:tc>
        <w:tc>
          <w:tcPr>
            <w:tcW w:w="341" w:type="dxa"/>
            <w:tcBorders>
              <w:bottom w:val="single" w:sz="4" w:space="0" w:color="auto"/>
              <w:right w:val="single" w:sz="18" w:space="0" w:color="auto"/>
            </w:tcBorders>
            <w:shd w:val="clear" w:color="auto" w:fill="FABF8F"/>
            <w:vAlign w:val="center"/>
          </w:tcPr>
          <w:p w14:paraId="1282F7D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2923" w:type="dxa"/>
            <w:gridSpan w:val="10"/>
            <w:tcBorders>
              <w:left w:val="single" w:sz="18" w:space="0" w:color="auto"/>
              <w:bottom w:val="single" w:sz="4" w:space="0" w:color="auto"/>
              <w:right w:val="single" w:sz="18" w:space="0" w:color="auto"/>
            </w:tcBorders>
            <w:shd w:val="clear" w:color="auto" w:fill="FABF8F"/>
            <w:vAlign w:val="center"/>
          </w:tcPr>
          <w:p w14:paraId="456A05A3" w14:textId="77777777" w:rsidR="00913A0A" w:rsidRPr="00502BEB" w:rsidRDefault="00913A0A" w:rsidP="001A63C6">
            <w:pPr>
              <w:pStyle w:val="TableText"/>
              <w:rPr>
                <w:rFonts w:ascii="Tahoma" w:hAnsi="Tahoma" w:cs="Tahoma"/>
                <w:sz w:val="13"/>
                <w:szCs w:val="13"/>
              </w:rPr>
            </w:pPr>
            <w:r w:rsidRPr="00502BEB">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14:paraId="0F670999" w14:textId="77777777" w:rsidR="00913A0A" w:rsidRPr="00502BEB"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7EE7DBB7" w14:textId="77777777" w:rsidR="00913A0A" w:rsidRPr="00502BEB"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FE4F0F8" w14:textId="77777777" w:rsidR="00913A0A" w:rsidRPr="00502BEB"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CFD2CBE" w14:textId="77777777" w:rsidR="00913A0A" w:rsidRPr="00502BEB" w:rsidRDefault="00913A0A" w:rsidP="001A63C6">
            <w:pPr>
              <w:pStyle w:val="TableText"/>
              <w:rPr>
                <w:rFonts w:ascii="Tahoma" w:hAnsi="Tahoma" w:cs="Tahoma"/>
                <w:sz w:val="13"/>
                <w:szCs w:val="13"/>
              </w:rPr>
            </w:pPr>
            <w:r w:rsidRPr="00502BE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07AA35EA" w14:textId="77777777" w:rsidR="00913A0A" w:rsidRPr="00502BEB" w:rsidRDefault="00913A0A" w:rsidP="001A63C6">
            <w:pPr>
              <w:pStyle w:val="TableText"/>
              <w:rPr>
                <w:rFonts w:ascii="Tahoma" w:hAnsi="Tahoma" w:cs="Tahoma"/>
                <w:sz w:val="13"/>
                <w:szCs w:val="13"/>
              </w:rPr>
            </w:pPr>
            <w:r w:rsidRPr="00502BEB">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7E31106" w14:textId="77777777" w:rsidR="00913A0A" w:rsidRPr="00502BEB" w:rsidRDefault="00913A0A" w:rsidP="001A63C6">
            <w:pPr>
              <w:pStyle w:val="TableText"/>
              <w:rPr>
                <w:rFonts w:ascii="Tahoma" w:hAnsi="Tahoma" w:cs="Tahoma"/>
                <w:sz w:val="13"/>
                <w:szCs w:val="13"/>
              </w:rPr>
            </w:pPr>
            <w:r w:rsidRPr="00502BEB">
              <w:rPr>
                <w:rFonts w:ascii="Tahoma" w:hAnsi="Tahoma" w:cs="Tahoma"/>
                <w:sz w:val="13"/>
                <w:szCs w:val="13"/>
              </w:rPr>
              <w:t>P</w:t>
            </w:r>
          </w:p>
        </w:tc>
        <w:tc>
          <w:tcPr>
            <w:tcW w:w="619" w:type="dxa"/>
            <w:tcBorders>
              <w:bottom w:val="single" w:sz="4" w:space="0" w:color="auto"/>
            </w:tcBorders>
            <w:shd w:val="clear" w:color="auto" w:fill="FABF8F"/>
          </w:tcPr>
          <w:p w14:paraId="4D10E3CD" w14:textId="77777777" w:rsidR="00913A0A" w:rsidRPr="00502BEB" w:rsidRDefault="00913A0A" w:rsidP="001A63C6">
            <w:pPr>
              <w:pStyle w:val="TableText"/>
              <w:rPr>
                <w:rFonts w:ascii="Tahoma" w:hAnsi="Tahoma" w:cs="Tahoma"/>
                <w:sz w:val="13"/>
                <w:szCs w:val="13"/>
              </w:rPr>
            </w:pPr>
            <w:r w:rsidRPr="00502BEB">
              <w:rPr>
                <w:rFonts w:ascii="Tahoma" w:hAnsi="Tahoma" w:cs="Tahoma"/>
                <w:sz w:val="13"/>
                <w:szCs w:val="13"/>
              </w:rPr>
              <w:t>A,ST</w:t>
            </w:r>
          </w:p>
        </w:tc>
        <w:tc>
          <w:tcPr>
            <w:tcW w:w="450" w:type="dxa"/>
            <w:tcBorders>
              <w:bottom w:val="single" w:sz="4" w:space="0" w:color="auto"/>
            </w:tcBorders>
            <w:shd w:val="clear" w:color="auto" w:fill="FABF8F"/>
            <w:vAlign w:val="center"/>
          </w:tcPr>
          <w:p w14:paraId="1C001A66"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4B01763F" w14:textId="77777777" w:rsidR="00913A0A" w:rsidRPr="00502BEB" w:rsidRDefault="00913A0A" w:rsidP="001A63C6">
            <w:pPr>
              <w:pStyle w:val="TableText"/>
              <w:widowControl w:val="0"/>
              <w:rPr>
                <w:rFonts w:ascii="Tahoma" w:hAnsi="Tahoma" w:cs="Tahoma"/>
                <w:sz w:val="13"/>
              </w:rPr>
            </w:pPr>
          </w:p>
        </w:tc>
      </w:tr>
      <w:tr w:rsidR="00913A0A" w:rsidRPr="00502BEB" w14:paraId="0FAD3820" w14:textId="77777777" w:rsidTr="004D4EA8">
        <w:trPr>
          <w:trHeight w:val="215"/>
        </w:trPr>
        <w:tc>
          <w:tcPr>
            <w:tcW w:w="2538" w:type="dxa"/>
            <w:tcBorders>
              <w:bottom w:val="single" w:sz="4" w:space="0" w:color="auto"/>
            </w:tcBorders>
            <w:shd w:val="clear" w:color="auto" w:fill="auto"/>
          </w:tcPr>
          <w:p w14:paraId="465B5865" w14:textId="77777777" w:rsidR="00913A0A" w:rsidRPr="00502BEB" w:rsidRDefault="00913A0A" w:rsidP="00905324">
            <w:pPr>
              <w:pStyle w:val="Heading2"/>
              <w:spacing w:beforeLines="20" w:before="48" w:afterLines="20" w:after="48"/>
              <w:ind w:left="0"/>
              <w:rPr>
                <w:rFonts w:ascii="Tahoma" w:hAnsi="Tahoma" w:cs="Tahoma"/>
                <w:b w:val="0"/>
                <w:sz w:val="14"/>
                <w:szCs w:val="14"/>
              </w:rPr>
            </w:pPr>
            <w:bookmarkStart w:id="448" w:name="_Toc336338103"/>
            <w:bookmarkStart w:id="449" w:name="_Toc369964849"/>
            <w:r w:rsidRPr="00502BEB">
              <w:rPr>
                <w:rFonts w:ascii="Tahoma" w:hAnsi="Tahoma" w:cs="Tahoma"/>
                <w:b w:val="0"/>
                <w:sz w:val="14"/>
                <w:szCs w:val="14"/>
              </w:rPr>
              <w:t>VDI Suite com MDOP</w:t>
            </w:r>
            <w:bookmarkEnd w:id="448"/>
            <w:bookmarkEnd w:id="449"/>
          </w:p>
        </w:tc>
        <w:tc>
          <w:tcPr>
            <w:tcW w:w="492" w:type="dxa"/>
            <w:tcBorders>
              <w:bottom w:val="single" w:sz="4" w:space="0" w:color="auto"/>
            </w:tcBorders>
            <w:shd w:val="clear" w:color="auto" w:fill="auto"/>
            <w:vAlign w:val="center"/>
          </w:tcPr>
          <w:p w14:paraId="395AE924" w14:textId="77777777" w:rsidR="00913A0A" w:rsidRPr="00502BEB" w:rsidRDefault="00913A0A" w:rsidP="001A63C6">
            <w:pPr>
              <w:pStyle w:val="TableText"/>
              <w:widowControl w:val="0"/>
              <w:rPr>
                <w:b/>
                <w:sz w:val="13"/>
                <w:szCs w:val="13"/>
                <w:u w:val="single"/>
              </w:rPr>
            </w:pPr>
          </w:p>
        </w:tc>
        <w:tc>
          <w:tcPr>
            <w:tcW w:w="440" w:type="dxa"/>
            <w:tcBorders>
              <w:bottom w:val="single" w:sz="4" w:space="0" w:color="auto"/>
            </w:tcBorders>
            <w:shd w:val="clear" w:color="auto" w:fill="auto"/>
          </w:tcPr>
          <w:p w14:paraId="6FAEEAB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04/12</w:t>
            </w:r>
          </w:p>
        </w:tc>
        <w:tc>
          <w:tcPr>
            <w:tcW w:w="341" w:type="dxa"/>
            <w:tcBorders>
              <w:bottom w:val="single" w:sz="4" w:space="0" w:color="auto"/>
              <w:right w:val="single" w:sz="18" w:space="0" w:color="auto"/>
            </w:tcBorders>
            <w:shd w:val="clear" w:color="auto" w:fill="auto"/>
            <w:vAlign w:val="center"/>
          </w:tcPr>
          <w:p w14:paraId="2470144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2923" w:type="dxa"/>
            <w:gridSpan w:val="10"/>
            <w:tcBorders>
              <w:left w:val="single" w:sz="18" w:space="0" w:color="auto"/>
              <w:bottom w:val="single" w:sz="4" w:space="0" w:color="auto"/>
              <w:right w:val="single" w:sz="18" w:space="0" w:color="auto"/>
            </w:tcBorders>
            <w:shd w:val="clear" w:color="auto" w:fill="auto"/>
            <w:vAlign w:val="center"/>
          </w:tcPr>
          <w:p w14:paraId="7AC6A382" w14:textId="77777777" w:rsidR="00913A0A" w:rsidRPr="00502BEB" w:rsidRDefault="00913A0A" w:rsidP="001A63C6">
            <w:pPr>
              <w:pStyle w:val="TableText"/>
              <w:rPr>
                <w:rFonts w:ascii="Tahoma" w:hAnsi="Tahoma" w:cs="Tahoma"/>
                <w:sz w:val="13"/>
                <w:szCs w:val="13"/>
              </w:rPr>
            </w:pPr>
            <w:r w:rsidRPr="00502BEB">
              <w:rPr>
                <w:rFonts w:ascii="Tahoma" w:hAnsi="Tahoma" w:cs="Tahoma"/>
                <w:sz w:val="13"/>
                <w:szCs w:val="13"/>
              </w:rPr>
              <w:t>1 ponto</w:t>
            </w:r>
          </w:p>
        </w:tc>
        <w:tc>
          <w:tcPr>
            <w:tcW w:w="450" w:type="dxa"/>
            <w:tcBorders>
              <w:left w:val="single" w:sz="18" w:space="0" w:color="auto"/>
              <w:bottom w:val="single" w:sz="4" w:space="0" w:color="auto"/>
            </w:tcBorders>
            <w:shd w:val="clear" w:color="auto" w:fill="auto"/>
            <w:vAlign w:val="center"/>
          </w:tcPr>
          <w:p w14:paraId="317BA983" w14:textId="77777777" w:rsidR="00913A0A" w:rsidRPr="00502BEB"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7022E705" w14:textId="77777777" w:rsidR="00913A0A" w:rsidRPr="00502BEB"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605A242" w14:textId="77777777" w:rsidR="00913A0A" w:rsidRPr="00502BEB"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12E5FC5" w14:textId="77777777" w:rsidR="00913A0A" w:rsidRPr="00502BEB" w:rsidRDefault="00913A0A" w:rsidP="001A63C6">
            <w:pPr>
              <w:pStyle w:val="TableText"/>
              <w:rPr>
                <w:rFonts w:ascii="Tahoma" w:hAnsi="Tahoma" w:cs="Tahoma"/>
                <w:sz w:val="13"/>
                <w:szCs w:val="13"/>
              </w:rPr>
            </w:pPr>
            <w:r w:rsidRPr="00502BEB">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0B1CDF56" w14:textId="77777777" w:rsidR="00913A0A" w:rsidRPr="00502BEB" w:rsidRDefault="00913A0A" w:rsidP="001A63C6">
            <w:pPr>
              <w:pStyle w:val="TableText"/>
              <w:rPr>
                <w:rFonts w:ascii="Tahoma" w:hAnsi="Tahoma" w:cs="Tahoma"/>
                <w:sz w:val="13"/>
                <w:szCs w:val="13"/>
              </w:rPr>
            </w:pPr>
            <w:r w:rsidRPr="00502BEB">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B0A6C1" w14:textId="77777777" w:rsidR="00913A0A" w:rsidRPr="00502BEB" w:rsidRDefault="00913A0A" w:rsidP="001A63C6">
            <w:pPr>
              <w:pStyle w:val="TableText"/>
              <w:rPr>
                <w:rFonts w:ascii="Tahoma" w:hAnsi="Tahoma" w:cs="Tahoma"/>
                <w:sz w:val="13"/>
                <w:szCs w:val="13"/>
              </w:rPr>
            </w:pPr>
            <w:r w:rsidRPr="00502BEB">
              <w:rPr>
                <w:rFonts w:ascii="Tahoma" w:hAnsi="Tahoma" w:cs="Tahoma"/>
                <w:sz w:val="13"/>
                <w:szCs w:val="13"/>
              </w:rPr>
              <w:t>E, P</w:t>
            </w:r>
          </w:p>
        </w:tc>
        <w:tc>
          <w:tcPr>
            <w:tcW w:w="619" w:type="dxa"/>
            <w:tcBorders>
              <w:bottom w:val="single" w:sz="4" w:space="0" w:color="auto"/>
            </w:tcBorders>
            <w:shd w:val="clear" w:color="auto" w:fill="auto"/>
          </w:tcPr>
          <w:p w14:paraId="2CFA2304" w14:textId="77777777" w:rsidR="00913A0A" w:rsidRPr="00502BEB" w:rsidRDefault="00913A0A" w:rsidP="001A63C6">
            <w:pPr>
              <w:pStyle w:val="TableText"/>
              <w:rPr>
                <w:rFonts w:ascii="Tahoma" w:hAnsi="Tahoma" w:cs="Tahoma"/>
                <w:sz w:val="13"/>
                <w:szCs w:val="13"/>
              </w:rPr>
            </w:pPr>
            <w:r w:rsidRPr="00502BEB">
              <w:rPr>
                <w:rFonts w:ascii="Tahoma" w:hAnsi="Tahoma" w:cs="Tahoma"/>
                <w:sz w:val="13"/>
                <w:szCs w:val="13"/>
              </w:rPr>
              <w:t>A,ST</w:t>
            </w:r>
          </w:p>
        </w:tc>
        <w:tc>
          <w:tcPr>
            <w:tcW w:w="450" w:type="dxa"/>
            <w:tcBorders>
              <w:bottom w:val="single" w:sz="4" w:space="0" w:color="auto"/>
            </w:tcBorders>
            <w:shd w:val="clear" w:color="auto" w:fill="auto"/>
            <w:vAlign w:val="center"/>
          </w:tcPr>
          <w:p w14:paraId="131E0F52"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033E7F7B" w14:textId="77777777" w:rsidR="00913A0A" w:rsidRPr="00502BEB" w:rsidRDefault="00913A0A" w:rsidP="001A63C6">
            <w:pPr>
              <w:pStyle w:val="TableText"/>
              <w:widowControl w:val="0"/>
              <w:rPr>
                <w:rFonts w:ascii="Tahoma" w:hAnsi="Tahoma" w:cs="Tahoma"/>
                <w:sz w:val="13"/>
              </w:rPr>
            </w:pPr>
          </w:p>
        </w:tc>
      </w:tr>
      <w:tr w:rsidR="008A0F85" w:rsidRPr="00502BEB" w14:paraId="6087B5A5" w14:textId="77777777" w:rsidTr="004D4EA8">
        <w:trPr>
          <w:trHeight w:val="145"/>
        </w:trPr>
        <w:tc>
          <w:tcPr>
            <w:tcW w:w="2538" w:type="dxa"/>
            <w:tcBorders>
              <w:bottom w:val="single" w:sz="4" w:space="0" w:color="auto"/>
            </w:tcBorders>
            <w:shd w:val="clear" w:color="auto" w:fill="FABF8F"/>
          </w:tcPr>
          <w:p w14:paraId="034EDE13" w14:textId="77777777" w:rsidR="00913A0A" w:rsidRPr="0068087A" w:rsidRDefault="00913A0A" w:rsidP="00905324">
            <w:pPr>
              <w:pStyle w:val="Heading2"/>
              <w:spacing w:beforeLines="20" w:before="48" w:afterLines="20" w:after="48"/>
              <w:ind w:left="0"/>
              <w:rPr>
                <w:rFonts w:ascii="Tahoma" w:hAnsi="Tahoma" w:cs="Tahoma"/>
                <w:b w:val="0"/>
                <w:sz w:val="14"/>
                <w:szCs w:val="14"/>
                <w:lang w:val="pt-BR"/>
              </w:rPr>
            </w:pPr>
            <w:bookmarkStart w:id="450" w:name="_Toc336338108"/>
            <w:bookmarkStart w:id="451" w:name="_Toc369964850"/>
            <w:r w:rsidRPr="0068087A">
              <w:rPr>
                <w:rFonts w:ascii="Tahoma" w:hAnsi="Tahoma" w:cs="Tahoma"/>
                <w:b w:val="0"/>
                <w:sz w:val="14"/>
                <w:szCs w:val="14"/>
                <w:lang w:val="pt-BR"/>
              </w:rPr>
              <w:t>Virtual Server 2005 R2 Enterprise Edition</w:t>
            </w:r>
            <w:bookmarkEnd w:id="450"/>
            <w:bookmarkEnd w:id="451"/>
          </w:p>
        </w:tc>
        <w:tc>
          <w:tcPr>
            <w:tcW w:w="492" w:type="dxa"/>
            <w:tcBorders>
              <w:bottom w:val="single" w:sz="4" w:space="0" w:color="auto"/>
            </w:tcBorders>
            <w:shd w:val="clear" w:color="auto" w:fill="FABF8F"/>
            <w:vAlign w:val="center"/>
          </w:tcPr>
          <w:p w14:paraId="03AA3D19" w14:textId="77777777" w:rsidR="00913A0A" w:rsidRPr="0068087A" w:rsidRDefault="00913A0A" w:rsidP="001A63C6">
            <w:pPr>
              <w:pStyle w:val="TableText"/>
              <w:widowControl w:val="0"/>
              <w:rPr>
                <w:rStyle w:val="EndnoteReference"/>
                <w:sz w:val="13"/>
                <w:szCs w:val="13"/>
                <w:u w:val="single"/>
                <w:lang w:val="pt-BR"/>
              </w:rPr>
            </w:pPr>
          </w:p>
        </w:tc>
        <w:tc>
          <w:tcPr>
            <w:tcW w:w="440" w:type="dxa"/>
            <w:tcBorders>
              <w:bottom w:val="single" w:sz="4" w:space="0" w:color="auto"/>
            </w:tcBorders>
            <w:shd w:val="clear" w:color="auto" w:fill="FABF8F"/>
            <w:vAlign w:val="center"/>
          </w:tcPr>
          <w:p w14:paraId="34F6926B"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12/05</w:t>
            </w:r>
          </w:p>
        </w:tc>
        <w:tc>
          <w:tcPr>
            <w:tcW w:w="341" w:type="dxa"/>
            <w:tcBorders>
              <w:bottom w:val="single" w:sz="4" w:space="0" w:color="auto"/>
              <w:right w:val="single" w:sz="18" w:space="0" w:color="auto"/>
            </w:tcBorders>
            <w:shd w:val="clear" w:color="auto" w:fill="FABF8F"/>
            <w:vAlign w:val="center"/>
          </w:tcPr>
          <w:p w14:paraId="725BF56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4CE1E8D0"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11AD4FF4"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40E0F5B1"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3E6E08"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0FDD82"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32B18B56"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03B242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E7CC8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9F473D"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7CDF53"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907035"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2D812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4C0EEEB"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689A6BD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728C37F"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41E09A2E" w14:textId="77777777" w:rsidR="00913A0A" w:rsidRPr="00502BEB" w:rsidRDefault="00913A0A" w:rsidP="001A63C6">
            <w:pPr>
              <w:pStyle w:val="TableText"/>
              <w:widowControl w:val="0"/>
              <w:rPr>
                <w:rFonts w:ascii="Tahoma" w:hAnsi="Tahoma" w:cs="Tahoma"/>
                <w:sz w:val="13"/>
              </w:rPr>
            </w:pPr>
          </w:p>
        </w:tc>
      </w:tr>
      <w:tr w:rsidR="00713260" w:rsidRPr="00502BEB" w14:paraId="5B98202A" w14:textId="77777777" w:rsidTr="004D4EA8">
        <w:trPr>
          <w:trHeight w:val="145"/>
        </w:trPr>
        <w:tc>
          <w:tcPr>
            <w:tcW w:w="2538" w:type="dxa"/>
            <w:tcBorders>
              <w:bottom w:val="single" w:sz="4" w:space="0" w:color="auto"/>
            </w:tcBorders>
            <w:shd w:val="clear" w:color="auto" w:fill="auto"/>
            <w:vAlign w:val="center"/>
          </w:tcPr>
          <w:p w14:paraId="51505A19" w14:textId="77777777" w:rsidR="00713260" w:rsidRPr="00502BEB" w:rsidRDefault="00713260" w:rsidP="00905324">
            <w:pPr>
              <w:pStyle w:val="Heading2"/>
              <w:spacing w:beforeLines="20" w:before="48" w:afterLines="20" w:after="48"/>
              <w:ind w:left="0"/>
              <w:rPr>
                <w:rFonts w:ascii="Tahoma" w:hAnsi="Tahoma" w:cs="Tahoma"/>
                <w:b w:val="0"/>
                <w:sz w:val="14"/>
                <w:szCs w:val="14"/>
              </w:rPr>
            </w:pPr>
            <w:bookmarkStart w:id="452" w:name="_Toc369964851"/>
            <w:r w:rsidRPr="00502BEB">
              <w:rPr>
                <w:rFonts w:ascii="Tahoma" w:hAnsi="Tahoma" w:cs="Tahoma"/>
                <w:b w:val="0"/>
                <w:sz w:val="14"/>
                <w:szCs w:val="14"/>
              </w:rPr>
              <w:t>Visual Studio Deployment 2013 Datacenter</w:t>
            </w:r>
            <w:bookmarkEnd w:id="452"/>
          </w:p>
        </w:tc>
        <w:tc>
          <w:tcPr>
            <w:tcW w:w="492" w:type="dxa"/>
            <w:tcBorders>
              <w:bottom w:val="single" w:sz="4" w:space="0" w:color="auto"/>
            </w:tcBorders>
            <w:shd w:val="clear" w:color="auto" w:fill="auto"/>
            <w:vAlign w:val="center"/>
          </w:tcPr>
          <w:p w14:paraId="129D6526" w14:textId="77777777" w:rsidR="00713260" w:rsidRPr="00502BEB" w:rsidRDefault="00A525DE" w:rsidP="00713260">
            <w:pPr>
              <w:pStyle w:val="TableText"/>
              <w:widowControl w:val="0"/>
              <w:rPr>
                <w:rStyle w:val="EndnoteReference"/>
                <w:rFonts w:ascii="Tahoma" w:hAnsi="Tahoma"/>
                <w:sz w:val="13"/>
                <w:szCs w:val="13"/>
              </w:rPr>
            </w:pPr>
            <w:hyperlink w:anchor="_99_Visual_Studio" w:history="1">
              <w:r w:rsidR="00C8561E" w:rsidRPr="00502BEB">
                <w:rPr>
                  <w:rStyle w:val="Hyperlink"/>
                  <w:b/>
                  <w:sz w:val="13"/>
                  <w:szCs w:val="13"/>
                </w:rPr>
                <w:t>99</w:t>
              </w:r>
            </w:hyperlink>
          </w:p>
        </w:tc>
        <w:tc>
          <w:tcPr>
            <w:tcW w:w="440" w:type="dxa"/>
            <w:tcBorders>
              <w:bottom w:val="single" w:sz="4" w:space="0" w:color="auto"/>
            </w:tcBorders>
            <w:shd w:val="clear" w:color="auto" w:fill="auto"/>
            <w:vAlign w:val="center"/>
          </w:tcPr>
          <w:p w14:paraId="3B3E2425" w14:textId="77777777" w:rsidR="00713260" w:rsidRPr="00502BEB" w:rsidRDefault="00713260" w:rsidP="00713260">
            <w:pPr>
              <w:pStyle w:val="TableText"/>
              <w:widowControl w:val="0"/>
              <w:spacing w:before="80"/>
              <w:rPr>
                <w:rFonts w:ascii="Tahoma" w:hAnsi="Tahoma" w:cs="Tahoma"/>
                <w:sz w:val="13"/>
              </w:rPr>
            </w:pPr>
            <w:r w:rsidRPr="00502BEB">
              <w:rPr>
                <w:rFonts w:ascii="Tahoma" w:hAnsi="Tahoma" w:cs="Tahoma"/>
                <w:sz w:val="13"/>
              </w:rPr>
              <w:t>12/13</w:t>
            </w:r>
          </w:p>
        </w:tc>
        <w:tc>
          <w:tcPr>
            <w:tcW w:w="341" w:type="dxa"/>
            <w:tcBorders>
              <w:bottom w:val="single" w:sz="4" w:space="0" w:color="auto"/>
              <w:right w:val="single" w:sz="18" w:space="0" w:color="auto"/>
            </w:tcBorders>
            <w:shd w:val="clear" w:color="auto" w:fill="auto"/>
            <w:vAlign w:val="center"/>
          </w:tcPr>
          <w:p w14:paraId="59FD61E7" w14:textId="77777777" w:rsidR="00713260" w:rsidRPr="00502BEB" w:rsidRDefault="00713260" w:rsidP="00713260">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68A1B92D"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41" w:type="dxa"/>
            <w:tcBorders>
              <w:bottom w:val="single" w:sz="4" w:space="0" w:color="auto"/>
            </w:tcBorders>
            <w:shd w:val="clear" w:color="auto" w:fill="auto"/>
            <w:vAlign w:val="center"/>
          </w:tcPr>
          <w:p w14:paraId="1F49E085"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13</w:t>
            </w:r>
          </w:p>
        </w:tc>
        <w:tc>
          <w:tcPr>
            <w:tcW w:w="465" w:type="dxa"/>
            <w:gridSpan w:val="2"/>
            <w:tcBorders>
              <w:bottom w:val="single" w:sz="4" w:space="0" w:color="auto"/>
            </w:tcBorders>
            <w:shd w:val="clear" w:color="auto" w:fill="auto"/>
            <w:vAlign w:val="center"/>
          </w:tcPr>
          <w:p w14:paraId="70371ABE"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10</w:t>
            </w:r>
          </w:p>
        </w:tc>
        <w:tc>
          <w:tcPr>
            <w:tcW w:w="450" w:type="dxa"/>
            <w:gridSpan w:val="2"/>
            <w:tcBorders>
              <w:bottom w:val="single" w:sz="4" w:space="0" w:color="auto"/>
            </w:tcBorders>
            <w:shd w:val="clear" w:color="auto" w:fill="auto"/>
            <w:vAlign w:val="center"/>
          </w:tcPr>
          <w:p w14:paraId="0D09CF5B"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C6491ED"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8</w:t>
            </w:r>
          </w:p>
        </w:tc>
        <w:tc>
          <w:tcPr>
            <w:tcW w:w="453" w:type="dxa"/>
            <w:tcBorders>
              <w:bottom w:val="single" w:sz="4" w:space="0" w:color="auto"/>
            </w:tcBorders>
            <w:shd w:val="clear" w:color="auto" w:fill="auto"/>
            <w:vAlign w:val="center"/>
          </w:tcPr>
          <w:p w14:paraId="493F0FF5"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362" w:type="dxa"/>
            <w:tcBorders>
              <w:bottom w:val="single" w:sz="4" w:space="0" w:color="auto"/>
              <w:right w:val="single" w:sz="18" w:space="0" w:color="auto"/>
            </w:tcBorders>
            <w:shd w:val="clear" w:color="auto" w:fill="auto"/>
            <w:vAlign w:val="center"/>
          </w:tcPr>
          <w:p w14:paraId="13540233"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18E509FD"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50" w:type="dxa"/>
            <w:tcBorders>
              <w:bottom w:val="single" w:sz="4" w:space="0" w:color="auto"/>
            </w:tcBorders>
            <w:shd w:val="clear" w:color="auto" w:fill="auto"/>
            <w:vAlign w:val="center"/>
          </w:tcPr>
          <w:p w14:paraId="25BCEFE0"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C4B2A5B"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4AA4D7EC" w14:textId="77777777" w:rsidR="00713260" w:rsidRPr="00502BEB" w:rsidRDefault="00713260" w:rsidP="00713260">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0FC6408" w14:textId="77777777" w:rsidR="00713260" w:rsidRPr="00502BEB" w:rsidRDefault="00713260" w:rsidP="00713260">
            <w:pPr>
              <w:pStyle w:val="TableText"/>
              <w:widowControl w:val="0"/>
              <w:rPr>
                <w:rFonts w:ascii="Tahoma" w:hAnsi="Tahoma" w:cs="Tahoma"/>
                <w:sz w:val="13"/>
              </w:rPr>
            </w:pPr>
            <w:r w:rsidRPr="00502BE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D9664F1" w14:textId="77777777" w:rsidR="00713260" w:rsidRPr="00502BEB" w:rsidRDefault="00713260" w:rsidP="00713260">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vAlign w:val="center"/>
          </w:tcPr>
          <w:p w14:paraId="6DAB49D0" w14:textId="77777777" w:rsidR="00713260" w:rsidRPr="00502BEB" w:rsidRDefault="00713260" w:rsidP="00713260">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5F3BAFB7" w14:textId="77777777" w:rsidR="00713260" w:rsidRPr="00502BEB" w:rsidRDefault="00713260" w:rsidP="00713260">
            <w:pPr>
              <w:pStyle w:val="TableText"/>
              <w:widowControl w:val="0"/>
              <w:rPr>
                <w:rFonts w:ascii="Tahoma" w:hAnsi="Tahoma" w:cs="Tahoma"/>
                <w:sz w:val="13"/>
              </w:rPr>
            </w:pPr>
          </w:p>
        </w:tc>
        <w:tc>
          <w:tcPr>
            <w:tcW w:w="371" w:type="dxa"/>
            <w:tcBorders>
              <w:bottom w:val="single" w:sz="4" w:space="0" w:color="auto"/>
            </w:tcBorders>
            <w:vAlign w:val="center"/>
          </w:tcPr>
          <w:p w14:paraId="0FD0E2C4" w14:textId="77777777" w:rsidR="00713260" w:rsidRPr="00502BEB" w:rsidRDefault="00713260" w:rsidP="00713260">
            <w:pPr>
              <w:pStyle w:val="TableText"/>
              <w:widowControl w:val="0"/>
              <w:rPr>
                <w:rFonts w:ascii="Tahoma" w:hAnsi="Tahoma" w:cs="Tahoma"/>
                <w:sz w:val="13"/>
              </w:rPr>
            </w:pPr>
            <w:r w:rsidRPr="00502BEB">
              <w:rPr>
                <w:rFonts w:ascii="Tahoma" w:hAnsi="Tahoma" w:cs="Tahoma"/>
                <w:sz w:val="13"/>
              </w:rPr>
              <w:t>A</w:t>
            </w:r>
          </w:p>
        </w:tc>
      </w:tr>
      <w:tr w:rsidR="00713260" w:rsidRPr="00502BEB" w14:paraId="0E9542D5" w14:textId="77777777" w:rsidTr="004D4EA8">
        <w:trPr>
          <w:trHeight w:val="145"/>
        </w:trPr>
        <w:tc>
          <w:tcPr>
            <w:tcW w:w="2538" w:type="dxa"/>
            <w:tcBorders>
              <w:bottom w:val="single" w:sz="4" w:space="0" w:color="auto"/>
            </w:tcBorders>
            <w:shd w:val="clear" w:color="auto" w:fill="FABF8F"/>
            <w:vAlign w:val="center"/>
          </w:tcPr>
          <w:p w14:paraId="7616D67A" w14:textId="77777777" w:rsidR="00713260" w:rsidRPr="00502BEB" w:rsidRDefault="00713260" w:rsidP="00905324">
            <w:pPr>
              <w:pStyle w:val="Heading2"/>
              <w:spacing w:beforeLines="20" w:before="48" w:afterLines="20" w:after="48"/>
              <w:ind w:left="0"/>
              <w:rPr>
                <w:rFonts w:ascii="Tahoma" w:hAnsi="Tahoma" w:cs="Tahoma"/>
                <w:b w:val="0"/>
                <w:sz w:val="14"/>
                <w:szCs w:val="14"/>
              </w:rPr>
            </w:pPr>
            <w:bookmarkStart w:id="453" w:name="_Toc369964852"/>
            <w:r w:rsidRPr="00502BEB">
              <w:rPr>
                <w:rFonts w:ascii="Tahoma" w:hAnsi="Tahoma" w:cs="Tahoma"/>
                <w:b w:val="0"/>
                <w:sz w:val="14"/>
                <w:szCs w:val="14"/>
              </w:rPr>
              <w:t>Visual Studio Deployment 2013 Datacenter</w:t>
            </w:r>
            <w:bookmarkEnd w:id="453"/>
          </w:p>
        </w:tc>
        <w:tc>
          <w:tcPr>
            <w:tcW w:w="492" w:type="dxa"/>
            <w:tcBorders>
              <w:bottom w:val="single" w:sz="4" w:space="0" w:color="auto"/>
            </w:tcBorders>
            <w:shd w:val="clear" w:color="auto" w:fill="FABF8F"/>
            <w:vAlign w:val="center"/>
          </w:tcPr>
          <w:p w14:paraId="652F03C0" w14:textId="77777777" w:rsidR="00713260" w:rsidRPr="00502BEB" w:rsidRDefault="00A525DE" w:rsidP="00713260">
            <w:pPr>
              <w:pStyle w:val="TableText"/>
              <w:widowControl w:val="0"/>
              <w:rPr>
                <w:rStyle w:val="EndnoteReference"/>
                <w:rFonts w:ascii="Tahoma" w:hAnsi="Tahoma"/>
                <w:sz w:val="13"/>
                <w:szCs w:val="13"/>
              </w:rPr>
            </w:pPr>
            <w:hyperlink w:anchor="_100_Visual_Studio" w:history="1">
              <w:r w:rsidR="00C8561E" w:rsidRPr="00502BEB">
                <w:rPr>
                  <w:rStyle w:val="Hyperlink"/>
                  <w:b/>
                  <w:sz w:val="13"/>
                  <w:szCs w:val="13"/>
                </w:rPr>
                <w:t>100</w:t>
              </w:r>
            </w:hyperlink>
          </w:p>
        </w:tc>
        <w:tc>
          <w:tcPr>
            <w:tcW w:w="440" w:type="dxa"/>
            <w:tcBorders>
              <w:bottom w:val="single" w:sz="4" w:space="0" w:color="auto"/>
            </w:tcBorders>
            <w:shd w:val="clear" w:color="auto" w:fill="FABF8F"/>
            <w:vAlign w:val="center"/>
          </w:tcPr>
          <w:p w14:paraId="57AFB949" w14:textId="77777777" w:rsidR="00713260" w:rsidRPr="00502BEB" w:rsidRDefault="00713260" w:rsidP="00713260">
            <w:pPr>
              <w:pStyle w:val="TableText"/>
              <w:widowControl w:val="0"/>
              <w:spacing w:before="80"/>
              <w:rPr>
                <w:rFonts w:ascii="Tahoma" w:hAnsi="Tahoma" w:cs="Tahoma"/>
                <w:sz w:val="13"/>
              </w:rPr>
            </w:pPr>
            <w:r w:rsidRPr="00502BEB">
              <w:rPr>
                <w:rFonts w:ascii="Tahoma" w:hAnsi="Tahoma" w:cs="Tahoma"/>
                <w:sz w:val="13"/>
              </w:rPr>
              <w:t>12/13</w:t>
            </w:r>
          </w:p>
        </w:tc>
        <w:tc>
          <w:tcPr>
            <w:tcW w:w="341" w:type="dxa"/>
            <w:tcBorders>
              <w:bottom w:val="single" w:sz="4" w:space="0" w:color="auto"/>
              <w:right w:val="single" w:sz="18" w:space="0" w:color="auto"/>
            </w:tcBorders>
            <w:shd w:val="clear" w:color="auto" w:fill="FABF8F"/>
            <w:vAlign w:val="center"/>
          </w:tcPr>
          <w:p w14:paraId="0B640BE0" w14:textId="77777777" w:rsidR="00713260" w:rsidRPr="00502BEB" w:rsidRDefault="00713260" w:rsidP="00713260">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18284880"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41" w:type="dxa"/>
            <w:tcBorders>
              <w:bottom w:val="single" w:sz="4" w:space="0" w:color="auto"/>
            </w:tcBorders>
            <w:shd w:val="clear" w:color="auto" w:fill="FABF8F"/>
            <w:vAlign w:val="center"/>
          </w:tcPr>
          <w:p w14:paraId="5C720BD9"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13</w:t>
            </w:r>
          </w:p>
        </w:tc>
        <w:tc>
          <w:tcPr>
            <w:tcW w:w="465" w:type="dxa"/>
            <w:gridSpan w:val="2"/>
            <w:tcBorders>
              <w:bottom w:val="single" w:sz="4" w:space="0" w:color="auto"/>
            </w:tcBorders>
            <w:shd w:val="clear" w:color="auto" w:fill="FABF8F"/>
            <w:vAlign w:val="center"/>
          </w:tcPr>
          <w:p w14:paraId="1E3D6A43"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10</w:t>
            </w:r>
          </w:p>
        </w:tc>
        <w:tc>
          <w:tcPr>
            <w:tcW w:w="450" w:type="dxa"/>
            <w:gridSpan w:val="2"/>
            <w:tcBorders>
              <w:bottom w:val="single" w:sz="4" w:space="0" w:color="auto"/>
            </w:tcBorders>
            <w:shd w:val="clear" w:color="auto" w:fill="FABF8F"/>
            <w:vAlign w:val="center"/>
          </w:tcPr>
          <w:p w14:paraId="35224B6E"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7FB4928C"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8</w:t>
            </w:r>
          </w:p>
        </w:tc>
        <w:tc>
          <w:tcPr>
            <w:tcW w:w="453" w:type="dxa"/>
            <w:tcBorders>
              <w:bottom w:val="single" w:sz="4" w:space="0" w:color="auto"/>
            </w:tcBorders>
            <w:shd w:val="clear" w:color="auto" w:fill="FABF8F"/>
            <w:vAlign w:val="center"/>
          </w:tcPr>
          <w:p w14:paraId="4D671206"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362" w:type="dxa"/>
            <w:tcBorders>
              <w:bottom w:val="single" w:sz="4" w:space="0" w:color="auto"/>
              <w:right w:val="single" w:sz="18" w:space="0" w:color="auto"/>
            </w:tcBorders>
            <w:shd w:val="clear" w:color="auto" w:fill="FABF8F"/>
            <w:vAlign w:val="center"/>
          </w:tcPr>
          <w:p w14:paraId="062B521D"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6F9E585"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50" w:type="dxa"/>
            <w:tcBorders>
              <w:bottom w:val="single" w:sz="4" w:space="0" w:color="auto"/>
            </w:tcBorders>
            <w:shd w:val="clear" w:color="auto" w:fill="FABF8F"/>
            <w:vAlign w:val="center"/>
          </w:tcPr>
          <w:p w14:paraId="7BE707FD"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692A6B98" w14:textId="77777777" w:rsidR="00713260" w:rsidRPr="00502BEB" w:rsidRDefault="00713260" w:rsidP="00713260">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1B6E9BA2" w14:textId="77777777" w:rsidR="00713260" w:rsidRPr="00502BEB" w:rsidRDefault="00713260" w:rsidP="00713260">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D556187" w14:textId="77777777" w:rsidR="00713260" w:rsidRPr="00502BEB" w:rsidRDefault="00713260" w:rsidP="00713260">
            <w:pPr>
              <w:pStyle w:val="TableText"/>
              <w:widowControl w:val="0"/>
              <w:rPr>
                <w:rFonts w:ascii="Tahoma" w:hAnsi="Tahoma" w:cs="Tahoma"/>
                <w:sz w:val="13"/>
              </w:rPr>
            </w:pPr>
            <w:r w:rsidRPr="00502BE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4F8B636A" w14:textId="77777777" w:rsidR="00713260" w:rsidRPr="00502BEB" w:rsidRDefault="00713260" w:rsidP="00713260">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vAlign w:val="center"/>
          </w:tcPr>
          <w:p w14:paraId="3171BE96" w14:textId="77777777" w:rsidR="00713260" w:rsidRPr="00502BEB" w:rsidRDefault="00713260" w:rsidP="00713260">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73A95B9A" w14:textId="77777777" w:rsidR="00713260" w:rsidRPr="00502BEB" w:rsidRDefault="00713260" w:rsidP="00713260">
            <w:pPr>
              <w:pStyle w:val="TableText"/>
              <w:widowControl w:val="0"/>
              <w:rPr>
                <w:rFonts w:ascii="Tahoma" w:hAnsi="Tahoma" w:cs="Tahoma"/>
                <w:sz w:val="13"/>
              </w:rPr>
            </w:pPr>
          </w:p>
        </w:tc>
        <w:tc>
          <w:tcPr>
            <w:tcW w:w="371" w:type="dxa"/>
            <w:tcBorders>
              <w:bottom w:val="single" w:sz="4" w:space="0" w:color="auto"/>
            </w:tcBorders>
            <w:shd w:val="clear" w:color="auto" w:fill="FABF8F"/>
            <w:vAlign w:val="center"/>
          </w:tcPr>
          <w:p w14:paraId="432C1E5A" w14:textId="77777777" w:rsidR="00713260" w:rsidRPr="00502BEB" w:rsidRDefault="00713260" w:rsidP="00713260">
            <w:pPr>
              <w:pStyle w:val="TableText"/>
              <w:widowControl w:val="0"/>
              <w:rPr>
                <w:rFonts w:ascii="Tahoma" w:hAnsi="Tahoma" w:cs="Tahoma"/>
                <w:sz w:val="13"/>
              </w:rPr>
            </w:pPr>
            <w:r w:rsidRPr="00502BEB">
              <w:rPr>
                <w:rFonts w:ascii="Tahoma" w:hAnsi="Tahoma" w:cs="Tahoma"/>
                <w:sz w:val="13"/>
              </w:rPr>
              <w:t>A</w:t>
            </w:r>
          </w:p>
        </w:tc>
      </w:tr>
      <w:tr w:rsidR="00913A0A" w:rsidRPr="00502BEB" w14:paraId="67A70B76" w14:textId="77777777" w:rsidTr="004D4EA8">
        <w:trPr>
          <w:trHeight w:val="145"/>
        </w:trPr>
        <w:tc>
          <w:tcPr>
            <w:tcW w:w="2538" w:type="dxa"/>
            <w:tcBorders>
              <w:bottom w:val="single" w:sz="4" w:space="0" w:color="auto"/>
            </w:tcBorders>
            <w:shd w:val="clear" w:color="auto" w:fill="auto"/>
            <w:vAlign w:val="center"/>
          </w:tcPr>
          <w:p w14:paraId="0F319A95" w14:textId="77777777" w:rsidR="00913A0A" w:rsidRPr="00502BEB" w:rsidRDefault="00913A0A" w:rsidP="00905324">
            <w:pPr>
              <w:pStyle w:val="Heading2"/>
              <w:spacing w:beforeLines="20" w:before="48" w:afterLines="20" w:after="48"/>
              <w:ind w:left="0"/>
              <w:rPr>
                <w:rFonts w:ascii="Tahoma" w:hAnsi="Tahoma" w:cs="Tahoma"/>
                <w:b w:val="0"/>
                <w:sz w:val="14"/>
                <w:szCs w:val="14"/>
              </w:rPr>
            </w:pPr>
            <w:bookmarkStart w:id="454" w:name="_Toc336338109"/>
            <w:bookmarkStart w:id="455" w:name="_Toc369964853"/>
            <w:r w:rsidRPr="00502BEB">
              <w:rPr>
                <w:rFonts w:ascii="Tahoma" w:hAnsi="Tahoma" w:cs="Tahoma"/>
                <w:b w:val="0"/>
                <w:sz w:val="14"/>
                <w:szCs w:val="14"/>
              </w:rPr>
              <w:t>Visual Studio</w:t>
            </w:r>
            <w:r w:rsidR="008B0B73" w:rsidRPr="00502BEB">
              <w:rPr>
                <w:rFonts w:ascii="Tahoma" w:eastAsia="Times New Roman" w:hAnsi="Tahoma" w:cs="Tahoma"/>
                <w:b w:val="0"/>
                <w:color w:val="000000"/>
                <w:sz w:val="14"/>
                <w:szCs w:val="14"/>
                <w:vertAlign w:val="superscript"/>
              </w:rPr>
              <w:t>®</w:t>
            </w:r>
            <w:r w:rsidRPr="00502BEB">
              <w:rPr>
                <w:rFonts w:ascii="Tahoma" w:hAnsi="Tahoma" w:cs="Tahoma"/>
                <w:b w:val="0"/>
                <w:sz w:val="14"/>
                <w:szCs w:val="14"/>
              </w:rPr>
              <w:t xml:space="preserve"> Team Foundation Server 2013 com Tecnologia SQL Server 2012</w:t>
            </w:r>
            <w:bookmarkEnd w:id="454"/>
            <w:bookmarkEnd w:id="455"/>
          </w:p>
        </w:tc>
        <w:tc>
          <w:tcPr>
            <w:tcW w:w="492" w:type="dxa"/>
            <w:tcBorders>
              <w:bottom w:val="single" w:sz="4" w:space="0" w:color="auto"/>
            </w:tcBorders>
            <w:shd w:val="clear" w:color="auto" w:fill="auto"/>
            <w:vAlign w:val="center"/>
          </w:tcPr>
          <w:p w14:paraId="7D03F841" w14:textId="77777777" w:rsidR="00913A0A" w:rsidRPr="00502BEB" w:rsidRDefault="00913A0A" w:rsidP="001A63C6">
            <w:pPr>
              <w:pStyle w:val="TableText"/>
              <w:widowControl w:val="0"/>
              <w:rPr>
                <w:rStyle w:val="EndnoteReference"/>
                <w:rFonts w:ascii="Tahoma" w:hAnsi="Tahoma"/>
                <w:sz w:val="13"/>
                <w:szCs w:val="13"/>
              </w:rPr>
            </w:pPr>
          </w:p>
        </w:tc>
        <w:tc>
          <w:tcPr>
            <w:tcW w:w="440" w:type="dxa"/>
            <w:tcBorders>
              <w:bottom w:val="single" w:sz="4" w:space="0" w:color="auto"/>
            </w:tcBorders>
            <w:shd w:val="clear" w:color="auto" w:fill="auto"/>
            <w:vAlign w:val="center"/>
          </w:tcPr>
          <w:p w14:paraId="1C57C350"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09/12</w:t>
            </w:r>
          </w:p>
        </w:tc>
        <w:tc>
          <w:tcPr>
            <w:tcW w:w="341" w:type="dxa"/>
            <w:tcBorders>
              <w:bottom w:val="single" w:sz="4" w:space="0" w:color="auto"/>
              <w:right w:val="single" w:sz="18" w:space="0" w:color="auto"/>
            </w:tcBorders>
            <w:shd w:val="clear" w:color="auto" w:fill="auto"/>
            <w:vAlign w:val="center"/>
          </w:tcPr>
          <w:p w14:paraId="6DEC848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25A58FFB"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41" w:type="dxa"/>
            <w:tcBorders>
              <w:bottom w:val="single" w:sz="4" w:space="0" w:color="auto"/>
            </w:tcBorders>
            <w:shd w:val="clear" w:color="auto" w:fill="auto"/>
            <w:vAlign w:val="center"/>
          </w:tcPr>
          <w:p w14:paraId="5B914EBF"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13</w:t>
            </w:r>
          </w:p>
        </w:tc>
        <w:tc>
          <w:tcPr>
            <w:tcW w:w="465" w:type="dxa"/>
            <w:gridSpan w:val="2"/>
            <w:tcBorders>
              <w:bottom w:val="single" w:sz="4" w:space="0" w:color="auto"/>
            </w:tcBorders>
            <w:shd w:val="clear" w:color="auto" w:fill="auto"/>
            <w:vAlign w:val="center"/>
          </w:tcPr>
          <w:p w14:paraId="7086E8EC"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10</w:t>
            </w:r>
          </w:p>
        </w:tc>
        <w:tc>
          <w:tcPr>
            <w:tcW w:w="450" w:type="dxa"/>
            <w:gridSpan w:val="2"/>
            <w:tcBorders>
              <w:bottom w:val="single" w:sz="4" w:space="0" w:color="auto"/>
            </w:tcBorders>
            <w:shd w:val="clear" w:color="auto" w:fill="auto"/>
            <w:vAlign w:val="center"/>
          </w:tcPr>
          <w:p w14:paraId="02A2A963"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548F3FC"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8</w:t>
            </w:r>
          </w:p>
        </w:tc>
        <w:tc>
          <w:tcPr>
            <w:tcW w:w="453" w:type="dxa"/>
            <w:tcBorders>
              <w:bottom w:val="single" w:sz="4" w:space="0" w:color="auto"/>
            </w:tcBorders>
            <w:shd w:val="clear" w:color="auto" w:fill="auto"/>
            <w:vAlign w:val="center"/>
          </w:tcPr>
          <w:p w14:paraId="4AC4ED28"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362" w:type="dxa"/>
            <w:tcBorders>
              <w:bottom w:val="single" w:sz="4" w:space="0" w:color="auto"/>
              <w:right w:val="single" w:sz="18" w:space="0" w:color="auto"/>
            </w:tcBorders>
            <w:shd w:val="clear" w:color="auto" w:fill="auto"/>
            <w:vAlign w:val="center"/>
          </w:tcPr>
          <w:p w14:paraId="7FCAE381"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2586D31C"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50" w:type="dxa"/>
            <w:tcBorders>
              <w:bottom w:val="single" w:sz="4" w:space="0" w:color="auto"/>
            </w:tcBorders>
            <w:shd w:val="clear" w:color="auto" w:fill="auto"/>
            <w:vAlign w:val="center"/>
          </w:tcPr>
          <w:p w14:paraId="405DADC4"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4E014D0"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038B5CE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1477247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9BEC55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vAlign w:val="center"/>
          </w:tcPr>
          <w:p w14:paraId="66A4975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534E68BA"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0214810A"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STP</w:t>
            </w:r>
          </w:p>
        </w:tc>
      </w:tr>
      <w:tr w:rsidR="008A0F85" w:rsidRPr="00502BEB" w14:paraId="24BD19A9" w14:textId="77777777" w:rsidTr="004D4EA8">
        <w:trPr>
          <w:trHeight w:val="145"/>
        </w:trPr>
        <w:tc>
          <w:tcPr>
            <w:tcW w:w="2538" w:type="dxa"/>
            <w:tcBorders>
              <w:bottom w:val="single" w:sz="4" w:space="0" w:color="auto"/>
            </w:tcBorders>
            <w:shd w:val="clear" w:color="auto" w:fill="FABF8F"/>
            <w:vAlign w:val="center"/>
          </w:tcPr>
          <w:p w14:paraId="0E6F9BDE" w14:textId="77777777" w:rsidR="00913A0A" w:rsidRPr="0068087A" w:rsidRDefault="00913A0A" w:rsidP="00905324">
            <w:pPr>
              <w:pStyle w:val="Heading2"/>
              <w:spacing w:beforeLines="20" w:before="48" w:afterLines="20" w:after="48"/>
              <w:ind w:left="0"/>
              <w:rPr>
                <w:rFonts w:ascii="Tahoma" w:hAnsi="Tahoma" w:cs="Tahoma"/>
                <w:b w:val="0"/>
                <w:sz w:val="14"/>
                <w:szCs w:val="14"/>
                <w:lang w:val="pt-BR"/>
              </w:rPr>
            </w:pPr>
            <w:bookmarkStart w:id="456" w:name="_Toc254805933"/>
            <w:bookmarkStart w:id="457" w:name="_Toc336338110"/>
            <w:bookmarkStart w:id="458" w:name="_Toc369964854"/>
            <w:r w:rsidRPr="0068087A">
              <w:rPr>
                <w:rFonts w:ascii="Tahoma" w:hAnsi="Tahoma" w:cs="Tahoma"/>
                <w:b w:val="0"/>
                <w:sz w:val="14"/>
                <w:szCs w:val="14"/>
                <w:lang w:val="pt-BR"/>
              </w:rPr>
              <w:t>CAL do Dispositivo do Visual Studio</w:t>
            </w:r>
            <w:r w:rsidR="008B0B73" w:rsidRPr="0068087A">
              <w:rPr>
                <w:rFonts w:ascii="Tahoma" w:hAnsi="Tahoma" w:cs="Tahoma"/>
                <w:b w:val="0"/>
                <w:sz w:val="14"/>
                <w:szCs w:val="14"/>
                <w:vertAlign w:val="superscript"/>
                <w:lang w:val="pt-BR"/>
              </w:rPr>
              <w:t>®</w:t>
            </w:r>
            <w:r w:rsidRPr="0068087A">
              <w:rPr>
                <w:rFonts w:ascii="Tahoma" w:hAnsi="Tahoma" w:cs="Tahoma"/>
                <w:b w:val="0"/>
                <w:sz w:val="14"/>
                <w:szCs w:val="14"/>
                <w:lang w:val="pt-BR"/>
              </w:rPr>
              <w:t xml:space="preserve"> Team Foundation Server 2013</w:t>
            </w:r>
            <w:bookmarkEnd w:id="456"/>
            <w:bookmarkEnd w:id="457"/>
            <w:bookmarkEnd w:id="458"/>
          </w:p>
        </w:tc>
        <w:tc>
          <w:tcPr>
            <w:tcW w:w="492" w:type="dxa"/>
            <w:tcBorders>
              <w:bottom w:val="single" w:sz="4" w:space="0" w:color="auto"/>
            </w:tcBorders>
            <w:shd w:val="clear" w:color="auto" w:fill="FABF8F"/>
            <w:vAlign w:val="center"/>
          </w:tcPr>
          <w:p w14:paraId="6ABB50A3" w14:textId="77777777" w:rsidR="00913A0A" w:rsidRPr="0068087A" w:rsidRDefault="00913A0A" w:rsidP="001A63C6">
            <w:pPr>
              <w:pStyle w:val="TableText"/>
              <w:widowControl w:val="0"/>
              <w:rPr>
                <w:rStyle w:val="EndnoteReference"/>
                <w:rFonts w:ascii="Tahoma" w:hAnsi="Tahoma"/>
                <w:sz w:val="13"/>
                <w:szCs w:val="13"/>
                <w:lang w:val="pt-BR"/>
              </w:rPr>
            </w:pPr>
          </w:p>
        </w:tc>
        <w:tc>
          <w:tcPr>
            <w:tcW w:w="440" w:type="dxa"/>
            <w:tcBorders>
              <w:bottom w:val="single" w:sz="4" w:space="0" w:color="auto"/>
            </w:tcBorders>
            <w:shd w:val="clear" w:color="auto" w:fill="FABF8F"/>
            <w:vAlign w:val="center"/>
          </w:tcPr>
          <w:p w14:paraId="2F1177E0"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09/12</w:t>
            </w:r>
          </w:p>
        </w:tc>
        <w:tc>
          <w:tcPr>
            <w:tcW w:w="341" w:type="dxa"/>
            <w:tcBorders>
              <w:bottom w:val="single" w:sz="4" w:space="0" w:color="auto"/>
              <w:right w:val="single" w:sz="18" w:space="0" w:color="auto"/>
            </w:tcBorders>
            <w:shd w:val="clear" w:color="auto" w:fill="FABF8F"/>
            <w:vAlign w:val="center"/>
          </w:tcPr>
          <w:p w14:paraId="4C308D1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7DA268F9"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41" w:type="dxa"/>
            <w:tcBorders>
              <w:bottom w:val="single" w:sz="4" w:space="0" w:color="auto"/>
            </w:tcBorders>
            <w:shd w:val="clear" w:color="auto" w:fill="FABF8F"/>
            <w:vAlign w:val="center"/>
          </w:tcPr>
          <w:p w14:paraId="5AA217AF"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13</w:t>
            </w:r>
          </w:p>
        </w:tc>
        <w:tc>
          <w:tcPr>
            <w:tcW w:w="465" w:type="dxa"/>
            <w:gridSpan w:val="2"/>
            <w:tcBorders>
              <w:bottom w:val="single" w:sz="4" w:space="0" w:color="auto"/>
            </w:tcBorders>
            <w:shd w:val="clear" w:color="auto" w:fill="FABF8F"/>
            <w:vAlign w:val="center"/>
          </w:tcPr>
          <w:p w14:paraId="17737EE6"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10</w:t>
            </w:r>
          </w:p>
        </w:tc>
        <w:tc>
          <w:tcPr>
            <w:tcW w:w="450" w:type="dxa"/>
            <w:gridSpan w:val="2"/>
            <w:tcBorders>
              <w:bottom w:val="single" w:sz="4" w:space="0" w:color="auto"/>
            </w:tcBorders>
            <w:shd w:val="clear" w:color="auto" w:fill="FABF8F"/>
            <w:vAlign w:val="center"/>
          </w:tcPr>
          <w:p w14:paraId="44D80DBA"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2F93800C"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8</w:t>
            </w:r>
          </w:p>
        </w:tc>
        <w:tc>
          <w:tcPr>
            <w:tcW w:w="453" w:type="dxa"/>
            <w:tcBorders>
              <w:bottom w:val="single" w:sz="4" w:space="0" w:color="auto"/>
            </w:tcBorders>
            <w:shd w:val="clear" w:color="auto" w:fill="FABF8F"/>
            <w:vAlign w:val="center"/>
          </w:tcPr>
          <w:p w14:paraId="48A42047"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362" w:type="dxa"/>
            <w:tcBorders>
              <w:bottom w:val="single" w:sz="4" w:space="0" w:color="auto"/>
              <w:right w:val="single" w:sz="18" w:space="0" w:color="auto"/>
            </w:tcBorders>
            <w:shd w:val="clear" w:color="auto" w:fill="FABF8F"/>
            <w:vAlign w:val="center"/>
          </w:tcPr>
          <w:p w14:paraId="5B772E6A"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063C848F"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50" w:type="dxa"/>
            <w:tcBorders>
              <w:bottom w:val="single" w:sz="4" w:space="0" w:color="auto"/>
            </w:tcBorders>
            <w:shd w:val="clear" w:color="auto" w:fill="FABF8F"/>
            <w:vAlign w:val="center"/>
          </w:tcPr>
          <w:p w14:paraId="5AB61294"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15F38D30"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3B7C209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3FBE70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11DAAFA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vAlign w:val="center"/>
          </w:tcPr>
          <w:p w14:paraId="0D91E87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31902A06"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02A8E746"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STP</w:t>
            </w:r>
          </w:p>
        </w:tc>
      </w:tr>
      <w:tr w:rsidR="00913A0A" w:rsidRPr="00502BEB" w14:paraId="578AE236" w14:textId="77777777" w:rsidTr="004D4EA8">
        <w:trPr>
          <w:trHeight w:val="145"/>
        </w:trPr>
        <w:tc>
          <w:tcPr>
            <w:tcW w:w="2538" w:type="dxa"/>
            <w:tcBorders>
              <w:bottom w:val="single" w:sz="4" w:space="0" w:color="auto"/>
            </w:tcBorders>
            <w:shd w:val="clear" w:color="auto" w:fill="auto"/>
            <w:vAlign w:val="center"/>
          </w:tcPr>
          <w:p w14:paraId="058E28D7" w14:textId="77777777" w:rsidR="00913A0A" w:rsidRPr="0068087A" w:rsidRDefault="00913A0A" w:rsidP="00905324">
            <w:pPr>
              <w:pStyle w:val="Heading2"/>
              <w:spacing w:beforeLines="20" w:before="48" w:afterLines="20" w:after="48"/>
              <w:ind w:left="0"/>
              <w:rPr>
                <w:rFonts w:ascii="Tahoma" w:hAnsi="Tahoma" w:cs="Tahoma"/>
                <w:b w:val="0"/>
                <w:sz w:val="14"/>
                <w:szCs w:val="14"/>
                <w:lang w:val="pt-BR"/>
              </w:rPr>
            </w:pPr>
            <w:bookmarkStart w:id="459" w:name="_Toc254805934"/>
            <w:bookmarkStart w:id="460" w:name="_Toc336338111"/>
            <w:bookmarkStart w:id="461" w:name="_Toc369964855"/>
            <w:r w:rsidRPr="0068087A">
              <w:rPr>
                <w:rFonts w:ascii="Tahoma" w:hAnsi="Tahoma" w:cs="Tahoma"/>
                <w:b w:val="0"/>
                <w:sz w:val="14"/>
                <w:szCs w:val="14"/>
                <w:lang w:val="pt-BR"/>
              </w:rPr>
              <w:t>CAL do Usuário do Visual Studio</w:t>
            </w:r>
            <w:r w:rsidR="008B0B73" w:rsidRPr="0068087A">
              <w:rPr>
                <w:rFonts w:ascii="Tahoma" w:hAnsi="Tahoma" w:cs="Tahoma"/>
                <w:b w:val="0"/>
                <w:sz w:val="14"/>
                <w:szCs w:val="14"/>
                <w:vertAlign w:val="superscript"/>
                <w:lang w:val="pt-BR"/>
              </w:rPr>
              <w:t>®</w:t>
            </w:r>
            <w:r w:rsidRPr="0068087A">
              <w:rPr>
                <w:rFonts w:ascii="Tahoma" w:hAnsi="Tahoma" w:cs="Tahoma"/>
                <w:b w:val="0"/>
                <w:sz w:val="14"/>
                <w:szCs w:val="14"/>
                <w:lang w:val="pt-BR"/>
              </w:rPr>
              <w:t xml:space="preserve"> Team Foundation Server 2013</w:t>
            </w:r>
            <w:bookmarkEnd w:id="459"/>
            <w:bookmarkEnd w:id="460"/>
            <w:bookmarkEnd w:id="461"/>
          </w:p>
        </w:tc>
        <w:tc>
          <w:tcPr>
            <w:tcW w:w="492" w:type="dxa"/>
            <w:tcBorders>
              <w:bottom w:val="single" w:sz="4" w:space="0" w:color="auto"/>
            </w:tcBorders>
            <w:shd w:val="clear" w:color="auto" w:fill="auto"/>
            <w:vAlign w:val="center"/>
          </w:tcPr>
          <w:p w14:paraId="39C16C50" w14:textId="77777777" w:rsidR="00913A0A" w:rsidRPr="0068087A" w:rsidRDefault="00913A0A" w:rsidP="001A63C6">
            <w:pPr>
              <w:pStyle w:val="TableText"/>
              <w:widowControl w:val="0"/>
              <w:rPr>
                <w:rStyle w:val="EndnoteReference"/>
                <w:rFonts w:ascii="Tahoma" w:hAnsi="Tahoma"/>
                <w:sz w:val="13"/>
                <w:szCs w:val="13"/>
                <w:lang w:val="pt-BR"/>
              </w:rPr>
            </w:pPr>
          </w:p>
        </w:tc>
        <w:tc>
          <w:tcPr>
            <w:tcW w:w="440" w:type="dxa"/>
            <w:tcBorders>
              <w:bottom w:val="single" w:sz="4" w:space="0" w:color="auto"/>
            </w:tcBorders>
            <w:shd w:val="clear" w:color="auto" w:fill="auto"/>
            <w:vAlign w:val="center"/>
          </w:tcPr>
          <w:p w14:paraId="4C651958"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09/12</w:t>
            </w:r>
          </w:p>
        </w:tc>
        <w:tc>
          <w:tcPr>
            <w:tcW w:w="341" w:type="dxa"/>
            <w:tcBorders>
              <w:bottom w:val="single" w:sz="4" w:space="0" w:color="auto"/>
              <w:right w:val="single" w:sz="18" w:space="0" w:color="auto"/>
            </w:tcBorders>
            <w:shd w:val="clear" w:color="auto" w:fill="auto"/>
            <w:vAlign w:val="center"/>
          </w:tcPr>
          <w:p w14:paraId="5D8A2E7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192581D8"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41" w:type="dxa"/>
            <w:tcBorders>
              <w:bottom w:val="single" w:sz="4" w:space="0" w:color="auto"/>
            </w:tcBorders>
            <w:shd w:val="clear" w:color="auto" w:fill="auto"/>
            <w:vAlign w:val="center"/>
          </w:tcPr>
          <w:p w14:paraId="4EF3038D"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13</w:t>
            </w:r>
          </w:p>
        </w:tc>
        <w:tc>
          <w:tcPr>
            <w:tcW w:w="465" w:type="dxa"/>
            <w:gridSpan w:val="2"/>
            <w:tcBorders>
              <w:bottom w:val="single" w:sz="4" w:space="0" w:color="auto"/>
            </w:tcBorders>
            <w:shd w:val="clear" w:color="auto" w:fill="auto"/>
            <w:vAlign w:val="center"/>
          </w:tcPr>
          <w:p w14:paraId="5BDC0805"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10</w:t>
            </w:r>
          </w:p>
        </w:tc>
        <w:tc>
          <w:tcPr>
            <w:tcW w:w="450" w:type="dxa"/>
            <w:gridSpan w:val="2"/>
            <w:tcBorders>
              <w:bottom w:val="single" w:sz="4" w:space="0" w:color="auto"/>
            </w:tcBorders>
            <w:shd w:val="clear" w:color="auto" w:fill="auto"/>
            <w:vAlign w:val="center"/>
          </w:tcPr>
          <w:p w14:paraId="232C92D1"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8</w:t>
            </w:r>
          </w:p>
        </w:tc>
        <w:tc>
          <w:tcPr>
            <w:tcW w:w="450" w:type="dxa"/>
            <w:gridSpan w:val="2"/>
            <w:tcBorders>
              <w:bottom w:val="single" w:sz="4" w:space="0" w:color="auto"/>
            </w:tcBorders>
            <w:shd w:val="clear" w:color="auto" w:fill="auto"/>
            <w:vAlign w:val="center"/>
          </w:tcPr>
          <w:p w14:paraId="00091E17"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8</w:t>
            </w:r>
          </w:p>
        </w:tc>
        <w:tc>
          <w:tcPr>
            <w:tcW w:w="453" w:type="dxa"/>
            <w:tcBorders>
              <w:bottom w:val="single" w:sz="4" w:space="0" w:color="auto"/>
            </w:tcBorders>
            <w:shd w:val="clear" w:color="auto" w:fill="auto"/>
            <w:vAlign w:val="center"/>
          </w:tcPr>
          <w:p w14:paraId="78D41ABD"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362" w:type="dxa"/>
            <w:tcBorders>
              <w:bottom w:val="single" w:sz="4" w:space="0" w:color="auto"/>
              <w:right w:val="single" w:sz="18" w:space="0" w:color="auto"/>
            </w:tcBorders>
            <w:shd w:val="clear" w:color="auto" w:fill="auto"/>
            <w:vAlign w:val="center"/>
          </w:tcPr>
          <w:p w14:paraId="7C12C250"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6B57610"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50" w:type="dxa"/>
            <w:tcBorders>
              <w:bottom w:val="single" w:sz="4" w:space="0" w:color="auto"/>
            </w:tcBorders>
            <w:shd w:val="clear" w:color="auto" w:fill="auto"/>
            <w:vAlign w:val="center"/>
          </w:tcPr>
          <w:p w14:paraId="2A7F3F85"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EB4A6F5" w14:textId="77777777" w:rsidR="00913A0A" w:rsidRPr="00502BEB" w:rsidRDefault="00913A0A" w:rsidP="001A63C6">
            <w:pPr>
              <w:pStyle w:val="TableText"/>
              <w:widowControl w:val="0"/>
              <w:spacing w:after="120"/>
              <w:rPr>
                <w:rFonts w:ascii="Tahoma" w:hAnsi="Tahoma" w:cs="Tahoma"/>
                <w:sz w:val="13"/>
                <w:szCs w:val="13"/>
              </w:rPr>
            </w:pPr>
            <w:r w:rsidRPr="00502BEB">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2375F67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F7C4D8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EB807C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vAlign w:val="center"/>
          </w:tcPr>
          <w:p w14:paraId="550ED99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35BF866C"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0F94B906"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STP</w:t>
            </w:r>
          </w:p>
        </w:tc>
      </w:tr>
      <w:tr w:rsidR="008A0F85" w:rsidRPr="00502BEB" w14:paraId="4ED87B90" w14:textId="77777777" w:rsidTr="004D4EA8">
        <w:trPr>
          <w:trHeight w:val="287"/>
        </w:trPr>
        <w:tc>
          <w:tcPr>
            <w:tcW w:w="2538" w:type="dxa"/>
            <w:tcBorders>
              <w:bottom w:val="single" w:sz="4" w:space="0" w:color="auto"/>
            </w:tcBorders>
            <w:shd w:val="clear" w:color="auto" w:fill="FABF8F"/>
            <w:vAlign w:val="center"/>
          </w:tcPr>
          <w:p w14:paraId="061512F4" w14:textId="77777777" w:rsidR="00913A0A" w:rsidRPr="0068087A" w:rsidRDefault="00913A0A" w:rsidP="00905324">
            <w:pPr>
              <w:pStyle w:val="Heading2"/>
              <w:spacing w:beforeLines="20" w:before="48" w:afterLines="20" w:after="48"/>
              <w:ind w:left="0"/>
              <w:rPr>
                <w:rFonts w:ascii="Tahoma" w:hAnsi="Tahoma" w:cs="Tahoma"/>
                <w:b w:val="0"/>
                <w:sz w:val="14"/>
                <w:lang w:val="pt-BR"/>
              </w:rPr>
            </w:pPr>
            <w:bookmarkStart w:id="462" w:name="_Toc369964856"/>
            <w:r w:rsidRPr="0068087A">
              <w:rPr>
                <w:rFonts w:ascii="Tahoma" w:hAnsi="Tahoma" w:cs="Tahoma"/>
                <w:b w:val="0"/>
                <w:sz w:val="14"/>
                <w:lang w:val="pt-BR"/>
              </w:rPr>
              <w:t xml:space="preserve">Gerenciamento de Direitos do Active Directory do Windows Azure </w:t>
            </w:r>
            <w:r w:rsidR="00E90293" w:rsidRPr="0068087A">
              <w:rPr>
                <w:rFonts w:ascii="Tahoma" w:hAnsi="Tahoma" w:cs="Tahoma"/>
                <w:b w:val="0"/>
                <w:sz w:val="14"/>
                <w:lang w:val="pt-BR"/>
              </w:rPr>
              <w:br/>
            </w:r>
            <w:r w:rsidRPr="0068087A">
              <w:rPr>
                <w:rFonts w:ascii="Tahoma" w:hAnsi="Tahoma" w:cs="Tahoma"/>
                <w:b w:val="0"/>
                <w:sz w:val="14"/>
                <w:lang w:val="pt-BR"/>
              </w:rPr>
              <w:t>(SL de Usuário)</w:t>
            </w:r>
            <w:bookmarkEnd w:id="462"/>
          </w:p>
        </w:tc>
        <w:tc>
          <w:tcPr>
            <w:tcW w:w="492" w:type="dxa"/>
            <w:tcBorders>
              <w:bottom w:val="single" w:sz="4" w:space="0" w:color="auto"/>
            </w:tcBorders>
            <w:shd w:val="clear" w:color="auto" w:fill="FABF8F"/>
            <w:vAlign w:val="center"/>
          </w:tcPr>
          <w:p w14:paraId="7184CC3E" w14:textId="77777777" w:rsidR="00913A0A" w:rsidRPr="0068087A" w:rsidRDefault="00913A0A" w:rsidP="00FC4741">
            <w:pPr>
              <w:pStyle w:val="TableText"/>
              <w:widowControl w:val="0"/>
              <w:spacing w:before="100" w:beforeAutospacing="1"/>
              <w:rPr>
                <w:lang w:val="pt-BR"/>
              </w:rPr>
            </w:pPr>
          </w:p>
        </w:tc>
        <w:tc>
          <w:tcPr>
            <w:tcW w:w="440" w:type="dxa"/>
            <w:tcBorders>
              <w:bottom w:val="single" w:sz="4" w:space="0" w:color="auto"/>
            </w:tcBorders>
            <w:shd w:val="clear" w:color="auto" w:fill="FABF8F"/>
            <w:vAlign w:val="center"/>
          </w:tcPr>
          <w:p w14:paraId="0E9C49CF"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9/13</w:t>
            </w:r>
          </w:p>
        </w:tc>
        <w:tc>
          <w:tcPr>
            <w:tcW w:w="341" w:type="dxa"/>
            <w:tcBorders>
              <w:bottom w:val="single" w:sz="4" w:space="0" w:color="auto"/>
              <w:right w:val="single" w:sz="18" w:space="0" w:color="auto"/>
            </w:tcBorders>
            <w:shd w:val="clear" w:color="auto" w:fill="FABF8F"/>
            <w:vAlign w:val="center"/>
          </w:tcPr>
          <w:p w14:paraId="1CC8313D"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4715BCFD"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280008DC"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24609652"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739CAF"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4EB7B1"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44EA0480"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0BB7E6F"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EE63A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B71FD1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0866FB"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63610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8F46E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A0E111"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74E7236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45817A"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1F85108C"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45693C" w:rsidRPr="00502BEB" w14:paraId="7A6A4500" w14:textId="77777777" w:rsidTr="004D4EA8">
        <w:trPr>
          <w:trHeight w:val="287"/>
        </w:trPr>
        <w:tc>
          <w:tcPr>
            <w:tcW w:w="2538" w:type="dxa"/>
            <w:tcBorders>
              <w:bottom w:val="single" w:sz="4" w:space="0" w:color="auto"/>
            </w:tcBorders>
            <w:shd w:val="clear" w:color="auto" w:fill="auto"/>
            <w:vAlign w:val="center"/>
          </w:tcPr>
          <w:p w14:paraId="62091FB3" w14:textId="77777777" w:rsidR="00ED3095" w:rsidRPr="0068087A" w:rsidRDefault="00ED3095" w:rsidP="00905324">
            <w:pPr>
              <w:pStyle w:val="Heading2"/>
              <w:spacing w:beforeLines="20" w:before="48" w:afterLines="20" w:after="48"/>
              <w:ind w:left="0"/>
              <w:rPr>
                <w:rFonts w:ascii="Tahoma" w:hAnsi="Tahoma" w:cs="Tahoma"/>
                <w:b w:val="0"/>
                <w:sz w:val="14"/>
                <w:lang w:val="pt-BR"/>
              </w:rPr>
            </w:pPr>
            <w:bookmarkStart w:id="463" w:name="_Toc369964857"/>
            <w:r w:rsidRPr="0068087A">
              <w:rPr>
                <w:rFonts w:ascii="Tahoma" w:hAnsi="Tahoma" w:cs="Tahoma"/>
                <w:b w:val="0"/>
                <w:sz w:val="14"/>
                <w:lang w:val="pt-BR"/>
              </w:rPr>
              <w:t>Gerenciamento de Direitos do Active Directory do Windows Azure Academic (SL de Usuário)</w:t>
            </w:r>
            <w:bookmarkEnd w:id="463"/>
          </w:p>
        </w:tc>
        <w:tc>
          <w:tcPr>
            <w:tcW w:w="492" w:type="dxa"/>
            <w:tcBorders>
              <w:bottom w:val="single" w:sz="4" w:space="0" w:color="auto"/>
            </w:tcBorders>
            <w:shd w:val="clear" w:color="auto" w:fill="auto"/>
            <w:vAlign w:val="center"/>
          </w:tcPr>
          <w:p w14:paraId="1311EE72" w14:textId="77777777" w:rsidR="00ED3095" w:rsidRPr="0068087A" w:rsidRDefault="00ED3095" w:rsidP="00FC4741">
            <w:pPr>
              <w:pStyle w:val="TableText"/>
              <w:widowControl w:val="0"/>
              <w:spacing w:before="100" w:beforeAutospacing="1"/>
              <w:rPr>
                <w:lang w:val="pt-BR"/>
              </w:rPr>
            </w:pPr>
          </w:p>
        </w:tc>
        <w:tc>
          <w:tcPr>
            <w:tcW w:w="440" w:type="dxa"/>
            <w:tcBorders>
              <w:bottom w:val="single" w:sz="4" w:space="0" w:color="auto"/>
            </w:tcBorders>
            <w:shd w:val="clear" w:color="auto" w:fill="auto"/>
            <w:vAlign w:val="center"/>
          </w:tcPr>
          <w:p w14:paraId="31F54BC7" w14:textId="77777777" w:rsidR="00ED3095" w:rsidRPr="00502BEB" w:rsidRDefault="00ED3095" w:rsidP="001A63C6">
            <w:pPr>
              <w:pStyle w:val="TableText"/>
              <w:widowControl w:val="0"/>
              <w:spacing w:before="80"/>
              <w:rPr>
                <w:rFonts w:ascii="Tahoma" w:hAnsi="Tahoma" w:cs="Tahoma"/>
                <w:sz w:val="13"/>
              </w:rPr>
            </w:pPr>
            <w:r w:rsidRPr="00502BEB">
              <w:rPr>
                <w:rFonts w:ascii="Tahoma" w:hAnsi="Tahoma" w:cs="Tahoma"/>
                <w:sz w:val="13"/>
              </w:rPr>
              <w:t>11/13</w:t>
            </w:r>
          </w:p>
        </w:tc>
        <w:tc>
          <w:tcPr>
            <w:tcW w:w="341" w:type="dxa"/>
            <w:tcBorders>
              <w:bottom w:val="single" w:sz="4" w:space="0" w:color="auto"/>
              <w:right w:val="single" w:sz="18" w:space="0" w:color="auto"/>
            </w:tcBorders>
            <w:shd w:val="clear" w:color="auto" w:fill="auto"/>
            <w:vAlign w:val="center"/>
          </w:tcPr>
          <w:p w14:paraId="2A68EC42" w14:textId="77777777" w:rsidR="00ED3095" w:rsidRPr="00502BEB" w:rsidRDefault="00ED3095"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163C6716" w14:textId="77777777" w:rsidR="00ED3095" w:rsidRPr="00502BEB" w:rsidRDefault="00ED3095"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264B78EE" w14:textId="77777777" w:rsidR="00ED3095" w:rsidRPr="00502BEB" w:rsidRDefault="00ED3095"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386B164E" w14:textId="77777777" w:rsidR="00ED3095" w:rsidRPr="00502BEB" w:rsidRDefault="00ED309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F4391FD" w14:textId="77777777" w:rsidR="00ED3095" w:rsidRPr="00502BEB" w:rsidRDefault="00ED309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448714" w14:textId="77777777" w:rsidR="00ED3095" w:rsidRPr="00502BEB" w:rsidRDefault="00ED3095"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05FEE0F6" w14:textId="77777777" w:rsidR="00ED3095" w:rsidRPr="00502BEB" w:rsidRDefault="00ED3095"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1E08F6EA" w14:textId="77777777" w:rsidR="00ED3095" w:rsidRPr="00502BEB"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F535AA" w14:textId="77777777" w:rsidR="00ED3095" w:rsidRPr="00502BEB" w:rsidRDefault="00ED3095"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189F9C" w14:textId="77777777" w:rsidR="00ED3095" w:rsidRPr="00502BEB" w:rsidRDefault="00ED309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B0103F" w14:textId="77777777" w:rsidR="00ED3095" w:rsidRPr="00502BEB"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6BFBEF" w14:textId="77777777" w:rsidR="00ED3095" w:rsidRPr="00502BEB" w:rsidRDefault="00ED3095"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FACB865" w14:textId="77777777" w:rsidR="00ED3095" w:rsidRPr="00502BEB"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2AD9DB" w14:textId="77777777" w:rsidR="00ED3095" w:rsidRPr="00502BEB" w:rsidRDefault="00ED3095"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56F44DE5" w14:textId="77777777" w:rsidR="00ED3095" w:rsidRPr="00502BEB" w:rsidRDefault="00ED3095" w:rsidP="001A63C6">
            <w:pPr>
              <w:pStyle w:val="TableText"/>
              <w:widowControl w:val="0"/>
              <w:rPr>
                <w:rFonts w:ascii="Tahoma" w:hAnsi="Tahoma" w:cs="Tahoma"/>
                <w:sz w:val="13"/>
              </w:rPr>
            </w:pPr>
            <w:r w:rsidRPr="00502BEB">
              <w:rPr>
                <w:rFonts w:ascii="Tahoma" w:hAnsi="Tahoma" w:cs="Tahoma"/>
                <w:sz w:val="13"/>
              </w:rPr>
              <w:t>A, ST (Somente EES)</w:t>
            </w:r>
          </w:p>
        </w:tc>
        <w:tc>
          <w:tcPr>
            <w:tcW w:w="450" w:type="dxa"/>
            <w:tcBorders>
              <w:bottom w:val="single" w:sz="4" w:space="0" w:color="auto"/>
            </w:tcBorders>
            <w:shd w:val="clear" w:color="auto" w:fill="auto"/>
            <w:vAlign w:val="center"/>
          </w:tcPr>
          <w:p w14:paraId="755D31E4" w14:textId="77777777" w:rsidR="00ED3095" w:rsidRPr="00502BEB" w:rsidRDefault="00ED3095" w:rsidP="001A63C6">
            <w:pPr>
              <w:pStyle w:val="TableText"/>
              <w:widowControl w:val="0"/>
              <w:rPr>
                <w:rFonts w:ascii="Tahoma" w:hAnsi="Tahoma" w:cs="Tahoma"/>
                <w:sz w:val="13"/>
              </w:rPr>
            </w:pPr>
          </w:p>
        </w:tc>
        <w:tc>
          <w:tcPr>
            <w:tcW w:w="371" w:type="dxa"/>
            <w:tcBorders>
              <w:bottom w:val="single" w:sz="4" w:space="0" w:color="auto"/>
            </w:tcBorders>
            <w:shd w:val="clear" w:color="auto" w:fill="auto"/>
          </w:tcPr>
          <w:p w14:paraId="134FE0A8" w14:textId="77777777" w:rsidR="00ED3095" w:rsidRPr="00502BEB" w:rsidRDefault="00ED3095" w:rsidP="001A63C6">
            <w:pPr>
              <w:pStyle w:val="TableText"/>
              <w:widowControl w:val="0"/>
              <w:rPr>
                <w:rFonts w:ascii="Tahoma" w:hAnsi="Tahoma" w:cs="Tahoma"/>
                <w:sz w:val="13"/>
              </w:rPr>
            </w:pPr>
          </w:p>
        </w:tc>
      </w:tr>
      <w:tr w:rsidR="00913A0A" w:rsidRPr="00502BEB" w14:paraId="6031D3D5" w14:textId="77777777" w:rsidTr="004D4EA8">
        <w:trPr>
          <w:trHeight w:val="287"/>
        </w:trPr>
        <w:tc>
          <w:tcPr>
            <w:tcW w:w="2538" w:type="dxa"/>
            <w:tcBorders>
              <w:bottom w:val="single" w:sz="4" w:space="0" w:color="auto"/>
            </w:tcBorders>
            <w:shd w:val="clear" w:color="auto" w:fill="FABF8F"/>
            <w:vAlign w:val="center"/>
          </w:tcPr>
          <w:p w14:paraId="59E60523" w14:textId="77777777" w:rsidR="00913A0A" w:rsidRPr="0068087A" w:rsidRDefault="00913A0A" w:rsidP="00905324">
            <w:pPr>
              <w:pStyle w:val="Heading2"/>
              <w:spacing w:beforeLines="20" w:before="48" w:afterLines="20" w:after="48"/>
              <w:ind w:left="0"/>
              <w:rPr>
                <w:rFonts w:ascii="Tahoma" w:hAnsi="Tahoma" w:cs="Tahoma"/>
                <w:b w:val="0"/>
                <w:sz w:val="14"/>
                <w:lang w:val="pt-BR"/>
              </w:rPr>
            </w:pPr>
            <w:bookmarkStart w:id="464" w:name="_Toc369964858"/>
            <w:r w:rsidRPr="0068087A">
              <w:rPr>
                <w:rFonts w:ascii="Tahoma" w:hAnsi="Tahoma" w:cs="Tahoma"/>
                <w:b w:val="0"/>
                <w:sz w:val="14"/>
                <w:lang w:val="pt-BR"/>
              </w:rPr>
              <w:t>Complemento de Gerenciamento de Direitos do Active Directory do Windows Azure (SL de Usuário)</w:t>
            </w:r>
            <w:bookmarkEnd w:id="464"/>
          </w:p>
        </w:tc>
        <w:tc>
          <w:tcPr>
            <w:tcW w:w="492" w:type="dxa"/>
            <w:tcBorders>
              <w:bottom w:val="single" w:sz="4" w:space="0" w:color="auto"/>
            </w:tcBorders>
            <w:shd w:val="clear" w:color="auto" w:fill="FABF8F"/>
            <w:vAlign w:val="center"/>
          </w:tcPr>
          <w:p w14:paraId="685FFE88" w14:textId="77777777" w:rsidR="00913A0A" w:rsidRPr="00502BEB" w:rsidRDefault="00A525DE" w:rsidP="00FC4741">
            <w:pPr>
              <w:pStyle w:val="TableText"/>
              <w:widowControl w:val="0"/>
              <w:spacing w:before="100" w:beforeAutospacing="1"/>
              <w:rPr>
                <w:b/>
                <w:sz w:val="13"/>
                <w:szCs w:val="13"/>
              </w:rPr>
            </w:pPr>
            <w:hyperlink w:anchor="_7_Add-on_User" w:history="1">
              <w:r w:rsidR="00C8561E" w:rsidRPr="00502BEB">
                <w:rPr>
                  <w:rStyle w:val="Hyperlink"/>
                  <w:b/>
                  <w:sz w:val="13"/>
                  <w:szCs w:val="13"/>
                </w:rPr>
                <w:t>7</w:t>
              </w:r>
            </w:hyperlink>
          </w:p>
        </w:tc>
        <w:tc>
          <w:tcPr>
            <w:tcW w:w="440" w:type="dxa"/>
            <w:tcBorders>
              <w:bottom w:val="single" w:sz="4" w:space="0" w:color="auto"/>
            </w:tcBorders>
            <w:shd w:val="clear" w:color="auto" w:fill="FABF8F"/>
            <w:vAlign w:val="center"/>
          </w:tcPr>
          <w:p w14:paraId="45B49A0C"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10/13</w:t>
            </w:r>
          </w:p>
        </w:tc>
        <w:tc>
          <w:tcPr>
            <w:tcW w:w="341" w:type="dxa"/>
            <w:tcBorders>
              <w:bottom w:val="single" w:sz="4" w:space="0" w:color="auto"/>
              <w:right w:val="single" w:sz="18" w:space="0" w:color="auto"/>
            </w:tcBorders>
            <w:shd w:val="clear" w:color="auto" w:fill="FABF8F"/>
            <w:vAlign w:val="center"/>
          </w:tcPr>
          <w:p w14:paraId="3C8694C1"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12057427"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7645ACF1"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6A08A344"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6C6282"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0C0A44"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65F2A1E6"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839F48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66E88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F3B585"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87A2C8"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7CA8F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6B3BE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FE54EB9"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1B0A18B4"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D6270DA"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749055A0" w14:textId="77777777" w:rsidR="00913A0A" w:rsidRPr="00502BEB" w:rsidRDefault="00913A0A" w:rsidP="001A63C6">
            <w:pPr>
              <w:pStyle w:val="TableText"/>
              <w:widowControl w:val="0"/>
              <w:rPr>
                <w:rFonts w:ascii="Tahoma" w:hAnsi="Tahoma" w:cs="Tahoma"/>
                <w:sz w:val="13"/>
              </w:rPr>
            </w:pPr>
          </w:p>
        </w:tc>
      </w:tr>
      <w:tr w:rsidR="0045693C" w:rsidRPr="00502BEB" w14:paraId="4ED8E4C3" w14:textId="77777777" w:rsidTr="004D4EA8">
        <w:trPr>
          <w:trHeight w:val="287"/>
        </w:trPr>
        <w:tc>
          <w:tcPr>
            <w:tcW w:w="2538" w:type="dxa"/>
            <w:tcBorders>
              <w:bottom w:val="single" w:sz="4" w:space="0" w:color="auto"/>
            </w:tcBorders>
            <w:shd w:val="clear" w:color="auto" w:fill="auto"/>
            <w:vAlign w:val="center"/>
          </w:tcPr>
          <w:p w14:paraId="72988431" w14:textId="77777777" w:rsidR="00913A0A" w:rsidRPr="00502BEB" w:rsidRDefault="00913A0A" w:rsidP="00905324">
            <w:pPr>
              <w:pStyle w:val="Heading2"/>
              <w:spacing w:beforeLines="20" w:before="48" w:afterLines="20" w:after="48"/>
              <w:ind w:left="0"/>
              <w:rPr>
                <w:rFonts w:ascii="Tahoma" w:hAnsi="Tahoma" w:cs="Tahoma"/>
                <w:b w:val="0"/>
                <w:sz w:val="14"/>
              </w:rPr>
            </w:pPr>
            <w:bookmarkStart w:id="465" w:name="_Toc336338114"/>
            <w:bookmarkStart w:id="466" w:name="_Toc369964859"/>
            <w:r w:rsidRPr="00502BEB">
              <w:rPr>
                <w:rFonts w:ascii="Tahoma" w:hAnsi="Tahoma" w:cs="Tahoma"/>
                <w:b w:val="0"/>
                <w:sz w:val="14"/>
              </w:rPr>
              <w:t>Serviços do Windows Azure</w:t>
            </w:r>
            <w:bookmarkEnd w:id="465"/>
            <w:bookmarkEnd w:id="466"/>
          </w:p>
        </w:tc>
        <w:tc>
          <w:tcPr>
            <w:tcW w:w="492" w:type="dxa"/>
            <w:tcBorders>
              <w:bottom w:val="single" w:sz="4" w:space="0" w:color="auto"/>
            </w:tcBorders>
            <w:shd w:val="clear" w:color="auto" w:fill="auto"/>
            <w:vAlign w:val="center"/>
          </w:tcPr>
          <w:p w14:paraId="601448A1" w14:textId="77777777" w:rsidR="00913A0A" w:rsidRPr="00502BEB" w:rsidRDefault="00A525DE" w:rsidP="00913588">
            <w:pPr>
              <w:pStyle w:val="TableText"/>
              <w:widowControl w:val="0"/>
              <w:spacing w:before="100" w:beforeAutospacing="1"/>
              <w:rPr>
                <w:rFonts w:cs="Tahoma"/>
                <w:b/>
                <w:color w:val="0000FF"/>
                <w:sz w:val="13"/>
                <w:szCs w:val="13"/>
                <w:u w:val="single"/>
              </w:rPr>
            </w:pPr>
            <w:hyperlink w:anchor="_101_Serviços_do" w:history="1">
              <w:r w:rsidR="00C8561E" w:rsidRPr="00502BEB">
                <w:rPr>
                  <w:rStyle w:val="Hyperlink"/>
                  <w:rFonts w:cs="Tahoma"/>
                  <w:b/>
                  <w:sz w:val="13"/>
                  <w:szCs w:val="13"/>
                </w:rPr>
                <w:t>101</w:t>
              </w:r>
            </w:hyperlink>
          </w:p>
        </w:tc>
        <w:tc>
          <w:tcPr>
            <w:tcW w:w="440" w:type="dxa"/>
            <w:tcBorders>
              <w:bottom w:val="single" w:sz="4" w:space="0" w:color="auto"/>
            </w:tcBorders>
            <w:shd w:val="clear" w:color="auto" w:fill="auto"/>
            <w:vAlign w:val="center"/>
          </w:tcPr>
          <w:p w14:paraId="05333A02"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11/11</w:t>
            </w:r>
          </w:p>
        </w:tc>
        <w:tc>
          <w:tcPr>
            <w:tcW w:w="341" w:type="dxa"/>
            <w:tcBorders>
              <w:bottom w:val="single" w:sz="4" w:space="0" w:color="auto"/>
              <w:right w:val="single" w:sz="18" w:space="0" w:color="auto"/>
            </w:tcBorders>
            <w:shd w:val="clear" w:color="auto" w:fill="auto"/>
            <w:vAlign w:val="center"/>
          </w:tcPr>
          <w:p w14:paraId="19451953"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0AE93A48"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306D8751"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74ECF9E0"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3B0335"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F6D368"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54191DBD"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6296B74C"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02BE11"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427BC0"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924BF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792D0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6C2424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74C575"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3BC7C72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7A2F54F1"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auto"/>
          </w:tcPr>
          <w:p w14:paraId="04DA897B" w14:textId="77777777" w:rsidR="00913A0A" w:rsidRPr="00502BEB" w:rsidRDefault="002C4BA9" w:rsidP="001A63C6">
            <w:pPr>
              <w:pStyle w:val="TableText"/>
              <w:widowControl w:val="0"/>
              <w:rPr>
                <w:rFonts w:ascii="Tahoma" w:hAnsi="Tahoma" w:cs="Tahoma"/>
                <w:sz w:val="13"/>
              </w:rPr>
            </w:pPr>
            <w:r w:rsidRPr="00502BEB">
              <w:rPr>
                <w:rFonts w:ascii="Tahoma" w:hAnsi="Tahoma" w:cs="Tahoma"/>
                <w:sz w:val="13"/>
              </w:rPr>
              <w:t>A</w:t>
            </w:r>
          </w:p>
        </w:tc>
      </w:tr>
      <w:tr w:rsidR="00913A0A" w:rsidRPr="00502BEB" w14:paraId="09C87641" w14:textId="77777777" w:rsidTr="004D4EA8">
        <w:trPr>
          <w:trHeight w:val="152"/>
        </w:trPr>
        <w:tc>
          <w:tcPr>
            <w:tcW w:w="2538" w:type="dxa"/>
            <w:tcBorders>
              <w:bottom w:val="single" w:sz="4" w:space="0" w:color="auto"/>
            </w:tcBorders>
            <w:shd w:val="clear" w:color="auto" w:fill="FABF8F"/>
            <w:vAlign w:val="center"/>
          </w:tcPr>
          <w:p w14:paraId="71CCE5B4" w14:textId="77777777" w:rsidR="00913A0A" w:rsidRPr="00502BEB" w:rsidRDefault="00913A0A" w:rsidP="0009500A">
            <w:pPr>
              <w:pStyle w:val="Heading2"/>
              <w:spacing w:before="20" w:after="20"/>
              <w:ind w:left="0"/>
              <w:rPr>
                <w:rFonts w:ascii="Tahoma" w:hAnsi="Tahoma" w:cs="Tahoma"/>
                <w:b w:val="0"/>
                <w:sz w:val="14"/>
                <w:szCs w:val="14"/>
              </w:rPr>
            </w:pPr>
            <w:bookmarkStart w:id="467" w:name="_Toc336338115"/>
            <w:bookmarkStart w:id="468" w:name="_Toc369964860"/>
            <w:r w:rsidRPr="00502BEB">
              <w:rPr>
                <w:rFonts w:ascii="Tahoma" w:hAnsi="Tahoma" w:cs="Tahoma"/>
                <w:b w:val="0"/>
                <w:sz w:val="14"/>
              </w:rPr>
              <w:t>Windows</w:t>
            </w:r>
            <w:r w:rsidR="008B0B73" w:rsidRPr="00502BEB">
              <w:rPr>
                <w:rFonts w:ascii="Tahoma" w:hAnsi="Tahoma" w:cs="Tahoma"/>
                <w:b w:val="0"/>
                <w:sz w:val="14"/>
                <w:vertAlign w:val="superscript"/>
              </w:rPr>
              <w:t>®</w:t>
            </w:r>
            <w:r w:rsidRPr="00502BEB">
              <w:rPr>
                <w:rFonts w:ascii="Tahoma" w:hAnsi="Tahoma" w:cs="Tahoma"/>
                <w:b w:val="0"/>
                <w:sz w:val="14"/>
              </w:rPr>
              <w:t xml:space="preserve"> Embedded Device Manager</w:t>
            </w:r>
            <w:r w:rsidR="0009500A">
              <w:rPr>
                <w:rFonts w:ascii="Tahoma" w:hAnsi="Tahoma" w:cs="Tahoma"/>
                <w:b w:val="0"/>
                <w:sz w:val="14"/>
              </w:rPr>
              <w:t> </w:t>
            </w:r>
            <w:r w:rsidRPr="00502BEB">
              <w:rPr>
                <w:rFonts w:ascii="Tahoma" w:hAnsi="Tahoma" w:cs="Tahoma"/>
                <w:b w:val="0"/>
                <w:sz w:val="14"/>
              </w:rPr>
              <w:t>2011</w:t>
            </w:r>
            <w:bookmarkEnd w:id="467"/>
            <w:bookmarkEnd w:id="468"/>
          </w:p>
        </w:tc>
        <w:tc>
          <w:tcPr>
            <w:tcW w:w="492" w:type="dxa"/>
            <w:tcBorders>
              <w:bottom w:val="single" w:sz="4" w:space="0" w:color="auto"/>
            </w:tcBorders>
            <w:shd w:val="clear" w:color="auto" w:fill="FABF8F"/>
            <w:vAlign w:val="center"/>
          </w:tcPr>
          <w:p w14:paraId="5C951490" w14:textId="77777777" w:rsidR="00913A0A" w:rsidRPr="00502BEB" w:rsidRDefault="00A525DE" w:rsidP="00913588">
            <w:pPr>
              <w:pStyle w:val="TableText"/>
              <w:widowControl w:val="0"/>
              <w:spacing w:before="100" w:beforeAutospacing="1"/>
              <w:rPr>
                <w:rFonts w:cs="Tahoma"/>
                <w:b/>
                <w:color w:val="0000FF"/>
                <w:sz w:val="13"/>
                <w:szCs w:val="13"/>
                <w:u w:val="single"/>
              </w:rPr>
            </w:pPr>
            <w:hyperlink w:anchor="_98_Windows_Embedded" w:history="1">
              <w:r w:rsidR="00C8561E" w:rsidRPr="00502BEB">
                <w:rPr>
                  <w:rStyle w:val="Hyperlink"/>
                  <w:b/>
                  <w:sz w:val="13"/>
                  <w:szCs w:val="13"/>
                </w:rPr>
                <w:t>102</w:t>
              </w:r>
            </w:hyperlink>
          </w:p>
        </w:tc>
        <w:tc>
          <w:tcPr>
            <w:tcW w:w="440" w:type="dxa"/>
            <w:tcBorders>
              <w:bottom w:val="single" w:sz="4" w:space="0" w:color="auto"/>
            </w:tcBorders>
            <w:shd w:val="clear" w:color="auto" w:fill="FABF8F"/>
            <w:vAlign w:val="center"/>
          </w:tcPr>
          <w:p w14:paraId="5E42C0FC" w14:textId="77777777" w:rsidR="00913A0A" w:rsidRPr="00502BEB"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FABF8F"/>
            <w:vAlign w:val="center"/>
          </w:tcPr>
          <w:p w14:paraId="41F27A3C"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0E481ED9"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7FD43682"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0B3C049A"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8946AA"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689C81"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7948FC44"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0002C32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04775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7643BB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B530E93"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630840"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E4059F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5C9177A"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4E96719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91B37B"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7C9F63E6" w14:textId="77777777" w:rsidR="00913A0A" w:rsidRPr="00502BEB" w:rsidRDefault="00913A0A" w:rsidP="001A63C6">
            <w:pPr>
              <w:pStyle w:val="TableText"/>
              <w:widowControl w:val="0"/>
              <w:rPr>
                <w:rFonts w:ascii="Tahoma" w:hAnsi="Tahoma" w:cs="Tahoma"/>
                <w:sz w:val="13"/>
              </w:rPr>
            </w:pPr>
          </w:p>
        </w:tc>
      </w:tr>
      <w:tr w:rsidR="0045693C" w:rsidRPr="00046C69" w14:paraId="6C2A001F" w14:textId="77777777" w:rsidTr="004D4EA8">
        <w:trPr>
          <w:trHeight w:val="287"/>
        </w:trPr>
        <w:tc>
          <w:tcPr>
            <w:tcW w:w="2538" w:type="dxa"/>
            <w:tcBorders>
              <w:bottom w:val="single" w:sz="4" w:space="0" w:color="auto"/>
            </w:tcBorders>
            <w:shd w:val="clear" w:color="auto" w:fill="auto"/>
            <w:vAlign w:val="center"/>
          </w:tcPr>
          <w:p w14:paraId="6A6D4D4A" w14:textId="77777777" w:rsidR="00913A0A" w:rsidRPr="0068087A" w:rsidRDefault="00913A0A" w:rsidP="001A63C6">
            <w:pPr>
              <w:pStyle w:val="Heading2"/>
              <w:spacing w:before="20" w:after="20"/>
              <w:ind w:left="0"/>
              <w:rPr>
                <w:rFonts w:ascii="Tahoma" w:hAnsi="Tahoma" w:cs="Tahoma"/>
                <w:b w:val="0"/>
                <w:sz w:val="14"/>
                <w:szCs w:val="14"/>
                <w:lang w:val="pt-BR"/>
              </w:rPr>
            </w:pPr>
            <w:bookmarkStart w:id="469" w:name="_Toc336338116"/>
            <w:bookmarkStart w:id="470" w:name="_Toc369964861"/>
            <w:r w:rsidRPr="0068087A">
              <w:rPr>
                <w:rFonts w:ascii="Tahoma" w:hAnsi="Tahoma" w:cs="Tahoma"/>
                <w:b w:val="0"/>
                <w:sz w:val="14"/>
                <w:lang w:val="pt-BR"/>
              </w:rPr>
              <w:t>Licença de Gerenciamento de Cliente do Windows</w:t>
            </w:r>
            <w:r w:rsidR="008B0B73" w:rsidRPr="0068087A">
              <w:rPr>
                <w:rFonts w:ascii="Tahoma" w:hAnsi="Tahoma" w:cs="Tahoma"/>
                <w:b w:val="0"/>
                <w:sz w:val="14"/>
                <w:vertAlign w:val="superscript"/>
                <w:lang w:val="pt-BR"/>
              </w:rPr>
              <w:t>®</w:t>
            </w:r>
            <w:r w:rsidRPr="0068087A">
              <w:rPr>
                <w:rFonts w:ascii="Tahoma" w:hAnsi="Tahoma" w:cs="Tahoma"/>
                <w:b w:val="0"/>
                <w:sz w:val="14"/>
                <w:lang w:val="pt-BR"/>
              </w:rPr>
              <w:t xml:space="preserve"> Embedded Device Manager 2011 por OSE</w:t>
            </w:r>
            <w:bookmarkEnd w:id="469"/>
            <w:bookmarkEnd w:id="470"/>
          </w:p>
        </w:tc>
        <w:tc>
          <w:tcPr>
            <w:tcW w:w="492" w:type="dxa"/>
            <w:tcBorders>
              <w:bottom w:val="single" w:sz="4" w:space="0" w:color="auto"/>
            </w:tcBorders>
            <w:shd w:val="clear" w:color="auto" w:fill="auto"/>
            <w:vAlign w:val="center"/>
          </w:tcPr>
          <w:p w14:paraId="7E3AFA21" w14:textId="77777777" w:rsidR="00913A0A" w:rsidRPr="0068087A" w:rsidRDefault="00913A0A" w:rsidP="001A63C6">
            <w:pPr>
              <w:pStyle w:val="TableText"/>
              <w:widowControl w:val="0"/>
              <w:spacing w:before="100" w:beforeAutospacing="1"/>
              <w:rPr>
                <w:rFonts w:ascii="Tahoma" w:hAnsi="Tahoma" w:cs="Tahoma"/>
                <w:b/>
                <w:color w:val="0000FF"/>
                <w:sz w:val="13"/>
                <w:szCs w:val="13"/>
                <w:lang w:val="pt-BR"/>
              </w:rPr>
            </w:pPr>
          </w:p>
        </w:tc>
        <w:tc>
          <w:tcPr>
            <w:tcW w:w="440" w:type="dxa"/>
            <w:tcBorders>
              <w:bottom w:val="single" w:sz="4" w:space="0" w:color="auto"/>
            </w:tcBorders>
            <w:shd w:val="clear" w:color="auto" w:fill="auto"/>
            <w:vAlign w:val="center"/>
          </w:tcPr>
          <w:p w14:paraId="379AB38F" w14:textId="77777777" w:rsidR="00913A0A" w:rsidRPr="0068087A" w:rsidRDefault="00913A0A" w:rsidP="001A63C6">
            <w:pPr>
              <w:pStyle w:val="TableText"/>
              <w:widowControl w:val="0"/>
              <w:spacing w:before="80"/>
              <w:rPr>
                <w:rFonts w:ascii="Tahoma" w:hAnsi="Tahoma" w:cs="Tahoma"/>
                <w:sz w:val="13"/>
                <w:lang w:val="pt-BR"/>
              </w:rPr>
            </w:pPr>
          </w:p>
        </w:tc>
        <w:tc>
          <w:tcPr>
            <w:tcW w:w="341" w:type="dxa"/>
            <w:tcBorders>
              <w:bottom w:val="single" w:sz="4" w:space="0" w:color="auto"/>
              <w:right w:val="single" w:sz="18" w:space="0" w:color="auto"/>
            </w:tcBorders>
            <w:shd w:val="clear" w:color="auto" w:fill="auto"/>
            <w:vAlign w:val="center"/>
          </w:tcPr>
          <w:p w14:paraId="44E73A42" w14:textId="77777777" w:rsidR="00913A0A" w:rsidRPr="0068087A" w:rsidRDefault="00913A0A" w:rsidP="001A63C6">
            <w:pPr>
              <w:pStyle w:val="TableText"/>
              <w:widowControl w:val="0"/>
              <w:rPr>
                <w:rFonts w:ascii="Tahoma" w:hAnsi="Tahoma" w:cs="Tahoma"/>
                <w:sz w:val="13"/>
                <w:lang w:val="pt-BR"/>
              </w:rPr>
            </w:pPr>
          </w:p>
        </w:tc>
        <w:tc>
          <w:tcPr>
            <w:tcW w:w="302" w:type="dxa"/>
            <w:tcBorders>
              <w:left w:val="single" w:sz="18" w:space="0" w:color="auto"/>
              <w:bottom w:val="single" w:sz="4" w:space="0" w:color="auto"/>
            </w:tcBorders>
            <w:shd w:val="clear" w:color="auto" w:fill="auto"/>
            <w:vAlign w:val="center"/>
          </w:tcPr>
          <w:p w14:paraId="75B2D07D" w14:textId="77777777" w:rsidR="00913A0A" w:rsidRPr="0068087A" w:rsidRDefault="00913A0A" w:rsidP="001A63C6">
            <w:pPr>
              <w:pStyle w:val="TableText"/>
              <w:widowControl w:val="0"/>
              <w:rPr>
                <w:rFonts w:ascii="Tahoma" w:hAnsi="Tahoma" w:cs="Tahoma"/>
                <w:sz w:val="13"/>
                <w:lang w:val="pt-BR"/>
              </w:rPr>
            </w:pPr>
          </w:p>
        </w:tc>
        <w:tc>
          <w:tcPr>
            <w:tcW w:w="441" w:type="dxa"/>
            <w:tcBorders>
              <w:bottom w:val="single" w:sz="4" w:space="0" w:color="auto"/>
            </w:tcBorders>
            <w:shd w:val="clear" w:color="auto" w:fill="auto"/>
            <w:vAlign w:val="center"/>
          </w:tcPr>
          <w:p w14:paraId="67F5356E" w14:textId="77777777" w:rsidR="00913A0A" w:rsidRPr="0068087A" w:rsidRDefault="00913A0A" w:rsidP="001A63C6">
            <w:pPr>
              <w:pStyle w:val="TableText"/>
              <w:widowControl w:val="0"/>
              <w:rPr>
                <w:rFonts w:ascii="Tahoma" w:hAnsi="Tahoma" w:cs="Tahoma"/>
                <w:sz w:val="13"/>
                <w:lang w:val="pt-BR"/>
              </w:rPr>
            </w:pPr>
          </w:p>
        </w:tc>
        <w:tc>
          <w:tcPr>
            <w:tcW w:w="465" w:type="dxa"/>
            <w:gridSpan w:val="2"/>
            <w:tcBorders>
              <w:bottom w:val="single" w:sz="4" w:space="0" w:color="auto"/>
            </w:tcBorders>
            <w:shd w:val="clear" w:color="auto" w:fill="auto"/>
            <w:vAlign w:val="center"/>
          </w:tcPr>
          <w:p w14:paraId="450FBE10" w14:textId="77777777" w:rsidR="00913A0A" w:rsidRPr="0068087A" w:rsidRDefault="00913A0A"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auto"/>
            <w:vAlign w:val="center"/>
          </w:tcPr>
          <w:p w14:paraId="07FB4462" w14:textId="77777777" w:rsidR="00913A0A" w:rsidRPr="0068087A" w:rsidRDefault="00913A0A" w:rsidP="001A63C6">
            <w:pPr>
              <w:pStyle w:val="TableText"/>
              <w:widowControl w:val="0"/>
              <w:rPr>
                <w:rFonts w:ascii="Tahoma" w:hAnsi="Tahoma" w:cs="Tahoma"/>
                <w:sz w:val="13"/>
                <w:lang w:val="pt-BR"/>
              </w:rPr>
            </w:pPr>
          </w:p>
        </w:tc>
        <w:tc>
          <w:tcPr>
            <w:tcW w:w="450" w:type="dxa"/>
            <w:gridSpan w:val="2"/>
            <w:tcBorders>
              <w:bottom w:val="single" w:sz="4" w:space="0" w:color="auto"/>
            </w:tcBorders>
            <w:shd w:val="clear" w:color="auto" w:fill="auto"/>
            <w:vAlign w:val="center"/>
          </w:tcPr>
          <w:p w14:paraId="4D7B0B8A" w14:textId="77777777" w:rsidR="00913A0A" w:rsidRPr="0068087A" w:rsidRDefault="00913A0A" w:rsidP="001A63C6">
            <w:pPr>
              <w:pStyle w:val="TableText"/>
              <w:widowControl w:val="0"/>
              <w:rPr>
                <w:rFonts w:ascii="Tahoma" w:hAnsi="Tahoma" w:cs="Tahoma"/>
                <w:sz w:val="13"/>
                <w:lang w:val="pt-BR"/>
              </w:rPr>
            </w:pPr>
          </w:p>
        </w:tc>
        <w:tc>
          <w:tcPr>
            <w:tcW w:w="453" w:type="dxa"/>
            <w:tcBorders>
              <w:bottom w:val="single" w:sz="4" w:space="0" w:color="auto"/>
            </w:tcBorders>
            <w:shd w:val="clear" w:color="auto" w:fill="auto"/>
            <w:vAlign w:val="center"/>
          </w:tcPr>
          <w:p w14:paraId="04767FDC" w14:textId="77777777" w:rsidR="00913A0A" w:rsidRPr="0068087A" w:rsidRDefault="00913A0A" w:rsidP="001A63C6">
            <w:pPr>
              <w:pStyle w:val="TableText"/>
              <w:widowControl w:val="0"/>
              <w:rPr>
                <w:rFonts w:ascii="Tahoma" w:hAnsi="Tahoma" w:cs="Tahoma"/>
                <w:sz w:val="13"/>
                <w:lang w:val="pt-BR"/>
              </w:rPr>
            </w:pPr>
          </w:p>
        </w:tc>
        <w:tc>
          <w:tcPr>
            <w:tcW w:w="362" w:type="dxa"/>
            <w:tcBorders>
              <w:bottom w:val="single" w:sz="4" w:space="0" w:color="auto"/>
              <w:right w:val="single" w:sz="18" w:space="0" w:color="auto"/>
            </w:tcBorders>
            <w:shd w:val="clear" w:color="auto" w:fill="auto"/>
            <w:vAlign w:val="center"/>
          </w:tcPr>
          <w:p w14:paraId="5113BC6A" w14:textId="77777777" w:rsidR="00913A0A" w:rsidRPr="0068087A" w:rsidRDefault="00913A0A"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auto"/>
            <w:vAlign w:val="center"/>
          </w:tcPr>
          <w:p w14:paraId="7D300FC3" w14:textId="77777777" w:rsidR="00913A0A" w:rsidRPr="0068087A" w:rsidRDefault="00913A0A"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14:paraId="37D9A334" w14:textId="77777777" w:rsidR="00913A0A" w:rsidRPr="0068087A" w:rsidRDefault="00913A0A"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auto"/>
            <w:vAlign w:val="center"/>
          </w:tcPr>
          <w:p w14:paraId="3356C301" w14:textId="77777777" w:rsidR="00913A0A" w:rsidRPr="0068087A" w:rsidRDefault="00913A0A"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tcBorders>
            <w:shd w:val="clear" w:color="auto" w:fill="auto"/>
            <w:vAlign w:val="center"/>
          </w:tcPr>
          <w:p w14:paraId="2283D149" w14:textId="77777777" w:rsidR="00913A0A" w:rsidRPr="0068087A" w:rsidRDefault="00913A0A" w:rsidP="001A63C6">
            <w:pPr>
              <w:pStyle w:val="TableText"/>
              <w:widowControl w:val="0"/>
              <w:rPr>
                <w:rFonts w:ascii="Tahoma" w:hAnsi="Tahoma" w:cs="Tahoma"/>
                <w:sz w:val="13"/>
                <w:lang w:val="pt-BR"/>
              </w:rPr>
            </w:pPr>
          </w:p>
        </w:tc>
        <w:tc>
          <w:tcPr>
            <w:tcW w:w="450" w:type="dxa"/>
            <w:tcBorders>
              <w:bottom w:val="single" w:sz="4" w:space="0" w:color="auto"/>
              <w:right w:val="single" w:sz="18" w:space="0" w:color="auto"/>
            </w:tcBorders>
            <w:shd w:val="clear" w:color="auto" w:fill="auto"/>
            <w:vAlign w:val="center"/>
          </w:tcPr>
          <w:p w14:paraId="3600A1C8" w14:textId="77777777" w:rsidR="00913A0A" w:rsidRPr="0068087A" w:rsidRDefault="00913A0A" w:rsidP="001A63C6">
            <w:pPr>
              <w:pStyle w:val="TableText"/>
              <w:widowControl w:val="0"/>
              <w:rPr>
                <w:rFonts w:ascii="Tahoma" w:hAnsi="Tahoma" w:cs="Tahoma"/>
                <w:sz w:val="13"/>
                <w:lang w:val="pt-BR"/>
              </w:rPr>
            </w:pPr>
          </w:p>
        </w:tc>
        <w:tc>
          <w:tcPr>
            <w:tcW w:w="450" w:type="dxa"/>
            <w:tcBorders>
              <w:left w:val="single" w:sz="18" w:space="0" w:color="auto"/>
              <w:bottom w:val="single" w:sz="4" w:space="0" w:color="auto"/>
              <w:right w:val="single" w:sz="18" w:space="0" w:color="auto"/>
            </w:tcBorders>
            <w:shd w:val="clear" w:color="auto" w:fill="auto"/>
            <w:vAlign w:val="center"/>
          </w:tcPr>
          <w:p w14:paraId="514B3B57" w14:textId="77777777" w:rsidR="00913A0A" w:rsidRPr="0068087A" w:rsidRDefault="00913A0A" w:rsidP="001A63C6">
            <w:pPr>
              <w:pStyle w:val="TableText"/>
              <w:widowControl w:val="0"/>
              <w:rPr>
                <w:rFonts w:ascii="Tahoma" w:hAnsi="Tahoma" w:cs="Tahoma"/>
                <w:sz w:val="13"/>
                <w:lang w:val="pt-BR"/>
              </w:rPr>
            </w:pPr>
          </w:p>
        </w:tc>
        <w:tc>
          <w:tcPr>
            <w:tcW w:w="619" w:type="dxa"/>
            <w:tcBorders>
              <w:bottom w:val="single" w:sz="4" w:space="0" w:color="auto"/>
            </w:tcBorders>
            <w:shd w:val="clear" w:color="auto" w:fill="auto"/>
          </w:tcPr>
          <w:p w14:paraId="4E304F99" w14:textId="77777777" w:rsidR="00913A0A" w:rsidRPr="0068087A" w:rsidRDefault="00913A0A" w:rsidP="001A63C6">
            <w:pPr>
              <w:pStyle w:val="TableText"/>
              <w:widowControl w:val="0"/>
              <w:rPr>
                <w:rFonts w:ascii="Tahoma" w:hAnsi="Tahoma" w:cs="Tahoma"/>
                <w:sz w:val="13"/>
                <w:lang w:val="pt-BR"/>
              </w:rPr>
            </w:pPr>
          </w:p>
        </w:tc>
        <w:tc>
          <w:tcPr>
            <w:tcW w:w="450" w:type="dxa"/>
            <w:tcBorders>
              <w:bottom w:val="single" w:sz="4" w:space="0" w:color="auto"/>
            </w:tcBorders>
            <w:shd w:val="clear" w:color="auto" w:fill="auto"/>
            <w:vAlign w:val="center"/>
          </w:tcPr>
          <w:p w14:paraId="2E6A7600" w14:textId="77777777" w:rsidR="00913A0A" w:rsidRPr="0068087A" w:rsidRDefault="00913A0A" w:rsidP="001A63C6">
            <w:pPr>
              <w:pStyle w:val="TableText"/>
              <w:widowControl w:val="0"/>
              <w:rPr>
                <w:rFonts w:ascii="Tahoma" w:hAnsi="Tahoma" w:cs="Tahoma"/>
                <w:sz w:val="13"/>
                <w:lang w:val="pt-BR"/>
              </w:rPr>
            </w:pPr>
          </w:p>
        </w:tc>
        <w:tc>
          <w:tcPr>
            <w:tcW w:w="371" w:type="dxa"/>
            <w:tcBorders>
              <w:bottom w:val="single" w:sz="4" w:space="0" w:color="auto"/>
            </w:tcBorders>
            <w:shd w:val="clear" w:color="auto" w:fill="auto"/>
          </w:tcPr>
          <w:p w14:paraId="453DBA89" w14:textId="77777777" w:rsidR="00913A0A" w:rsidRPr="0068087A" w:rsidRDefault="00913A0A" w:rsidP="001A63C6">
            <w:pPr>
              <w:pStyle w:val="TableText"/>
              <w:widowControl w:val="0"/>
              <w:rPr>
                <w:rFonts w:ascii="Tahoma" w:hAnsi="Tahoma" w:cs="Tahoma"/>
                <w:sz w:val="13"/>
                <w:lang w:val="pt-BR"/>
              </w:rPr>
            </w:pPr>
          </w:p>
        </w:tc>
      </w:tr>
      <w:tr w:rsidR="00913A0A" w:rsidRPr="00502BEB" w14:paraId="7BB88FD6" w14:textId="77777777" w:rsidTr="004D4EA8">
        <w:trPr>
          <w:trHeight w:val="287"/>
        </w:trPr>
        <w:tc>
          <w:tcPr>
            <w:tcW w:w="2538" w:type="dxa"/>
            <w:tcBorders>
              <w:bottom w:val="single" w:sz="4" w:space="0" w:color="auto"/>
            </w:tcBorders>
            <w:shd w:val="clear" w:color="auto" w:fill="FABF8F"/>
            <w:vAlign w:val="center"/>
          </w:tcPr>
          <w:p w14:paraId="225383C0" w14:textId="77777777" w:rsidR="00913A0A" w:rsidRPr="0068087A" w:rsidRDefault="00913A0A" w:rsidP="001A63C6">
            <w:pPr>
              <w:pStyle w:val="Heading2"/>
              <w:spacing w:before="20" w:after="20"/>
              <w:ind w:left="0"/>
              <w:rPr>
                <w:rFonts w:ascii="Tahoma" w:hAnsi="Tahoma" w:cs="Tahoma"/>
                <w:b w:val="0"/>
                <w:sz w:val="14"/>
                <w:szCs w:val="14"/>
                <w:lang w:val="pt-BR"/>
              </w:rPr>
            </w:pPr>
            <w:bookmarkStart w:id="471" w:name="_Toc336338117"/>
            <w:bookmarkStart w:id="472" w:name="_Toc369964862"/>
            <w:r w:rsidRPr="0068087A">
              <w:rPr>
                <w:rFonts w:ascii="Tahoma" w:hAnsi="Tahoma" w:cs="Tahoma"/>
                <w:b w:val="0"/>
                <w:sz w:val="14"/>
                <w:lang w:val="pt-BR"/>
              </w:rPr>
              <w:t>Licença de Gerenciamento de Cliente do Windows</w:t>
            </w:r>
            <w:r w:rsidR="008B0B73" w:rsidRPr="0068087A">
              <w:rPr>
                <w:rFonts w:ascii="Tahoma" w:hAnsi="Tahoma" w:cs="Tahoma"/>
                <w:b w:val="0"/>
                <w:sz w:val="14"/>
                <w:vertAlign w:val="superscript"/>
                <w:lang w:val="pt-BR"/>
              </w:rPr>
              <w:t>®</w:t>
            </w:r>
            <w:r w:rsidRPr="0068087A">
              <w:rPr>
                <w:rFonts w:ascii="Tahoma" w:hAnsi="Tahoma" w:cs="Tahoma"/>
                <w:b w:val="0"/>
                <w:sz w:val="14"/>
                <w:lang w:val="pt-BR"/>
              </w:rPr>
              <w:t xml:space="preserve"> Embedded Device Manager 2011 por Usuário</w:t>
            </w:r>
            <w:bookmarkEnd w:id="471"/>
            <w:bookmarkEnd w:id="472"/>
          </w:p>
        </w:tc>
        <w:tc>
          <w:tcPr>
            <w:tcW w:w="492" w:type="dxa"/>
            <w:tcBorders>
              <w:bottom w:val="single" w:sz="4" w:space="0" w:color="auto"/>
            </w:tcBorders>
            <w:shd w:val="clear" w:color="auto" w:fill="FABF8F"/>
            <w:vAlign w:val="center"/>
          </w:tcPr>
          <w:p w14:paraId="78F2122C" w14:textId="77777777" w:rsidR="00913A0A" w:rsidRPr="00502BEB" w:rsidRDefault="00A525DE" w:rsidP="00913588">
            <w:pPr>
              <w:pStyle w:val="TableText"/>
              <w:widowControl w:val="0"/>
              <w:spacing w:before="100" w:beforeAutospacing="1"/>
              <w:rPr>
                <w:rFonts w:cs="Tahoma"/>
                <w:b/>
                <w:color w:val="0000FF"/>
                <w:sz w:val="13"/>
                <w:szCs w:val="13"/>
              </w:rPr>
            </w:pPr>
            <w:hyperlink w:anchor="_96_Windows_Embedded" w:history="1">
              <w:r w:rsidR="00C8561E" w:rsidRPr="00502BEB">
                <w:rPr>
                  <w:rStyle w:val="Hyperlink"/>
                  <w:b/>
                  <w:sz w:val="13"/>
                  <w:szCs w:val="13"/>
                </w:rPr>
                <w:t>103</w:t>
              </w:r>
            </w:hyperlink>
          </w:p>
        </w:tc>
        <w:tc>
          <w:tcPr>
            <w:tcW w:w="440" w:type="dxa"/>
            <w:tcBorders>
              <w:bottom w:val="single" w:sz="4" w:space="0" w:color="auto"/>
            </w:tcBorders>
            <w:shd w:val="clear" w:color="auto" w:fill="FABF8F"/>
            <w:vAlign w:val="center"/>
          </w:tcPr>
          <w:p w14:paraId="79B00F60" w14:textId="77777777" w:rsidR="00913A0A" w:rsidRPr="00502BEB"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FABF8F"/>
            <w:vAlign w:val="center"/>
          </w:tcPr>
          <w:p w14:paraId="724ADD91"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3D230215"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0313A398"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2377A808"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75FC06"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5236BE"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320AD238"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42F74D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BA2A61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CB74FB"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53C835"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2345904"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47DE66"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2BB0C5"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3C29348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3D028E2"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33BD2EC8" w14:textId="77777777" w:rsidR="00913A0A" w:rsidRPr="00502BEB" w:rsidRDefault="00913A0A" w:rsidP="001A63C6">
            <w:pPr>
              <w:pStyle w:val="TableText"/>
              <w:widowControl w:val="0"/>
              <w:rPr>
                <w:rFonts w:ascii="Tahoma" w:hAnsi="Tahoma" w:cs="Tahoma"/>
                <w:sz w:val="13"/>
              </w:rPr>
            </w:pPr>
          </w:p>
        </w:tc>
      </w:tr>
      <w:tr w:rsidR="0045693C" w:rsidRPr="00502BEB" w14:paraId="31A97DD8" w14:textId="77777777" w:rsidTr="004D4EA8">
        <w:trPr>
          <w:trHeight w:val="287"/>
        </w:trPr>
        <w:tc>
          <w:tcPr>
            <w:tcW w:w="2538" w:type="dxa"/>
            <w:tcBorders>
              <w:bottom w:val="single" w:sz="4" w:space="0" w:color="auto"/>
            </w:tcBorders>
            <w:shd w:val="clear" w:color="auto" w:fill="auto"/>
            <w:vAlign w:val="center"/>
          </w:tcPr>
          <w:p w14:paraId="7272F522" w14:textId="77777777" w:rsidR="00913A0A" w:rsidRPr="0068087A" w:rsidRDefault="00913A0A" w:rsidP="001A63C6">
            <w:pPr>
              <w:pStyle w:val="Heading2"/>
              <w:spacing w:before="20" w:after="20"/>
              <w:ind w:left="0"/>
              <w:rPr>
                <w:rFonts w:ascii="Tahoma" w:hAnsi="Tahoma" w:cs="Tahoma"/>
                <w:b w:val="0"/>
                <w:sz w:val="14"/>
                <w:szCs w:val="14"/>
                <w:lang w:val="pt-BR"/>
              </w:rPr>
            </w:pPr>
            <w:bookmarkStart w:id="473" w:name="_Toc336338118"/>
            <w:bookmarkStart w:id="474" w:name="_Toc369964863"/>
            <w:r w:rsidRPr="0068087A">
              <w:rPr>
                <w:rFonts w:ascii="Tahoma" w:hAnsi="Tahoma" w:cs="Tahoma"/>
                <w:b w:val="0"/>
                <w:sz w:val="14"/>
                <w:lang w:val="pt-BR"/>
              </w:rPr>
              <w:t>Windows</w:t>
            </w:r>
            <w:r w:rsidR="008B0B73" w:rsidRPr="0068087A">
              <w:rPr>
                <w:rFonts w:ascii="Tahoma" w:hAnsi="Tahoma" w:cs="Tahoma"/>
                <w:b w:val="0"/>
                <w:sz w:val="14"/>
                <w:vertAlign w:val="superscript"/>
                <w:lang w:val="pt-BR"/>
              </w:rPr>
              <w:t>®</w:t>
            </w:r>
            <w:r w:rsidRPr="0068087A">
              <w:rPr>
                <w:rFonts w:ascii="Tahoma" w:hAnsi="Tahoma" w:cs="Tahoma"/>
                <w:b w:val="0"/>
                <w:sz w:val="14"/>
                <w:lang w:val="pt-BR"/>
              </w:rPr>
              <w:t xml:space="preserve"> Embedded Device Manager 2011 com Tecnologia SQL Server</w:t>
            </w:r>
            <w:r w:rsidR="008B0B73" w:rsidRPr="0068087A">
              <w:rPr>
                <w:rFonts w:ascii="Tahoma" w:hAnsi="Tahoma" w:cs="Tahoma"/>
                <w:b w:val="0"/>
                <w:sz w:val="14"/>
                <w:vertAlign w:val="superscript"/>
                <w:lang w:val="pt-BR"/>
              </w:rPr>
              <w:t>®</w:t>
            </w:r>
            <w:r w:rsidRPr="0068087A">
              <w:rPr>
                <w:rFonts w:ascii="Tahoma" w:hAnsi="Tahoma" w:cs="Tahoma"/>
                <w:b w:val="0"/>
                <w:sz w:val="14"/>
                <w:lang w:val="pt-BR"/>
              </w:rPr>
              <w:t xml:space="preserve"> 2008</w:t>
            </w:r>
            <w:bookmarkEnd w:id="473"/>
            <w:bookmarkEnd w:id="474"/>
          </w:p>
        </w:tc>
        <w:tc>
          <w:tcPr>
            <w:tcW w:w="492" w:type="dxa"/>
            <w:tcBorders>
              <w:bottom w:val="single" w:sz="4" w:space="0" w:color="auto"/>
            </w:tcBorders>
            <w:shd w:val="clear" w:color="auto" w:fill="auto"/>
            <w:vAlign w:val="center"/>
          </w:tcPr>
          <w:p w14:paraId="3F3304E0" w14:textId="77777777" w:rsidR="00913A0A" w:rsidRPr="00502BEB" w:rsidRDefault="00A525DE" w:rsidP="00913588">
            <w:pPr>
              <w:pStyle w:val="TableText"/>
              <w:widowControl w:val="0"/>
              <w:spacing w:before="100" w:beforeAutospacing="1"/>
              <w:rPr>
                <w:rFonts w:cs="Tahoma"/>
                <w:b/>
                <w:color w:val="0000FF"/>
                <w:sz w:val="13"/>
                <w:szCs w:val="13"/>
                <w:u w:val="single"/>
              </w:rPr>
            </w:pPr>
            <w:hyperlink w:anchor="_96_Windows_Embedded" w:history="1">
              <w:r w:rsidR="00C8561E" w:rsidRPr="00502BEB">
                <w:rPr>
                  <w:rStyle w:val="Hyperlink"/>
                  <w:b/>
                  <w:sz w:val="13"/>
                  <w:szCs w:val="13"/>
                </w:rPr>
                <w:t>103</w:t>
              </w:r>
            </w:hyperlink>
          </w:p>
        </w:tc>
        <w:tc>
          <w:tcPr>
            <w:tcW w:w="440" w:type="dxa"/>
            <w:tcBorders>
              <w:bottom w:val="single" w:sz="4" w:space="0" w:color="auto"/>
            </w:tcBorders>
            <w:shd w:val="clear" w:color="auto" w:fill="auto"/>
            <w:vAlign w:val="center"/>
          </w:tcPr>
          <w:p w14:paraId="234ED207" w14:textId="77777777" w:rsidR="00913A0A" w:rsidRPr="00502BEB"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auto"/>
            <w:vAlign w:val="center"/>
          </w:tcPr>
          <w:p w14:paraId="21DC296A"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162D9D4E"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6EF86BFC"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4B539AA8"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60FF76"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35494D"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5449FD57"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3588E1C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F4B3E3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49F1F3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7D939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94D9E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796EE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19F8B67"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00B3A3D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6A15C81"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auto"/>
          </w:tcPr>
          <w:p w14:paraId="77667BD4" w14:textId="77777777" w:rsidR="00913A0A" w:rsidRPr="00502BEB" w:rsidRDefault="00913A0A" w:rsidP="001A63C6">
            <w:pPr>
              <w:pStyle w:val="TableText"/>
              <w:widowControl w:val="0"/>
              <w:rPr>
                <w:rFonts w:ascii="Tahoma" w:hAnsi="Tahoma" w:cs="Tahoma"/>
                <w:sz w:val="13"/>
              </w:rPr>
            </w:pPr>
          </w:p>
        </w:tc>
      </w:tr>
      <w:tr w:rsidR="00913A0A" w:rsidRPr="00502BEB" w14:paraId="7B371642" w14:textId="77777777" w:rsidTr="004D4EA8">
        <w:trPr>
          <w:trHeight w:val="287"/>
        </w:trPr>
        <w:tc>
          <w:tcPr>
            <w:tcW w:w="2538" w:type="dxa"/>
            <w:tcBorders>
              <w:bottom w:val="single" w:sz="4" w:space="0" w:color="auto"/>
            </w:tcBorders>
            <w:shd w:val="clear" w:color="auto" w:fill="FABF8F"/>
            <w:vAlign w:val="center"/>
          </w:tcPr>
          <w:p w14:paraId="4E4D8B6E" w14:textId="77777777" w:rsidR="00913A0A" w:rsidRPr="00502BEB" w:rsidRDefault="00913A0A" w:rsidP="001A63C6">
            <w:pPr>
              <w:pStyle w:val="Heading2"/>
              <w:spacing w:before="20" w:after="20"/>
              <w:ind w:left="0"/>
              <w:rPr>
                <w:rFonts w:ascii="Tahoma" w:hAnsi="Tahoma" w:cs="Tahoma"/>
                <w:b w:val="0"/>
                <w:sz w:val="14"/>
                <w:szCs w:val="14"/>
              </w:rPr>
            </w:pPr>
            <w:bookmarkStart w:id="475" w:name="_Toc336338119"/>
            <w:bookmarkStart w:id="476" w:name="_Toc369964864"/>
            <w:r w:rsidRPr="00502BEB">
              <w:rPr>
                <w:rFonts w:ascii="Tahoma" w:hAnsi="Tahoma" w:cs="Tahoma"/>
                <w:b w:val="0"/>
                <w:sz w:val="14"/>
                <w:szCs w:val="14"/>
              </w:rPr>
              <w:t>Windows Essential Business Server 2008 Standard</w:t>
            </w:r>
            <w:bookmarkEnd w:id="475"/>
            <w:bookmarkEnd w:id="476"/>
          </w:p>
        </w:tc>
        <w:tc>
          <w:tcPr>
            <w:tcW w:w="492" w:type="dxa"/>
            <w:tcBorders>
              <w:bottom w:val="single" w:sz="4" w:space="0" w:color="auto"/>
            </w:tcBorders>
            <w:shd w:val="clear" w:color="auto" w:fill="FABF8F"/>
            <w:vAlign w:val="center"/>
          </w:tcPr>
          <w:p w14:paraId="0FEACB23" w14:textId="77777777" w:rsidR="00913A0A" w:rsidRPr="00502BEB" w:rsidRDefault="00A525DE" w:rsidP="00913588">
            <w:pPr>
              <w:pStyle w:val="TableText"/>
              <w:widowControl w:val="0"/>
              <w:spacing w:before="100" w:beforeAutospacing="1"/>
              <w:rPr>
                <w:rStyle w:val="EndnoteReference"/>
                <w:rFonts w:cs="Tahoma"/>
                <w:b w:val="0"/>
                <w:color w:val="0000FF"/>
                <w:sz w:val="13"/>
                <w:szCs w:val="13"/>
                <w:u w:val="single"/>
              </w:rPr>
            </w:pPr>
            <w:hyperlink w:anchor="_103_Windows_EBS" w:history="1">
              <w:r w:rsidR="00C8561E" w:rsidRPr="00502BEB">
                <w:rPr>
                  <w:rStyle w:val="Hyperlink"/>
                  <w:b/>
                  <w:sz w:val="13"/>
                  <w:szCs w:val="13"/>
                </w:rPr>
                <w:t>104</w:t>
              </w:r>
            </w:hyperlink>
          </w:p>
        </w:tc>
        <w:tc>
          <w:tcPr>
            <w:tcW w:w="440" w:type="dxa"/>
            <w:tcBorders>
              <w:bottom w:val="single" w:sz="4" w:space="0" w:color="auto"/>
            </w:tcBorders>
            <w:shd w:val="clear" w:color="auto" w:fill="FABF8F"/>
            <w:vAlign w:val="center"/>
          </w:tcPr>
          <w:p w14:paraId="3D7FBED4" w14:textId="77777777" w:rsidR="00913A0A" w:rsidRPr="00502BEB"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FABF8F"/>
            <w:vAlign w:val="center"/>
          </w:tcPr>
          <w:p w14:paraId="68C89EEF"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73862172"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7BBDFE75"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42D7CC02"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BA4C27"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0875CB"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109BCFE1"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4482AA2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C5811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F625AD"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0101AE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4E55E45"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5E600C"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97842C"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50B687B1"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8066F3"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29FA1CFE" w14:textId="77777777" w:rsidR="00913A0A" w:rsidRPr="00502BEB" w:rsidRDefault="00913A0A" w:rsidP="001A63C6">
            <w:pPr>
              <w:pStyle w:val="TableText"/>
              <w:widowControl w:val="0"/>
              <w:rPr>
                <w:rFonts w:ascii="Tahoma" w:hAnsi="Tahoma" w:cs="Tahoma"/>
                <w:sz w:val="13"/>
              </w:rPr>
            </w:pPr>
          </w:p>
        </w:tc>
      </w:tr>
      <w:tr w:rsidR="0045693C" w:rsidRPr="00502BEB" w14:paraId="49A71768" w14:textId="77777777" w:rsidTr="004D4EA8">
        <w:trPr>
          <w:trHeight w:val="287"/>
        </w:trPr>
        <w:tc>
          <w:tcPr>
            <w:tcW w:w="2538" w:type="dxa"/>
            <w:tcBorders>
              <w:bottom w:val="single" w:sz="4" w:space="0" w:color="auto"/>
            </w:tcBorders>
            <w:shd w:val="clear" w:color="auto" w:fill="auto"/>
            <w:vAlign w:val="center"/>
          </w:tcPr>
          <w:p w14:paraId="0B5DE7F4" w14:textId="77777777" w:rsidR="00913A0A" w:rsidRPr="00502BEB" w:rsidRDefault="00913A0A" w:rsidP="001A63C6">
            <w:pPr>
              <w:pStyle w:val="Heading2"/>
              <w:spacing w:before="20" w:after="20"/>
              <w:ind w:left="0"/>
              <w:rPr>
                <w:rFonts w:ascii="Tahoma" w:hAnsi="Tahoma" w:cs="Tahoma"/>
                <w:b w:val="0"/>
                <w:sz w:val="14"/>
                <w:szCs w:val="14"/>
              </w:rPr>
            </w:pPr>
            <w:bookmarkStart w:id="477" w:name="_Toc336338120"/>
            <w:bookmarkStart w:id="478" w:name="_Toc369964865"/>
            <w:r w:rsidRPr="00502BEB">
              <w:rPr>
                <w:rFonts w:ascii="Tahoma" w:hAnsi="Tahoma" w:cs="Tahoma"/>
                <w:b w:val="0"/>
                <w:sz w:val="14"/>
                <w:szCs w:val="14"/>
              </w:rPr>
              <w:t>Windows Essential Business Server 2008 CAL Suite</w:t>
            </w:r>
            <w:bookmarkEnd w:id="477"/>
            <w:bookmarkEnd w:id="478"/>
          </w:p>
        </w:tc>
        <w:tc>
          <w:tcPr>
            <w:tcW w:w="492" w:type="dxa"/>
            <w:tcBorders>
              <w:bottom w:val="single" w:sz="4" w:space="0" w:color="auto"/>
            </w:tcBorders>
            <w:shd w:val="clear" w:color="auto" w:fill="auto"/>
            <w:vAlign w:val="center"/>
          </w:tcPr>
          <w:p w14:paraId="2C98266D" w14:textId="77777777" w:rsidR="00913A0A" w:rsidRPr="00502BEB"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0" w:type="dxa"/>
            <w:tcBorders>
              <w:bottom w:val="single" w:sz="4" w:space="0" w:color="auto"/>
            </w:tcBorders>
            <w:shd w:val="clear" w:color="auto" w:fill="auto"/>
            <w:vAlign w:val="center"/>
          </w:tcPr>
          <w:p w14:paraId="6406F292"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11/08</w:t>
            </w:r>
          </w:p>
        </w:tc>
        <w:tc>
          <w:tcPr>
            <w:tcW w:w="341" w:type="dxa"/>
            <w:tcBorders>
              <w:bottom w:val="single" w:sz="4" w:space="0" w:color="auto"/>
              <w:right w:val="single" w:sz="18" w:space="0" w:color="auto"/>
            </w:tcBorders>
            <w:shd w:val="clear" w:color="auto" w:fill="auto"/>
            <w:vAlign w:val="center"/>
          </w:tcPr>
          <w:p w14:paraId="7994B61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591B3FAA"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05664164"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3EE74AA2"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26F042"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2DBF1C9"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5AD795BE"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1B987F2E"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453C36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C7D23E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D6758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967D9D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1CFB7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2E84027"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42F1E0E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44EA5E2"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auto"/>
          </w:tcPr>
          <w:p w14:paraId="683EBB5F" w14:textId="77777777" w:rsidR="00913A0A" w:rsidRPr="00502BEB" w:rsidRDefault="00913A0A" w:rsidP="001A63C6">
            <w:pPr>
              <w:pStyle w:val="TableText"/>
              <w:widowControl w:val="0"/>
              <w:rPr>
                <w:rFonts w:ascii="Tahoma" w:hAnsi="Tahoma" w:cs="Tahoma"/>
                <w:sz w:val="13"/>
              </w:rPr>
            </w:pPr>
          </w:p>
        </w:tc>
      </w:tr>
      <w:tr w:rsidR="00913A0A" w:rsidRPr="00502BEB" w14:paraId="41D67CC4" w14:textId="77777777" w:rsidTr="004D4EA8">
        <w:trPr>
          <w:cantSplit/>
          <w:trHeight w:val="287"/>
        </w:trPr>
        <w:tc>
          <w:tcPr>
            <w:tcW w:w="2538" w:type="dxa"/>
            <w:tcBorders>
              <w:bottom w:val="single" w:sz="4" w:space="0" w:color="auto"/>
            </w:tcBorders>
            <w:shd w:val="clear" w:color="auto" w:fill="FABF8F"/>
            <w:vAlign w:val="center"/>
          </w:tcPr>
          <w:p w14:paraId="2A39E034" w14:textId="77777777" w:rsidR="00913A0A" w:rsidRPr="00502BEB" w:rsidRDefault="00913A0A" w:rsidP="001A63C6">
            <w:pPr>
              <w:pStyle w:val="Heading2"/>
              <w:spacing w:before="20" w:after="20"/>
              <w:ind w:left="0"/>
              <w:rPr>
                <w:rFonts w:ascii="Tahoma" w:hAnsi="Tahoma" w:cs="Tahoma"/>
                <w:b w:val="0"/>
                <w:sz w:val="14"/>
                <w:szCs w:val="14"/>
              </w:rPr>
            </w:pPr>
            <w:bookmarkStart w:id="479" w:name="_Toc336338121"/>
            <w:bookmarkStart w:id="480" w:name="_Toc369964866"/>
            <w:r w:rsidRPr="00502BEB">
              <w:rPr>
                <w:rFonts w:ascii="Tahoma" w:hAnsi="Tahoma" w:cs="Tahoma"/>
                <w:b w:val="0"/>
                <w:sz w:val="14"/>
                <w:szCs w:val="14"/>
              </w:rPr>
              <w:t>Windows Essential Business Server 2008 CAL Suite (5 clientes)</w:t>
            </w:r>
            <w:bookmarkEnd w:id="479"/>
            <w:bookmarkEnd w:id="480"/>
          </w:p>
        </w:tc>
        <w:tc>
          <w:tcPr>
            <w:tcW w:w="492" w:type="dxa"/>
            <w:tcBorders>
              <w:bottom w:val="single" w:sz="4" w:space="0" w:color="auto"/>
            </w:tcBorders>
            <w:shd w:val="clear" w:color="auto" w:fill="FABF8F"/>
            <w:vAlign w:val="center"/>
          </w:tcPr>
          <w:p w14:paraId="095AE231" w14:textId="77777777" w:rsidR="00913A0A" w:rsidRPr="00502BEB"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0" w:type="dxa"/>
            <w:tcBorders>
              <w:bottom w:val="single" w:sz="4" w:space="0" w:color="auto"/>
            </w:tcBorders>
            <w:shd w:val="clear" w:color="auto" w:fill="FABF8F"/>
            <w:vAlign w:val="center"/>
          </w:tcPr>
          <w:p w14:paraId="7EA42739"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11/08</w:t>
            </w:r>
          </w:p>
        </w:tc>
        <w:tc>
          <w:tcPr>
            <w:tcW w:w="341" w:type="dxa"/>
            <w:tcBorders>
              <w:bottom w:val="single" w:sz="4" w:space="0" w:color="auto"/>
              <w:right w:val="single" w:sz="18" w:space="0" w:color="auto"/>
            </w:tcBorders>
            <w:shd w:val="clear" w:color="auto" w:fill="FABF8F"/>
            <w:vAlign w:val="center"/>
          </w:tcPr>
          <w:p w14:paraId="7A81A31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5A5AFDC7"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6FC69355"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300F0E21"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9DD158"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74F023"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6A2D6061"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9D7582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5CE39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tcBorders>
            <w:shd w:val="clear" w:color="auto" w:fill="FABF8F"/>
            <w:vAlign w:val="center"/>
          </w:tcPr>
          <w:p w14:paraId="579436D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0933F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1B84B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BF2F3C"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B83C09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1880A971"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F1113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LO</w:t>
            </w:r>
          </w:p>
        </w:tc>
        <w:tc>
          <w:tcPr>
            <w:tcW w:w="371" w:type="dxa"/>
            <w:tcBorders>
              <w:bottom w:val="single" w:sz="4" w:space="0" w:color="auto"/>
            </w:tcBorders>
            <w:shd w:val="clear" w:color="auto" w:fill="FABF8F"/>
          </w:tcPr>
          <w:p w14:paraId="2D2D6709" w14:textId="77777777" w:rsidR="00913A0A" w:rsidRPr="00502BEB" w:rsidRDefault="00913A0A" w:rsidP="001A63C6">
            <w:pPr>
              <w:pStyle w:val="TableText"/>
              <w:widowControl w:val="0"/>
              <w:rPr>
                <w:rFonts w:ascii="Tahoma" w:hAnsi="Tahoma" w:cs="Tahoma"/>
                <w:sz w:val="13"/>
              </w:rPr>
            </w:pPr>
          </w:p>
        </w:tc>
      </w:tr>
      <w:tr w:rsidR="0045693C" w:rsidRPr="00502BEB" w14:paraId="3B2F048D" w14:textId="77777777" w:rsidTr="004D4EA8">
        <w:trPr>
          <w:trHeight w:val="287"/>
        </w:trPr>
        <w:tc>
          <w:tcPr>
            <w:tcW w:w="2538" w:type="dxa"/>
            <w:tcBorders>
              <w:bottom w:val="single" w:sz="4" w:space="0" w:color="auto"/>
            </w:tcBorders>
            <w:shd w:val="clear" w:color="auto" w:fill="auto"/>
            <w:vAlign w:val="center"/>
          </w:tcPr>
          <w:p w14:paraId="5C7D4364" w14:textId="77777777" w:rsidR="00913A0A" w:rsidRPr="00502BEB" w:rsidRDefault="00913A0A" w:rsidP="001A63C6">
            <w:pPr>
              <w:pStyle w:val="Heading2"/>
              <w:spacing w:before="20" w:after="20"/>
              <w:ind w:left="0"/>
              <w:rPr>
                <w:rFonts w:ascii="Tahoma" w:hAnsi="Tahoma" w:cs="Tahoma"/>
                <w:b w:val="0"/>
                <w:sz w:val="14"/>
                <w:szCs w:val="14"/>
              </w:rPr>
            </w:pPr>
            <w:bookmarkStart w:id="481" w:name="_Toc336338122"/>
            <w:bookmarkStart w:id="482" w:name="_Toc369964867"/>
            <w:r w:rsidRPr="00502BEB">
              <w:rPr>
                <w:rFonts w:ascii="Tahoma" w:hAnsi="Tahoma" w:cs="Tahoma"/>
                <w:b w:val="0"/>
                <w:color w:val="000000"/>
                <w:sz w:val="14"/>
                <w:szCs w:val="14"/>
              </w:rPr>
              <w:t>Windows Essential Business Server 2008 CAL Suite (20 clientes)</w:t>
            </w:r>
            <w:bookmarkEnd w:id="481"/>
            <w:bookmarkEnd w:id="482"/>
          </w:p>
        </w:tc>
        <w:tc>
          <w:tcPr>
            <w:tcW w:w="492" w:type="dxa"/>
            <w:tcBorders>
              <w:bottom w:val="single" w:sz="4" w:space="0" w:color="auto"/>
            </w:tcBorders>
            <w:shd w:val="clear" w:color="auto" w:fill="auto"/>
            <w:vAlign w:val="center"/>
          </w:tcPr>
          <w:p w14:paraId="4C8F4B83" w14:textId="77777777" w:rsidR="00913A0A" w:rsidRPr="00502BEB"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0" w:type="dxa"/>
            <w:tcBorders>
              <w:bottom w:val="single" w:sz="4" w:space="0" w:color="auto"/>
            </w:tcBorders>
            <w:shd w:val="clear" w:color="auto" w:fill="auto"/>
            <w:vAlign w:val="center"/>
          </w:tcPr>
          <w:p w14:paraId="3050C7EB"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11/08</w:t>
            </w:r>
          </w:p>
        </w:tc>
        <w:tc>
          <w:tcPr>
            <w:tcW w:w="341" w:type="dxa"/>
            <w:tcBorders>
              <w:bottom w:val="single" w:sz="4" w:space="0" w:color="auto"/>
              <w:right w:val="single" w:sz="18" w:space="0" w:color="auto"/>
            </w:tcBorders>
            <w:shd w:val="clear" w:color="auto" w:fill="auto"/>
            <w:vAlign w:val="center"/>
          </w:tcPr>
          <w:p w14:paraId="2612485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266E9790"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BB9343E"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0B1632ED"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AC6013"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EE98AA"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44636AA1"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34FE772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12E1D1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tcBorders>
            <w:shd w:val="clear" w:color="auto" w:fill="auto"/>
            <w:vAlign w:val="center"/>
          </w:tcPr>
          <w:p w14:paraId="011FA460"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F1AB40"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438ED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CAC1B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A756E0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0609F9E1"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7C3D43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LO</w:t>
            </w:r>
          </w:p>
        </w:tc>
        <w:tc>
          <w:tcPr>
            <w:tcW w:w="371" w:type="dxa"/>
            <w:tcBorders>
              <w:bottom w:val="single" w:sz="4" w:space="0" w:color="auto"/>
            </w:tcBorders>
            <w:shd w:val="clear" w:color="auto" w:fill="auto"/>
          </w:tcPr>
          <w:p w14:paraId="3EB18458" w14:textId="77777777" w:rsidR="00913A0A" w:rsidRPr="00502BEB" w:rsidRDefault="00913A0A" w:rsidP="001A63C6">
            <w:pPr>
              <w:pStyle w:val="TableText"/>
              <w:widowControl w:val="0"/>
              <w:rPr>
                <w:rFonts w:ascii="Tahoma" w:hAnsi="Tahoma" w:cs="Tahoma"/>
                <w:sz w:val="13"/>
              </w:rPr>
            </w:pPr>
          </w:p>
        </w:tc>
      </w:tr>
      <w:tr w:rsidR="00913A0A" w:rsidRPr="00502BEB" w14:paraId="445412C3" w14:textId="77777777" w:rsidTr="004D4EA8">
        <w:trPr>
          <w:trHeight w:val="287"/>
        </w:trPr>
        <w:tc>
          <w:tcPr>
            <w:tcW w:w="2538" w:type="dxa"/>
            <w:tcBorders>
              <w:bottom w:val="single" w:sz="4" w:space="0" w:color="auto"/>
            </w:tcBorders>
            <w:shd w:val="clear" w:color="auto" w:fill="FABF8F"/>
            <w:vAlign w:val="center"/>
          </w:tcPr>
          <w:p w14:paraId="15CE743C" w14:textId="77777777" w:rsidR="00913A0A" w:rsidRPr="00502BEB" w:rsidRDefault="00913A0A" w:rsidP="001A63C6">
            <w:pPr>
              <w:pStyle w:val="Heading2"/>
              <w:spacing w:before="20" w:after="20"/>
              <w:ind w:left="0"/>
              <w:rPr>
                <w:rFonts w:ascii="Tahoma" w:hAnsi="Tahoma" w:cs="Tahoma"/>
                <w:b w:val="0"/>
                <w:sz w:val="14"/>
                <w:szCs w:val="14"/>
              </w:rPr>
            </w:pPr>
            <w:bookmarkStart w:id="483" w:name="_Toc336338123"/>
            <w:bookmarkStart w:id="484" w:name="_Toc369964868"/>
            <w:r w:rsidRPr="00502BEB">
              <w:rPr>
                <w:rFonts w:ascii="Tahoma" w:hAnsi="Tahoma" w:cs="Tahoma"/>
                <w:b w:val="0"/>
                <w:sz w:val="14"/>
                <w:szCs w:val="14"/>
              </w:rPr>
              <w:t>Windows Essential Business Server 2008 CAL Suite (50 clientes)</w:t>
            </w:r>
            <w:bookmarkEnd w:id="483"/>
            <w:bookmarkEnd w:id="484"/>
          </w:p>
        </w:tc>
        <w:tc>
          <w:tcPr>
            <w:tcW w:w="492" w:type="dxa"/>
            <w:tcBorders>
              <w:bottom w:val="single" w:sz="4" w:space="0" w:color="auto"/>
            </w:tcBorders>
            <w:shd w:val="clear" w:color="auto" w:fill="FABF8F"/>
            <w:vAlign w:val="center"/>
          </w:tcPr>
          <w:p w14:paraId="2C4DE190" w14:textId="77777777" w:rsidR="00913A0A" w:rsidRPr="00502BEB"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40" w:type="dxa"/>
            <w:tcBorders>
              <w:bottom w:val="single" w:sz="4" w:space="0" w:color="auto"/>
            </w:tcBorders>
            <w:shd w:val="clear" w:color="auto" w:fill="FABF8F"/>
            <w:vAlign w:val="center"/>
          </w:tcPr>
          <w:p w14:paraId="42D31AE4"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11/08</w:t>
            </w:r>
          </w:p>
        </w:tc>
        <w:tc>
          <w:tcPr>
            <w:tcW w:w="341" w:type="dxa"/>
            <w:tcBorders>
              <w:bottom w:val="single" w:sz="4" w:space="0" w:color="auto"/>
              <w:right w:val="single" w:sz="18" w:space="0" w:color="auto"/>
            </w:tcBorders>
            <w:shd w:val="clear" w:color="auto" w:fill="FABF8F"/>
            <w:vAlign w:val="center"/>
          </w:tcPr>
          <w:p w14:paraId="37BB84E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2FE67739"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37788F5D"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2720AB78"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5ED56A"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2E0D89"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31CA2C4B"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41205E6"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791B6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tcBorders>
            <w:shd w:val="clear" w:color="auto" w:fill="FABF8F"/>
            <w:vAlign w:val="center"/>
          </w:tcPr>
          <w:p w14:paraId="6B1DFA6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1BA75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EFACB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C1C8E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5458A1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17CF0FA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97A90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LO</w:t>
            </w:r>
          </w:p>
        </w:tc>
        <w:tc>
          <w:tcPr>
            <w:tcW w:w="371" w:type="dxa"/>
            <w:tcBorders>
              <w:bottom w:val="single" w:sz="4" w:space="0" w:color="auto"/>
            </w:tcBorders>
            <w:shd w:val="clear" w:color="auto" w:fill="FABF8F"/>
          </w:tcPr>
          <w:p w14:paraId="3E3CFA1D" w14:textId="77777777" w:rsidR="00913A0A" w:rsidRPr="00502BEB" w:rsidRDefault="00913A0A" w:rsidP="001A63C6">
            <w:pPr>
              <w:pStyle w:val="TableText"/>
              <w:widowControl w:val="0"/>
              <w:rPr>
                <w:rFonts w:ascii="Tahoma" w:hAnsi="Tahoma" w:cs="Tahoma"/>
                <w:sz w:val="13"/>
              </w:rPr>
            </w:pPr>
          </w:p>
        </w:tc>
      </w:tr>
      <w:tr w:rsidR="00913A0A" w:rsidRPr="00502BEB" w14:paraId="1E4AAE1A" w14:textId="77777777" w:rsidTr="004D4EA8">
        <w:trPr>
          <w:trHeight w:val="287"/>
        </w:trPr>
        <w:tc>
          <w:tcPr>
            <w:tcW w:w="2538" w:type="dxa"/>
            <w:tcBorders>
              <w:bottom w:val="single" w:sz="4" w:space="0" w:color="auto"/>
            </w:tcBorders>
            <w:shd w:val="clear" w:color="auto" w:fill="auto"/>
            <w:vAlign w:val="center"/>
          </w:tcPr>
          <w:p w14:paraId="68608FB7" w14:textId="77777777" w:rsidR="00913A0A" w:rsidRPr="00502BEB" w:rsidRDefault="00913A0A" w:rsidP="001A63C6">
            <w:pPr>
              <w:pStyle w:val="Heading2"/>
              <w:spacing w:before="20" w:after="20"/>
              <w:ind w:left="0"/>
              <w:rPr>
                <w:rFonts w:ascii="Tahoma" w:hAnsi="Tahoma" w:cs="Tahoma"/>
                <w:b w:val="0"/>
                <w:sz w:val="14"/>
                <w:szCs w:val="14"/>
              </w:rPr>
            </w:pPr>
            <w:bookmarkStart w:id="485" w:name="_Toc336338124"/>
            <w:bookmarkStart w:id="486" w:name="_Toc369964869"/>
            <w:r w:rsidRPr="00502BEB">
              <w:rPr>
                <w:rFonts w:ascii="Tahoma" w:hAnsi="Tahoma" w:cs="Tahoma"/>
                <w:b w:val="0"/>
                <w:sz w:val="14"/>
                <w:szCs w:val="14"/>
              </w:rPr>
              <w:t>Windows Essential Business Server 2008 Premium</w:t>
            </w:r>
            <w:bookmarkEnd w:id="485"/>
            <w:bookmarkEnd w:id="486"/>
            <w:r w:rsidRPr="00502BEB">
              <w:rPr>
                <w:rFonts w:ascii="Tahoma" w:hAnsi="Tahoma" w:cs="Tahoma"/>
                <w:b w:val="0"/>
                <w:sz w:val="14"/>
                <w:szCs w:val="14"/>
              </w:rPr>
              <w:t xml:space="preserve"> </w:t>
            </w:r>
          </w:p>
        </w:tc>
        <w:tc>
          <w:tcPr>
            <w:tcW w:w="492" w:type="dxa"/>
            <w:tcBorders>
              <w:bottom w:val="single" w:sz="4" w:space="0" w:color="auto"/>
            </w:tcBorders>
            <w:shd w:val="clear" w:color="auto" w:fill="auto"/>
            <w:vAlign w:val="center"/>
          </w:tcPr>
          <w:p w14:paraId="5B764741" w14:textId="77777777" w:rsidR="00913A0A" w:rsidRPr="00502BEB" w:rsidRDefault="00A525DE" w:rsidP="00913588">
            <w:pPr>
              <w:pStyle w:val="TableText"/>
              <w:widowControl w:val="0"/>
              <w:spacing w:before="100" w:beforeAutospacing="1"/>
              <w:rPr>
                <w:rStyle w:val="EndnoteReference"/>
                <w:rFonts w:cs="Tahoma"/>
                <w:b w:val="0"/>
                <w:color w:val="0000FF"/>
                <w:sz w:val="13"/>
                <w:szCs w:val="13"/>
                <w:u w:val="single"/>
              </w:rPr>
            </w:pPr>
            <w:hyperlink w:anchor="_100_Windows_EBS" w:history="1">
              <w:r w:rsidR="00C8561E" w:rsidRPr="00502BEB">
                <w:rPr>
                  <w:rStyle w:val="Hyperlink"/>
                  <w:b/>
                  <w:sz w:val="13"/>
                  <w:szCs w:val="13"/>
                </w:rPr>
                <w:t>104</w:t>
              </w:r>
            </w:hyperlink>
          </w:p>
        </w:tc>
        <w:tc>
          <w:tcPr>
            <w:tcW w:w="440" w:type="dxa"/>
            <w:tcBorders>
              <w:bottom w:val="single" w:sz="4" w:space="0" w:color="auto"/>
            </w:tcBorders>
            <w:shd w:val="clear" w:color="auto" w:fill="auto"/>
            <w:vAlign w:val="center"/>
          </w:tcPr>
          <w:p w14:paraId="63987868" w14:textId="77777777" w:rsidR="00913A0A" w:rsidRPr="00502BEB" w:rsidRDefault="00913A0A" w:rsidP="001A63C6">
            <w:pPr>
              <w:pStyle w:val="TableText"/>
              <w:widowControl w:val="0"/>
              <w:spacing w:before="80"/>
              <w:rPr>
                <w:rFonts w:ascii="Tahoma" w:hAnsi="Tahoma" w:cs="Tahoma"/>
                <w:sz w:val="13"/>
              </w:rPr>
            </w:pPr>
          </w:p>
        </w:tc>
        <w:tc>
          <w:tcPr>
            <w:tcW w:w="341" w:type="dxa"/>
            <w:tcBorders>
              <w:bottom w:val="single" w:sz="4" w:space="0" w:color="auto"/>
              <w:right w:val="single" w:sz="18" w:space="0" w:color="auto"/>
            </w:tcBorders>
            <w:shd w:val="clear" w:color="auto" w:fill="auto"/>
            <w:vAlign w:val="center"/>
          </w:tcPr>
          <w:p w14:paraId="6B5007EB" w14:textId="77777777" w:rsidR="00913A0A" w:rsidRPr="00502BEB" w:rsidRDefault="00913A0A" w:rsidP="001A63C6">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auto"/>
            <w:vAlign w:val="center"/>
          </w:tcPr>
          <w:p w14:paraId="784CAFEA"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3105936D"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3DF59A55"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2E91A3"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95DD21"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5350F655"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6406EF52"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1811D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70C13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FB134AC"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C3E6E3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2173BF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064B35F"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72421D4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D69F77E"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tcPr>
          <w:p w14:paraId="1548A0BA" w14:textId="77777777" w:rsidR="00913A0A" w:rsidRPr="00502BEB" w:rsidRDefault="00913A0A" w:rsidP="001A63C6">
            <w:pPr>
              <w:pStyle w:val="TableText"/>
              <w:widowControl w:val="0"/>
              <w:rPr>
                <w:rFonts w:ascii="Tahoma" w:hAnsi="Tahoma" w:cs="Tahoma"/>
                <w:sz w:val="13"/>
              </w:rPr>
            </w:pPr>
          </w:p>
        </w:tc>
      </w:tr>
      <w:tr w:rsidR="008A0F85" w:rsidRPr="00502BEB" w14:paraId="17D76670" w14:textId="77777777" w:rsidTr="004D4EA8">
        <w:trPr>
          <w:trHeight w:val="287"/>
        </w:trPr>
        <w:tc>
          <w:tcPr>
            <w:tcW w:w="2538" w:type="dxa"/>
            <w:tcBorders>
              <w:bottom w:val="single" w:sz="4" w:space="0" w:color="auto"/>
            </w:tcBorders>
            <w:shd w:val="clear" w:color="auto" w:fill="FABF8F"/>
            <w:vAlign w:val="center"/>
          </w:tcPr>
          <w:p w14:paraId="3205ED91" w14:textId="77777777" w:rsidR="00913A0A" w:rsidRPr="0068087A" w:rsidRDefault="00913A0A" w:rsidP="001A63C6">
            <w:pPr>
              <w:pStyle w:val="Heading2"/>
              <w:spacing w:before="20" w:after="20"/>
              <w:ind w:left="0"/>
              <w:rPr>
                <w:rFonts w:ascii="Tahoma" w:hAnsi="Tahoma" w:cs="Tahoma"/>
                <w:b w:val="0"/>
                <w:sz w:val="14"/>
                <w:szCs w:val="14"/>
                <w:lang w:val="pt-BR"/>
              </w:rPr>
            </w:pPr>
            <w:bookmarkStart w:id="487" w:name="_Toc336338125"/>
            <w:bookmarkStart w:id="488" w:name="_Toc369964870"/>
            <w:r w:rsidRPr="0068087A">
              <w:rPr>
                <w:rFonts w:ascii="Tahoma" w:hAnsi="Tahoma" w:cs="Tahoma"/>
                <w:b w:val="0"/>
                <w:sz w:val="14"/>
                <w:szCs w:val="14"/>
                <w:lang w:val="pt-BR"/>
              </w:rPr>
              <w:t>Pacote de CALs do Windows Essential Business Server 2008 CAL para Usuários ou Dispositivos Premium</w:t>
            </w:r>
            <w:bookmarkEnd w:id="487"/>
            <w:bookmarkEnd w:id="488"/>
            <w:r w:rsidRPr="0068087A">
              <w:rPr>
                <w:rFonts w:ascii="Tahoma" w:hAnsi="Tahoma" w:cs="Tahoma"/>
                <w:b w:val="0"/>
                <w:sz w:val="14"/>
                <w:szCs w:val="14"/>
                <w:lang w:val="pt-BR"/>
              </w:rPr>
              <w:t xml:space="preserve"> </w:t>
            </w:r>
          </w:p>
        </w:tc>
        <w:tc>
          <w:tcPr>
            <w:tcW w:w="492" w:type="dxa"/>
            <w:tcBorders>
              <w:bottom w:val="single" w:sz="4" w:space="0" w:color="auto"/>
            </w:tcBorders>
            <w:shd w:val="clear" w:color="auto" w:fill="FABF8F"/>
            <w:vAlign w:val="center"/>
          </w:tcPr>
          <w:p w14:paraId="2877B084" w14:textId="77777777" w:rsidR="00913A0A" w:rsidRPr="0068087A" w:rsidRDefault="00913A0A" w:rsidP="001A63C6">
            <w:pPr>
              <w:pStyle w:val="TableText"/>
              <w:widowControl w:val="0"/>
              <w:spacing w:before="100" w:beforeAutospacing="1"/>
              <w:rPr>
                <w:rStyle w:val="EndnoteReference"/>
                <w:rFonts w:ascii="Tahoma" w:hAnsi="Tahoma" w:cs="Tahoma"/>
                <w:sz w:val="13"/>
                <w:lang w:val="pt-BR"/>
              </w:rPr>
            </w:pPr>
          </w:p>
        </w:tc>
        <w:tc>
          <w:tcPr>
            <w:tcW w:w="440" w:type="dxa"/>
            <w:tcBorders>
              <w:bottom w:val="single" w:sz="4" w:space="0" w:color="auto"/>
            </w:tcBorders>
            <w:shd w:val="clear" w:color="auto" w:fill="FABF8F"/>
            <w:vAlign w:val="center"/>
          </w:tcPr>
          <w:p w14:paraId="12BB6D74" w14:textId="77777777" w:rsidR="00913A0A" w:rsidRPr="00502BEB" w:rsidRDefault="00913A0A" w:rsidP="001A63C6">
            <w:pPr>
              <w:pStyle w:val="TableText"/>
              <w:widowControl w:val="0"/>
              <w:spacing w:before="80"/>
              <w:rPr>
                <w:rFonts w:ascii="Tahoma" w:hAnsi="Tahoma" w:cs="Tahoma"/>
                <w:sz w:val="13"/>
              </w:rPr>
            </w:pPr>
            <w:r w:rsidRPr="00502BEB">
              <w:rPr>
                <w:rFonts w:ascii="Tahoma" w:hAnsi="Tahoma" w:cs="Tahoma"/>
                <w:sz w:val="13"/>
              </w:rPr>
              <w:t>11/08</w:t>
            </w:r>
          </w:p>
        </w:tc>
        <w:tc>
          <w:tcPr>
            <w:tcW w:w="341" w:type="dxa"/>
            <w:tcBorders>
              <w:bottom w:val="single" w:sz="4" w:space="0" w:color="auto"/>
              <w:right w:val="single" w:sz="18" w:space="0" w:color="auto"/>
            </w:tcBorders>
            <w:shd w:val="clear" w:color="auto" w:fill="FABF8F"/>
            <w:vAlign w:val="center"/>
          </w:tcPr>
          <w:p w14:paraId="3B62C92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57CB474A"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2C7ABA3A"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7B46FC76"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504050"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C02A3C"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79210C4C"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03E1AAE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66645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A234FB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7B51218"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83DF8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245DA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C2A5877"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3F90A3E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ED74A5" w14:textId="77777777" w:rsidR="00913A0A" w:rsidRPr="00502BEB"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14:paraId="72A0A499" w14:textId="77777777" w:rsidR="00913A0A" w:rsidRPr="00502BEB" w:rsidRDefault="00913A0A" w:rsidP="001A63C6">
            <w:pPr>
              <w:pStyle w:val="TableText"/>
              <w:widowControl w:val="0"/>
              <w:rPr>
                <w:rFonts w:ascii="Tahoma" w:hAnsi="Tahoma" w:cs="Tahoma"/>
                <w:sz w:val="13"/>
              </w:rPr>
            </w:pPr>
          </w:p>
        </w:tc>
      </w:tr>
      <w:tr w:rsidR="00913A0A" w:rsidRPr="00502BEB" w14:paraId="6E22018A" w14:textId="77777777" w:rsidTr="004D4EA8">
        <w:trPr>
          <w:trHeight w:val="287"/>
        </w:trPr>
        <w:tc>
          <w:tcPr>
            <w:tcW w:w="2538" w:type="dxa"/>
            <w:tcBorders>
              <w:bottom w:val="single" w:sz="4" w:space="0" w:color="auto"/>
            </w:tcBorders>
            <w:shd w:val="clear" w:color="auto" w:fill="auto"/>
            <w:vAlign w:val="center"/>
          </w:tcPr>
          <w:p w14:paraId="3D819D0C" w14:textId="77777777" w:rsidR="00913A0A" w:rsidRPr="0068087A" w:rsidRDefault="00913A0A" w:rsidP="001A63C6">
            <w:pPr>
              <w:pStyle w:val="Heading2"/>
              <w:spacing w:before="20" w:after="20"/>
              <w:ind w:left="0"/>
              <w:rPr>
                <w:rFonts w:ascii="Tahoma" w:hAnsi="Tahoma" w:cs="Tahoma"/>
                <w:b w:val="0"/>
                <w:sz w:val="14"/>
                <w:szCs w:val="14"/>
                <w:lang w:val="pt-BR"/>
              </w:rPr>
            </w:pPr>
            <w:bookmarkStart w:id="489" w:name="_Toc336338126"/>
            <w:bookmarkStart w:id="490" w:name="_Toc369964871"/>
            <w:r w:rsidRPr="0068087A">
              <w:rPr>
                <w:rFonts w:ascii="Tahoma" w:hAnsi="Tahoma" w:cs="Tahoma"/>
                <w:b w:val="0"/>
                <w:sz w:val="14"/>
                <w:szCs w:val="14"/>
                <w:lang w:val="pt-BR"/>
              </w:rPr>
              <w:t>Windows Essential Business Server 2008 CAL Suite para Usuários ou Dispositivos Premium (5 clientes)</w:t>
            </w:r>
            <w:bookmarkEnd w:id="489"/>
            <w:bookmarkEnd w:id="490"/>
          </w:p>
        </w:tc>
        <w:tc>
          <w:tcPr>
            <w:tcW w:w="492" w:type="dxa"/>
            <w:tcBorders>
              <w:bottom w:val="single" w:sz="4" w:space="0" w:color="auto"/>
            </w:tcBorders>
            <w:shd w:val="clear" w:color="auto" w:fill="auto"/>
            <w:vAlign w:val="center"/>
          </w:tcPr>
          <w:p w14:paraId="30729E57" w14:textId="77777777" w:rsidR="00913A0A" w:rsidRPr="0068087A" w:rsidRDefault="00913A0A" w:rsidP="001A63C6">
            <w:pPr>
              <w:pStyle w:val="TableText"/>
              <w:widowControl w:val="0"/>
              <w:spacing w:before="100" w:beforeAutospacing="1"/>
              <w:rPr>
                <w:rStyle w:val="EndnoteReference"/>
                <w:rFonts w:ascii="Tahoma" w:hAnsi="Tahoma" w:cs="Tahoma"/>
                <w:sz w:val="13"/>
                <w:lang w:val="pt-BR"/>
              </w:rPr>
            </w:pPr>
          </w:p>
        </w:tc>
        <w:tc>
          <w:tcPr>
            <w:tcW w:w="440" w:type="dxa"/>
            <w:tcBorders>
              <w:bottom w:val="single" w:sz="4" w:space="0" w:color="auto"/>
            </w:tcBorders>
            <w:shd w:val="clear" w:color="auto" w:fill="auto"/>
            <w:vAlign w:val="center"/>
          </w:tcPr>
          <w:p w14:paraId="3831464C" w14:textId="77777777" w:rsidR="00913A0A" w:rsidRPr="00502BEB" w:rsidRDefault="00913A0A" w:rsidP="001A63C6">
            <w:pPr>
              <w:pStyle w:val="TableText"/>
              <w:widowControl w:val="0"/>
              <w:spacing w:before="200"/>
              <w:rPr>
                <w:rFonts w:ascii="Tahoma" w:hAnsi="Tahoma" w:cs="Tahoma"/>
                <w:sz w:val="13"/>
              </w:rPr>
            </w:pPr>
            <w:r w:rsidRPr="00502BEB">
              <w:rPr>
                <w:rFonts w:ascii="Tahoma" w:hAnsi="Tahoma" w:cs="Tahoma"/>
                <w:sz w:val="13"/>
              </w:rPr>
              <w:t>11/08</w:t>
            </w:r>
          </w:p>
        </w:tc>
        <w:tc>
          <w:tcPr>
            <w:tcW w:w="341" w:type="dxa"/>
            <w:tcBorders>
              <w:bottom w:val="single" w:sz="4" w:space="0" w:color="auto"/>
              <w:right w:val="single" w:sz="18" w:space="0" w:color="auto"/>
            </w:tcBorders>
            <w:shd w:val="clear" w:color="auto" w:fill="auto"/>
            <w:vAlign w:val="center"/>
          </w:tcPr>
          <w:p w14:paraId="5562B18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464101F9"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46F5924F"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55FACD45"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A1B17A"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224DE5"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561302FC"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3266719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216C6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50" w:type="dxa"/>
            <w:tcBorders>
              <w:bottom w:val="single" w:sz="4" w:space="0" w:color="auto"/>
            </w:tcBorders>
            <w:shd w:val="clear" w:color="auto" w:fill="auto"/>
            <w:vAlign w:val="center"/>
          </w:tcPr>
          <w:p w14:paraId="60477EA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1D1EBF0"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551CEB"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434F32"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241F34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571DC00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5CCE5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LO</w:t>
            </w:r>
          </w:p>
        </w:tc>
        <w:tc>
          <w:tcPr>
            <w:tcW w:w="371" w:type="dxa"/>
            <w:tcBorders>
              <w:bottom w:val="single" w:sz="4" w:space="0" w:color="auto"/>
            </w:tcBorders>
          </w:tcPr>
          <w:p w14:paraId="2263EA58" w14:textId="77777777" w:rsidR="00913A0A" w:rsidRPr="00502BEB" w:rsidRDefault="00913A0A" w:rsidP="001A63C6">
            <w:pPr>
              <w:pStyle w:val="TableText"/>
              <w:widowControl w:val="0"/>
              <w:rPr>
                <w:rFonts w:ascii="Tahoma" w:hAnsi="Tahoma" w:cs="Tahoma"/>
                <w:sz w:val="13"/>
              </w:rPr>
            </w:pPr>
          </w:p>
        </w:tc>
      </w:tr>
      <w:tr w:rsidR="008A0F85" w:rsidRPr="00502BEB" w14:paraId="09F112D7" w14:textId="77777777" w:rsidTr="004D4EA8">
        <w:trPr>
          <w:trHeight w:val="287"/>
        </w:trPr>
        <w:tc>
          <w:tcPr>
            <w:tcW w:w="2538" w:type="dxa"/>
            <w:tcBorders>
              <w:bottom w:val="single" w:sz="4" w:space="0" w:color="auto"/>
            </w:tcBorders>
            <w:shd w:val="clear" w:color="auto" w:fill="FABF8F"/>
            <w:vAlign w:val="center"/>
          </w:tcPr>
          <w:p w14:paraId="29A20797" w14:textId="77777777" w:rsidR="00913A0A" w:rsidRPr="0068087A" w:rsidRDefault="00913A0A" w:rsidP="001A63C6">
            <w:pPr>
              <w:pStyle w:val="Heading2"/>
              <w:spacing w:before="20" w:after="20"/>
              <w:ind w:left="0"/>
              <w:rPr>
                <w:rFonts w:ascii="Tahoma" w:hAnsi="Tahoma" w:cs="Tahoma"/>
                <w:b w:val="0"/>
                <w:sz w:val="14"/>
                <w:szCs w:val="14"/>
                <w:lang w:val="pt-BR"/>
              </w:rPr>
            </w:pPr>
            <w:bookmarkStart w:id="491" w:name="_Toc336338127"/>
            <w:bookmarkStart w:id="492" w:name="_Toc369964872"/>
            <w:r w:rsidRPr="0068087A">
              <w:rPr>
                <w:rFonts w:ascii="Tahoma" w:hAnsi="Tahoma" w:cs="Tahoma"/>
                <w:b w:val="0"/>
                <w:sz w:val="14"/>
                <w:szCs w:val="14"/>
                <w:lang w:val="pt-BR"/>
              </w:rPr>
              <w:t>Windows Essential Business Server 2008 CAL Suite para Usuários ou Dispositivos Premium (20 clientes)</w:t>
            </w:r>
            <w:bookmarkEnd w:id="491"/>
            <w:bookmarkEnd w:id="492"/>
          </w:p>
        </w:tc>
        <w:tc>
          <w:tcPr>
            <w:tcW w:w="492" w:type="dxa"/>
            <w:tcBorders>
              <w:bottom w:val="single" w:sz="4" w:space="0" w:color="auto"/>
            </w:tcBorders>
            <w:shd w:val="clear" w:color="auto" w:fill="FABF8F"/>
            <w:vAlign w:val="center"/>
          </w:tcPr>
          <w:p w14:paraId="4809FA75" w14:textId="77777777" w:rsidR="00913A0A" w:rsidRPr="0068087A" w:rsidRDefault="00913A0A" w:rsidP="001A63C6">
            <w:pPr>
              <w:pStyle w:val="TableText"/>
              <w:widowControl w:val="0"/>
              <w:spacing w:before="100" w:beforeAutospacing="1"/>
              <w:rPr>
                <w:rStyle w:val="EndnoteReference"/>
                <w:rFonts w:ascii="Tahoma" w:hAnsi="Tahoma" w:cs="Tahoma"/>
                <w:sz w:val="13"/>
                <w:lang w:val="pt-BR"/>
              </w:rPr>
            </w:pPr>
          </w:p>
        </w:tc>
        <w:tc>
          <w:tcPr>
            <w:tcW w:w="440" w:type="dxa"/>
            <w:tcBorders>
              <w:bottom w:val="single" w:sz="4" w:space="0" w:color="auto"/>
            </w:tcBorders>
            <w:shd w:val="clear" w:color="auto" w:fill="FABF8F"/>
            <w:vAlign w:val="center"/>
          </w:tcPr>
          <w:p w14:paraId="41DA22BC" w14:textId="77777777" w:rsidR="00913A0A" w:rsidRPr="00502BEB" w:rsidRDefault="00913A0A" w:rsidP="001A63C6">
            <w:pPr>
              <w:pStyle w:val="TableText"/>
              <w:widowControl w:val="0"/>
              <w:spacing w:before="160"/>
              <w:rPr>
                <w:rFonts w:ascii="Tahoma" w:hAnsi="Tahoma" w:cs="Tahoma"/>
                <w:sz w:val="13"/>
              </w:rPr>
            </w:pPr>
            <w:r w:rsidRPr="00502BEB">
              <w:rPr>
                <w:rFonts w:ascii="Tahoma" w:hAnsi="Tahoma" w:cs="Tahoma"/>
                <w:sz w:val="13"/>
              </w:rPr>
              <w:t>11/08</w:t>
            </w:r>
          </w:p>
        </w:tc>
        <w:tc>
          <w:tcPr>
            <w:tcW w:w="341" w:type="dxa"/>
            <w:tcBorders>
              <w:bottom w:val="single" w:sz="4" w:space="0" w:color="auto"/>
              <w:right w:val="single" w:sz="18" w:space="0" w:color="auto"/>
            </w:tcBorders>
            <w:shd w:val="clear" w:color="auto" w:fill="FABF8F"/>
            <w:vAlign w:val="center"/>
          </w:tcPr>
          <w:p w14:paraId="6873640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2DD169AA"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55CF61AB"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0FE2BED5"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BF9F77"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55408B"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7399E3B1"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71C0FD4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C16FE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tcBorders>
            <w:shd w:val="clear" w:color="auto" w:fill="FABF8F"/>
            <w:vAlign w:val="center"/>
          </w:tcPr>
          <w:p w14:paraId="7EEF968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6FE662"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E60FF4"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FEA8A8"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799048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144FA489"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67C80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LO</w:t>
            </w:r>
          </w:p>
        </w:tc>
        <w:tc>
          <w:tcPr>
            <w:tcW w:w="371" w:type="dxa"/>
            <w:tcBorders>
              <w:bottom w:val="single" w:sz="4" w:space="0" w:color="auto"/>
            </w:tcBorders>
            <w:shd w:val="clear" w:color="auto" w:fill="FABF8F"/>
          </w:tcPr>
          <w:p w14:paraId="7E7281F8" w14:textId="77777777" w:rsidR="00913A0A" w:rsidRPr="00502BEB" w:rsidRDefault="00913A0A" w:rsidP="001A63C6">
            <w:pPr>
              <w:pStyle w:val="TableText"/>
              <w:widowControl w:val="0"/>
              <w:rPr>
                <w:rFonts w:ascii="Tahoma" w:hAnsi="Tahoma" w:cs="Tahoma"/>
                <w:sz w:val="13"/>
              </w:rPr>
            </w:pPr>
          </w:p>
        </w:tc>
      </w:tr>
      <w:tr w:rsidR="00913A0A" w:rsidRPr="00502BEB" w14:paraId="49F304C4" w14:textId="77777777" w:rsidTr="004D4EA8">
        <w:trPr>
          <w:trHeight w:val="287"/>
        </w:trPr>
        <w:tc>
          <w:tcPr>
            <w:tcW w:w="2538" w:type="dxa"/>
            <w:tcBorders>
              <w:bottom w:val="single" w:sz="4" w:space="0" w:color="auto"/>
            </w:tcBorders>
            <w:shd w:val="clear" w:color="auto" w:fill="auto"/>
            <w:vAlign w:val="center"/>
          </w:tcPr>
          <w:p w14:paraId="006C6C72" w14:textId="77777777" w:rsidR="00913A0A" w:rsidRPr="0068087A" w:rsidRDefault="00913A0A" w:rsidP="001A63C6">
            <w:pPr>
              <w:pStyle w:val="Heading2"/>
              <w:spacing w:before="20" w:after="20"/>
              <w:ind w:left="0"/>
              <w:rPr>
                <w:rFonts w:ascii="Tahoma" w:hAnsi="Tahoma" w:cs="Tahoma"/>
                <w:b w:val="0"/>
                <w:sz w:val="14"/>
                <w:szCs w:val="14"/>
                <w:lang w:val="pt-BR"/>
              </w:rPr>
            </w:pPr>
            <w:bookmarkStart w:id="493" w:name="_Toc336338128"/>
            <w:bookmarkStart w:id="494" w:name="_Toc369964873"/>
            <w:r w:rsidRPr="0068087A">
              <w:rPr>
                <w:rFonts w:ascii="Tahoma" w:hAnsi="Tahoma" w:cs="Tahoma"/>
                <w:b w:val="0"/>
                <w:sz w:val="14"/>
                <w:szCs w:val="14"/>
                <w:lang w:val="pt-BR"/>
              </w:rPr>
              <w:t>Windows Essential Business Server 2008 CAL Suite para Usuários ou Dispositivos Premium (50 clientes)</w:t>
            </w:r>
            <w:bookmarkEnd w:id="493"/>
            <w:bookmarkEnd w:id="494"/>
          </w:p>
        </w:tc>
        <w:tc>
          <w:tcPr>
            <w:tcW w:w="492" w:type="dxa"/>
            <w:tcBorders>
              <w:bottom w:val="single" w:sz="4" w:space="0" w:color="auto"/>
            </w:tcBorders>
            <w:shd w:val="clear" w:color="auto" w:fill="auto"/>
            <w:vAlign w:val="center"/>
          </w:tcPr>
          <w:p w14:paraId="5A88F694" w14:textId="77777777" w:rsidR="00913A0A" w:rsidRPr="0068087A" w:rsidRDefault="00913A0A" w:rsidP="001A63C6">
            <w:pPr>
              <w:pStyle w:val="TableText"/>
              <w:widowControl w:val="0"/>
              <w:spacing w:before="100" w:beforeAutospacing="1"/>
              <w:rPr>
                <w:rStyle w:val="EndnoteReference"/>
                <w:rFonts w:cs="Tahoma"/>
                <w:color w:val="0000FF"/>
                <w:sz w:val="13"/>
                <w:lang w:val="pt-BR"/>
              </w:rPr>
            </w:pPr>
          </w:p>
        </w:tc>
        <w:tc>
          <w:tcPr>
            <w:tcW w:w="440" w:type="dxa"/>
            <w:tcBorders>
              <w:bottom w:val="single" w:sz="4" w:space="0" w:color="auto"/>
            </w:tcBorders>
            <w:shd w:val="clear" w:color="auto" w:fill="auto"/>
            <w:vAlign w:val="center"/>
          </w:tcPr>
          <w:p w14:paraId="53686934" w14:textId="77777777" w:rsidR="00913A0A" w:rsidRPr="00502BEB" w:rsidRDefault="00913A0A" w:rsidP="001A63C6">
            <w:pPr>
              <w:pStyle w:val="TableText"/>
              <w:widowControl w:val="0"/>
              <w:spacing w:before="180"/>
              <w:rPr>
                <w:rFonts w:ascii="Tahoma" w:hAnsi="Tahoma" w:cs="Tahoma"/>
                <w:sz w:val="13"/>
              </w:rPr>
            </w:pPr>
            <w:r w:rsidRPr="00502BEB">
              <w:rPr>
                <w:rFonts w:ascii="Tahoma" w:hAnsi="Tahoma" w:cs="Tahoma"/>
                <w:sz w:val="13"/>
              </w:rPr>
              <w:t>11/08</w:t>
            </w:r>
          </w:p>
        </w:tc>
        <w:tc>
          <w:tcPr>
            <w:tcW w:w="341" w:type="dxa"/>
            <w:tcBorders>
              <w:bottom w:val="single" w:sz="4" w:space="0" w:color="auto"/>
              <w:right w:val="single" w:sz="18" w:space="0" w:color="auto"/>
            </w:tcBorders>
            <w:shd w:val="clear" w:color="auto" w:fill="auto"/>
            <w:vAlign w:val="center"/>
          </w:tcPr>
          <w:p w14:paraId="6798C23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6A606989"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0FBDA2A3"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7914EFF9"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471C78"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1BE88E"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2BB57BEF"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6C604C53"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55CF77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0" w:type="dxa"/>
            <w:tcBorders>
              <w:bottom w:val="single" w:sz="4" w:space="0" w:color="auto"/>
            </w:tcBorders>
            <w:shd w:val="clear" w:color="auto" w:fill="auto"/>
            <w:vAlign w:val="center"/>
          </w:tcPr>
          <w:p w14:paraId="1A8DD4D1"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2A07D4"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D7B28C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8D94A0B"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2FA4E5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579CC20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3CCD05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LO</w:t>
            </w:r>
          </w:p>
        </w:tc>
        <w:tc>
          <w:tcPr>
            <w:tcW w:w="371" w:type="dxa"/>
            <w:tcBorders>
              <w:bottom w:val="single" w:sz="4" w:space="0" w:color="auto"/>
            </w:tcBorders>
          </w:tcPr>
          <w:p w14:paraId="5360F710" w14:textId="77777777" w:rsidR="00913A0A" w:rsidRPr="00502BEB" w:rsidRDefault="00913A0A" w:rsidP="001A63C6">
            <w:pPr>
              <w:pStyle w:val="TableText"/>
              <w:widowControl w:val="0"/>
              <w:rPr>
                <w:rFonts w:ascii="Tahoma" w:hAnsi="Tahoma" w:cs="Tahoma"/>
                <w:sz w:val="13"/>
              </w:rPr>
            </w:pPr>
          </w:p>
        </w:tc>
      </w:tr>
      <w:tr w:rsidR="008A0F85" w:rsidRPr="00502BEB" w14:paraId="187B5422" w14:textId="77777777" w:rsidTr="004D4EA8">
        <w:trPr>
          <w:trHeight w:val="145"/>
        </w:trPr>
        <w:tc>
          <w:tcPr>
            <w:tcW w:w="2538" w:type="dxa"/>
            <w:tcBorders>
              <w:bottom w:val="single" w:sz="4" w:space="0" w:color="auto"/>
            </w:tcBorders>
            <w:shd w:val="clear" w:color="auto" w:fill="FABF8F"/>
            <w:vAlign w:val="center"/>
          </w:tcPr>
          <w:p w14:paraId="0B0AB8E2" w14:textId="77777777" w:rsidR="00913A0A" w:rsidRPr="00502BEB" w:rsidRDefault="00913A0A" w:rsidP="0044693F">
            <w:pPr>
              <w:pStyle w:val="Heading2"/>
              <w:keepNext/>
              <w:spacing w:before="20" w:after="20"/>
              <w:ind w:left="0"/>
              <w:rPr>
                <w:rFonts w:ascii="Tahoma" w:hAnsi="Tahoma" w:cs="Tahoma"/>
                <w:b w:val="0"/>
                <w:sz w:val="14"/>
                <w:szCs w:val="14"/>
              </w:rPr>
            </w:pPr>
            <w:bookmarkStart w:id="495" w:name="_Toc336338129"/>
            <w:bookmarkStart w:id="496" w:name="_Toc369964874"/>
            <w:r w:rsidRPr="00502BEB">
              <w:rPr>
                <w:rFonts w:ascii="Tahoma" w:hAnsi="Tahoma" w:cs="Tahoma"/>
                <w:b w:val="0"/>
                <w:sz w:val="14"/>
                <w:szCs w:val="14"/>
              </w:rPr>
              <w:t>Windows HPC Server 2008 R2 Suite</w:t>
            </w:r>
            <w:bookmarkEnd w:id="495"/>
            <w:bookmarkEnd w:id="496"/>
            <w:r w:rsidRPr="00502BEB">
              <w:rPr>
                <w:rFonts w:ascii="Tahoma" w:hAnsi="Tahoma" w:cs="Tahoma"/>
                <w:b w:val="0"/>
                <w:sz w:val="14"/>
                <w:szCs w:val="14"/>
              </w:rPr>
              <w:t xml:space="preserve"> </w:t>
            </w:r>
          </w:p>
        </w:tc>
        <w:tc>
          <w:tcPr>
            <w:tcW w:w="492" w:type="dxa"/>
            <w:tcBorders>
              <w:bottom w:val="single" w:sz="4" w:space="0" w:color="auto"/>
            </w:tcBorders>
            <w:shd w:val="clear" w:color="auto" w:fill="FABF8F"/>
            <w:vAlign w:val="center"/>
          </w:tcPr>
          <w:p w14:paraId="35637C3C" w14:textId="77777777" w:rsidR="00913A0A" w:rsidRPr="00502BEB" w:rsidRDefault="00A525DE" w:rsidP="00913588">
            <w:pPr>
              <w:pStyle w:val="TableText"/>
              <w:widowControl w:val="0"/>
              <w:rPr>
                <w:b/>
                <w:sz w:val="13"/>
                <w:szCs w:val="13"/>
                <w:u w:val="single"/>
              </w:rPr>
            </w:pPr>
            <w:hyperlink w:anchor="_104_Windows_HPC" w:history="1">
              <w:r w:rsidR="00C8561E" w:rsidRPr="00502BEB">
                <w:rPr>
                  <w:rStyle w:val="Hyperlink"/>
                  <w:b/>
                  <w:sz w:val="13"/>
                  <w:szCs w:val="13"/>
                </w:rPr>
                <w:t>105</w:t>
              </w:r>
            </w:hyperlink>
          </w:p>
        </w:tc>
        <w:tc>
          <w:tcPr>
            <w:tcW w:w="440" w:type="dxa"/>
            <w:tcBorders>
              <w:bottom w:val="single" w:sz="4" w:space="0" w:color="auto"/>
            </w:tcBorders>
            <w:shd w:val="clear" w:color="auto" w:fill="FABF8F"/>
            <w:vAlign w:val="center"/>
          </w:tcPr>
          <w:p w14:paraId="44A1E43C" w14:textId="77777777" w:rsidR="00913A0A" w:rsidRPr="00502BEB" w:rsidRDefault="00913A0A" w:rsidP="007E466C">
            <w:pPr>
              <w:pStyle w:val="TableText"/>
              <w:widowControl w:val="0"/>
              <w:rPr>
                <w:rFonts w:ascii="Tahoma" w:hAnsi="Tahoma" w:cs="Tahoma"/>
                <w:color w:val="000000"/>
                <w:sz w:val="13"/>
              </w:rPr>
            </w:pPr>
            <w:r w:rsidRPr="00502BEB">
              <w:rPr>
                <w:rFonts w:ascii="Tahoma" w:hAnsi="Tahoma" w:cs="Tahoma"/>
                <w:color w:val="000000"/>
                <w:sz w:val="13"/>
              </w:rPr>
              <w:t>09/10</w:t>
            </w:r>
          </w:p>
        </w:tc>
        <w:tc>
          <w:tcPr>
            <w:tcW w:w="341" w:type="dxa"/>
            <w:tcBorders>
              <w:bottom w:val="single" w:sz="4" w:space="0" w:color="auto"/>
              <w:right w:val="single" w:sz="18" w:space="0" w:color="auto"/>
            </w:tcBorders>
            <w:shd w:val="clear" w:color="auto" w:fill="FABF8F"/>
            <w:vAlign w:val="center"/>
          </w:tcPr>
          <w:p w14:paraId="11BDB4DB"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35CFEDFB"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04E98769"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0DFC76BA"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637E29"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EBB466"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35748E2A"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537EA45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72A71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8029BE"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CE2D72"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B25CEF"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A413AB"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2934E9A"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283B4EBA"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647F4D0"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14:paraId="11878EBB" w14:textId="77777777" w:rsidR="00913A0A" w:rsidRPr="00502BEB" w:rsidRDefault="00913A0A" w:rsidP="001A63C6">
            <w:pPr>
              <w:pStyle w:val="TableText"/>
              <w:widowControl w:val="0"/>
              <w:rPr>
                <w:rFonts w:ascii="Tahoma" w:hAnsi="Tahoma" w:cs="Tahoma"/>
                <w:color w:val="000000"/>
                <w:sz w:val="13"/>
              </w:rPr>
            </w:pPr>
          </w:p>
        </w:tc>
      </w:tr>
      <w:tr w:rsidR="00913A0A" w:rsidRPr="00502BEB" w14:paraId="557DD93A" w14:textId="77777777" w:rsidTr="004D4EA8">
        <w:trPr>
          <w:trHeight w:val="145"/>
        </w:trPr>
        <w:tc>
          <w:tcPr>
            <w:tcW w:w="2538" w:type="dxa"/>
            <w:tcBorders>
              <w:bottom w:val="single" w:sz="4" w:space="0" w:color="auto"/>
            </w:tcBorders>
            <w:shd w:val="clear" w:color="auto" w:fill="auto"/>
            <w:vAlign w:val="center"/>
          </w:tcPr>
          <w:p w14:paraId="4E5758AB" w14:textId="77777777" w:rsidR="00913A0A" w:rsidRPr="00502BEB" w:rsidRDefault="00913A0A" w:rsidP="00B35B3A">
            <w:pPr>
              <w:pStyle w:val="Heading2"/>
              <w:spacing w:before="20" w:after="20"/>
              <w:ind w:left="0"/>
              <w:rPr>
                <w:rFonts w:ascii="Tahoma" w:hAnsi="Tahoma" w:cs="Tahoma"/>
                <w:b w:val="0"/>
                <w:sz w:val="14"/>
                <w:szCs w:val="14"/>
              </w:rPr>
            </w:pPr>
            <w:bookmarkStart w:id="497" w:name="_Toc369964875"/>
            <w:r w:rsidRPr="00502BEB">
              <w:rPr>
                <w:rFonts w:ascii="Tahoma" w:hAnsi="Tahoma" w:cs="Tahoma"/>
                <w:b w:val="0"/>
                <w:sz w:val="14"/>
              </w:rPr>
              <w:t>Complemento do Windows Intune para System Center Configuration Manager e</w:t>
            </w:r>
            <w:r w:rsidR="00B35B3A">
              <w:rPr>
                <w:rFonts w:ascii="Tahoma" w:hAnsi="Tahoma" w:cs="Tahoma"/>
                <w:b w:val="0"/>
                <w:sz w:val="14"/>
              </w:rPr>
              <w:t> </w:t>
            </w:r>
            <w:r w:rsidRPr="00502BEB">
              <w:rPr>
                <w:rFonts w:ascii="Tahoma" w:hAnsi="Tahoma" w:cs="Tahoma"/>
                <w:b w:val="0"/>
                <w:sz w:val="14"/>
              </w:rPr>
              <w:t>System Center Endppoint Protection (por usuário)</w:t>
            </w:r>
            <w:bookmarkEnd w:id="497"/>
          </w:p>
        </w:tc>
        <w:tc>
          <w:tcPr>
            <w:tcW w:w="492" w:type="dxa"/>
            <w:tcBorders>
              <w:bottom w:val="single" w:sz="4" w:space="0" w:color="auto"/>
            </w:tcBorders>
            <w:shd w:val="clear" w:color="auto" w:fill="auto"/>
            <w:vAlign w:val="center"/>
          </w:tcPr>
          <w:p w14:paraId="07F17A6E" w14:textId="77777777" w:rsidR="00913A0A" w:rsidRPr="00502BEB" w:rsidRDefault="00913A0A" w:rsidP="001A63C6">
            <w:pPr>
              <w:pStyle w:val="TableText"/>
              <w:widowControl w:val="0"/>
              <w:rPr>
                <w:b/>
                <w:sz w:val="13"/>
                <w:szCs w:val="13"/>
              </w:rPr>
            </w:pPr>
          </w:p>
        </w:tc>
        <w:tc>
          <w:tcPr>
            <w:tcW w:w="440" w:type="dxa"/>
            <w:tcBorders>
              <w:bottom w:val="single" w:sz="4" w:space="0" w:color="auto"/>
            </w:tcBorders>
            <w:shd w:val="clear" w:color="auto" w:fill="auto"/>
            <w:vAlign w:val="center"/>
          </w:tcPr>
          <w:p w14:paraId="55F28D6D" w14:textId="77777777" w:rsidR="00913A0A" w:rsidRPr="00502BEB" w:rsidRDefault="00913A0A" w:rsidP="001A63C6">
            <w:pPr>
              <w:pStyle w:val="TableText"/>
              <w:widowControl w:val="0"/>
              <w:spacing w:before="80"/>
              <w:rPr>
                <w:rFonts w:ascii="Tahoma" w:hAnsi="Tahoma" w:cs="Tahoma"/>
                <w:color w:val="000000"/>
                <w:sz w:val="13"/>
              </w:rPr>
            </w:pPr>
            <w:r w:rsidRPr="00502BEB">
              <w:rPr>
                <w:rFonts w:ascii="Tahoma" w:hAnsi="Tahoma" w:cs="Tahoma"/>
                <w:color w:val="000000"/>
                <w:sz w:val="13"/>
              </w:rPr>
              <w:t>12/12</w:t>
            </w:r>
          </w:p>
        </w:tc>
        <w:tc>
          <w:tcPr>
            <w:tcW w:w="341" w:type="dxa"/>
            <w:tcBorders>
              <w:bottom w:val="single" w:sz="4" w:space="0" w:color="auto"/>
              <w:right w:val="single" w:sz="18" w:space="0" w:color="auto"/>
            </w:tcBorders>
            <w:shd w:val="clear" w:color="auto" w:fill="auto"/>
            <w:vAlign w:val="center"/>
          </w:tcPr>
          <w:p w14:paraId="552862AB"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OSB</w:t>
            </w:r>
          </w:p>
        </w:tc>
        <w:tc>
          <w:tcPr>
            <w:tcW w:w="302" w:type="dxa"/>
            <w:tcBorders>
              <w:left w:val="single" w:sz="18" w:space="0" w:color="auto"/>
              <w:bottom w:val="single" w:sz="4" w:space="0" w:color="auto"/>
            </w:tcBorders>
            <w:shd w:val="clear" w:color="auto" w:fill="auto"/>
            <w:vAlign w:val="center"/>
          </w:tcPr>
          <w:p w14:paraId="095E0C52"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80B633A"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67EAA62C"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F5DACD"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5D7A4C5"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3CD8D92E"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66109BB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32ABCD"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0F595AB"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7B6B74"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D6330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70A2C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9229E11"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1016B4F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52282EF5"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6A9E49B0" w14:textId="77777777" w:rsidR="00913A0A" w:rsidRPr="00502BEB" w:rsidRDefault="002C4BA9" w:rsidP="001A63C6">
            <w:pPr>
              <w:pStyle w:val="TableText"/>
              <w:widowControl w:val="0"/>
              <w:rPr>
                <w:rFonts w:ascii="Tahoma" w:hAnsi="Tahoma" w:cs="Tahoma"/>
                <w:color w:val="000000"/>
                <w:sz w:val="13"/>
              </w:rPr>
            </w:pPr>
            <w:r w:rsidRPr="00502BEB">
              <w:rPr>
                <w:rFonts w:ascii="Tahoma" w:hAnsi="Tahoma" w:cs="Tahoma"/>
                <w:color w:val="000000"/>
                <w:sz w:val="13"/>
              </w:rPr>
              <w:t>A</w:t>
            </w:r>
          </w:p>
        </w:tc>
      </w:tr>
      <w:tr w:rsidR="008A0F85" w:rsidRPr="00502BEB" w14:paraId="0B3F44A7" w14:textId="77777777" w:rsidTr="004D4EA8">
        <w:trPr>
          <w:trHeight w:val="145"/>
        </w:trPr>
        <w:tc>
          <w:tcPr>
            <w:tcW w:w="2538" w:type="dxa"/>
            <w:tcBorders>
              <w:bottom w:val="single" w:sz="4" w:space="0" w:color="auto"/>
            </w:tcBorders>
            <w:shd w:val="clear" w:color="auto" w:fill="FABF8F"/>
            <w:vAlign w:val="center"/>
          </w:tcPr>
          <w:p w14:paraId="58035C50" w14:textId="77777777" w:rsidR="00913A0A" w:rsidRPr="00502BEB" w:rsidRDefault="00913A0A" w:rsidP="001A63C6">
            <w:pPr>
              <w:pStyle w:val="Heading2"/>
              <w:spacing w:before="20" w:after="20"/>
              <w:ind w:left="0"/>
              <w:rPr>
                <w:rFonts w:ascii="Tahoma" w:hAnsi="Tahoma" w:cs="Tahoma"/>
                <w:b w:val="0"/>
                <w:sz w:val="14"/>
                <w:szCs w:val="14"/>
              </w:rPr>
            </w:pPr>
            <w:bookmarkStart w:id="498" w:name="_Toc369964876"/>
            <w:r w:rsidRPr="00502BEB">
              <w:rPr>
                <w:rFonts w:ascii="Tahoma" w:hAnsi="Tahoma" w:cs="Tahoma"/>
                <w:b w:val="0"/>
                <w:sz w:val="14"/>
                <w:szCs w:val="14"/>
              </w:rPr>
              <w:t>Windows Intune (por usuário)</w:t>
            </w:r>
            <w:bookmarkEnd w:id="498"/>
          </w:p>
        </w:tc>
        <w:tc>
          <w:tcPr>
            <w:tcW w:w="492" w:type="dxa"/>
            <w:tcBorders>
              <w:bottom w:val="single" w:sz="4" w:space="0" w:color="auto"/>
            </w:tcBorders>
            <w:shd w:val="clear" w:color="auto" w:fill="FABF8F"/>
            <w:vAlign w:val="center"/>
          </w:tcPr>
          <w:p w14:paraId="13F94587" w14:textId="77777777" w:rsidR="00913A0A" w:rsidRPr="00502BEB" w:rsidRDefault="00913A0A" w:rsidP="001A63C6">
            <w:pPr>
              <w:pStyle w:val="TableText"/>
              <w:widowControl w:val="0"/>
              <w:rPr>
                <w:b/>
                <w:sz w:val="13"/>
                <w:szCs w:val="13"/>
              </w:rPr>
            </w:pPr>
          </w:p>
        </w:tc>
        <w:tc>
          <w:tcPr>
            <w:tcW w:w="440" w:type="dxa"/>
            <w:tcBorders>
              <w:bottom w:val="single" w:sz="4" w:space="0" w:color="auto"/>
            </w:tcBorders>
            <w:shd w:val="clear" w:color="auto" w:fill="FABF8F"/>
            <w:vAlign w:val="center"/>
          </w:tcPr>
          <w:p w14:paraId="5CED0510" w14:textId="77777777" w:rsidR="00913A0A" w:rsidRPr="00502BEB" w:rsidRDefault="00913A0A" w:rsidP="007E466C">
            <w:pPr>
              <w:pStyle w:val="TableText"/>
              <w:widowControl w:val="0"/>
              <w:rPr>
                <w:rFonts w:ascii="Tahoma" w:hAnsi="Tahoma" w:cs="Tahoma"/>
                <w:color w:val="000000"/>
                <w:sz w:val="13"/>
              </w:rPr>
            </w:pPr>
            <w:r w:rsidRPr="00502BEB">
              <w:rPr>
                <w:rFonts w:ascii="Tahoma" w:hAnsi="Tahoma" w:cs="Tahoma"/>
                <w:color w:val="000000"/>
                <w:sz w:val="13"/>
              </w:rPr>
              <w:t>12/12</w:t>
            </w:r>
          </w:p>
        </w:tc>
        <w:tc>
          <w:tcPr>
            <w:tcW w:w="341" w:type="dxa"/>
            <w:tcBorders>
              <w:bottom w:val="single" w:sz="4" w:space="0" w:color="auto"/>
              <w:right w:val="single" w:sz="18" w:space="0" w:color="auto"/>
            </w:tcBorders>
            <w:shd w:val="clear" w:color="auto" w:fill="FABF8F"/>
            <w:vAlign w:val="center"/>
          </w:tcPr>
          <w:p w14:paraId="0BE8196C"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OSB</w:t>
            </w:r>
          </w:p>
        </w:tc>
        <w:tc>
          <w:tcPr>
            <w:tcW w:w="302" w:type="dxa"/>
            <w:tcBorders>
              <w:left w:val="single" w:sz="18" w:space="0" w:color="auto"/>
              <w:bottom w:val="single" w:sz="4" w:space="0" w:color="auto"/>
            </w:tcBorders>
            <w:shd w:val="clear" w:color="auto" w:fill="FABF8F"/>
            <w:vAlign w:val="center"/>
          </w:tcPr>
          <w:p w14:paraId="6223F935"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191C5035"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6E3DAE95"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5F8636"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AC97AB"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5E432AA0"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51C71C1B"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8E2BC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F3311D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40520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989A9B"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701D0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14156A09"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1491975D"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689830"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14:paraId="37A33544" w14:textId="77777777" w:rsidR="00913A0A" w:rsidRPr="00502BEB" w:rsidRDefault="00913A0A" w:rsidP="001A63C6">
            <w:pPr>
              <w:pStyle w:val="TableText"/>
              <w:widowControl w:val="0"/>
              <w:rPr>
                <w:rFonts w:ascii="Tahoma" w:hAnsi="Tahoma" w:cs="Tahoma"/>
                <w:color w:val="000000"/>
                <w:sz w:val="13"/>
              </w:rPr>
            </w:pPr>
          </w:p>
        </w:tc>
      </w:tr>
      <w:tr w:rsidR="00913A0A" w:rsidRPr="00502BEB" w14:paraId="7979545F" w14:textId="77777777" w:rsidTr="004D4EA8">
        <w:trPr>
          <w:trHeight w:val="145"/>
        </w:trPr>
        <w:tc>
          <w:tcPr>
            <w:tcW w:w="2538" w:type="dxa"/>
            <w:tcBorders>
              <w:bottom w:val="single" w:sz="4" w:space="0" w:color="auto"/>
            </w:tcBorders>
            <w:shd w:val="clear" w:color="auto" w:fill="auto"/>
            <w:vAlign w:val="center"/>
          </w:tcPr>
          <w:p w14:paraId="15397112" w14:textId="77777777" w:rsidR="00913A0A" w:rsidRPr="0068087A" w:rsidRDefault="00913A0A" w:rsidP="001A63C6">
            <w:pPr>
              <w:pStyle w:val="Heading2"/>
              <w:spacing w:before="20" w:after="20"/>
              <w:ind w:left="0"/>
              <w:rPr>
                <w:rFonts w:ascii="Tahoma" w:hAnsi="Tahoma" w:cs="Tahoma"/>
                <w:b w:val="0"/>
                <w:sz w:val="14"/>
                <w:szCs w:val="14"/>
                <w:lang w:val="pt-BR"/>
              </w:rPr>
            </w:pPr>
            <w:bookmarkStart w:id="499" w:name="_Toc336338132"/>
            <w:bookmarkStart w:id="500" w:name="_Toc341193035"/>
            <w:bookmarkStart w:id="501" w:name="_Toc369964877"/>
            <w:r w:rsidRPr="0068087A">
              <w:rPr>
                <w:rFonts w:ascii="Tahoma" w:hAnsi="Tahoma" w:cs="Tahoma"/>
                <w:b w:val="0"/>
                <w:sz w:val="14"/>
                <w:szCs w:val="14"/>
                <w:lang w:val="pt-BR"/>
              </w:rPr>
              <w:t>Armazenamento Extra Complementar de 1 GB de SL de Usuário do Windows Intune</w:t>
            </w:r>
            <w:bookmarkEnd w:id="499"/>
            <w:bookmarkEnd w:id="500"/>
            <w:bookmarkEnd w:id="501"/>
          </w:p>
        </w:tc>
        <w:tc>
          <w:tcPr>
            <w:tcW w:w="492" w:type="dxa"/>
            <w:tcBorders>
              <w:bottom w:val="single" w:sz="4" w:space="0" w:color="auto"/>
            </w:tcBorders>
            <w:shd w:val="clear" w:color="auto" w:fill="auto"/>
            <w:vAlign w:val="center"/>
          </w:tcPr>
          <w:p w14:paraId="57B36E12" w14:textId="77777777" w:rsidR="00913A0A" w:rsidRPr="0068087A" w:rsidRDefault="00913A0A" w:rsidP="001A63C6">
            <w:pPr>
              <w:pStyle w:val="TableText"/>
              <w:widowControl w:val="0"/>
              <w:rPr>
                <w:b/>
                <w:sz w:val="13"/>
                <w:szCs w:val="13"/>
                <w:lang w:val="pt-BR"/>
              </w:rPr>
            </w:pPr>
          </w:p>
        </w:tc>
        <w:tc>
          <w:tcPr>
            <w:tcW w:w="440" w:type="dxa"/>
            <w:tcBorders>
              <w:bottom w:val="single" w:sz="4" w:space="0" w:color="auto"/>
            </w:tcBorders>
            <w:shd w:val="clear" w:color="auto" w:fill="auto"/>
            <w:vAlign w:val="center"/>
          </w:tcPr>
          <w:p w14:paraId="19927AAA" w14:textId="77777777" w:rsidR="00913A0A" w:rsidRPr="00502BEB" w:rsidRDefault="00913A0A" w:rsidP="001A63C6">
            <w:pPr>
              <w:pStyle w:val="TableText"/>
              <w:widowControl w:val="0"/>
              <w:spacing w:before="80"/>
              <w:rPr>
                <w:rFonts w:ascii="Tahoma" w:hAnsi="Tahoma" w:cs="Tahoma"/>
                <w:color w:val="000000"/>
                <w:sz w:val="13"/>
              </w:rPr>
            </w:pPr>
            <w:r w:rsidRPr="00502BEB">
              <w:rPr>
                <w:rFonts w:ascii="Tahoma" w:hAnsi="Tahoma" w:cs="Tahoma"/>
                <w:color w:val="000000"/>
                <w:sz w:val="13"/>
              </w:rPr>
              <w:t>12/12</w:t>
            </w:r>
          </w:p>
        </w:tc>
        <w:tc>
          <w:tcPr>
            <w:tcW w:w="341" w:type="dxa"/>
            <w:tcBorders>
              <w:bottom w:val="single" w:sz="4" w:space="0" w:color="auto"/>
              <w:right w:val="single" w:sz="18" w:space="0" w:color="auto"/>
            </w:tcBorders>
            <w:shd w:val="clear" w:color="auto" w:fill="auto"/>
            <w:vAlign w:val="center"/>
          </w:tcPr>
          <w:p w14:paraId="2378823C" w14:textId="77777777" w:rsidR="00913A0A" w:rsidRPr="00502BEB" w:rsidRDefault="00913A0A" w:rsidP="001A63C6">
            <w:pPr>
              <w:pStyle w:val="TableText"/>
              <w:widowControl w:val="0"/>
              <w:rPr>
                <w:rFonts w:ascii="Tahoma" w:hAnsi="Tahoma" w:cs="Tahoma"/>
                <w:color w:val="000000"/>
                <w:sz w:val="13"/>
              </w:rPr>
            </w:pPr>
          </w:p>
        </w:tc>
        <w:tc>
          <w:tcPr>
            <w:tcW w:w="302" w:type="dxa"/>
            <w:tcBorders>
              <w:left w:val="single" w:sz="18" w:space="0" w:color="auto"/>
              <w:bottom w:val="single" w:sz="4" w:space="0" w:color="auto"/>
            </w:tcBorders>
            <w:shd w:val="clear" w:color="auto" w:fill="auto"/>
            <w:vAlign w:val="center"/>
          </w:tcPr>
          <w:p w14:paraId="6128ED4B"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7A244A9B"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5D4F1FE2"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86F971"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1C43CF"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2F623B49"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66892640"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8D511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6C07FD"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7B56B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B99FB6"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B30FA0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0F4FAEB"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414AE66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7176FABA"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7C7D9991" w14:textId="77777777" w:rsidR="00913A0A" w:rsidRPr="00502BEB" w:rsidRDefault="00913A0A" w:rsidP="001A63C6">
            <w:pPr>
              <w:pStyle w:val="TableText"/>
              <w:widowControl w:val="0"/>
              <w:rPr>
                <w:rFonts w:ascii="Tahoma" w:hAnsi="Tahoma" w:cs="Tahoma"/>
                <w:color w:val="000000"/>
                <w:sz w:val="13"/>
              </w:rPr>
            </w:pPr>
          </w:p>
        </w:tc>
      </w:tr>
      <w:tr w:rsidR="008A0F85" w:rsidRPr="00502BEB" w14:paraId="751481ED" w14:textId="77777777" w:rsidTr="004D4EA8">
        <w:trPr>
          <w:trHeight w:val="145"/>
        </w:trPr>
        <w:tc>
          <w:tcPr>
            <w:tcW w:w="2538" w:type="dxa"/>
            <w:tcBorders>
              <w:bottom w:val="single" w:sz="4" w:space="0" w:color="auto"/>
            </w:tcBorders>
            <w:shd w:val="clear" w:color="auto" w:fill="FABF8F"/>
            <w:vAlign w:val="center"/>
          </w:tcPr>
          <w:p w14:paraId="3EA6B4BA" w14:textId="77777777" w:rsidR="00913A0A" w:rsidRPr="00502BEB" w:rsidRDefault="00913A0A" w:rsidP="001A63C6">
            <w:pPr>
              <w:pStyle w:val="Heading2"/>
              <w:spacing w:before="20" w:after="20"/>
              <w:ind w:left="0"/>
              <w:rPr>
                <w:rFonts w:ascii="Tahoma" w:hAnsi="Tahoma" w:cs="Tahoma"/>
                <w:b w:val="0"/>
                <w:sz w:val="14"/>
                <w:szCs w:val="14"/>
              </w:rPr>
            </w:pPr>
            <w:bookmarkStart w:id="502" w:name="_Toc336338133"/>
            <w:bookmarkStart w:id="503" w:name="_Toc369964878"/>
            <w:r w:rsidRPr="00502BEB">
              <w:rPr>
                <w:rFonts w:ascii="Tahoma" w:hAnsi="Tahoma" w:cs="Tahoma"/>
                <w:b w:val="0"/>
                <w:sz w:val="14"/>
                <w:szCs w:val="14"/>
              </w:rPr>
              <w:t>Windows MultiPoint Server 2012 Standard</w:t>
            </w:r>
            <w:bookmarkEnd w:id="502"/>
            <w:bookmarkEnd w:id="503"/>
          </w:p>
        </w:tc>
        <w:tc>
          <w:tcPr>
            <w:tcW w:w="492" w:type="dxa"/>
            <w:tcBorders>
              <w:bottom w:val="single" w:sz="4" w:space="0" w:color="auto"/>
            </w:tcBorders>
            <w:shd w:val="clear" w:color="auto" w:fill="FABF8F"/>
            <w:vAlign w:val="center"/>
          </w:tcPr>
          <w:p w14:paraId="1C7012EC" w14:textId="77777777" w:rsidR="00913A0A" w:rsidRPr="00502BEB" w:rsidRDefault="00A525DE" w:rsidP="00913588">
            <w:pPr>
              <w:pStyle w:val="TableText"/>
              <w:widowControl w:val="0"/>
              <w:rPr>
                <w:b/>
                <w:sz w:val="13"/>
                <w:szCs w:val="13"/>
                <w:u w:val="single"/>
              </w:rPr>
            </w:pPr>
            <w:hyperlink w:anchor="_105_Windows_Multipoint" w:history="1">
              <w:r w:rsidR="00C8561E" w:rsidRPr="00502BEB">
                <w:rPr>
                  <w:rStyle w:val="Hyperlink"/>
                  <w:b/>
                  <w:sz w:val="13"/>
                  <w:szCs w:val="13"/>
                </w:rPr>
                <w:t>106</w:t>
              </w:r>
            </w:hyperlink>
            <w:hyperlink w:anchor="_98_Windows_Multipoint" w:history="1"/>
          </w:p>
        </w:tc>
        <w:tc>
          <w:tcPr>
            <w:tcW w:w="440" w:type="dxa"/>
            <w:tcBorders>
              <w:bottom w:val="single" w:sz="4" w:space="0" w:color="auto"/>
            </w:tcBorders>
            <w:shd w:val="clear" w:color="auto" w:fill="FABF8F"/>
            <w:vAlign w:val="center"/>
          </w:tcPr>
          <w:p w14:paraId="1292A8ED" w14:textId="77777777" w:rsidR="00913A0A" w:rsidRPr="00502BEB" w:rsidRDefault="00913A0A" w:rsidP="001A63C6">
            <w:pPr>
              <w:pStyle w:val="TableText"/>
              <w:widowControl w:val="0"/>
              <w:spacing w:before="80"/>
              <w:rPr>
                <w:rFonts w:ascii="Tahoma" w:hAnsi="Tahoma" w:cs="Tahoma"/>
                <w:color w:val="000000"/>
                <w:sz w:val="13"/>
              </w:rPr>
            </w:pPr>
            <w:r w:rsidRPr="00502BEB">
              <w:rPr>
                <w:rFonts w:ascii="Tahoma" w:hAnsi="Tahoma" w:cs="Tahoma"/>
                <w:color w:val="000000"/>
                <w:sz w:val="13"/>
              </w:rPr>
              <w:t>12/12</w:t>
            </w:r>
          </w:p>
        </w:tc>
        <w:tc>
          <w:tcPr>
            <w:tcW w:w="341" w:type="dxa"/>
            <w:tcBorders>
              <w:bottom w:val="single" w:sz="4" w:space="0" w:color="auto"/>
              <w:right w:val="single" w:sz="18" w:space="0" w:color="auto"/>
            </w:tcBorders>
            <w:shd w:val="clear" w:color="auto" w:fill="FABF8F"/>
            <w:vAlign w:val="center"/>
          </w:tcPr>
          <w:p w14:paraId="1F6740A0"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5726FA4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w:t>
            </w:r>
          </w:p>
        </w:tc>
        <w:tc>
          <w:tcPr>
            <w:tcW w:w="441" w:type="dxa"/>
            <w:tcBorders>
              <w:bottom w:val="single" w:sz="4" w:space="0" w:color="auto"/>
            </w:tcBorders>
            <w:shd w:val="clear" w:color="auto" w:fill="FABF8F"/>
            <w:vAlign w:val="center"/>
          </w:tcPr>
          <w:p w14:paraId="0D5BC8C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13</w:t>
            </w:r>
          </w:p>
        </w:tc>
        <w:tc>
          <w:tcPr>
            <w:tcW w:w="465" w:type="dxa"/>
            <w:gridSpan w:val="2"/>
            <w:tcBorders>
              <w:bottom w:val="single" w:sz="4" w:space="0" w:color="auto"/>
            </w:tcBorders>
            <w:shd w:val="clear" w:color="auto" w:fill="FABF8F"/>
            <w:vAlign w:val="center"/>
          </w:tcPr>
          <w:p w14:paraId="1531B45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450" w:type="dxa"/>
            <w:gridSpan w:val="2"/>
            <w:tcBorders>
              <w:bottom w:val="single" w:sz="4" w:space="0" w:color="auto"/>
            </w:tcBorders>
            <w:shd w:val="clear" w:color="auto" w:fill="FABF8F"/>
            <w:vAlign w:val="center"/>
          </w:tcPr>
          <w:p w14:paraId="2EDF21E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8</w:t>
            </w:r>
          </w:p>
        </w:tc>
        <w:tc>
          <w:tcPr>
            <w:tcW w:w="450" w:type="dxa"/>
            <w:gridSpan w:val="2"/>
            <w:tcBorders>
              <w:bottom w:val="single" w:sz="4" w:space="0" w:color="auto"/>
            </w:tcBorders>
            <w:shd w:val="clear" w:color="auto" w:fill="FABF8F"/>
            <w:vAlign w:val="center"/>
          </w:tcPr>
          <w:p w14:paraId="41236CC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8</w:t>
            </w:r>
          </w:p>
        </w:tc>
        <w:tc>
          <w:tcPr>
            <w:tcW w:w="453" w:type="dxa"/>
            <w:tcBorders>
              <w:bottom w:val="single" w:sz="4" w:space="0" w:color="auto"/>
            </w:tcBorders>
            <w:shd w:val="clear" w:color="auto" w:fill="FABF8F"/>
            <w:vAlign w:val="center"/>
          </w:tcPr>
          <w:p w14:paraId="07112FC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w:t>
            </w:r>
          </w:p>
        </w:tc>
        <w:tc>
          <w:tcPr>
            <w:tcW w:w="362" w:type="dxa"/>
            <w:tcBorders>
              <w:bottom w:val="single" w:sz="4" w:space="0" w:color="auto"/>
              <w:right w:val="single" w:sz="18" w:space="0" w:color="auto"/>
            </w:tcBorders>
            <w:shd w:val="clear" w:color="auto" w:fill="FABF8F"/>
            <w:vAlign w:val="center"/>
          </w:tcPr>
          <w:p w14:paraId="3962366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07CD590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tcBorders>
            <w:shd w:val="clear" w:color="auto" w:fill="FABF8F"/>
            <w:vAlign w:val="center"/>
          </w:tcPr>
          <w:p w14:paraId="6BDDD61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86BC53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979AF1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6C3FC718"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5C5E292"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7391E8CE"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3F9D2B03"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14:paraId="0B87D574" w14:textId="77777777" w:rsidR="00913A0A" w:rsidRPr="00502BEB" w:rsidRDefault="00913A0A" w:rsidP="001A63C6">
            <w:pPr>
              <w:pStyle w:val="TableText"/>
              <w:widowControl w:val="0"/>
              <w:rPr>
                <w:rFonts w:ascii="Tahoma" w:hAnsi="Tahoma" w:cs="Tahoma"/>
                <w:color w:val="000000"/>
                <w:sz w:val="13"/>
              </w:rPr>
            </w:pPr>
          </w:p>
        </w:tc>
      </w:tr>
      <w:tr w:rsidR="00913A0A" w:rsidRPr="00502BEB" w14:paraId="331602E4" w14:textId="77777777" w:rsidTr="004D4EA8">
        <w:trPr>
          <w:trHeight w:val="145"/>
        </w:trPr>
        <w:tc>
          <w:tcPr>
            <w:tcW w:w="2538" w:type="dxa"/>
            <w:tcBorders>
              <w:bottom w:val="single" w:sz="4" w:space="0" w:color="auto"/>
            </w:tcBorders>
            <w:shd w:val="clear" w:color="auto" w:fill="auto"/>
            <w:vAlign w:val="center"/>
          </w:tcPr>
          <w:p w14:paraId="2EC9698B" w14:textId="77777777" w:rsidR="00913A0A" w:rsidRPr="00502BEB" w:rsidRDefault="00913A0A" w:rsidP="001A63C6">
            <w:pPr>
              <w:pStyle w:val="Heading2"/>
              <w:spacing w:before="20" w:after="20"/>
              <w:ind w:left="0"/>
              <w:rPr>
                <w:rFonts w:ascii="Tahoma" w:hAnsi="Tahoma" w:cs="Tahoma"/>
                <w:b w:val="0"/>
                <w:sz w:val="14"/>
                <w:szCs w:val="14"/>
              </w:rPr>
            </w:pPr>
            <w:bookmarkStart w:id="504" w:name="_Toc336338134"/>
            <w:bookmarkStart w:id="505" w:name="_Toc369964879"/>
            <w:r w:rsidRPr="00502BEB">
              <w:rPr>
                <w:rFonts w:ascii="Tahoma" w:hAnsi="Tahoma" w:cs="Tahoma"/>
                <w:b w:val="0"/>
                <w:sz w:val="14"/>
                <w:szCs w:val="14"/>
              </w:rPr>
              <w:t>Windows MultiPoint Server 2012 Premium</w:t>
            </w:r>
            <w:bookmarkEnd w:id="504"/>
            <w:bookmarkEnd w:id="505"/>
          </w:p>
        </w:tc>
        <w:tc>
          <w:tcPr>
            <w:tcW w:w="492" w:type="dxa"/>
            <w:tcBorders>
              <w:bottom w:val="single" w:sz="4" w:space="0" w:color="auto"/>
            </w:tcBorders>
            <w:shd w:val="clear" w:color="auto" w:fill="auto"/>
            <w:vAlign w:val="center"/>
          </w:tcPr>
          <w:p w14:paraId="7FE2CA7D" w14:textId="77777777" w:rsidR="00913A0A" w:rsidRPr="00502BEB" w:rsidRDefault="00A525DE" w:rsidP="00913588">
            <w:pPr>
              <w:pStyle w:val="TableText"/>
              <w:widowControl w:val="0"/>
              <w:rPr>
                <w:b/>
                <w:sz w:val="13"/>
                <w:szCs w:val="13"/>
                <w:u w:val="single"/>
              </w:rPr>
            </w:pPr>
            <w:hyperlink w:anchor="_106_Windows_Multipoint" w:history="1">
              <w:hyperlink w:anchor="Srv_107WinMultipointSvr2011Premium" w:history="1">
                <w:r w:rsidR="00C8561E" w:rsidRPr="00502BEB">
                  <w:rPr>
                    <w:rStyle w:val="Hyperlink"/>
                    <w:b/>
                    <w:sz w:val="13"/>
                    <w:szCs w:val="13"/>
                  </w:rPr>
                  <w:t>10</w:t>
                </w:r>
              </w:hyperlink>
            </w:hyperlink>
            <w:r w:rsidR="00C8561E" w:rsidRPr="00502BEB">
              <w:rPr>
                <w:rStyle w:val="Hyperlink"/>
                <w:b/>
                <w:sz w:val="13"/>
                <w:szCs w:val="13"/>
              </w:rPr>
              <w:t>7</w:t>
            </w:r>
          </w:p>
        </w:tc>
        <w:tc>
          <w:tcPr>
            <w:tcW w:w="440" w:type="dxa"/>
            <w:tcBorders>
              <w:bottom w:val="single" w:sz="4" w:space="0" w:color="auto"/>
            </w:tcBorders>
            <w:shd w:val="clear" w:color="auto" w:fill="auto"/>
            <w:vAlign w:val="center"/>
          </w:tcPr>
          <w:p w14:paraId="3A7F2B2D" w14:textId="77777777" w:rsidR="00913A0A" w:rsidRPr="00502BEB" w:rsidRDefault="00913A0A" w:rsidP="001A63C6">
            <w:pPr>
              <w:pStyle w:val="TableText"/>
              <w:widowControl w:val="0"/>
              <w:spacing w:before="80"/>
              <w:rPr>
                <w:rFonts w:ascii="Tahoma" w:hAnsi="Tahoma" w:cs="Tahoma"/>
                <w:color w:val="000000"/>
                <w:sz w:val="13"/>
              </w:rPr>
            </w:pPr>
            <w:r w:rsidRPr="00502BEB">
              <w:rPr>
                <w:rFonts w:ascii="Tahoma" w:hAnsi="Tahoma" w:cs="Tahoma"/>
                <w:color w:val="000000"/>
                <w:sz w:val="13"/>
              </w:rPr>
              <w:t>12/12</w:t>
            </w:r>
          </w:p>
        </w:tc>
        <w:tc>
          <w:tcPr>
            <w:tcW w:w="341" w:type="dxa"/>
            <w:tcBorders>
              <w:bottom w:val="single" w:sz="4" w:space="0" w:color="auto"/>
              <w:right w:val="single" w:sz="18" w:space="0" w:color="auto"/>
            </w:tcBorders>
            <w:shd w:val="clear" w:color="auto" w:fill="auto"/>
            <w:vAlign w:val="center"/>
          </w:tcPr>
          <w:p w14:paraId="3BA82A4D"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3D6B945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441" w:type="dxa"/>
            <w:tcBorders>
              <w:bottom w:val="single" w:sz="4" w:space="0" w:color="auto"/>
            </w:tcBorders>
            <w:shd w:val="clear" w:color="auto" w:fill="auto"/>
            <w:vAlign w:val="center"/>
          </w:tcPr>
          <w:p w14:paraId="63272C5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65" w:type="dxa"/>
            <w:gridSpan w:val="2"/>
            <w:tcBorders>
              <w:bottom w:val="single" w:sz="4" w:space="0" w:color="auto"/>
            </w:tcBorders>
            <w:shd w:val="clear" w:color="auto" w:fill="auto"/>
            <w:vAlign w:val="center"/>
          </w:tcPr>
          <w:p w14:paraId="70DDECA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20</w:t>
            </w:r>
          </w:p>
        </w:tc>
        <w:tc>
          <w:tcPr>
            <w:tcW w:w="450" w:type="dxa"/>
            <w:gridSpan w:val="2"/>
            <w:tcBorders>
              <w:bottom w:val="single" w:sz="4" w:space="0" w:color="auto"/>
            </w:tcBorders>
            <w:shd w:val="clear" w:color="auto" w:fill="auto"/>
            <w:vAlign w:val="center"/>
          </w:tcPr>
          <w:p w14:paraId="0CCCF96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50" w:type="dxa"/>
            <w:gridSpan w:val="2"/>
            <w:tcBorders>
              <w:bottom w:val="single" w:sz="4" w:space="0" w:color="auto"/>
            </w:tcBorders>
            <w:shd w:val="clear" w:color="auto" w:fill="auto"/>
            <w:vAlign w:val="center"/>
          </w:tcPr>
          <w:p w14:paraId="2E89589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53" w:type="dxa"/>
            <w:tcBorders>
              <w:bottom w:val="single" w:sz="4" w:space="0" w:color="auto"/>
            </w:tcBorders>
            <w:shd w:val="clear" w:color="auto" w:fill="auto"/>
            <w:vAlign w:val="center"/>
          </w:tcPr>
          <w:p w14:paraId="6619313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362" w:type="dxa"/>
            <w:tcBorders>
              <w:bottom w:val="single" w:sz="4" w:space="0" w:color="auto"/>
              <w:right w:val="single" w:sz="18" w:space="0" w:color="auto"/>
            </w:tcBorders>
            <w:shd w:val="clear" w:color="auto" w:fill="auto"/>
            <w:vAlign w:val="center"/>
          </w:tcPr>
          <w:p w14:paraId="6F82BF7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5F7E49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450" w:type="dxa"/>
            <w:tcBorders>
              <w:bottom w:val="single" w:sz="4" w:space="0" w:color="auto"/>
            </w:tcBorders>
            <w:shd w:val="clear" w:color="auto" w:fill="auto"/>
            <w:vAlign w:val="center"/>
          </w:tcPr>
          <w:p w14:paraId="12093CB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076AF36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2D077AE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1301A46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10D4376"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34E1CE40"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55B2328F"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304A7277" w14:textId="77777777" w:rsidR="00913A0A" w:rsidRPr="00502BEB" w:rsidRDefault="00913A0A" w:rsidP="001A63C6">
            <w:pPr>
              <w:pStyle w:val="TableText"/>
              <w:widowControl w:val="0"/>
              <w:rPr>
                <w:rFonts w:ascii="Tahoma" w:hAnsi="Tahoma" w:cs="Tahoma"/>
                <w:color w:val="000000"/>
                <w:sz w:val="13"/>
              </w:rPr>
            </w:pPr>
          </w:p>
        </w:tc>
      </w:tr>
      <w:tr w:rsidR="008A0F85" w:rsidRPr="00502BEB" w14:paraId="1DB2DDC4" w14:textId="77777777" w:rsidTr="004D4EA8">
        <w:trPr>
          <w:trHeight w:val="145"/>
        </w:trPr>
        <w:tc>
          <w:tcPr>
            <w:tcW w:w="2538" w:type="dxa"/>
            <w:tcBorders>
              <w:bottom w:val="single" w:sz="4" w:space="0" w:color="auto"/>
            </w:tcBorders>
            <w:shd w:val="clear" w:color="auto" w:fill="FABF8F"/>
            <w:vAlign w:val="center"/>
          </w:tcPr>
          <w:p w14:paraId="6E79BF7D" w14:textId="77777777" w:rsidR="00913A0A" w:rsidRPr="00502BEB" w:rsidRDefault="00913A0A" w:rsidP="001A63C6">
            <w:pPr>
              <w:pStyle w:val="Heading2"/>
              <w:spacing w:before="20" w:after="20"/>
              <w:ind w:left="0"/>
              <w:rPr>
                <w:rFonts w:ascii="Tahoma" w:hAnsi="Tahoma" w:cs="Tahoma"/>
                <w:b w:val="0"/>
                <w:sz w:val="14"/>
                <w:szCs w:val="14"/>
              </w:rPr>
            </w:pPr>
            <w:bookmarkStart w:id="506" w:name="_Toc336338135"/>
            <w:bookmarkStart w:id="507" w:name="_Toc369964880"/>
            <w:r w:rsidRPr="00502BEB">
              <w:rPr>
                <w:rFonts w:ascii="Tahoma" w:hAnsi="Tahoma" w:cs="Tahoma"/>
                <w:b w:val="0"/>
                <w:sz w:val="14"/>
                <w:szCs w:val="14"/>
              </w:rPr>
              <w:t>CAL do Windows MultiPoint Server 2012</w:t>
            </w:r>
            <w:bookmarkEnd w:id="506"/>
            <w:bookmarkEnd w:id="507"/>
          </w:p>
        </w:tc>
        <w:tc>
          <w:tcPr>
            <w:tcW w:w="492" w:type="dxa"/>
            <w:tcBorders>
              <w:bottom w:val="single" w:sz="4" w:space="0" w:color="auto"/>
            </w:tcBorders>
            <w:shd w:val="clear" w:color="auto" w:fill="FABF8F"/>
            <w:vAlign w:val="center"/>
          </w:tcPr>
          <w:p w14:paraId="4FB4165F" w14:textId="77777777" w:rsidR="00913A0A" w:rsidRPr="00502BEB" w:rsidRDefault="00A525DE" w:rsidP="00913588">
            <w:pPr>
              <w:pStyle w:val="TableText"/>
              <w:widowControl w:val="0"/>
              <w:rPr>
                <w:b/>
                <w:sz w:val="13"/>
                <w:szCs w:val="13"/>
                <w:u w:val="single"/>
              </w:rPr>
            </w:pPr>
            <w:hyperlink w:anchor="Srv_108WinMultipointSvr2011CAL" w:history="1">
              <w:r w:rsidR="00C8561E" w:rsidRPr="00502BEB">
                <w:rPr>
                  <w:rStyle w:val="Hyperlink"/>
                  <w:b/>
                  <w:sz w:val="13"/>
                  <w:szCs w:val="13"/>
                </w:rPr>
                <w:t>108</w:t>
              </w:r>
            </w:hyperlink>
          </w:p>
        </w:tc>
        <w:tc>
          <w:tcPr>
            <w:tcW w:w="440" w:type="dxa"/>
            <w:tcBorders>
              <w:bottom w:val="single" w:sz="4" w:space="0" w:color="auto"/>
            </w:tcBorders>
            <w:shd w:val="clear" w:color="auto" w:fill="FABF8F"/>
            <w:vAlign w:val="center"/>
          </w:tcPr>
          <w:p w14:paraId="4ACB0D02" w14:textId="77777777" w:rsidR="00913A0A" w:rsidRPr="00502BEB" w:rsidRDefault="00913A0A" w:rsidP="001A63C6">
            <w:pPr>
              <w:pStyle w:val="TableText"/>
              <w:widowControl w:val="0"/>
              <w:spacing w:before="80"/>
              <w:rPr>
                <w:rFonts w:ascii="Tahoma" w:hAnsi="Tahoma" w:cs="Tahoma"/>
                <w:color w:val="000000"/>
                <w:sz w:val="13"/>
              </w:rPr>
            </w:pPr>
            <w:r w:rsidRPr="00502BEB">
              <w:rPr>
                <w:rFonts w:ascii="Tahoma" w:hAnsi="Tahoma" w:cs="Tahoma"/>
                <w:color w:val="000000"/>
                <w:sz w:val="13"/>
              </w:rPr>
              <w:t>12/12</w:t>
            </w:r>
          </w:p>
        </w:tc>
        <w:tc>
          <w:tcPr>
            <w:tcW w:w="341" w:type="dxa"/>
            <w:tcBorders>
              <w:bottom w:val="single" w:sz="4" w:space="0" w:color="auto"/>
              <w:right w:val="single" w:sz="18" w:space="0" w:color="auto"/>
            </w:tcBorders>
            <w:shd w:val="clear" w:color="auto" w:fill="FABF8F"/>
            <w:vAlign w:val="center"/>
          </w:tcPr>
          <w:p w14:paraId="6ABEDF0A"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377F704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FABF8F"/>
            <w:vAlign w:val="center"/>
          </w:tcPr>
          <w:p w14:paraId="2F023D7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FABF8F"/>
            <w:vAlign w:val="center"/>
          </w:tcPr>
          <w:p w14:paraId="03FDB00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FABF8F"/>
            <w:vAlign w:val="center"/>
          </w:tcPr>
          <w:p w14:paraId="3656477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FABF8F"/>
            <w:vAlign w:val="center"/>
          </w:tcPr>
          <w:p w14:paraId="270195E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FABF8F"/>
            <w:vAlign w:val="center"/>
          </w:tcPr>
          <w:p w14:paraId="02E06C5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76A888D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A966E0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FABF8F"/>
            <w:vAlign w:val="center"/>
          </w:tcPr>
          <w:p w14:paraId="3808163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949896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52A436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168F60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2B42191"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0378B782"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4924A535"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14:paraId="1DE2B7D3" w14:textId="77777777" w:rsidR="00913A0A" w:rsidRPr="00502BEB" w:rsidRDefault="00913A0A" w:rsidP="001A63C6">
            <w:pPr>
              <w:pStyle w:val="TableText"/>
              <w:widowControl w:val="0"/>
              <w:rPr>
                <w:rFonts w:ascii="Tahoma" w:hAnsi="Tahoma" w:cs="Tahoma"/>
                <w:color w:val="000000"/>
                <w:sz w:val="13"/>
              </w:rPr>
            </w:pPr>
          </w:p>
        </w:tc>
      </w:tr>
      <w:tr w:rsidR="00913A0A" w:rsidRPr="00502BEB" w14:paraId="06CAC120" w14:textId="77777777" w:rsidTr="004D4EA8">
        <w:trPr>
          <w:trHeight w:val="145"/>
        </w:trPr>
        <w:tc>
          <w:tcPr>
            <w:tcW w:w="2538" w:type="dxa"/>
            <w:tcBorders>
              <w:bottom w:val="single" w:sz="4" w:space="0" w:color="auto"/>
            </w:tcBorders>
            <w:shd w:val="clear" w:color="auto" w:fill="auto"/>
            <w:vAlign w:val="center"/>
          </w:tcPr>
          <w:p w14:paraId="71F25FF2" w14:textId="77777777" w:rsidR="00913A0A" w:rsidRPr="00502BEB" w:rsidRDefault="00913A0A" w:rsidP="001A63C6">
            <w:pPr>
              <w:pStyle w:val="Heading2"/>
              <w:spacing w:before="20" w:after="20"/>
              <w:ind w:left="0"/>
              <w:rPr>
                <w:rFonts w:ascii="Tahoma" w:hAnsi="Tahoma" w:cs="Tahoma"/>
                <w:b w:val="0"/>
                <w:sz w:val="14"/>
                <w:szCs w:val="14"/>
              </w:rPr>
            </w:pPr>
            <w:bookmarkStart w:id="508" w:name="_Toc336338136"/>
            <w:bookmarkStart w:id="509" w:name="_Toc369964881"/>
            <w:r w:rsidRPr="00502BEB">
              <w:rPr>
                <w:rFonts w:ascii="Tahoma" w:hAnsi="Tahoma" w:cs="Tahoma"/>
                <w:b w:val="0"/>
                <w:sz w:val="14"/>
                <w:szCs w:val="14"/>
              </w:rPr>
              <w:t>CAL do Windows MultiPoint Server 2012 com CAL do Windows Server 2012</w:t>
            </w:r>
            <w:bookmarkEnd w:id="508"/>
            <w:bookmarkEnd w:id="509"/>
          </w:p>
        </w:tc>
        <w:tc>
          <w:tcPr>
            <w:tcW w:w="492" w:type="dxa"/>
            <w:tcBorders>
              <w:bottom w:val="single" w:sz="4" w:space="0" w:color="auto"/>
            </w:tcBorders>
            <w:shd w:val="clear" w:color="auto" w:fill="auto"/>
            <w:vAlign w:val="center"/>
          </w:tcPr>
          <w:p w14:paraId="7A57CC82" w14:textId="77777777" w:rsidR="00913A0A" w:rsidRPr="00502BEB" w:rsidRDefault="00913A0A" w:rsidP="001A63C6">
            <w:pPr>
              <w:pStyle w:val="TableText"/>
              <w:widowControl w:val="0"/>
              <w:rPr>
                <w:b/>
                <w:sz w:val="13"/>
                <w:szCs w:val="13"/>
              </w:rPr>
            </w:pPr>
          </w:p>
        </w:tc>
        <w:tc>
          <w:tcPr>
            <w:tcW w:w="440" w:type="dxa"/>
            <w:tcBorders>
              <w:bottom w:val="single" w:sz="4" w:space="0" w:color="auto"/>
            </w:tcBorders>
            <w:shd w:val="clear" w:color="auto" w:fill="auto"/>
            <w:vAlign w:val="center"/>
          </w:tcPr>
          <w:p w14:paraId="154D9256" w14:textId="77777777" w:rsidR="00913A0A" w:rsidRPr="00502BEB" w:rsidRDefault="00913A0A" w:rsidP="001A63C6">
            <w:pPr>
              <w:pStyle w:val="TableText"/>
              <w:widowControl w:val="0"/>
              <w:spacing w:before="80"/>
              <w:rPr>
                <w:rFonts w:ascii="Tahoma" w:hAnsi="Tahoma" w:cs="Tahoma"/>
                <w:color w:val="000000"/>
                <w:sz w:val="13"/>
              </w:rPr>
            </w:pPr>
            <w:r w:rsidRPr="00502BEB">
              <w:rPr>
                <w:rFonts w:ascii="Tahoma" w:hAnsi="Tahoma" w:cs="Tahoma"/>
                <w:color w:val="000000"/>
                <w:sz w:val="13"/>
              </w:rPr>
              <w:t>12/12</w:t>
            </w:r>
          </w:p>
        </w:tc>
        <w:tc>
          <w:tcPr>
            <w:tcW w:w="341" w:type="dxa"/>
            <w:tcBorders>
              <w:bottom w:val="single" w:sz="4" w:space="0" w:color="auto"/>
              <w:right w:val="single" w:sz="18" w:space="0" w:color="auto"/>
            </w:tcBorders>
            <w:shd w:val="clear" w:color="auto" w:fill="auto"/>
            <w:vAlign w:val="center"/>
          </w:tcPr>
          <w:p w14:paraId="5BF3B180"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2EED678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auto"/>
            <w:vAlign w:val="center"/>
          </w:tcPr>
          <w:p w14:paraId="64AA3CD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auto"/>
            <w:vAlign w:val="center"/>
          </w:tcPr>
          <w:p w14:paraId="71ED4C9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37A0FF9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36796A7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auto"/>
            <w:vAlign w:val="center"/>
          </w:tcPr>
          <w:p w14:paraId="6AF63CA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0382DD2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E6B7B2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auto"/>
            <w:vAlign w:val="center"/>
          </w:tcPr>
          <w:p w14:paraId="0C5FB04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DF96C7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4C36D5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847A25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F2AB7F2"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64DF936E"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7027DEF7"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44A19B2C" w14:textId="77777777" w:rsidR="00913A0A" w:rsidRPr="00502BEB" w:rsidRDefault="00913A0A" w:rsidP="001A63C6">
            <w:pPr>
              <w:pStyle w:val="TableText"/>
              <w:widowControl w:val="0"/>
              <w:rPr>
                <w:rFonts w:ascii="Tahoma" w:hAnsi="Tahoma" w:cs="Tahoma"/>
                <w:color w:val="000000"/>
                <w:sz w:val="13"/>
              </w:rPr>
            </w:pPr>
          </w:p>
        </w:tc>
      </w:tr>
      <w:tr w:rsidR="008A0F85" w:rsidRPr="00502BEB" w14:paraId="7ADE5221" w14:textId="77777777" w:rsidTr="004D4EA8">
        <w:trPr>
          <w:trHeight w:val="145"/>
        </w:trPr>
        <w:tc>
          <w:tcPr>
            <w:tcW w:w="2538" w:type="dxa"/>
            <w:tcBorders>
              <w:bottom w:val="single" w:sz="4" w:space="0" w:color="auto"/>
            </w:tcBorders>
            <w:shd w:val="clear" w:color="auto" w:fill="FABF8F"/>
            <w:vAlign w:val="center"/>
          </w:tcPr>
          <w:p w14:paraId="2B5FAFCF" w14:textId="77777777" w:rsidR="00913A0A" w:rsidRPr="00502BEB" w:rsidRDefault="00913A0A" w:rsidP="001A63C6">
            <w:pPr>
              <w:pStyle w:val="Heading2"/>
              <w:spacing w:before="20" w:after="20"/>
              <w:ind w:left="0"/>
              <w:rPr>
                <w:rFonts w:ascii="Tahoma" w:hAnsi="Tahoma" w:cs="Tahoma"/>
                <w:b w:val="0"/>
                <w:sz w:val="14"/>
                <w:szCs w:val="14"/>
              </w:rPr>
            </w:pPr>
            <w:bookmarkStart w:id="510" w:name="_Toc336338137"/>
            <w:bookmarkStart w:id="511" w:name="_Toc369964882"/>
            <w:r w:rsidRPr="00502BEB">
              <w:rPr>
                <w:rFonts w:ascii="Tahoma" w:hAnsi="Tahoma" w:cs="Tahoma"/>
                <w:b w:val="0"/>
                <w:sz w:val="14"/>
                <w:szCs w:val="14"/>
              </w:rPr>
              <w:t>Windows MultiPoint Server 2012 Premium com Windows MultiPoint Server 2012 (CAL) (5 Clientes)</w:t>
            </w:r>
            <w:bookmarkEnd w:id="510"/>
            <w:bookmarkEnd w:id="511"/>
          </w:p>
        </w:tc>
        <w:tc>
          <w:tcPr>
            <w:tcW w:w="492" w:type="dxa"/>
            <w:tcBorders>
              <w:bottom w:val="single" w:sz="4" w:space="0" w:color="auto"/>
            </w:tcBorders>
            <w:shd w:val="clear" w:color="auto" w:fill="FABF8F"/>
            <w:vAlign w:val="center"/>
          </w:tcPr>
          <w:p w14:paraId="10E8611C" w14:textId="77777777" w:rsidR="00913A0A" w:rsidRPr="00502BEB" w:rsidRDefault="00913A0A" w:rsidP="001A63C6">
            <w:pPr>
              <w:pStyle w:val="TableText"/>
              <w:widowControl w:val="0"/>
              <w:rPr>
                <w:b/>
                <w:sz w:val="13"/>
                <w:szCs w:val="13"/>
              </w:rPr>
            </w:pPr>
          </w:p>
        </w:tc>
        <w:tc>
          <w:tcPr>
            <w:tcW w:w="440" w:type="dxa"/>
            <w:tcBorders>
              <w:bottom w:val="single" w:sz="4" w:space="0" w:color="auto"/>
            </w:tcBorders>
            <w:shd w:val="clear" w:color="auto" w:fill="FABF8F"/>
            <w:vAlign w:val="center"/>
          </w:tcPr>
          <w:p w14:paraId="3DE21888" w14:textId="77777777" w:rsidR="00913A0A" w:rsidRPr="00502BEB" w:rsidRDefault="00913A0A" w:rsidP="001A63C6">
            <w:pPr>
              <w:pStyle w:val="TableText"/>
              <w:widowControl w:val="0"/>
              <w:spacing w:before="80"/>
              <w:rPr>
                <w:rFonts w:ascii="Tahoma" w:hAnsi="Tahoma" w:cs="Tahoma"/>
                <w:color w:val="000000"/>
                <w:sz w:val="13"/>
              </w:rPr>
            </w:pPr>
            <w:r w:rsidRPr="00502BEB">
              <w:rPr>
                <w:rFonts w:ascii="Tahoma" w:hAnsi="Tahoma" w:cs="Tahoma"/>
                <w:color w:val="000000"/>
                <w:sz w:val="13"/>
              </w:rPr>
              <w:t>01/13</w:t>
            </w:r>
          </w:p>
        </w:tc>
        <w:tc>
          <w:tcPr>
            <w:tcW w:w="341" w:type="dxa"/>
            <w:tcBorders>
              <w:bottom w:val="single" w:sz="4" w:space="0" w:color="auto"/>
              <w:right w:val="single" w:sz="18" w:space="0" w:color="auto"/>
            </w:tcBorders>
            <w:shd w:val="clear" w:color="auto" w:fill="FABF8F"/>
            <w:vAlign w:val="center"/>
          </w:tcPr>
          <w:p w14:paraId="25D3FD70"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50AE77F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41" w:type="dxa"/>
            <w:tcBorders>
              <w:bottom w:val="single" w:sz="4" w:space="0" w:color="auto"/>
            </w:tcBorders>
            <w:shd w:val="clear" w:color="auto" w:fill="FABF8F"/>
            <w:vAlign w:val="center"/>
          </w:tcPr>
          <w:p w14:paraId="503D4D7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63</w:t>
            </w:r>
          </w:p>
        </w:tc>
        <w:tc>
          <w:tcPr>
            <w:tcW w:w="465" w:type="dxa"/>
            <w:gridSpan w:val="2"/>
            <w:tcBorders>
              <w:bottom w:val="single" w:sz="4" w:space="0" w:color="auto"/>
            </w:tcBorders>
            <w:shd w:val="clear" w:color="auto" w:fill="FABF8F"/>
            <w:vAlign w:val="center"/>
          </w:tcPr>
          <w:p w14:paraId="5AD1CF6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gridSpan w:val="2"/>
            <w:tcBorders>
              <w:bottom w:val="single" w:sz="4" w:space="0" w:color="auto"/>
            </w:tcBorders>
            <w:shd w:val="clear" w:color="auto" w:fill="FABF8F"/>
            <w:vAlign w:val="center"/>
          </w:tcPr>
          <w:p w14:paraId="3E0EA85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38</w:t>
            </w:r>
          </w:p>
        </w:tc>
        <w:tc>
          <w:tcPr>
            <w:tcW w:w="450" w:type="dxa"/>
            <w:gridSpan w:val="2"/>
            <w:tcBorders>
              <w:bottom w:val="single" w:sz="4" w:space="0" w:color="auto"/>
            </w:tcBorders>
            <w:shd w:val="clear" w:color="auto" w:fill="FABF8F"/>
            <w:vAlign w:val="center"/>
          </w:tcPr>
          <w:p w14:paraId="535BF59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38</w:t>
            </w:r>
          </w:p>
        </w:tc>
        <w:tc>
          <w:tcPr>
            <w:tcW w:w="453" w:type="dxa"/>
            <w:tcBorders>
              <w:bottom w:val="single" w:sz="4" w:space="0" w:color="auto"/>
            </w:tcBorders>
            <w:shd w:val="clear" w:color="auto" w:fill="FABF8F"/>
            <w:vAlign w:val="center"/>
          </w:tcPr>
          <w:p w14:paraId="09EA0E6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362" w:type="dxa"/>
            <w:tcBorders>
              <w:bottom w:val="single" w:sz="4" w:space="0" w:color="auto"/>
              <w:right w:val="single" w:sz="18" w:space="0" w:color="auto"/>
            </w:tcBorders>
            <w:shd w:val="clear" w:color="auto" w:fill="FABF8F"/>
            <w:vAlign w:val="center"/>
          </w:tcPr>
          <w:p w14:paraId="7337701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0D4FB8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tcBorders>
            <w:shd w:val="clear" w:color="auto" w:fill="FABF8F"/>
            <w:vAlign w:val="center"/>
          </w:tcPr>
          <w:p w14:paraId="75C3232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A29056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2C055A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7A27B00"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F5583BF"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5EABFA92"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06B8981F"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LO/OV</w:t>
            </w:r>
          </w:p>
        </w:tc>
        <w:tc>
          <w:tcPr>
            <w:tcW w:w="371" w:type="dxa"/>
            <w:tcBorders>
              <w:bottom w:val="single" w:sz="4" w:space="0" w:color="auto"/>
            </w:tcBorders>
            <w:shd w:val="clear" w:color="auto" w:fill="FABF8F"/>
          </w:tcPr>
          <w:p w14:paraId="72B09202" w14:textId="77777777" w:rsidR="00913A0A" w:rsidRPr="00502BEB" w:rsidRDefault="00913A0A" w:rsidP="001A63C6">
            <w:pPr>
              <w:pStyle w:val="TableText"/>
              <w:widowControl w:val="0"/>
              <w:rPr>
                <w:rFonts w:ascii="Tahoma" w:hAnsi="Tahoma" w:cs="Tahoma"/>
                <w:color w:val="000000"/>
                <w:sz w:val="13"/>
              </w:rPr>
            </w:pPr>
          </w:p>
        </w:tc>
      </w:tr>
      <w:tr w:rsidR="00913A0A" w:rsidRPr="00502BEB" w14:paraId="4D937998" w14:textId="77777777" w:rsidTr="004D4EA8">
        <w:trPr>
          <w:trHeight w:val="145"/>
        </w:trPr>
        <w:tc>
          <w:tcPr>
            <w:tcW w:w="2538" w:type="dxa"/>
            <w:tcBorders>
              <w:bottom w:val="single" w:sz="4" w:space="0" w:color="auto"/>
            </w:tcBorders>
            <w:shd w:val="clear" w:color="auto" w:fill="auto"/>
            <w:vAlign w:val="center"/>
          </w:tcPr>
          <w:p w14:paraId="3E01C27C" w14:textId="77777777" w:rsidR="00913A0A" w:rsidRPr="00502BEB" w:rsidRDefault="00913A0A" w:rsidP="001A63C6">
            <w:pPr>
              <w:pStyle w:val="Heading2"/>
              <w:spacing w:before="20" w:after="20"/>
              <w:ind w:left="0"/>
              <w:rPr>
                <w:rFonts w:ascii="Tahoma" w:hAnsi="Tahoma" w:cs="Tahoma"/>
                <w:b w:val="0"/>
                <w:sz w:val="14"/>
                <w:szCs w:val="14"/>
              </w:rPr>
            </w:pPr>
            <w:bookmarkStart w:id="512" w:name="_Toc336338138"/>
            <w:bookmarkStart w:id="513" w:name="_Toc369964883"/>
            <w:r w:rsidRPr="00502BEB">
              <w:rPr>
                <w:rFonts w:ascii="Tahoma" w:hAnsi="Tahoma" w:cs="Tahoma"/>
                <w:b w:val="0"/>
                <w:sz w:val="14"/>
                <w:szCs w:val="14"/>
              </w:rPr>
              <w:t>Windows MultiPoint Server 2012 Premium com Windows MultiPoint Server 2012 (CAL) (5 Clientes) com CAL do Windows Server 2012 (5 Clientes)</w:t>
            </w:r>
            <w:bookmarkEnd w:id="512"/>
            <w:bookmarkEnd w:id="513"/>
          </w:p>
        </w:tc>
        <w:tc>
          <w:tcPr>
            <w:tcW w:w="492" w:type="dxa"/>
            <w:tcBorders>
              <w:bottom w:val="single" w:sz="4" w:space="0" w:color="auto"/>
            </w:tcBorders>
            <w:shd w:val="clear" w:color="auto" w:fill="auto"/>
            <w:vAlign w:val="center"/>
          </w:tcPr>
          <w:p w14:paraId="648EEAAF" w14:textId="77777777" w:rsidR="00913A0A" w:rsidRPr="00502BEB" w:rsidRDefault="00913A0A" w:rsidP="001A63C6">
            <w:pPr>
              <w:pStyle w:val="TableText"/>
              <w:widowControl w:val="0"/>
              <w:rPr>
                <w:b/>
                <w:sz w:val="13"/>
                <w:szCs w:val="13"/>
              </w:rPr>
            </w:pPr>
          </w:p>
        </w:tc>
        <w:tc>
          <w:tcPr>
            <w:tcW w:w="440" w:type="dxa"/>
            <w:tcBorders>
              <w:bottom w:val="single" w:sz="4" w:space="0" w:color="auto"/>
            </w:tcBorders>
            <w:shd w:val="clear" w:color="auto" w:fill="auto"/>
            <w:vAlign w:val="center"/>
          </w:tcPr>
          <w:p w14:paraId="59CE1B08" w14:textId="77777777" w:rsidR="00913A0A" w:rsidRPr="00502BEB" w:rsidRDefault="00913A0A" w:rsidP="001A63C6">
            <w:pPr>
              <w:pStyle w:val="TableText"/>
              <w:widowControl w:val="0"/>
              <w:spacing w:before="80"/>
              <w:rPr>
                <w:rFonts w:ascii="Tahoma" w:hAnsi="Tahoma" w:cs="Tahoma"/>
                <w:color w:val="000000"/>
                <w:sz w:val="13"/>
              </w:rPr>
            </w:pPr>
            <w:r w:rsidRPr="00502BEB">
              <w:rPr>
                <w:rFonts w:ascii="Tahoma" w:hAnsi="Tahoma" w:cs="Tahoma"/>
                <w:color w:val="000000"/>
                <w:sz w:val="13"/>
              </w:rPr>
              <w:t>01/13</w:t>
            </w:r>
          </w:p>
        </w:tc>
        <w:tc>
          <w:tcPr>
            <w:tcW w:w="341" w:type="dxa"/>
            <w:tcBorders>
              <w:bottom w:val="single" w:sz="4" w:space="0" w:color="auto"/>
              <w:right w:val="single" w:sz="18" w:space="0" w:color="auto"/>
            </w:tcBorders>
            <w:shd w:val="clear" w:color="auto" w:fill="auto"/>
            <w:vAlign w:val="center"/>
          </w:tcPr>
          <w:p w14:paraId="52EFEB7B"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5929A4E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41" w:type="dxa"/>
            <w:tcBorders>
              <w:bottom w:val="single" w:sz="4" w:space="0" w:color="auto"/>
            </w:tcBorders>
            <w:shd w:val="clear" w:color="auto" w:fill="auto"/>
            <w:vAlign w:val="center"/>
          </w:tcPr>
          <w:p w14:paraId="2DA7F5E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63</w:t>
            </w:r>
          </w:p>
        </w:tc>
        <w:tc>
          <w:tcPr>
            <w:tcW w:w="465" w:type="dxa"/>
            <w:gridSpan w:val="2"/>
            <w:tcBorders>
              <w:bottom w:val="single" w:sz="4" w:space="0" w:color="auto"/>
            </w:tcBorders>
            <w:shd w:val="clear" w:color="auto" w:fill="auto"/>
            <w:vAlign w:val="center"/>
          </w:tcPr>
          <w:p w14:paraId="1F9088E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gridSpan w:val="2"/>
            <w:tcBorders>
              <w:bottom w:val="single" w:sz="4" w:space="0" w:color="auto"/>
            </w:tcBorders>
            <w:shd w:val="clear" w:color="auto" w:fill="auto"/>
            <w:vAlign w:val="center"/>
          </w:tcPr>
          <w:p w14:paraId="06E13A2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38</w:t>
            </w:r>
          </w:p>
        </w:tc>
        <w:tc>
          <w:tcPr>
            <w:tcW w:w="450" w:type="dxa"/>
            <w:gridSpan w:val="2"/>
            <w:tcBorders>
              <w:bottom w:val="single" w:sz="4" w:space="0" w:color="auto"/>
            </w:tcBorders>
            <w:shd w:val="clear" w:color="auto" w:fill="auto"/>
            <w:vAlign w:val="center"/>
          </w:tcPr>
          <w:p w14:paraId="097F8B2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38</w:t>
            </w:r>
          </w:p>
        </w:tc>
        <w:tc>
          <w:tcPr>
            <w:tcW w:w="453" w:type="dxa"/>
            <w:tcBorders>
              <w:bottom w:val="single" w:sz="4" w:space="0" w:color="auto"/>
            </w:tcBorders>
            <w:shd w:val="clear" w:color="auto" w:fill="auto"/>
            <w:vAlign w:val="center"/>
          </w:tcPr>
          <w:p w14:paraId="7D0B4E5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362" w:type="dxa"/>
            <w:tcBorders>
              <w:bottom w:val="single" w:sz="4" w:space="0" w:color="auto"/>
              <w:right w:val="single" w:sz="18" w:space="0" w:color="auto"/>
            </w:tcBorders>
            <w:shd w:val="clear" w:color="auto" w:fill="auto"/>
            <w:vAlign w:val="center"/>
          </w:tcPr>
          <w:p w14:paraId="35C8FEE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7AE8A13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tcBorders>
            <w:shd w:val="clear" w:color="auto" w:fill="auto"/>
            <w:vAlign w:val="center"/>
          </w:tcPr>
          <w:p w14:paraId="497E848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5AE906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4E667B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6264021"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47731F8"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5BC4B3DC"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2434E4AD"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LO/OV</w:t>
            </w:r>
          </w:p>
        </w:tc>
        <w:tc>
          <w:tcPr>
            <w:tcW w:w="371" w:type="dxa"/>
            <w:tcBorders>
              <w:bottom w:val="single" w:sz="4" w:space="0" w:color="auto"/>
            </w:tcBorders>
          </w:tcPr>
          <w:p w14:paraId="1C358DF4" w14:textId="77777777" w:rsidR="00913A0A" w:rsidRPr="00502BEB" w:rsidRDefault="00913A0A" w:rsidP="001A63C6">
            <w:pPr>
              <w:pStyle w:val="TableText"/>
              <w:widowControl w:val="0"/>
              <w:rPr>
                <w:rFonts w:ascii="Tahoma" w:hAnsi="Tahoma" w:cs="Tahoma"/>
                <w:color w:val="000000"/>
                <w:sz w:val="13"/>
              </w:rPr>
            </w:pPr>
          </w:p>
        </w:tc>
      </w:tr>
      <w:tr w:rsidR="008A0F85" w:rsidRPr="00502BEB" w14:paraId="3920E318" w14:textId="77777777" w:rsidTr="004D4EA8">
        <w:trPr>
          <w:trHeight w:val="145"/>
        </w:trPr>
        <w:tc>
          <w:tcPr>
            <w:tcW w:w="2538" w:type="dxa"/>
            <w:tcBorders>
              <w:bottom w:val="single" w:sz="4" w:space="0" w:color="auto"/>
            </w:tcBorders>
            <w:shd w:val="clear" w:color="auto" w:fill="FABF8F"/>
            <w:vAlign w:val="center"/>
          </w:tcPr>
          <w:p w14:paraId="2DAC9FA6" w14:textId="77777777" w:rsidR="00913A0A" w:rsidRPr="00502BEB" w:rsidRDefault="00913A0A" w:rsidP="001A63C6">
            <w:pPr>
              <w:pStyle w:val="Heading2"/>
              <w:spacing w:before="20" w:after="20"/>
              <w:ind w:left="0"/>
              <w:rPr>
                <w:rFonts w:ascii="Tahoma" w:hAnsi="Tahoma" w:cs="Tahoma"/>
                <w:b w:val="0"/>
                <w:sz w:val="14"/>
                <w:szCs w:val="14"/>
              </w:rPr>
            </w:pPr>
            <w:bookmarkStart w:id="514" w:name="_Toc369964884"/>
            <w:r w:rsidRPr="00502BEB">
              <w:rPr>
                <w:rFonts w:ascii="Tahoma" w:hAnsi="Tahoma" w:cs="Tahoma"/>
                <w:b w:val="0"/>
                <w:sz w:val="14"/>
                <w:szCs w:val="14"/>
              </w:rPr>
              <w:t>Windows Server™ 2008 R2 HPC Edition</w:t>
            </w:r>
            <w:bookmarkEnd w:id="514"/>
          </w:p>
        </w:tc>
        <w:tc>
          <w:tcPr>
            <w:tcW w:w="492" w:type="dxa"/>
            <w:tcBorders>
              <w:bottom w:val="single" w:sz="4" w:space="0" w:color="auto"/>
            </w:tcBorders>
            <w:shd w:val="clear" w:color="auto" w:fill="FABF8F"/>
            <w:vAlign w:val="center"/>
          </w:tcPr>
          <w:p w14:paraId="52757E91" w14:textId="77777777" w:rsidR="00913A0A" w:rsidRPr="00502BEB" w:rsidRDefault="00A525DE" w:rsidP="00913588">
            <w:pPr>
              <w:pStyle w:val="TableText"/>
              <w:widowControl w:val="0"/>
            </w:pPr>
            <w:hyperlink w:anchor="_108_Windows_Server" w:history="1">
              <w:hyperlink w:anchor="Srv_110WinSvr08R2HPC" w:history="1">
                <w:r w:rsidR="00C8561E" w:rsidRPr="00502BEB">
                  <w:rPr>
                    <w:rStyle w:val="Hyperlink"/>
                    <w:b/>
                    <w:sz w:val="13"/>
                    <w:szCs w:val="13"/>
                  </w:rPr>
                  <w:t>10</w:t>
                </w:r>
              </w:hyperlink>
            </w:hyperlink>
            <w:r w:rsidR="00C8561E" w:rsidRPr="00502BEB">
              <w:rPr>
                <w:rStyle w:val="Hyperlink"/>
                <w:b/>
                <w:sz w:val="13"/>
                <w:szCs w:val="13"/>
              </w:rPr>
              <w:t>9</w:t>
            </w:r>
          </w:p>
        </w:tc>
        <w:tc>
          <w:tcPr>
            <w:tcW w:w="440" w:type="dxa"/>
            <w:tcBorders>
              <w:bottom w:val="single" w:sz="4" w:space="0" w:color="auto"/>
            </w:tcBorders>
            <w:shd w:val="clear" w:color="auto" w:fill="FABF8F"/>
            <w:vAlign w:val="center"/>
          </w:tcPr>
          <w:p w14:paraId="008563A9" w14:textId="77777777" w:rsidR="00913A0A" w:rsidRPr="00502BEB" w:rsidRDefault="00913A0A" w:rsidP="001A63C6">
            <w:pPr>
              <w:pStyle w:val="TableText"/>
              <w:widowControl w:val="0"/>
              <w:spacing w:before="80"/>
              <w:rPr>
                <w:rFonts w:ascii="Tahoma" w:hAnsi="Tahoma" w:cs="Tahoma"/>
                <w:color w:val="000000"/>
                <w:sz w:val="13"/>
              </w:rPr>
            </w:pPr>
            <w:r w:rsidRPr="00502BEB">
              <w:rPr>
                <w:sz w:val="13"/>
              </w:rPr>
              <w:t>09/10</w:t>
            </w:r>
          </w:p>
        </w:tc>
        <w:tc>
          <w:tcPr>
            <w:tcW w:w="341" w:type="dxa"/>
            <w:tcBorders>
              <w:bottom w:val="single" w:sz="4" w:space="0" w:color="auto"/>
              <w:right w:val="single" w:sz="18" w:space="0" w:color="auto"/>
            </w:tcBorders>
            <w:shd w:val="clear" w:color="auto" w:fill="FABF8F"/>
            <w:vAlign w:val="center"/>
          </w:tcPr>
          <w:p w14:paraId="184CFBDA"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5C66892D"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64A9646A"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517E2F97"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F4A213"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FA9428"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6F12BA0A"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C78070C"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B3231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56DB8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301179"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1B237A"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2CD4F7"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AF2D2CE"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508E2930"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8CEF61E"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14:paraId="36C4DB61" w14:textId="77777777" w:rsidR="00913A0A" w:rsidRPr="00502BEB" w:rsidRDefault="00913A0A" w:rsidP="001A63C6">
            <w:pPr>
              <w:pStyle w:val="TableText"/>
              <w:widowControl w:val="0"/>
              <w:rPr>
                <w:rFonts w:ascii="Tahoma" w:hAnsi="Tahoma" w:cs="Tahoma"/>
                <w:color w:val="000000"/>
                <w:sz w:val="13"/>
              </w:rPr>
            </w:pPr>
          </w:p>
        </w:tc>
      </w:tr>
      <w:tr w:rsidR="00913A0A" w:rsidRPr="00502BEB" w14:paraId="49868B60" w14:textId="77777777" w:rsidTr="004D4EA8">
        <w:trPr>
          <w:trHeight w:val="145"/>
        </w:trPr>
        <w:tc>
          <w:tcPr>
            <w:tcW w:w="2538" w:type="dxa"/>
            <w:tcBorders>
              <w:bottom w:val="single" w:sz="4" w:space="0" w:color="auto"/>
            </w:tcBorders>
            <w:shd w:val="clear" w:color="auto" w:fill="auto"/>
            <w:vAlign w:val="center"/>
          </w:tcPr>
          <w:p w14:paraId="3DB4D4CE" w14:textId="77777777" w:rsidR="00913A0A" w:rsidRPr="00502BEB" w:rsidRDefault="00913A0A" w:rsidP="001A63C6">
            <w:pPr>
              <w:pStyle w:val="Heading2"/>
              <w:spacing w:before="20" w:after="20"/>
              <w:ind w:left="0"/>
              <w:rPr>
                <w:rFonts w:ascii="Tahoma" w:hAnsi="Tahoma" w:cs="Tahoma"/>
                <w:b w:val="0"/>
                <w:sz w:val="14"/>
                <w:szCs w:val="14"/>
              </w:rPr>
            </w:pPr>
            <w:bookmarkStart w:id="515" w:name="_Toc336338140"/>
            <w:bookmarkStart w:id="516" w:name="_Toc369964885"/>
            <w:r w:rsidRPr="00502BEB">
              <w:rPr>
                <w:rFonts w:ascii="Tahoma" w:hAnsi="Tahoma" w:cs="Tahoma"/>
                <w:b w:val="0"/>
                <w:sz w:val="14"/>
                <w:szCs w:val="14"/>
              </w:rPr>
              <w:t>Windows Server™ 2008 R2 Enterprise</w:t>
            </w:r>
            <w:bookmarkEnd w:id="515"/>
            <w:bookmarkEnd w:id="516"/>
          </w:p>
        </w:tc>
        <w:tc>
          <w:tcPr>
            <w:tcW w:w="492" w:type="dxa"/>
            <w:tcBorders>
              <w:bottom w:val="single" w:sz="4" w:space="0" w:color="auto"/>
            </w:tcBorders>
            <w:shd w:val="clear" w:color="auto" w:fill="auto"/>
            <w:vAlign w:val="center"/>
          </w:tcPr>
          <w:p w14:paraId="5D54A871" w14:textId="77777777" w:rsidR="00913A0A" w:rsidRPr="00502BEB" w:rsidRDefault="00A525DE" w:rsidP="00913588">
            <w:pPr>
              <w:pStyle w:val="TableText"/>
              <w:widowControl w:val="0"/>
              <w:rPr>
                <w:rStyle w:val="EndnoteReference"/>
                <w:rFonts w:cs="Tahoma"/>
                <w:b w:val="0"/>
                <w:color w:val="0000FF"/>
                <w:sz w:val="13"/>
                <w:szCs w:val="13"/>
                <w:u w:val="single"/>
              </w:rPr>
            </w:pPr>
            <w:hyperlink w:anchor="_109_Windows_Server" w:history="1">
              <w:r w:rsidR="00C8561E" w:rsidRPr="00502BEB">
                <w:rPr>
                  <w:rStyle w:val="Hyperlink"/>
                  <w:b/>
                  <w:sz w:val="13"/>
                  <w:szCs w:val="13"/>
                </w:rPr>
                <w:t>110</w:t>
              </w:r>
            </w:hyperlink>
          </w:p>
        </w:tc>
        <w:tc>
          <w:tcPr>
            <w:tcW w:w="440" w:type="dxa"/>
            <w:tcBorders>
              <w:bottom w:val="single" w:sz="4" w:space="0" w:color="auto"/>
            </w:tcBorders>
            <w:shd w:val="clear" w:color="auto" w:fill="auto"/>
            <w:vAlign w:val="center"/>
          </w:tcPr>
          <w:p w14:paraId="13CEED71" w14:textId="77777777" w:rsidR="00913A0A" w:rsidRPr="00502BEB" w:rsidRDefault="00913A0A" w:rsidP="001A63C6">
            <w:pPr>
              <w:pStyle w:val="TableText"/>
              <w:widowControl w:val="0"/>
              <w:spacing w:before="80"/>
              <w:rPr>
                <w:rFonts w:ascii="Tahoma" w:hAnsi="Tahoma" w:cs="Tahoma"/>
                <w:color w:val="000000"/>
                <w:sz w:val="13"/>
              </w:rPr>
            </w:pPr>
            <w:r w:rsidRPr="00502BEB">
              <w:rPr>
                <w:rFonts w:ascii="Tahoma" w:hAnsi="Tahoma" w:cs="Tahoma"/>
                <w:color w:val="000000"/>
                <w:sz w:val="13"/>
              </w:rPr>
              <w:t>08/09</w:t>
            </w:r>
          </w:p>
        </w:tc>
        <w:tc>
          <w:tcPr>
            <w:tcW w:w="341" w:type="dxa"/>
            <w:tcBorders>
              <w:bottom w:val="single" w:sz="4" w:space="0" w:color="auto"/>
              <w:right w:val="single" w:sz="18" w:space="0" w:color="auto"/>
            </w:tcBorders>
            <w:shd w:val="clear" w:color="auto" w:fill="auto"/>
            <w:vAlign w:val="center"/>
          </w:tcPr>
          <w:p w14:paraId="0477BB3B"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00567C3C"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10E8CD4F"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4E191C6D"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46469CE"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3BD895"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11F09051"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54DD3224"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4D96A31"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CBAED8"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FF7488"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2633A3"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97D0D3"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D331BFA"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auto"/>
          </w:tcPr>
          <w:p w14:paraId="7CC4F9D1"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BB0C961"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382A4ADB" w14:textId="77777777" w:rsidR="00913A0A" w:rsidRPr="00502BEB" w:rsidRDefault="00913A0A" w:rsidP="001A63C6">
            <w:pPr>
              <w:pStyle w:val="TableText"/>
              <w:widowControl w:val="0"/>
              <w:rPr>
                <w:rFonts w:ascii="Tahoma" w:hAnsi="Tahoma" w:cs="Tahoma"/>
                <w:color w:val="000000"/>
                <w:sz w:val="13"/>
              </w:rPr>
            </w:pPr>
          </w:p>
        </w:tc>
      </w:tr>
      <w:tr w:rsidR="008A0F85" w:rsidRPr="00502BEB" w14:paraId="480015D9" w14:textId="77777777" w:rsidTr="004D4EA8">
        <w:trPr>
          <w:trHeight w:val="145"/>
        </w:trPr>
        <w:tc>
          <w:tcPr>
            <w:tcW w:w="2538" w:type="dxa"/>
            <w:tcBorders>
              <w:bottom w:val="single" w:sz="4" w:space="0" w:color="auto"/>
            </w:tcBorders>
            <w:shd w:val="clear" w:color="auto" w:fill="FABF8F"/>
            <w:vAlign w:val="center"/>
          </w:tcPr>
          <w:p w14:paraId="499DB738" w14:textId="77777777" w:rsidR="00913A0A" w:rsidRPr="00502BEB" w:rsidRDefault="00913A0A" w:rsidP="001A63C6">
            <w:pPr>
              <w:pStyle w:val="Heading2"/>
              <w:spacing w:before="20" w:after="20"/>
              <w:ind w:left="0"/>
              <w:rPr>
                <w:rFonts w:ascii="Tahoma" w:hAnsi="Tahoma" w:cs="Tahoma"/>
                <w:b w:val="0"/>
                <w:sz w:val="14"/>
                <w:szCs w:val="14"/>
              </w:rPr>
            </w:pPr>
            <w:bookmarkStart w:id="517" w:name="_Toc336338141"/>
            <w:bookmarkStart w:id="518" w:name="_Toc369964886"/>
            <w:r w:rsidRPr="00502BEB">
              <w:rPr>
                <w:rFonts w:ascii="Tahoma" w:hAnsi="Tahoma" w:cs="Tahoma"/>
                <w:b w:val="0"/>
                <w:sz w:val="14"/>
                <w:szCs w:val="14"/>
              </w:rPr>
              <w:t>Windows Server™ 2008 R2 Itanium Based Systems</w:t>
            </w:r>
            <w:bookmarkEnd w:id="517"/>
            <w:bookmarkEnd w:id="518"/>
          </w:p>
        </w:tc>
        <w:tc>
          <w:tcPr>
            <w:tcW w:w="492" w:type="dxa"/>
            <w:tcBorders>
              <w:bottom w:val="single" w:sz="4" w:space="0" w:color="auto"/>
            </w:tcBorders>
            <w:shd w:val="clear" w:color="auto" w:fill="FABF8F"/>
            <w:vAlign w:val="center"/>
          </w:tcPr>
          <w:p w14:paraId="428AB4E9" w14:textId="77777777" w:rsidR="00913A0A" w:rsidRPr="00502BEB" w:rsidRDefault="00A525DE" w:rsidP="00913588">
            <w:pPr>
              <w:pStyle w:val="TableText"/>
              <w:widowControl w:val="0"/>
              <w:rPr>
                <w:rStyle w:val="EndnoteReference"/>
                <w:b w:val="0"/>
                <w:sz w:val="13"/>
                <w:szCs w:val="13"/>
                <w:u w:val="single"/>
              </w:rPr>
            </w:pPr>
            <w:hyperlink w:anchor="_110_Windows_Server_1" w:history="1">
              <w:r w:rsidR="00C8561E" w:rsidRPr="00502BEB">
                <w:rPr>
                  <w:rStyle w:val="Hyperlink"/>
                  <w:b/>
                  <w:sz w:val="13"/>
                  <w:szCs w:val="13"/>
                </w:rPr>
                <w:t>111</w:t>
              </w:r>
            </w:hyperlink>
          </w:p>
        </w:tc>
        <w:tc>
          <w:tcPr>
            <w:tcW w:w="440" w:type="dxa"/>
            <w:tcBorders>
              <w:bottom w:val="single" w:sz="4" w:space="0" w:color="auto"/>
            </w:tcBorders>
            <w:shd w:val="clear" w:color="auto" w:fill="FABF8F"/>
            <w:vAlign w:val="center"/>
          </w:tcPr>
          <w:p w14:paraId="5E4B391E"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08/09</w:t>
            </w:r>
          </w:p>
        </w:tc>
        <w:tc>
          <w:tcPr>
            <w:tcW w:w="341" w:type="dxa"/>
            <w:tcBorders>
              <w:bottom w:val="single" w:sz="4" w:space="0" w:color="auto"/>
              <w:right w:val="single" w:sz="18" w:space="0" w:color="auto"/>
            </w:tcBorders>
            <w:shd w:val="clear" w:color="auto" w:fill="FABF8F"/>
            <w:vAlign w:val="center"/>
          </w:tcPr>
          <w:p w14:paraId="06DB1203"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1D4EB5F6" w14:textId="77777777" w:rsidR="00913A0A" w:rsidRPr="00502BEB" w:rsidRDefault="00913A0A" w:rsidP="001A63C6">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6FA77309" w14:textId="77777777" w:rsidR="00913A0A" w:rsidRPr="00502BEB" w:rsidRDefault="00913A0A" w:rsidP="001A63C6">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05F503DA"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A1851C" w14:textId="77777777" w:rsidR="00913A0A" w:rsidRPr="00502BE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7C3E85" w14:textId="77777777" w:rsidR="00913A0A" w:rsidRPr="00502BEB" w:rsidRDefault="00913A0A" w:rsidP="001A63C6">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67772265" w14:textId="77777777" w:rsidR="00913A0A" w:rsidRPr="00502BEB"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06F71BA"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6AE222"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720BF7"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41E5DD"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21C0EAC" w14:textId="77777777" w:rsidR="00913A0A" w:rsidRPr="00502BE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96BCFF2" w14:textId="77777777" w:rsidR="00913A0A" w:rsidRPr="00502BE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8157398" w14:textId="77777777" w:rsidR="00913A0A" w:rsidRPr="00502BEB" w:rsidRDefault="00913A0A" w:rsidP="001A63C6">
            <w:pPr>
              <w:pStyle w:val="TableText"/>
              <w:widowControl w:val="0"/>
              <w:rPr>
                <w:rFonts w:ascii="Tahoma" w:hAnsi="Tahoma" w:cs="Tahoma"/>
                <w:sz w:val="13"/>
              </w:rPr>
            </w:pPr>
          </w:p>
        </w:tc>
        <w:tc>
          <w:tcPr>
            <w:tcW w:w="619" w:type="dxa"/>
            <w:tcBorders>
              <w:bottom w:val="single" w:sz="4" w:space="0" w:color="auto"/>
            </w:tcBorders>
            <w:shd w:val="clear" w:color="auto" w:fill="FABF8F"/>
          </w:tcPr>
          <w:p w14:paraId="1A0071A7" w14:textId="77777777" w:rsidR="00913A0A" w:rsidRPr="00502BE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E14C892"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14:paraId="1E5F45A9" w14:textId="77777777" w:rsidR="00913A0A" w:rsidRPr="00502BEB" w:rsidRDefault="00913A0A" w:rsidP="001A63C6">
            <w:pPr>
              <w:pStyle w:val="TableText"/>
              <w:widowControl w:val="0"/>
              <w:rPr>
                <w:rFonts w:ascii="Tahoma" w:hAnsi="Tahoma" w:cs="Tahoma"/>
                <w:color w:val="000000"/>
                <w:sz w:val="13"/>
              </w:rPr>
            </w:pPr>
          </w:p>
        </w:tc>
      </w:tr>
      <w:tr w:rsidR="00913A0A" w:rsidRPr="00502BEB" w14:paraId="1958C08A" w14:textId="77777777" w:rsidTr="004D4EA8">
        <w:trPr>
          <w:trHeight w:val="145"/>
        </w:trPr>
        <w:tc>
          <w:tcPr>
            <w:tcW w:w="2538" w:type="dxa"/>
            <w:tcBorders>
              <w:bottom w:val="single" w:sz="4" w:space="0" w:color="auto"/>
            </w:tcBorders>
            <w:shd w:val="clear" w:color="auto" w:fill="auto"/>
            <w:vAlign w:val="center"/>
          </w:tcPr>
          <w:p w14:paraId="4652FB2D" w14:textId="77777777" w:rsidR="00913A0A" w:rsidRPr="0068087A" w:rsidRDefault="00913A0A" w:rsidP="001A63C6">
            <w:pPr>
              <w:pStyle w:val="Heading2"/>
              <w:spacing w:before="20" w:after="20"/>
              <w:ind w:left="0"/>
              <w:rPr>
                <w:rFonts w:ascii="Tahoma" w:hAnsi="Tahoma" w:cs="Tahoma"/>
                <w:b w:val="0"/>
                <w:sz w:val="14"/>
                <w:szCs w:val="14"/>
                <w:lang w:val="pt-BR"/>
              </w:rPr>
            </w:pPr>
            <w:bookmarkStart w:id="519" w:name="_Toc336338142"/>
            <w:bookmarkStart w:id="520" w:name="_Toc369964887"/>
            <w:r w:rsidRPr="0068087A">
              <w:rPr>
                <w:rFonts w:ascii="Tahoma" w:hAnsi="Tahoma" w:cs="Tahoma"/>
                <w:b w:val="0"/>
                <w:sz w:val="14"/>
                <w:szCs w:val="14"/>
                <w:lang w:val="pt-BR"/>
              </w:rPr>
              <w:t>CAL do Windows Server™ 2012 (Dispositivo e Usuário)</w:t>
            </w:r>
            <w:bookmarkEnd w:id="519"/>
            <w:bookmarkEnd w:id="520"/>
          </w:p>
        </w:tc>
        <w:tc>
          <w:tcPr>
            <w:tcW w:w="492" w:type="dxa"/>
            <w:tcBorders>
              <w:bottom w:val="single" w:sz="4" w:space="0" w:color="auto"/>
            </w:tcBorders>
            <w:shd w:val="clear" w:color="auto" w:fill="auto"/>
            <w:vAlign w:val="center"/>
          </w:tcPr>
          <w:p w14:paraId="787AC2EA" w14:textId="77777777" w:rsidR="00913A0A" w:rsidRPr="00502BEB" w:rsidRDefault="00A525DE" w:rsidP="00913588">
            <w:pPr>
              <w:pStyle w:val="TableText"/>
              <w:widowControl w:val="0"/>
              <w:rPr>
                <w:b/>
                <w:sz w:val="13"/>
                <w:szCs w:val="13"/>
                <w:u w:val="single"/>
              </w:rPr>
            </w:pPr>
            <w:hyperlink w:anchor="_116_Windows_Server" w:history="1">
              <w:r w:rsidR="00C8561E" w:rsidRPr="00502BEB">
                <w:rPr>
                  <w:rStyle w:val="Hyperlink"/>
                  <w:b/>
                  <w:sz w:val="13"/>
                  <w:szCs w:val="13"/>
                </w:rPr>
                <w:t>112</w:t>
              </w:r>
            </w:hyperlink>
          </w:p>
        </w:tc>
        <w:tc>
          <w:tcPr>
            <w:tcW w:w="440" w:type="dxa"/>
            <w:tcBorders>
              <w:bottom w:val="single" w:sz="4" w:space="0" w:color="auto"/>
            </w:tcBorders>
            <w:shd w:val="clear" w:color="auto" w:fill="auto"/>
            <w:vAlign w:val="center"/>
          </w:tcPr>
          <w:p w14:paraId="1894757C" w14:textId="77777777" w:rsidR="00913A0A" w:rsidRPr="00502BEB" w:rsidRDefault="00913A0A" w:rsidP="001A63C6">
            <w:pPr>
              <w:pStyle w:val="TableText"/>
              <w:widowControl w:val="0"/>
              <w:spacing w:before="120"/>
              <w:rPr>
                <w:rFonts w:ascii="Tahoma" w:hAnsi="Tahoma" w:cs="Tahoma"/>
                <w:color w:val="000000"/>
                <w:sz w:val="13"/>
              </w:rPr>
            </w:pPr>
            <w:r w:rsidRPr="00502BEB">
              <w:rPr>
                <w:rFonts w:ascii="Tahoma" w:hAnsi="Tahoma" w:cs="Tahoma"/>
                <w:color w:val="000000"/>
                <w:sz w:val="13"/>
              </w:rPr>
              <w:t>09/12</w:t>
            </w:r>
          </w:p>
        </w:tc>
        <w:tc>
          <w:tcPr>
            <w:tcW w:w="341" w:type="dxa"/>
            <w:tcBorders>
              <w:bottom w:val="single" w:sz="4" w:space="0" w:color="auto"/>
              <w:right w:val="single" w:sz="18" w:space="0" w:color="auto"/>
            </w:tcBorders>
            <w:shd w:val="clear" w:color="auto" w:fill="auto"/>
            <w:vAlign w:val="center"/>
          </w:tcPr>
          <w:p w14:paraId="126BCDDF"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4CC5A3D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auto"/>
            <w:vAlign w:val="center"/>
          </w:tcPr>
          <w:p w14:paraId="552BB2B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auto"/>
            <w:vAlign w:val="center"/>
          </w:tcPr>
          <w:p w14:paraId="087506F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0C998A8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796316A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auto"/>
            <w:vAlign w:val="center"/>
          </w:tcPr>
          <w:p w14:paraId="69681F4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5A853D0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48281D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auto"/>
            <w:vAlign w:val="center"/>
          </w:tcPr>
          <w:p w14:paraId="5DBC089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1A19F5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06B497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EEF1BA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2605787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3AEB508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707DEED9"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2A40F737" w14:textId="77777777" w:rsidR="00913A0A" w:rsidRPr="00502BEB" w:rsidRDefault="00913A0A" w:rsidP="001A63C6">
            <w:pPr>
              <w:pStyle w:val="TableText"/>
              <w:widowControl w:val="0"/>
              <w:rPr>
                <w:rFonts w:ascii="Tahoma" w:hAnsi="Tahoma" w:cs="Tahoma"/>
                <w:color w:val="000000"/>
                <w:sz w:val="13"/>
              </w:rPr>
            </w:pPr>
          </w:p>
        </w:tc>
      </w:tr>
      <w:tr w:rsidR="008A0F85" w:rsidRPr="00502BEB" w14:paraId="30032058" w14:textId="77777777" w:rsidTr="004D4EA8">
        <w:trPr>
          <w:trHeight w:val="145"/>
        </w:trPr>
        <w:tc>
          <w:tcPr>
            <w:tcW w:w="2538" w:type="dxa"/>
            <w:tcBorders>
              <w:bottom w:val="single" w:sz="4" w:space="0" w:color="auto"/>
            </w:tcBorders>
            <w:shd w:val="clear" w:color="auto" w:fill="FABF8F"/>
            <w:vAlign w:val="center"/>
          </w:tcPr>
          <w:p w14:paraId="7CDF3383" w14:textId="77777777" w:rsidR="00913A0A" w:rsidRPr="00502BEB" w:rsidRDefault="00913A0A" w:rsidP="001A63C6">
            <w:pPr>
              <w:pStyle w:val="Heading2"/>
              <w:spacing w:before="20" w:after="20"/>
              <w:ind w:left="0"/>
              <w:rPr>
                <w:rFonts w:ascii="Tahoma" w:hAnsi="Tahoma" w:cs="Tahoma"/>
                <w:b w:val="0"/>
                <w:sz w:val="14"/>
                <w:szCs w:val="14"/>
              </w:rPr>
            </w:pPr>
            <w:bookmarkStart w:id="521" w:name="_Toc336338143"/>
            <w:bookmarkStart w:id="522" w:name="_Toc369964888"/>
            <w:r w:rsidRPr="00502BEB">
              <w:rPr>
                <w:rFonts w:ascii="Tahoma" w:hAnsi="Tahoma" w:cs="Tahoma"/>
                <w:b w:val="0"/>
                <w:sz w:val="14"/>
                <w:szCs w:val="14"/>
              </w:rPr>
              <w:t>Windows Server™ 2012 R2 Datacenter</w:t>
            </w:r>
            <w:bookmarkEnd w:id="521"/>
            <w:bookmarkEnd w:id="522"/>
          </w:p>
        </w:tc>
        <w:tc>
          <w:tcPr>
            <w:tcW w:w="492" w:type="dxa"/>
            <w:tcBorders>
              <w:bottom w:val="single" w:sz="4" w:space="0" w:color="auto"/>
            </w:tcBorders>
            <w:shd w:val="clear" w:color="auto" w:fill="FABF8F"/>
            <w:vAlign w:val="center"/>
          </w:tcPr>
          <w:p w14:paraId="19C83070" w14:textId="77777777" w:rsidR="00913A0A" w:rsidRPr="00502BEB" w:rsidRDefault="00A525DE" w:rsidP="00913588">
            <w:pPr>
              <w:pStyle w:val="TableText"/>
              <w:widowControl w:val="0"/>
              <w:rPr>
                <w:rStyle w:val="EndnoteReference"/>
                <w:b w:val="0"/>
                <w:color w:val="0070C0"/>
                <w:sz w:val="13"/>
                <w:szCs w:val="13"/>
                <w:u w:val="single"/>
              </w:rPr>
            </w:pPr>
            <w:hyperlink w:anchor="_114_Windows_Server" w:history="1">
              <w:r w:rsidR="00C8561E" w:rsidRPr="00502BEB">
                <w:rPr>
                  <w:rStyle w:val="Hyperlink"/>
                  <w:b/>
                  <w:sz w:val="13"/>
                  <w:szCs w:val="13"/>
                </w:rPr>
                <w:t>113</w:t>
              </w:r>
            </w:hyperlink>
          </w:p>
        </w:tc>
        <w:tc>
          <w:tcPr>
            <w:tcW w:w="440" w:type="dxa"/>
            <w:tcBorders>
              <w:bottom w:val="single" w:sz="4" w:space="0" w:color="auto"/>
            </w:tcBorders>
            <w:shd w:val="clear" w:color="auto" w:fill="FABF8F"/>
            <w:vAlign w:val="center"/>
          </w:tcPr>
          <w:p w14:paraId="2FF6F84E" w14:textId="77777777" w:rsidR="00913A0A" w:rsidRPr="00502BEB" w:rsidRDefault="00913A0A" w:rsidP="00A525DE">
            <w:pPr>
              <w:pStyle w:val="TableText"/>
              <w:widowControl w:val="0"/>
              <w:spacing w:before="120"/>
              <w:rPr>
                <w:rFonts w:ascii="Tahoma" w:hAnsi="Tahoma" w:cs="Tahoma"/>
                <w:color w:val="000000"/>
                <w:sz w:val="13"/>
              </w:rPr>
            </w:pPr>
            <w:r w:rsidRPr="00502BEB">
              <w:rPr>
                <w:rFonts w:ascii="Tahoma" w:hAnsi="Tahoma" w:cs="Tahoma"/>
                <w:color w:val="000000"/>
                <w:sz w:val="13"/>
              </w:rPr>
              <w:t>1</w:t>
            </w:r>
            <w:r w:rsidR="00A525DE">
              <w:rPr>
                <w:rFonts w:ascii="Tahoma" w:hAnsi="Tahoma" w:cs="Tahoma"/>
                <w:color w:val="000000"/>
                <w:sz w:val="13"/>
              </w:rPr>
              <w:t>0</w:t>
            </w:r>
            <w:r w:rsidRPr="00502BEB">
              <w:rPr>
                <w:rFonts w:ascii="Tahoma" w:hAnsi="Tahoma" w:cs="Tahoma"/>
                <w:color w:val="000000"/>
                <w:sz w:val="13"/>
              </w:rPr>
              <w:t>/13</w:t>
            </w:r>
          </w:p>
        </w:tc>
        <w:tc>
          <w:tcPr>
            <w:tcW w:w="341" w:type="dxa"/>
            <w:tcBorders>
              <w:bottom w:val="single" w:sz="4" w:space="0" w:color="auto"/>
              <w:right w:val="single" w:sz="18" w:space="0" w:color="auto"/>
            </w:tcBorders>
            <w:shd w:val="clear" w:color="auto" w:fill="FABF8F"/>
            <w:vAlign w:val="center"/>
          </w:tcPr>
          <w:p w14:paraId="30A083FB"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18F3FE2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41" w:type="dxa"/>
            <w:tcBorders>
              <w:bottom w:val="single" w:sz="4" w:space="0" w:color="auto"/>
            </w:tcBorders>
            <w:shd w:val="clear" w:color="auto" w:fill="FABF8F"/>
            <w:vAlign w:val="center"/>
          </w:tcPr>
          <w:p w14:paraId="6369694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125</w:t>
            </w:r>
          </w:p>
        </w:tc>
        <w:tc>
          <w:tcPr>
            <w:tcW w:w="465" w:type="dxa"/>
            <w:gridSpan w:val="2"/>
            <w:tcBorders>
              <w:bottom w:val="single" w:sz="4" w:space="0" w:color="auto"/>
            </w:tcBorders>
            <w:shd w:val="clear" w:color="auto" w:fill="FABF8F"/>
            <w:vAlign w:val="center"/>
          </w:tcPr>
          <w:p w14:paraId="5DF84CC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gridSpan w:val="2"/>
            <w:tcBorders>
              <w:bottom w:val="single" w:sz="4" w:space="0" w:color="auto"/>
            </w:tcBorders>
            <w:shd w:val="clear" w:color="auto" w:fill="FABF8F"/>
            <w:vAlign w:val="center"/>
          </w:tcPr>
          <w:p w14:paraId="19A5C6B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0" w:type="dxa"/>
            <w:gridSpan w:val="2"/>
            <w:tcBorders>
              <w:bottom w:val="single" w:sz="4" w:space="0" w:color="auto"/>
            </w:tcBorders>
            <w:shd w:val="clear" w:color="auto" w:fill="FABF8F"/>
            <w:vAlign w:val="center"/>
          </w:tcPr>
          <w:p w14:paraId="07C5D15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3" w:type="dxa"/>
            <w:tcBorders>
              <w:bottom w:val="single" w:sz="4" w:space="0" w:color="auto"/>
            </w:tcBorders>
            <w:shd w:val="clear" w:color="auto" w:fill="FABF8F"/>
            <w:vAlign w:val="center"/>
          </w:tcPr>
          <w:p w14:paraId="4AFDF06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14:paraId="0AFC261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64DFA3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tcBorders>
            <w:shd w:val="clear" w:color="auto" w:fill="FABF8F"/>
            <w:vAlign w:val="center"/>
          </w:tcPr>
          <w:p w14:paraId="7884590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85968D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917082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3A054B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8DE280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6DB2559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6D8A0214"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LO/OV</w:t>
            </w:r>
          </w:p>
        </w:tc>
        <w:tc>
          <w:tcPr>
            <w:tcW w:w="371" w:type="dxa"/>
            <w:tcBorders>
              <w:bottom w:val="single" w:sz="4" w:space="0" w:color="auto"/>
            </w:tcBorders>
            <w:shd w:val="clear" w:color="auto" w:fill="FABF8F"/>
          </w:tcPr>
          <w:p w14:paraId="627EA815" w14:textId="77777777" w:rsidR="00913A0A" w:rsidRPr="00502BEB" w:rsidRDefault="002C4BA9" w:rsidP="001A63C6">
            <w:pPr>
              <w:pStyle w:val="TableText"/>
              <w:widowControl w:val="0"/>
              <w:rPr>
                <w:rFonts w:ascii="Tahoma" w:hAnsi="Tahoma" w:cs="Tahoma"/>
                <w:color w:val="000000"/>
                <w:sz w:val="13"/>
              </w:rPr>
            </w:pPr>
            <w:r w:rsidRPr="00502BEB">
              <w:rPr>
                <w:rFonts w:ascii="Tahoma" w:hAnsi="Tahoma" w:cs="Tahoma"/>
                <w:color w:val="000000"/>
                <w:sz w:val="13"/>
              </w:rPr>
              <w:t>C</w:t>
            </w:r>
          </w:p>
        </w:tc>
      </w:tr>
      <w:tr w:rsidR="00A525DE" w:rsidRPr="00502BEB" w14:paraId="4B438DBA" w14:textId="77777777" w:rsidTr="004D4EA8">
        <w:trPr>
          <w:trHeight w:val="145"/>
        </w:trPr>
        <w:tc>
          <w:tcPr>
            <w:tcW w:w="2538" w:type="dxa"/>
            <w:tcBorders>
              <w:bottom w:val="single" w:sz="4" w:space="0" w:color="auto"/>
            </w:tcBorders>
            <w:shd w:val="clear" w:color="auto" w:fill="auto"/>
            <w:vAlign w:val="center"/>
          </w:tcPr>
          <w:p w14:paraId="02FCAD55" w14:textId="77777777" w:rsidR="00A525DE" w:rsidRPr="00AE41EE" w:rsidRDefault="00A525DE" w:rsidP="00A525DE">
            <w:pPr>
              <w:pStyle w:val="Heading2"/>
              <w:spacing w:before="20" w:after="20"/>
              <w:ind w:left="0"/>
              <w:rPr>
                <w:rFonts w:ascii="Tahoma" w:hAnsi="Tahoma" w:cs="Tahoma"/>
                <w:b w:val="0"/>
                <w:sz w:val="14"/>
                <w:szCs w:val="14"/>
              </w:rPr>
            </w:pPr>
            <w:r w:rsidRPr="00AE41EE">
              <w:rPr>
                <w:rFonts w:ascii="Tahoma" w:hAnsi="Tahoma" w:cs="Tahoma"/>
                <w:b w:val="0"/>
                <w:sz w:val="14"/>
                <w:szCs w:val="14"/>
              </w:rPr>
              <w:t xml:space="preserve">Windows Server™ </w:t>
            </w:r>
            <w:r>
              <w:rPr>
                <w:rFonts w:ascii="Tahoma" w:hAnsi="Tahoma" w:cs="Tahoma"/>
                <w:b w:val="0"/>
                <w:sz w:val="14"/>
                <w:szCs w:val="14"/>
              </w:rPr>
              <w:t>2012 R2 Essentials</w:t>
            </w:r>
          </w:p>
        </w:tc>
        <w:tc>
          <w:tcPr>
            <w:tcW w:w="492" w:type="dxa"/>
            <w:tcBorders>
              <w:bottom w:val="single" w:sz="4" w:space="0" w:color="auto"/>
            </w:tcBorders>
            <w:shd w:val="clear" w:color="auto" w:fill="auto"/>
            <w:vAlign w:val="center"/>
          </w:tcPr>
          <w:p w14:paraId="329255CB" w14:textId="77777777" w:rsidR="00A525DE" w:rsidRDefault="00A525DE" w:rsidP="00A525DE">
            <w:pPr>
              <w:pStyle w:val="TableText"/>
              <w:widowControl w:val="0"/>
            </w:pPr>
          </w:p>
        </w:tc>
        <w:tc>
          <w:tcPr>
            <w:tcW w:w="440" w:type="dxa"/>
            <w:tcBorders>
              <w:bottom w:val="single" w:sz="4" w:space="0" w:color="auto"/>
            </w:tcBorders>
            <w:shd w:val="clear" w:color="auto" w:fill="auto"/>
            <w:vAlign w:val="center"/>
          </w:tcPr>
          <w:p w14:paraId="32F22444" w14:textId="77777777" w:rsidR="00A525DE" w:rsidRDefault="00A525DE" w:rsidP="00A525DE">
            <w:pPr>
              <w:pStyle w:val="TableText"/>
              <w:widowControl w:val="0"/>
              <w:spacing w:before="120"/>
              <w:rPr>
                <w:rFonts w:ascii="Tahoma" w:hAnsi="Tahoma" w:cs="Tahoma"/>
                <w:color w:val="000000"/>
                <w:sz w:val="13"/>
              </w:rPr>
            </w:pPr>
            <w:r>
              <w:rPr>
                <w:rFonts w:ascii="Tahoma" w:hAnsi="Tahoma" w:cs="Tahoma"/>
                <w:color w:val="000000"/>
                <w:sz w:val="13"/>
              </w:rPr>
              <w:t>10/13</w:t>
            </w:r>
          </w:p>
        </w:tc>
        <w:tc>
          <w:tcPr>
            <w:tcW w:w="341" w:type="dxa"/>
            <w:tcBorders>
              <w:bottom w:val="single" w:sz="4" w:space="0" w:color="auto"/>
              <w:right w:val="single" w:sz="18" w:space="0" w:color="auto"/>
            </w:tcBorders>
            <w:shd w:val="clear" w:color="auto" w:fill="auto"/>
            <w:vAlign w:val="center"/>
          </w:tcPr>
          <w:p w14:paraId="0E66152E" w14:textId="77777777" w:rsidR="00A525DE" w:rsidRDefault="00A525DE" w:rsidP="00A525DE">
            <w:pPr>
              <w:pStyle w:val="TableText"/>
              <w:widowControl w:val="0"/>
              <w:rPr>
                <w:rFonts w:ascii="Tahoma" w:hAnsi="Tahoma" w:cs="Tahoma"/>
                <w:color w:val="000000"/>
                <w:sz w:val="13"/>
              </w:rPr>
            </w:pPr>
            <w:r>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7D473C55" w14:textId="77777777" w:rsidR="00A525DE" w:rsidRDefault="00A525DE" w:rsidP="00A525DE">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30E272AE" w14:textId="77777777" w:rsidR="00A525DE" w:rsidRDefault="00A525DE" w:rsidP="00A525DE">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7A5642F7" w14:textId="77777777" w:rsidR="00A525DE" w:rsidRDefault="00A525DE" w:rsidP="00A525D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54020D" w14:textId="77777777" w:rsidR="00A525DE" w:rsidRDefault="00A525DE" w:rsidP="00A525DE">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DFA488" w14:textId="77777777" w:rsidR="00A525DE" w:rsidRDefault="00A525DE" w:rsidP="00A525DE">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15B7E042" w14:textId="77777777" w:rsidR="00A525DE" w:rsidRDefault="00A525DE" w:rsidP="00A525DE">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A22F834" w14:textId="77777777" w:rsidR="00A525DE" w:rsidRDefault="00A525DE" w:rsidP="00A525D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98AD85" w14:textId="77777777" w:rsidR="00A525DE" w:rsidRDefault="00A525DE" w:rsidP="00A525DE">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auto"/>
            <w:vAlign w:val="center"/>
          </w:tcPr>
          <w:p w14:paraId="0E459DDD" w14:textId="77777777" w:rsidR="00A525DE" w:rsidRDefault="00A525DE" w:rsidP="00A525DE">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1FC5D2E5" w14:textId="77777777" w:rsidR="00A525DE" w:rsidRDefault="00A525DE" w:rsidP="00A525DE">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3386A18" w14:textId="77777777" w:rsidR="00A525DE" w:rsidRDefault="00A525DE" w:rsidP="00A525DE">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264AD876" w14:textId="77777777" w:rsidR="00A525DE" w:rsidRDefault="00A525DE" w:rsidP="00A525D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05EF41F" w14:textId="77777777" w:rsidR="00A525DE" w:rsidRDefault="00A525DE" w:rsidP="00A525DE">
            <w:pPr>
              <w:pStyle w:val="TableText"/>
              <w:widowControl w:val="0"/>
              <w:rPr>
                <w:rFonts w:ascii="Tahoma" w:hAnsi="Tahoma" w:cs="Tahoma"/>
                <w:sz w:val="13"/>
              </w:rPr>
            </w:pPr>
            <w:r>
              <w:rPr>
                <w:rFonts w:ascii="Tahoma" w:hAnsi="Tahoma" w:cs="Tahoma"/>
                <w:sz w:val="13"/>
              </w:rPr>
              <w:t>P</w:t>
            </w:r>
          </w:p>
        </w:tc>
        <w:tc>
          <w:tcPr>
            <w:tcW w:w="619" w:type="dxa"/>
            <w:tcBorders>
              <w:bottom w:val="single" w:sz="4" w:space="0" w:color="auto"/>
            </w:tcBorders>
            <w:shd w:val="clear" w:color="auto" w:fill="auto"/>
          </w:tcPr>
          <w:p w14:paraId="75C81E27" w14:textId="77777777" w:rsidR="00A525DE" w:rsidRDefault="00A525DE" w:rsidP="00A525DE">
            <w:pPr>
              <w:pStyle w:val="TableText"/>
              <w:widowControl w:val="0"/>
              <w:rPr>
                <w:rFonts w:ascii="Tahoma" w:hAnsi="Tahoma" w:cs="Tahoma"/>
                <w:sz w:val="13"/>
              </w:rPr>
            </w:pPr>
            <w:r>
              <w:rPr>
                <w:rFonts w:ascii="Tahoma" w:hAnsi="Tahoma" w:cs="Tahoma"/>
                <w:sz w:val="13"/>
              </w:rPr>
              <w:t>A</w:t>
            </w:r>
          </w:p>
        </w:tc>
        <w:tc>
          <w:tcPr>
            <w:tcW w:w="450" w:type="dxa"/>
            <w:tcBorders>
              <w:bottom w:val="single" w:sz="4" w:space="0" w:color="auto"/>
            </w:tcBorders>
            <w:shd w:val="clear" w:color="auto" w:fill="auto"/>
            <w:vAlign w:val="center"/>
          </w:tcPr>
          <w:p w14:paraId="1939B6A8" w14:textId="77777777" w:rsidR="00A525DE" w:rsidRPr="00480790" w:rsidRDefault="00A525DE" w:rsidP="00A525DE">
            <w:pPr>
              <w:pStyle w:val="TableText"/>
              <w:widowControl w:val="0"/>
              <w:rPr>
                <w:rFonts w:ascii="Tahoma" w:hAnsi="Tahoma" w:cs="Tahoma"/>
                <w:color w:val="000000"/>
                <w:sz w:val="13"/>
              </w:rPr>
            </w:pPr>
          </w:p>
        </w:tc>
        <w:tc>
          <w:tcPr>
            <w:tcW w:w="371" w:type="dxa"/>
            <w:tcBorders>
              <w:bottom w:val="single" w:sz="4" w:space="0" w:color="auto"/>
            </w:tcBorders>
          </w:tcPr>
          <w:p w14:paraId="56210181" w14:textId="77777777" w:rsidR="00A525DE" w:rsidRDefault="00A525DE" w:rsidP="00A525DE">
            <w:pPr>
              <w:pStyle w:val="TableText"/>
              <w:widowControl w:val="0"/>
              <w:rPr>
                <w:rFonts w:ascii="Tahoma" w:hAnsi="Tahoma" w:cs="Tahoma"/>
                <w:color w:val="000000"/>
                <w:sz w:val="13"/>
              </w:rPr>
            </w:pPr>
          </w:p>
        </w:tc>
      </w:tr>
      <w:tr w:rsidR="00913A0A" w:rsidRPr="00502BEB" w14:paraId="2593E077" w14:textId="77777777" w:rsidTr="00A525DE">
        <w:trPr>
          <w:trHeight w:val="197"/>
        </w:trPr>
        <w:tc>
          <w:tcPr>
            <w:tcW w:w="2538" w:type="dxa"/>
            <w:tcBorders>
              <w:bottom w:val="single" w:sz="4" w:space="0" w:color="auto"/>
            </w:tcBorders>
            <w:shd w:val="clear" w:color="auto" w:fill="FABF8F"/>
            <w:vAlign w:val="center"/>
          </w:tcPr>
          <w:p w14:paraId="79A0E691" w14:textId="77777777" w:rsidR="00913A0A" w:rsidRPr="00502BEB" w:rsidRDefault="00913A0A" w:rsidP="001A63C6">
            <w:pPr>
              <w:pStyle w:val="Heading2"/>
              <w:spacing w:before="20" w:after="20"/>
              <w:ind w:left="0"/>
              <w:rPr>
                <w:rFonts w:ascii="Tahoma" w:hAnsi="Tahoma" w:cs="Tahoma"/>
                <w:b w:val="0"/>
                <w:sz w:val="14"/>
                <w:szCs w:val="14"/>
              </w:rPr>
            </w:pPr>
            <w:bookmarkStart w:id="523" w:name="_Toc336338144"/>
            <w:bookmarkStart w:id="524" w:name="_Toc369964889"/>
            <w:r w:rsidRPr="00502BEB">
              <w:rPr>
                <w:rFonts w:ascii="Tahoma" w:hAnsi="Tahoma" w:cs="Tahoma"/>
                <w:b w:val="0"/>
                <w:sz w:val="14"/>
                <w:szCs w:val="14"/>
              </w:rPr>
              <w:t>Windows Server™ 2012 R2 Standard</w:t>
            </w:r>
            <w:bookmarkEnd w:id="523"/>
            <w:bookmarkEnd w:id="524"/>
          </w:p>
        </w:tc>
        <w:tc>
          <w:tcPr>
            <w:tcW w:w="492" w:type="dxa"/>
            <w:tcBorders>
              <w:bottom w:val="single" w:sz="4" w:space="0" w:color="auto"/>
            </w:tcBorders>
            <w:shd w:val="clear" w:color="auto" w:fill="FABF8F"/>
            <w:vAlign w:val="center"/>
          </w:tcPr>
          <w:p w14:paraId="2CBA4C40" w14:textId="77777777" w:rsidR="00913A0A" w:rsidRPr="00502BEB" w:rsidRDefault="00A525DE" w:rsidP="00913588">
            <w:pPr>
              <w:pStyle w:val="TableText"/>
              <w:widowControl w:val="0"/>
              <w:rPr>
                <w:rStyle w:val="EndnoteReference"/>
                <w:b w:val="0"/>
                <w:color w:val="0070C0"/>
                <w:sz w:val="13"/>
                <w:szCs w:val="13"/>
                <w:u w:val="single"/>
                <w:vertAlign w:val="baseline"/>
              </w:rPr>
            </w:pPr>
            <w:hyperlink w:anchor="_113_Windows_Server" w:history="1">
              <w:r w:rsidR="00C8561E" w:rsidRPr="00502BEB">
                <w:rPr>
                  <w:rStyle w:val="Hyperlink"/>
                  <w:b/>
                  <w:sz w:val="13"/>
                  <w:szCs w:val="13"/>
                </w:rPr>
                <w:t>114</w:t>
              </w:r>
            </w:hyperlink>
          </w:p>
        </w:tc>
        <w:tc>
          <w:tcPr>
            <w:tcW w:w="440" w:type="dxa"/>
            <w:tcBorders>
              <w:bottom w:val="single" w:sz="4" w:space="0" w:color="auto"/>
            </w:tcBorders>
            <w:shd w:val="clear" w:color="auto" w:fill="FABF8F"/>
            <w:vAlign w:val="center"/>
          </w:tcPr>
          <w:p w14:paraId="020C0B98" w14:textId="77777777" w:rsidR="00913A0A" w:rsidRPr="00502BEB" w:rsidRDefault="00A525DE" w:rsidP="00200E1A">
            <w:pPr>
              <w:pStyle w:val="TableText"/>
              <w:widowControl w:val="0"/>
              <w:spacing w:before="120"/>
              <w:rPr>
                <w:rFonts w:ascii="Tahoma" w:hAnsi="Tahoma" w:cs="Tahoma"/>
                <w:color w:val="000000"/>
                <w:sz w:val="13"/>
              </w:rPr>
            </w:pPr>
            <w:r>
              <w:rPr>
                <w:rFonts w:ascii="Tahoma" w:hAnsi="Tahoma" w:cs="Tahoma"/>
                <w:color w:val="000000"/>
                <w:sz w:val="13"/>
              </w:rPr>
              <w:t>10</w:t>
            </w:r>
            <w:r w:rsidR="00913A0A" w:rsidRPr="00502BEB">
              <w:rPr>
                <w:rFonts w:ascii="Tahoma" w:hAnsi="Tahoma" w:cs="Tahoma"/>
                <w:color w:val="000000"/>
                <w:sz w:val="13"/>
              </w:rPr>
              <w:t>/13</w:t>
            </w:r>
          </w:p>
        </w:tc>
        <w:tc>
          <w:tcPr>
            <w:tcW w:w="341" w:type="dxa"/>
            <w:tcBorders>
              <w:bottom w:val="single" w:sz="4" w:space="0" w:color="auto"/>
              <w:right w:val="single" w:sz="18" w:space="0" w:color="auto"/>
            </w:tcBorders>
            <w:shd w:val="clear" w:color="auto" w:fill="FABF8F"/>
            <w:vAlign w:val="center"/>
          </w:tcPr>
          <w:p w14:paraId="23257F9E"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709D891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41" w:type="dxa"/>
            <w:tcBorders>
              <w:bottom w:val="single" w:sz="4" w:space="0" w:color="auto"/>
            </w:tcBorders>
            <w:shd w:val="clear" w:color="auto" w:fill="FABF8F"/>
            <w:vAlign w:val="center"/>
          </w:tcPr>
          <w:p w14:paraId="66A247F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38</w:t>
            </w:r>
          </w:p>
        </w:tc>
        <w:tc>
          <w:tcPr>
            <w:tcW w:w="465" w:type="dxa"/>
            <w:gridSpan w:val="2"/>
            <w:tcBorders>
              <w:bottom w:val="single" w:sz="4" w:space="0" w:color="auto"/>
            </w:tcBorders>
            <w:shd w:val="clear" w:color="auto" w:fill="FABF8F"/>
            <w:vAlign w:val="center"/>
          </w:tcPr>
          <w:p w14:paraId="7AB0E47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30</w:t>
            </w:r>
          </w:p>
        </w:tc>
        <w:tc>
          <w:tcPr>
            <w:tcW w:w="450" w:type="dxa"/>
            <w:gridSpan w:val="2"/>
            <w:tcBorders>
              <w:bottom w:val="single" w:sz="4" w:space="0" w:color="auto"/>
            </w:tcBorders>
            <w:shd w:val="clear" w:color="auto" w:fill="FABF8F"/>
            <w:vAlign w:val="center"/>
          </w:tcPr>
          <w:p w14:paraId="6F39997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23</w:t>
            </w:r>
          </w:p>
        </w:tc>
        <w:tc>
          <w:tcPr>
            <w:tcW w:w="450" w:type="dxa"/>
            <w:gridSpan w:val="2"/>
            <w:tcBorders>
              <w:bottom w:val="single" w:sz="4" w:space="0" w:color="auto"/>
            </w:tcBorders>
            <w:shd w:val="clear" w:color="auto" w:fill="FABF8F"/>
            <w:vAlign w:val="center"/>
          </w:tcPr>
          <w:p w14:paraId="0FC194B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23</w:t>
            </w:r>
          </w:p>
        </w:tc>
        <w:tc>
          <w:tcPr>
            <w:tcW w:w="453" w:type="dxa"/>
            <w:tcBorders>
              <w:bottom w:val="single" w:sz="4" w:space="0" w:color="auto"/>
            </w:tcBorders>
            <w:shd w:val="clear" w:color="auto" w:fill="FABF8F"/>
            <w:vAlign w:val="center"/>
          </w:tcPr>
          <w:p w14:paraId="10722D2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362" w:type="dxa"/>
            <w:tcBorders>
              <w:bottom w:val="single" w:sz="4" w:space="0" w:color="auto"/>
              <w:right w:val="single" w:sz="18" w:space="0" w:color="auto"/>
            </w:tcBorders>
            <w:shd w:val="clear" w:color="auto" w:fill="FABF8F"/>
            <w:vAlign w:val="center"/>
          </w:tcPr>
          <w:p w14:paraId="073A3B3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5FFF240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50" w:type="dxa"/>
            <w:tcBorders>
              <w:bottom w:val="single" w:sz="4" w:space="0" w:color="auto"/>
            </w:tcBorders>
            <w:shd w:val="clear" w:color="auto" w:fill="FABF8F"/>
            <w:vAlign w:val="center"/>
          </w:tcPr>
          <w:p w14:paraId="5A15A8A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0BF3405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0DF9371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2CC3E24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1CD4F2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6C6196C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76E33360"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14:paraId="0536E24A" w14:textId="77777777" w:rsidR="00913A0A" w:rsidRPr="00502BEB" w:rsidRDefault="002C4BA9" w:rsidP="001A63C6">
            <w:pPr>
              <w:pStyle w:val="TableText"/>
              <w:widowControl w:val="0"/>
              <w:rPr>
                <w:rFonts w:ascii="Tahoma" w:hAnsi="Tahoma" w:cs="Tahoma"/>
                <w:color w:val="000000"/>
                <w:sz w:val="13"/>
              </w:rPr>
            </w:pPr>
            <w:r w:rsidRPr="00502BEB">
              <w:rPr>
                <w:rFonts w:ascii="Tahoma" w:hAnsi="Tahoma" w:cs="Tahoma"/>
                <w:color w:val="000000"/>
                <w:sz w:val="13"/>
              </w:rPr>
              <w:t>C</w:t>
            </w:r>
          </w:p>
        </w:tc>
      </w:tr>
      <w:tr w:rsidR="00A525DE" w:rsidRPr="00502BEB" w14:paraId="431E7454" w14:textId="77777777" w:rsidTr="00A525DE">
        <w:trPr>
          <w:trHeight w:val="145"/>
        </w:trPr>
        <w:tc>
          <w:tcPr>
            <w:tcW w:w="2538" w:type="dxa"/>
            <w:tcBorders>
              <w:bottom w:val="single" w:sz="4" w:space="0" w:color="auto"/>
            </w:tcBorders>
            <w:shd w:val="clear" w:color="auto" w:fill="auto"/>
            <w:vAlign w:val="center"/>
          </w:tcPr>
          <w:p w14:paraId="3516F5D2" w14:textId="77777777" w:rsidR="00913A0A" w:rsidRPr="00502BEB" w:rsidRDefault="00913A0A" w:rsidP="00D2258A">
            <w:pPr>
              <w:pStyle w:val="Heading2"/>
              <w:spacing w:before="20" w:after="20"/>
              <w:ind w:left="0"/>
              <w:rPr>
                <w:rFonts w:ascii="Tahoma" w:hAnsi="Tahoma" w:cs="Tahoma"/>
                <w:b w:val="0"/>
                <w:sz w:val="14"/>
                <w:szCs w:val="14"/>
              </w:rPr>
            </w:pPr>
            <w:bookmarkStart w:id="525" w:name="_Toc336338145"/>
            <w:bookmarkStart w:id="526" w:name="_Toc369964890"/>
            <w:r w:rsidRPr="00502BEB">
              <w:rPr>
                <w:rFonts w:ascii="Tahoma" w:hAnsi="Tahoma" w:cs="Tahoma"/>
                <w:b w:val="0"/>
                <w:sz w:val="14"/>
                <w:szCs w:val="14"/>
              </w:rPr>
              <w:t>External Connector do Windows</w:t>
            </w:r>
            <w:r w:rsidR="00D2258A">
              <w:rPr>
                <w:rFonts w:ascii="Tahoma" w:hAnsi="Tahoma" w:cs="Tahoma"/>
                <w:b w:val="0"/>
                <w:sz w:val="14"/>
                <w:szCs w:val="14"/>
              </w:rPr>
              <w:t> </w:t>
            </w:r>
            <w:r w:rsidRPr="00502BEB">
              <w:rPr>
                <w:rFonts w:ascii="Tahoma" w:hAnsi="Tahoma" w:cs="Tahoma"/>
                <w:b w:val="0"/>
                <w:sz w:val="14"/>
                <w:szCs w:val="14"/>
              </w:rPr>
              <w:t>Server™</w:t>
            </w:r>
            <w:bookmarkEnd w:id="525"/>
            <w:bookmarkEnd w:id="526"/>
          </w:p>
        </w:tc>
        <w:tc>
          <w:tcPr>
            <w:tcW w:w="492" w:type="dxa"/>
            <w:tcBorders>
              <w:bottom w:val="single" w:sz="4" w:space="0" w:color="auto"/>
            </w:tcBorders>
            <w:shd w:val="clear" w:color="auto" w:fill="auto"/>
            <w:vAlign w:val="center"/>
          </w:tcPr>
          <w:p w14:paraId="4CE142CB" w14:textId="77777777" w:rsidR="00913A0A" w:rsidRPr="00502BEB" w:rsidRDefault="00913A0A" w:rsidP="001A63C6">
            <w:pPr>
              <w:pStyle w:val="TableText"/>
              <w:widowControl w:val="0"/>
              <w:rPr>
                <w:rStyle w:val="EndnoteReference"/>
                <w:sz w:val="13"/>
                <w:szCs w:val="13"/>
                <w:u w:val="single"/>
              </w:rPr>
            </w:pPr>
          </w:p>
        </w:tc>
        <w:tc>
          <w:tcPr>
            <w:tcW w:w="440" w:type="dxa"/>
            <w:tcBorders>
              <w:bottom w:val="single" w:sz="4" w:space="0" w:color="auto"/>
            </w:tcBorders>
            <w:shd w:val="clear" w:color="auto" w:fill="auto"/>
            <w:vAlign w:val="center"/>
          </w:tcPr>
          <w:p w14:paraId="78CC46DA" w14:textId="77777777" w:rsidR="00913A0A" w:rsidRPr="00502BEB" w:rsidRDefault="00913A0A" w:rsidP="001A63C6">
            <w:pPr>
              <w:pStyle w:val="TableText"/>
              <w:widowControl w:val="0"/>
              <w:spacing w:before="160"/>
              <w:rPr>
                <w:rFonts w:ascii="Tahoma" w:hAnsi="Tahoma" w:cs="Tahoma"/>
                <w:color w:val="000000"/>
                <w:sz w:val="13"/>
              </w:rPr>
            </w:pPr>
            <w:r w:rsidRPr="00502BEB">
              <w:rPr>
                <w:rFonts w:ascii="Tahoma" w:hAnsi="Tahoma" w:cs="Tahoma"/>
                <w:color w:val="000000"/>
                <w:sz w:val="13"/>
              </w:rPr>
              <w:t>09/12</w:t>
            </w:r>
          </w:p>
        </w:tc>
        <w:tc>
          <w:tcPr>
            <w:tcW w:w="341" w:type="dxa"/>
            <w:tcBorders>
              <w:bottom w:val="single" w:sz="4" w:space="0" w:color="auto"/>
              <w:right w:val="single" w:sz="18" w:space="0" w:color="auto"/>
            </w:tcBorders>
            <w:shd w:val="clear" w:color="auto" w:fill="auto"/>
            <w:vAlign w:val="center"/>
          </w:tcPr>
          <w:p w14:paraId="4FC7029E"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20BC571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41" w:type="dxa"/>
            <w:tcBorders>
              <w:bottom w:val="single" w:sz="4" w:space="0" w:color="auto"/>
            </w:tcBorders>
            <w:shd w:val="clear" w:color="auto" w:fill="auto"/>
            <w:vAlign w:val="center"/>
          </w:tcPr>
          <w:p w14:paraId="7466ED1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63</w:t>
            </w:r>
          </w:p>
        </w:tc>
        <w:tc>
          <w:tcPr>
            <w:tcW w:w="465" w:type="dxa"/>
            <w:gridSpan w:val="2"/>
            <w:tcBorders>
              <w:bottom w:val="single" w:sz="4" w:space="0" w:color="auto"/>
            </w:tcBorders>
            <w:shd w:val="clear" w:color="auto" w:fill="auto"/>
            <w:vAlign w:val="center"/>
          </w:tcPr>
          <w:p w14:paraId="2BA196D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gridSpan w:val="2"/>
            <w:tcBorders>
              <w:bottom w:val="single" w:sz="4" w:space="0" w:color="auto"/>
            </w:tcBorders>
            <w:shd w:val="clear" w:color="auto" w:fill="auto"/>
            <w:vAlign w:val="center"/>
          </w:tcPr>
          <w:p w14:paraId="7124A51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38</w:t>
            </w:r>
          </w:p>
        </w:tc>
        <w:tc>
          <w:tcPr>
            <w:tcW w:w="450" w:type="dxa"/>
            <w:gridSpan w:val="2"/>
            <w:tcBorders>
              <w:bottom w:val="single" w:sz="4" w:space="0" w:color="auto"/>
            </w:tcBorders>
            <w:shd w:val="clear" w:color="auto" w:fill="auto"/>
            <w:vAlign w:val="center"/>
          </w:tcPr>
          <w:p w14:paraId="25DDA41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38</w:t>
            </w:r>
          </w:p>
        </w:tc>
        <w:tc>
          <w:tcPr>
            <w:tcW w:w="453" w:type="dxa"/>
            <w:tcBorders>
              <w:bottom w:val="single" w:sz="4" w:space="0" w:color="auto"/>
            </w:tcBorders>
            <w:shd w:val="clear" w:color="auto" w:fill="auto"/>
            <w:vAlign w:val="center"/>
          </w:tcPr>
          <w:p w14:paraId="42EDE10C"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362" w:type="dxa"/>
            <w:tcBorders>
              <w:bottom w:val="single" w:sz="4" w:space="0" w:color="auto"/>
              <w:right w:val="single" w:sz="18" w:space="0" w:color="auto"/>
            </w:tcBorders>
            <w:shd w:val="clear" w:color="auto" w:fill="auto"/>
            <w:vAlign w:val="center"/>
          </w:tcPr>
          <w:p w14:paraId="3ADF748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29856F5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tcBorders>
            <w:shd w:val="clear" w:color="auto" w:fill="auto"/>
            <w:vAlign w:val="center"/>
          </w:tcPr>
          <w:p w14:paraId="7F0CA3A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22EF627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4A026A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1EF77E7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7BBF5C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20D1670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1C6A622B"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LO/OV</w:t>
            </w:r>
          </w:p>
        </w:tc>
        <w:tc>
          <w:tcPr>
            <w:tcW w:w="371" w:type="dxa"/>
            <w:tcBorders>
              <w:bottom w:val="single" w:sz="4" w:space="0" w:color="auto"/>
            </w:tcBorders>
            <w:shd w:val="clear" w:color="auto" w:fill="auto"/>
          </w:tcPr>
          <w:p w14:paraId="3844D14E" w14:textId="77777777" w:rsidR="00913A0A" w:rsidRPr="00502BEB" w:rsidRDefault="002C4BA9" w:rsidP="001A63C6">
            <w:pPr>
              <w:pStyle w:val="TableText"/>
              <w:widowControl w:val="0"/>
              <w:rPr>
                <w:rFonts w:ascii="Tahoma" w:hAnsi="Tahoma" w:cs="Tahoma"/>
                <w:color w:val="000000"/>
                <w:sz w:val="13"/>
              </w:rPr>
            </w:pPr>
            <w:r w:rsidRPr="00502BEB">
              <w:rPr>
                <w:rFonts w:ascii="Tahoma" w:hAnsi="Tahoma" w:cs="Tahoma"/>
                <w:color w:val="000000"/>
                <w:sz w:val="13"/>
              </w:rPr>
              <w:t>A</w:t>
            </w:r>
          </w:p>
        </w:tc>
      </w:tr>
      <w:tr w:rsidR="00913A0A" w:rsidRPr="00502BEB" w14:paraId="54E276CF" w14:textId="77777777" w:rsidTr="004D4EA8">
        <w:trPr>
          <w:trHeight w:val="145"/>
        </w:trPr>
        <w:tc>
          <w:tcPr>
            <w:tcW w:w="2538" w:type="dxa"/>
            <w:tcBorders>
              <w:bottom w:val="single" w:sz="4" w:space="0" w:color="auto"/>
            </w:tcBorders>
            <w:shd w:val="clear" w:color="auto" w:fill="auto"/>
            <w:vAlign w:val="center"/>
          </w:tcPr>
          <w:p w14:paraId="02618FF0" w14:textId="77777777" w:rsidR="00913A0A" w:rsidRPr="0068087A" w:rsidRDefault="00913A0A" w:rsidP="001A63C6">
            <w:pPr>
              <w:pStyle w:val="Heading2"/>
              <w:spacing w:before="20" w:after="20"/>
              <w:ind w:left="0"/>
              <w:rPr>
                <w:rFonts w:ascii="Tahoma" w:hAnsi="Tahoma" w:cs="Tahoma"/>
                <w:b w:val="0"/>
                <w:sz w:val="14"/>
                <w:szCs w:val="14"/>
                <w:lang w:val="pt-BR"/>
              </w:rPr>
            </w:pPr>
            <w:bookmarkStart w:id="527" w:name="_Toc336338146"/>
            <w:bookmarkStart w:id="528" w:name="_Toc369964891"/>
            <w:r w:rsidRPr="0068087A">
              <w:rPr>
                <w:rFonts w:ascii="Tahoma" w:hAnsi="Tahoma" w:cs="Tahoma"/>
                <w:b w:val="0"/>
                <w:sz w:val="14"/>
                <w:szCs w:val="14"/>
                <w:lang w:val="pt-BR"/>
              </w:rPr>
              <w:t>CAL de Serviços de Área de Trabalho Remota do Windows Server™ 2012</w:t>
            </w:r>
            <w:bookmarkEnd w:id="527"/>
            <w:bookmarkEnd w:id="528"/>
          </w:p>
        </w:tc>
        <w:tc>
          <w:tcPr>
            <w:tcW w:w="492" w:type="dxa"/>
            <w:tcBorders>
              <w:bottom w:val="single" w:sz="4" w:space="0" w:color="auto"/>
            </w:tcBorders>
            <w:shd w:val="clear" w:color="auto" w:fill="auto"/>
            <w:vAlign w:val="center"/>
          </w:tcPr>
          <w:p w14:paraId="73DBA05C" w14:textId="77777777" w:rsidR="00913A0A" w:rsidRPr="0068087A" w:rsidRDefault="00913A0A" w:rsidP="001A63C6">
            <w:pPr>
              <w:pStyle w:val="TableText"/>
              <w:widowControl w:val="0"/>
              <w:rPr>
                <w:rStyle w:val="EndnoteReference"/>
                <w:sz w:val="13"/>
                <w:szCs w:val="13"/>
                <w:u w:val="single"/>
                <w:lang w:val="pt-BR"/>
              </w:rPr>
            </w:pPr>
          </w:p>
        </w:tc>
        <w:tc>
          <w:tcPr>
            <w:tcW w:w="440" w:type="dxa"/>
            <w:tcBorders>
              <w:bottom w:val="single" w:sz="4" w:space="0" w:color="auto"/>
            </w:tcBorders>
            <w:shd w:val="clear" w:color="auto" w:fill="auto"/>
            <w:vAlign w:val="center"/>
          </w:tcPr>
          <w:p w14:paraId="4BA3CFC7" w14:textId="77777777" w:rsidR="00913A0A" w:rsidRPr="00502BEB" w:rsidRDefault="00913A0A" w:rsidP="001A63C6">
            <w:pPr>
              <w:pStyle w:val="TableText"/>
              <w:widowControl w:val="0"/>
              <w:spacing w:before="160"/>
              <w:rPr>
                <w:rFonts w:ascii="Tahoma" w:hAnsi="Tahoma" w:cs="Tahoma"/>
                <w:color w:val="000000"/>
                <w:sz w:val="13"/>
              </w:rPr>
            </w:pPr>
            <w:r w:rsidRPr="00502BEB">
              <w:rPr>
                <w:rFonts w:ascii="Tahoma" w:hAnsi="Tahoma" w:cs="Tahoma"/>
                <w:color w:val="000000"/>
                <w:sz w:val="13"/>
              </w:rPr>
              <w:t>09/12</w:t>
            </w:r>
          </w:p>
        </w:tc>
        <w:tc>
          <w:tcPr>
            <w:tcW w:w="341" w:type="dxa"/>
            <w:tcBorders>
              <w:bottom w:val="single" w:sz="4" w:space="0" w:color="auto"/>
              <w:right w:val="single" w:sz="18" w:space="0" w:color="auto"/>
            </w:tcBorders>
            <w:shd w:val="clear" w:color="auto" w:fill="auto"/>
            <w:vAlign w:val="center"/>
          </w:tcPr>
          <w:p w14:paraId="6666D47D"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11F2BF6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auto"/>
            <w:vAlign w:val="center"/>
          </w:tcPr>
          <w:p w14:paraId="28A51C1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auto"/>
            <w:vAlign w:val="center"/>
          </w:tcPr>
          <w:p w14:paraId="6133AA7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161FB11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58D862C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auto"/>
            <w:vAlign w:val="center"/>
          </w:tcPr>
          <w:p w14:paraId="0051DCA3"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5F8A0E1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E4C518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auto"/>
            <w:vAlign w:val="center"/>
          </w:tcPr>
          <w:p w14:paraId="60E01B2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07E9E15"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483493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B9CCF0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69BEDF4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5A89DA8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7590438D"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3A7C7D5F" w14:textId="77777777" w:rsidR="00913A0A" w:rsidRPr="00502BEB" w:rsidRDefault="002C4BA9" w:rsidP="001A63C6">
            <w:pPr>
              <w:pStyle w:val="TableText"/>
              <w:widowControl w:val="0"/>
              <w:rPr>
                <w:rFonts w:ascii="Tahoma" w:hAnsi="Tahoma" w:cs="Tahoma"/>
                <w:color w:val="000000"/>
                <w:sz w:val="13"/>
              </w:rPr>
            </w:pPr>
            <w:r w:rsidRPr="00502BEB">
              <w:rPr>
                <w:rFonts w:ascii="Tahoma" w:hAnsi="Tahoma" w:cs="Tahoma"/>
                <w:color w:val="000000"/>
                <w:sz w:val="13"/>
              </w:rPr>
              <w:t>A</w:t>
            </w:r>
          </w:p>
        </w:tc>
      </w:tr>
      <w:tr w:rsidR="008A0F85" w:rsidRPr="00502BEB" w14:paraId="30D3F44A" w14:textId="77777777" w:rsidTr="004D4EA8">
        <w:trPr>
          <w:trHeight w:val="431"/>
        </w:trPr>
        <w:tc>
          <w:tcPr>
            <w:tcW w:w="2538" w:type="dxa"/>
            <w:tcBorders>
              <w:bottom w:val="single" w:sz="4" w:space="0" w:color="auto"/>
            </w:tcBorders>
            <w:shd w:val="clear" w:color="auto" w:fill="FABF8F"/>
            <w:vAlign w:val="center"/>
          </w:tcPr>
          <w:p w14:paraId="0EF4C01D" w14:textId="77777777" w:rsidR="00913A0A" w:rsidRPr="0068087A" w:rsidRDefault="00913A0A" w:rsidP="001A63C6">
            <w:pPr>
              <w:pStyle w:val="Heading2"/>
              <w:spacing w:before="20" w:after="20"/>
              <w:ind w:left="0"/>
              <w:rPr>
                <w:rFonts w:ascii="Tahoma" w:hAnsi="Tahoma" w:cs="Tahoma"/>
                <w:b w:val="0"/>
                <w:sz w:val="14"/>
                <w:szCs w:val="14"/>
                <w:lang w:val="pt-BR"/>
              </w:rPr>
            </w:pPr>
            <w:bookmarkStart w:id="529" w:name="_Toc336338147"/>
            <w:bookmarkStart w:id="530" w:name="_Toc369964892"/>
            <w:r w:rsidRPr="0068087A">
              <w:rPr>
                <w:rFonts w:ascii="Tahoma" w:hAnsi="Tahoma" w:cs="Tahoma"/>
                <w:b w:val="0"/>
                <w:sz w:val="14"/>
                <w:szCs w:val="14"/>
                <w:lang w:val="pt-BR"/>
              </w:rPr>
              <w:t>External Connector dos Serviços de Área de Trabalho Remota do Windows Server™ 2012</w:t>
            </w:r>
            <w:bookmarkEnd w:id="529"/>
            <w:bookmarkEnd w:id="530"/>
          </w:p>
        </w:tc>
        <w:tc>
          <w:tcPr>
            <w:tcW w:w="492" w:type="dxa"/>
            <w:tcBorders>
              <w:bottom w:val="single" w:sz="4" w:space="0" w:color="auto"/>
            </w:tcBorders>
            <w:shd w:val="clear" w:color="auto" w:fill="FABF8F"/>
            <w:vAlign w:val="center"/>
          </w:tcPr>
          <w:p w14:paraId="5E7AD500" w14:textId="77777777" w:rsidR="00913A0A" w:rsidRPr="0068087A" w:rsidRDefault="00913A0A" w:rsidP="001A63C6">
            <w:pPr>
              <w:pStyle w:val="TableText"/>
              <w:widowControl w:val="0"/>
              <w:rPr>
                <w:rStyle w:val="EndnoteReference"/>
                <w:sz w:val="13"/>
                <w:szCs w:val="13"/>
                <w:u w:val="single"/>
                <w:lang w:val="pt-BR"/>
              </w:rPr>
            </w:pPr>
          </w:p>
        </w:tc>
        <w:tc>
          <w:tcPr>
            <w:tcW w:w="440" w:type="dxa"/>
            <w:tcBorders>
              <w:bottom w:val="single" w:sz="4" w:space="0" w:color="auto"/>
            </w:tcBorders>
            <w:shd w:val="clear" w:color="auto" w:fill="FABF8F"/>
            <w:vAlign w:val="center"/>
          </w:tcPr>
          <w:p w14:paraId="294A513F" w14:textId="77777777" w:rsidR="00913A0A" w:rsidRPr="00502BEB" w:rsidRDefault="00913A0A" w:rsidP="001A63C6">
            <w:pPr>
              <w:pStyle w:val="TableText"/>
              <w:widowControl w:val="0"/>
              <w:spacing w:before="160"/>
              <w:rPr>
                <w:rFonts w:ascii="Tahoma" w:hAnsi="Tahoma" w:cs="Tahoma"/>
                <w:color w:val="000000"/>
                <w:sz w:val="13"/>
              </w:rPr>
            </w:pPr>
            <w:r w:rsidRPr="00502BEB">
              <w:rPr>
                <w:rFonts w:ascii="Tahoma" w:hAnsi="Tahoma" w:cs="Tahoma"/>
                <w:color w:val="000000"/>
                <w:sz w:val="13"/>
              </w:rPr>
              <w:t>09/12</w:t>
            </w:r>
          </w:p>
        </w:tc>
        <w:tc>
          <w:tcPr>
            <w:tcW w:w="341" w:type="dxa"/>
            <w:tcBorders>
              <w:bottom w:val="single" w:sz="4" w:space="0" w:color="auto"/>
              <w:right w:val="single" w:sz="18" w:space="0" w:color="auto"/>
            </w:tcBorders>
            <w:shd w:val="clear" w:color="auto" w:fill="FABF8F"/>
            <w:vAlign w:val="center"/>
          </w:tcPr>
          <w:p w14:paraId="231B951C"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743427FD"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41" w:type="dxa"/>
            <w:tcBorders>
              <w:bottom w:val="single" w:sz="4" w:space="0" w:color="auto"/>
            </w:tcBorders>
            <w:shd w:val="clear" w:color="auto" w:fill="FABF8F"/>
            <w:vAlign w:val="center"/>
          </w:tcPr>
          <w:p w14:paraId="0FEF066E"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188</w:t>
            </w:r>
          </w:p>
        </w:tc>
        <w:tc>
          <w:tcPr>
            <w:tcW w:w="465" w:type="dxa"/>
            <w:gridSpan w:val="2"/>
            <w:tcBorders>
              <w:bottom w:val="single" w:sz="4" w:space="0" w:color="auto"/>
            </w:tcBorders>
            <w:shd w:val="clear" w:color="auto" w:fill="FABF8F"/>
            <w:vAlign w:val="center"/>
          </w:tcPr>
          <w:p w14:paraId="5FD664A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150</w:t>
            </w:r>
          </w:p>
        </w:tc>
        <w:tc>
          <w:tcPr>
            <w:tcW w:w="450" w:type="dxa"/>
            <w:gridSpan w:val="2"/>
            <w:tcBorders>
              <w:bottom w:val="single" w:sz="4" w:space="0" w:color="auto"/>
            </w:tcBorders>
            <w:shd w:val="clear" w:color="auto" w:fill="FABF8F"/>
            <w:vAlign w:val="center"/>
          </w:tcPr>
          <w:p w14:paraId="3EDF56F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113</w:t>
            </w:r>
          </w:p>
        </w:tc>
        <w:tc>
          <w:tcPr>
            <w:tcW w:w="450" w:type="dxa"/>
            <w:gridSpan w:val="2"/>
            <w:tcBorders>
              <w:bottom w:val="single" w:sz="4" w:space="0" w:color="auto"/>
            </w:tcBorders>
            <w:shd w:val="clear" w:color="auto" w:fill="FABF8F"/>
            <w:vAlign w:val="center"/>
          </w:tcPr>
          <w:p w14:paraId="19174F5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113</w:t>
            </w:r>
          </w:p>
        </w:tc>
        <w:tc>
          <w:tcPr>
            <w:tcW w:w="453" w:type="dxa"/>
            <w:tcBorders>
              <w:bottom w:val="single" w:sz="4" w:space="0" w:color="auto"/>
            </w:tcBorders>
            <w:shd w:val="clear" w:color="auto" w:fill="FABF8F"/>
            <w:vAlign w:val="center"/>
          </w:tcPr>
          <w:p w14:paraId="2E4AA24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362" w:type="dxa"/>
            <w:tcBorders>
              <w:bottom w:val="single" w:sz="4" w:space="0" w:color="auto"/>
              <w:right w:val="single" w:sz="18" w:space="0" w:color="auto"/>
            </w:tcBorders>
            <w:shd w:val="clear" w:color="auto" w:fill="FABF8F"/>
            <w:vAlign w:val="center"/>
          </w:tcPr>
          <w:p w14:paraId="003F6A9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1BE7CCB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0" w:type="dxa"/>
            <w:tcBorders>
              <w:bottom w:val="single" w:sz="4" w:space="0" w:color="auto"/>
            </w:tcBorders>
            <w:shd w:val="clear" w:color="auto" w:fill="FABF8F"/>
            <w:vAlign w:val="center"/>
          </w:tcPr>
          <w:p w14:paraId="26A53704"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2B3C4E99"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43A01B9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70508D0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D3E754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4026A9E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265176E3"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LO/OV</w:t>
            </w:r>
          </w:p>
        </w:tc>
        <w:tc>
          <w:tcPr>
            <w:tcW w:w="371" w:type="dxa"/>
            <w:tcBorders>
              <w:bottom w:val="single" w:sz="4" w:space="0" w:color="auto"/>
            </w:tcBorders>
            <w:shd w:val="clear" w:color="auto" w:fill="FABF8F"/>
          </w:tcPr>
          <w:p w14:paraId="1E4AA621" w14:textId="77777777" w:rsidR="00913A0A" w:rsidRPr="00502BEB" w:rsidRDefault="002C4BA9" w:rsidP="001A63C6">
            <w:pPr>
              <w:pStyle w:val="TableText"/>
              <w:widowControl w:val="0"/>
              <w:rPr>
                <w:rFonts w:ascii="Tahoma" w:hAnsi="Tahoma" w:cs="Tahoma"/>
                <w:color w:val="000000"/>
                <w:sz w:val="13"/>
              </w:rPr>
            </w:pPr>
            <w:r w:rsidRPr="00502BEB">
              <w:rPr>
                <w:rFonts w:ascii="Tahoma" w:hAnsi="Tahoma" w:cs="Tahoma"/>
                <w:color w:val="000000"/>
                <w:sz w:val="13"/>
              </w:rPr>
              <w:t>A</w:t>
            </w:r>
          </w:p>
        </w:tc>
      </w:tr>
      <w:tr w:rsidR="00913A0A" w:rsidRPr="00502BEB" w14:paraId="3C454DA6" w14:textId="77777777" w:rsidTr="004D4EA8">
        <w:trPr>
          <w:trHeight w:val="145"/>
        </w:trPr>
        <w:tc>
          <w:tcPr>
            <w:tcW w:w="2538" w:type="dxa"/>
            <w:tcBorders>
              <w:bottom w:val="single" w:sz="4" w:space="0" w:color="auto"/>
            </w:tcBorders>
            <w:shd w:val="clear" w:color="auto" w:fill="auto"/>
            <w:vAlign w:val="center"/>
          </w:tcPr>
          <w:p w14:paraId="4E4F8C7B" w14:textId="77777777" w:rsidR="00913A0A" w:rsidRPr="0068087A" w:rsidRDefault="00913A0A" w:rsidP="001A63C6">
            <w:pPr>
              <w:pStyle w:val="Heading2"/>
              <w:spacing w:before="20" w:after="20"/>
              <w:ind w:left="0"/>
              <w:rPr>
                <w:rFonts w:ascii="Tahoma" w:hAnsi="Tahoma" w:cs="Tahoma"/>
                <w:b w:val="0"/>
                <w:sz w:val="14"/>
                <w:szCs w:val="14"/>
                <w:lang w:val="pt-BR"/>
              </w:rPr>
            </w:pPr>
            <w:bookmarkStart w:id="531" w:name="_Toc336338148"/>
            <w:bookmarkStart w:id="532" w:name="_Toc369964893"/>
            <w:r w:rsidRPr="0068087A">
              <w:rPr>
                <w:rFonts w:ascii="Tahoma" w:hAnsi="Tahoma" w:cs="Tahoma"/>
                <w:b w:val="0"/>
                <w:sz w:val="14"/>
                <w:szCs w:val="14"/>
                <w:lang w:val="pt-BR"/>
              </w:rPr>
              <w:t>CAL dos Serviços de Gerenciamento de Direitos do Active Directory do Windows Server™ 2012</w:t>
            </w:r>
            <w:bookmarkEnd w:id="531"/>
            <w:bookmarkEnd w:id="532"/>
          </w:p>
        </w:tc>
        <w:tc>
          <w:tcPr>
            <w:tcW w:w="492" w:type="dxa"/>
            <w:tcBorders>
              <w:bottom w:val="single" w:sz="4" w:space="0" w:color="auto"/>
            </w:tcBorders>
            <w:shd w:val="clear" w:color="auto" w:fill="auto"/>
            <w:vAlign w:val="center"/>
          </w:tcPr>
          <w:p w14:paraId="5CCD1D1A" w14:textId="77777777" w:rsidR="00913A0A" w:rsidRPr="0068087A" w:rsidRDefault="00913A0A" w:rsidP="001A63C6">
            <w:pPr>
              <w:pStyle w:val="TableText"/>
              <w:widowControl w:val="0"/>
              <w:rPr>
                <w:rStyle w:val="EndnoteReference"/>
                <w:sz w:val="13"/>
                <w:szCs w:val="13"/>
                <w:u w:val="single"/>
                <w:lang w:val="pt-BR"/>
              </w:rPr>
            </w:pPr>
          </w:p>
        </w:tc>
        <w:tc>
          <w:tcPr>
            <w:tcW w:w="440" w:type="dxa"/>
            <w:tcBorders>
              <w:bottom w:val="single" w:sz="4" w:space="0" w:color="auto"/>
            </w:tcBorders>
            <w:shd w:val="clear" w:color="auto" w:fill="auto"/>
            <w:vAlign w:val="center"/>
          </w:tcPr>
          <w:p w14:paraId="43E26728" w14:textId="77777777" w:rsidR="00913A0A" w:rsidRPr="00502BEB" w:rsidRDefault="00913A0A" w:rsidP="001A63C6">
            <w:pPr>
              <w:pStyle w:val="TableText"/>
              <w:widowControl w:val="0"/>
              <w:spacing w:before="160"/>
              <w:rPr>
                <w:rFonts w:ascii="Tahoma" w:hAnsi="Tahoma" w:cs="Tahoma"/>
                <w:color w:val="000000"/>
                <w:sz w:val="13"/>
              </w:rPr>
            </w:pPr>
            <w:r w:rsidRPr="00502BEB">
              <w:rPr>
                <w:rFonts w:ascii="Tahoma" w:hAnsi="Tahoma" w:cs="Tahoma"/>
                <w:color w:val="000000"/>
                <w:sz w:val="13"/>
              </w:rPr>
              <w:t>09/12</w:t>
            </w:r>
          </w:p>
        </w:tc>
        <w:tc>
          <w:tcPr>
            <w:tcW w:w="341" w:type="dxa"/>
            <w:tcBorders>
              <w:bottom w:val="single" w:sz="4" w:space="0" w:color="auto"/>
              <w:right w:val="single" w:sz="18" w:space="0" w:color="auto"/>
            </w:tcBorders>
            <w:shd w:val="clear" w:color="auto" w:fill="auto"/>
            <w:vAlign w:val="center"/>
          </w:tcPr>
          <w:p w14:paraId="5F9C34E8" w14:textId="77777777" w:rsidR="00913A0A" w:rsidRPr="00502BEB" w:rsidRDefault="00913A0A" w:rsidP="001A63C6">
            <w:pPr>
              <w:pStyle w:val="TableT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auto"/>
            <w:vAlign w:val="center"/>
          </w:tcPr>
          <w:p w14:paraId="06A69E2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41" w:type="dxa"/>
            <w:tcBorders>
              <w:bottom w:val="single" w:sz="4" w:space="0" w:color="auto"/>
            </w:tcBorders>
            <w:shd w:val="clear" w:color="auto" w:fill="auto"/>
            <w:vAlign w:val="center"/>
          </w:tcPr>
          <w:p w14:paraId="410DC09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3</w:t>
            </w:r>
          </w:p>
        </w:tc>
        <w:tc>
          <w:tcPr>
            <w:tcW w:w="465" w:type="dxa"/>
            <w:gridSpan w:val="2"/>
            <w:tcBorders>
              <w:bottom w:val="single" w:sz="4" w:space="0" w:color="auto"/>
            </w:tcBorders>
            <w:shd w:val="clear" w:color="auto" w:fill="auto"/>
            <w:vAlign w:val="center"/>
          </w:tcPr>
          <w:p w14:paraId="47A14D5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12202A0B"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gridSpan w:val="2"/>
            <w:tcBorders>
              <w:bottom w:val="single" w:sz="4" w:space="0" w:color="auto"/>
            </w:tcBorders>
            <w:shd w:val="clear" w:color="auto" w:fill="auto"/>
            <w:vAlign w:val="center"/>
          </w:tcPr>
          <w:p w14:paraId="76F9A702"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3" w:type="dxa"/>
            <w:tcBorders>
              <w:bottom w:val="single" w:sz="4" w:space="0" w:color="auto"/>
            </w:tcBorders>
            <w:shd w:val="clear" w:color="auto" w:fill="auto"/>
            <w:vAlign w:val="center"/>
          </w:tcPr>
          <w:p w14:paraId="6288EEB6"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3A3AA70A"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270C30"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auto"/>
            <w:vAlign w:val="center"/>
          </w:tcPr>
          <w:p w14:paraId="300B7A4F"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35FFFB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4E0FEB8"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98B561"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B73309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4D1BEF57" w14:textId="77777777" w:rsidR="00913A0A" w:rsidRPr="00502BEB" w:rsidRDefault="00913A0A" w:rsidP="001A63C6">
            <w:pPr>
              <w:pStyle w:val="TableText"/>
              <w:widowControl w:val="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43B9B851" w14:textId="77777777" w:rsidR="00913A0A" w:rsidRPr="00502BEB"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14:paraId="46E0E1DA" w14:textId="77777777" w:rsidR="00913A0A" w:rsidRPr="00502BEB" w:rsidRDefault="002C4BA9" w:rsidP="001A63C6">
            <w:pPr>
              <w:pStyle w:val="TableText"/>
              <w:widowControl w:val="0"/>
              <w:rPr>
                <w:rFonts w:ascii="Tahoma" w:hAnsi="Tahoma" w:cs="Tahoma"/>
                <w:color w:val="000000"/>
                <w:sz w:val="13"/>
              </w:rPr>
            </w:pPr>
            <w:r w:rsidRPr="00502BEB">
              <w:rPr>
                <w:rFonts w:ascii="Tahoma" w:hAnsi="Tahoma" w:cs="Tahoma"/>
                <w:color w:val="000000"/>
                <w:sz w:val="13"/>
              </w:rPr>
              <w:t>A</w:t>
            </w:r>
          </w:p>
        </w:tc>
      </w:tr>
      <w:tr w:rsidR="008A0F85" w:rsidRPr="00502BEB" w14:paraId="7BF3CA70" w14:textId="77777777" w:rsidTr="004D4EA8">
        <w:trPr>
          <w:trHeight w:val="467"/>
        </w:trPr>
        <w:tc>
          <w:tcPr>
            <w:tcW w:w="2538" w:type="dxa"/>
            <w:tcBorders>
              <w:bottom w:val="single" w:sz="4" w:space="0" w:color="auto"/>
            </w:tcBorders>
            <w:shd w:val="clear" w:color="auto" w:fill="FABF8F"/>
            <w:vAlign w:val="center"/>
          </w:tcPr>
          <w:p w14:paraId="49C0B0E5" w14:textId="77777777" w:rsidR="00913A0A" w:rsidRPr="0068087A" w:rsidRDefault="00913A0A" w:rsidP="007E466C">
            <w:pPr>
              <w:pStyle w:val="Heading2"/>
              <w:keepNext/>
              <w:keepLines/>
              <w:spacing w:before="20" w:after="20"/>
              <w:ind w:left="0"/>
              <w:rPr>
                <w:rFonts w:ascii="Tahoma" w:hAnsi="Tahoma" w:cs="Tahoma"/>
                <w:b w:val="0"/>
                <w:sz w:val="14"/>
                <w:szCs w:val="14"/>
                <w:lang w:val="pt-BR"/>
              </w:rPr>
            </w:pPr>
            <w:bookmarkStart w:id="533" w:name="_Toc336338149"/>
            <w:bookmarkStart w:id="534" w:name="_Toc369964894"/>
            <w:r w:rsidRPr="0068087A">
              <w:rPr>
                <w:rFonts w:ascii="Tahoma" w:hAnsi="Tahoma" w:cs="Tahoma"/>
                <w:b w:val="0"/>
                <w:sz w:val="14"/>
                <w:szCs w:val="14"/>
                <w:lang w:val="pt-BR"/>
              </w:rPr>
              <w:t>External Connector dos Serviços de Gerenciamento de Direitos do Active Directory do Windows Server™</w:t>
            </w:r>
            <w:bookmarkEnd w:id="533"/>
            <w:bookmarkEnd w:id="534"/>
          </w:p>
        </w:tc>
        <w:tc>
          <w:tcPr>
            <w:tcW w:w="492" w:type="dxa"/>
            <w:tcBorders>
              <w:bottom w:val="single" w:sz="4" w:space="0" w:color="auto"/>
            </w:tcBorders>
            <w:shd w:val="clear" w:color="auto" w:fill="FABF8F"/>
            <w:vAlign w:val="center"/>
          </w:tcPr>
          <w:p w14:paraId="004F27FF" w14:textId="77777777" w:rsidR="00913A0A" w:rsidRPr="0068087A" w:rsidRDefault="00913A0A" w:rsidP="007E466C">
            <w:pPr>
              <w:pStyle w:val="TableText"/>
              <w:keepNext/>
              <w:keepLines/>
              <w:widowControl w:val="0"/>
              <w:rPr>
                <w:rStyle w:val="EndnoteReference"/>
                <w:sz w:val="13"/>
                <w:szCs w:val="13"/>
                <w:u w:val="single"/>
                <w:lang w:val="pt-BR"/>
              </w:rPr>
            </w:pPr>
          </w:p>
        </w:tc>
        <w:tc>
          <w:tcPr>
            <w:tcW w:w="440" w:type="dxa"/>
            <w:tcBorders>
              <w:bottom w:val="single" w:sz="4" w:space="0" w:color="auto"/>
            </w:tcBorders>
            <w:shd w:val="clear" w:color="auto" w:fill="FABF8F"/>
            <w:vAlign w:val="center"/>
          </w:tcPr>
          <w:p w14:paraId="77BE1D34" w14:textId="77777777" w:rsidR="00913A0A" w:rsidRPr="00502BEB" w:rsidRDefault="00913A0A" w:rsidP="007E466C">
            <w:pPr>
              <w:pStyle w:val="TableText"/>
              <w:keepNext/>
              <w:keepLines/>
              <w:widowControl w:val="0"/>
              <w:spacing w:before="160"/>
              <w:rPr>
                <w:rFonts w:ascii="Tahoma" w:hAnsi="Tahoma" w:cs="Tahoma"/>
                <w:color w:val="000000"/>
                <w:sz w:val="13"/>
              </w:rPr>
            </w:pPr>
            <w:r w:rsidRPr="00502BEB">
              <w:rPr>
                <w:rFonts w:ascii="Tahoma" w:hAnsi="Tahoma" w:cs="Tahoma"/>
                <w:color w:val="000000"/>
                <w:sz w:val="13"/>
              </w:rPr>
              <w:t>09/12</w:t>
            </w:r>
          </w:p>
        </w:tc>
        <w:tc>
          <w:tcPr>
            <w:tcW w:w="341" w:type="dxa"/>
            <w:tcBorders>
              <w:bottom w:val="single" w:sz="4" w:space="0" w:color="auto"/>
              <w:right w:val="single" w:sz="18" w:space="0" w:color="auto"/>
            </w:tcBorders>
            <w:shd w:val="clear" w:color="auto" w:fill="FABF8F"/>
            <w:vAlign w:val="center"/>
          </w:tcPr>
          <w:p w14:paraId="53733D3E" w14:textId="77777777" w:rsidR="00913A0A" w:rsidRPr="00502BEB" w:rsidRDefault="00913A0A" w:rsidP="007E466C">
            <w:pPr>
              <w:pStyle w:val="TableText"/>
              <w:keepNext/>
              <w:keepLines/>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0701443A"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125</w:t>
            </w:r>
          </w:p>
        </w:tc>
        <w:tc>
          <w:tcPr>
            <w:tcW w:w="441" w:type="dxa"/>
            <w:tcBorders>
              <w:bottom w:val="single" w:sz="4" w:space="0" w:color="auto"/>
            </w:tcBorders>
            <w:shd w:val="clear" w:color="auto" w:fill="FABF8F"/>
            <w:vAlign w:val="center"/>
          </w:tcPr>
          <w:p w14:paraId="56A30A3C"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313</w:t>
            </w:r>
          </w:p>
        </w:tc>
        <w:tc>
          <w:tcPr>
            <w:tcW w:w="465" w:type="dxa"/>
            <w:gridSpan w:val="2"/>
            <w:tcBorders>
              <w:bottom w:val="single" w:sz="4" w:space="0" w:color="auto"/>
            </w:tcBorders>
            <w:shd w:val="clear" w:color="auto" w:fill="FABF8F"/>
            <w:vAlign w:val="center"/>
          </w:tcPr>
          <w:p w14:paraId="47CC7D3B"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250</w:t>
            </w:r>
          </w:p>
        </w:tc>
        <w:tc>
          <w:tcPr>
            <w:tcW w:w="450" w:type="dxa"/>
            <w:gridSpan w:val="2"/>
            <w:tcBorders>
              <w:bottom w:val="single" w:sz="4" w:space="0" w:color="auto"/>
            </w:tcBorders>
            <w:shd w:val="clear" w:color="auto" w:fill="FABF8F"/>
            <w:vAlign w:val="center"/>
          </w:tcPr>
          <w:p w14:paraId="0AED2DAF"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188</w:t>
            </w:r>
          </w:p>
        </w:tc>
        <w:tc>
          <w:tcPr>
            <w:tcW w:w="450" w:type="dxa"/>
            <w:gridSpan w:val="2"/>
            <w:tcBorders>
              <w:bottom w:val="single" w:sz="4" w:space="0" w:color="auto"/>
            </w:tcBorders>
            <w:shd w:val="clear" w:color="auto" w:fill="FABF8F"/>
            <w:vAlign w:val="center"/>
          </w:tcPr>
          <w:p w14:paraId="47FE3F9B"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188</w:t>
            </w:r>
          </w:p>
        </w:tc>
        <w:tc>
          <w:tcPr>
            <w:tcW w:w="453" w:type="dxa"/>
            <w:tcBorders>
              <w:bottom w:val="single" w:sz="4" w:space="0" w:color="auto"/>
            </w:tcBorders>
            <w:shd w:val="clear" w:color="auto" w:fill="FABF8F"/>
            <w:vAlign w:val="center"/>
          </w:tcPr>
          <w:p w14:paraId="7FDAFD83"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125</w:t>
            </w:r>
          </w:p>
        </w:tc>
        <w:tc>
          <w:tcPr>
            <w:tcW w:w="362" w:type="dxa"/>
            <w:tcBorders>
              <w:bottom w:val="single" w:sz="4" w:space="0" w:color="auto"/>
              <w:right w:val="single" w:sz="18" w:space="0" w:color="auto"/>
            </w:tcBorders>
            <w:shd w:val="clear" w:color="auto" w:fill="FABF8F"/>
            <w:vAlign w:val="center"/>
          </w:tcPr>
          <w:p w14:paraId="0F3C937D"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21F2D07E"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125</w:t>
            </w:r>
          </w:p>
        </w:tc>
        <w:tc>
          <w:tcPr>
            <w:tcW w:w="450" w:type="dxa"/>
            <w:tcBorders>
              <w:bottom w:val="single" w:sz="4" w:space="0" w:color="auto"/>
            </w:tcBorders>
            <w:shd w:val="clear" w:color="auto" w:fill="FABF8F"/>
            <w:vAlign w:val="center"/>
          </w:tcPr>
          <w:p w14:paraId="7B354072"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44F64AFA"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37A73283"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24498F54"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50C44C9"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32B7A07F"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FABF8F"/>
            <w:vAlign w:val="center"/>
          </w:tcPr>
          <w:p w14:paraId="4994FAEF" w14:textId="77777777" w:rsidR="00913A0A" w:rsidRPr="00502BEB" w:rsidRDefault="00913A0A" w:rsidP="007E466C">
            <w:pPr>
              <w:pStyle w:val="TableText"/>
              <w:keepNext/>
              <w:keepLines/>
              <w:widowControl w:val="0"/>
              <w:rPr>
                <w:rFonts w:ascii="Tahoma" w:hAnsi="Tahoma" w:cs="Tahoma"/>
                <w:color w:val="000000"/>
                <w:sz w:val="13"/>
              </w:rPr>
            </w:pPr>
            <w:r w:rsidRPr="00502BEB">
              <w:rPr>
                <w:rFonts w:ascii="Tahoma" w:hAnsi="Tahoma" w:cs="Tahoma"/>
                <w:color w:val="000000"/>
                <w:sz w:val="13"/>
              </w:rPr>
              <w:t>LO/OV</w:t>
            </w:r>
          </w:p>
        </w:tc>
        <w:tc>
          <w:tcPr>
            <w:tcW w:w="371" w:type="dxa"/>
            <w:tcBorders>
              <w:bottom w:val="single" w:sz="4" w:space="0" w:color="auto"/>
            </w:tcBorders>
            <w:shd w:val="clear" w:color="auto" w:fill="FABF8F"/>
          </w:tcPr>
          <w:p w14:paraId="736B71A5" w14:textId="77777777" w:rsidR="00913A0A" w:rsidRPr="00502BEB" w:rsidRDefault="002C4BA9" w:rsidP="007E466C">
            <w:pPr>
              <w:pStyle w:val="TableText"/>
              <w:keepNext/>
              <w:keepLines/>
              <w:widowControl w:val="0"/>
              <w:rPr>
                <w:rFonts w:ascii="Tahoma" w:hAnsi="Tahoma" w:cs="Tahoma"/>
                <w:color w:val="000000"/>
                <w:sz w:val="13"/>
              </w:rPr>
            </w:pPr>
            <w:r w:rsidRPr="00502BEB">
              <w:rPr>
                <w:rFonts w:ascii="Tahoma" w:hAnsi="Tahoma" w:cs="Tahoma"/>
                <w:color w:val="000000"/>
                <w:sz w:val="13"/>
              </w:rPr>
              <w:t>A</w:t>
            </w:r>
          </w:p>
        </w:tc>
      </w:tr>
      <w:tr w:rsidR="00913A0A" w:rsidRPr="00502BEB" w14:paraId="24E55D6C" w14:textId="77777777" w:rsidTr="004D4EA8">
        <w:trPr>
          <w:trHeight w:val="145"/>
        </w:trPr>
        <w:tc>
          <w:tcPr>
            <w:tcW w:w="2538" w:type="dxa"/>
            <w:tcBorders>
              <w:bottom w:val="single" w:sz="4" w:space="0" w:color="auto"/>
            </w:tcBorders>
            <w:shd w:val="clear" w:color="auto" w:fill="auto"/>
            <w:vAlign w:val="center"/>
          </w:tcPr>
          <w:p w14:paraId="52AA227F" w14:textId="77777777" w:rsidR="00913A0A" w:rsidRPr="00502BEB" w:rsidRDefault="00913A0A" w:rsidP="007E466C">
            <w:pPr>
              <w:pStyle w:val="Heading2"/>
              <w:keepNext/>
              <w:keepLines/>
              <w:spacing w:before="20" w:after="20"/>
              <w:ind w:left="0"/>
              <w:rPr>
                <w:rFonts w:ascii="Tahoma" w:hAnsi="Tahoma" w:cs="Tahoma"/>
                <w:b w:val="0"/>
                <w:sz w:val="14"/>
                <w:szCs w:val="14"/>
              </w:rPr>
            </w:pPr>
            <w:bookmarkStart w:id="535" w:name="_Toc369964895"/>
            <w:r w:rsidRPr="00502BEB">
              <w:rPr>
                <w:rFonts w:ascii="Tahoma" w:hAnsi="Tahoma" w:cs="Tahoma"/>
                <w:b w:val="0"/>
                <w:sz w:val="14"/>
                <w:szCs w:val="14"/>
              </w:rPr>
              <w:t>Windows Small Business Server 2008 Premium</w:t>
            </w:r>
            <w:bookmarkEnd w:id="535"/>
            <w:r w:rsidRPr="00502BEB">
              <w:rPr>
                <w:rFonts w:ascii="Tahoma" w:hAnsi="Tahoma" w:cs="Tahoma"/>
                <w:b w:val="0"/>
                <w:sz w:val="14"/>
                <w:szCs w:val="14"/>
              </w:rPr>
              <w:t xml:space="preserve"> </w:t>
            </w:r>
          </w:p>
        </w:tc>
        <w:tc>
          <w:tcPr>
            <w:tcW w:w="492" w:type="dxa"/>
            <w:tcBorders>
              <w:bottom w:val="single" w:sz="4" w:space="0" w:color="auto"/>
            </w:tcBorders>
            <w:shd w:val="clear" w:color="auto" w:fill="auto"/>
            <w:vAlign w:val="center"/>
          </w:tcPr>
          <w:p w14:paraId="63FA4D0F" w14:textId="77777777" w:rsidR="00913A0A" w:rsidRPr="00502BEB" w:rsidRDefault="00A525DE" w:rsidP="00913588">
            <w:pPr>
              <w:pStyle w:val="TableText"/>
              <w:keepNext/>
              <w:keepLines/>
              <w:widowControl w:val="0"/>
              <w:rPr>
                <w:b/>
                <w:sz w:val="13"/>
                <w:szCs w:val="13"/>
                <w:u w:val="single"/>
              </w:rPr>
            </w:pPr>
            <w:hyperlink w:anchor="_115_Windows_Small" w:history="1">
              <w:r w:rsidR="00C8561E" w:rsidRPr="00502BEB">
                <w:rPr>
                  <w:rStyle w:val="Hyperlink"/>
                  <w:b/>
                  <w:sz w:val="13"/>
                  <w:szCs w:val="13"/>
                </w:rPr>
                <w:t>115</w:t>
              </w:r>
            </w:hyperlink>
            <w:hyperlink w:anchor="_111_Windows_Web" w:history="1"/>
            <w:hyperlink w:anchor="Srv_116WinSmallBizSVR2011Addon" w:history="1"/>
          </w:p>
        </w:tc>
        <w:tc>
          <w:tcPr>
            <w:tcW w:w="440" w:type="dxa"/>
            <w:tcBorders>
              <w:bottom w:val="single" w:sz="4" w:space="0" w:color="auto"/>
            </w:tcBorders>
            <w:shd w:val="clear" w:color="auto" w:fill="auto"/>
            <w:vAlign w:val="center"/>
          </w:tcPr>
          <w:p w14:paraId="146B1A02" w14:textId="77777777" w:rsidR="00913A0A" w:rsidRPr="00502BEB" w:rsidRDefault="00913A0A" w:rsidP="007E466C">
            <w:pPr>
              <w:pStyle w:val="TableText"/>
              <w:keepNext/>
              <w:keepLines/>
              <w:widowControl w:val="0"/>
              <w:spacing w:before="120"/>
              <w:rPr>
                <w:rFonts w:ascii="Tahoma" w:hAnsi="Tahoma" w:cs="Tahoma"/>
                <w:sz w:val="13"/>
              </w:rPr>
            </w:pPr>
            <w:r w:rsidRPr="00502BEB">
              <w:rPr>
                <w:rFonts w:ascii="Tahoma" w:hAnsi="Tahoma" w:cs="Tahoma"/>
                <w:sz w:val="13"/>
              </w:rPr>
              <w:t>10/08</w:t>
            </w:r>
          </w:p>
        </w:tc>
        <w:tc>
          <w:tcPr>
            <w:tcW w:w="341" w:type="dxa"/>
            <w:tcBorders>
              <w:bottom w:val="single" w:sz="4" w:space="0" w:color="auto"/>
              <w:right w:val="single" w:sz="18" w:space="0" w:color="auto"/>
            </w:tcBorders>
            <w:shd w:val="clear" w:color="auto" w:fill="auto"/>
            <w:vAlign w:val="center"/>
          </w:tcPr>
          <w:p w14:paraId="6BD1853B" w14:textId="77777777" w:rsidR="00913A0A" w:rsidRPr="00502BEB" w:rsidRDefault="00913A0A" w:rsidP="007E466C">
            <w:pPr>
              <w:pStyle w:val="TableText"/>
              <w:keepNext/>
              <w:keepLines/>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5FF125B6" w14:textId="77777777" w:rsidR="00913A0A" w:rsidRPr="00502BEB" w:rsidRDefault="00913A0A" w:rsidP="007E466C">
            <w:pPr>
              <w:pStyle w:val="TableText"/>
              <w:keepNext/>
              <w:keepLines/>
              <w:widowControl w:val="0"/>
              <w:rPr>
                <w:rFonts w:ascii="Tahoma" w:hAnsi="Tahoma" w:cs="Tahoma"/>
                <w:sz w:val="13"/>
              </w:rPr>
            </w:pPr>
          </w:p>
        </w:tc>
        <w:tc>
          <w:tcPr>
            <w:tcW w:w="441" w:type="dxa"/>
            <w:tcBorders>
              <w:bottom w:val="single" w:sz="4" w:space="0" w:color="auto"/>
            </w:tcBorders>
            <w:shd w:val="clear" w:color="auto" w:fill="auto"/>
            <w:vAlign w:val="center"/>
          </w:tcPr>
          <w:p w14:paraId="4140ABEE" w14:textId="77777777" w:rsidR="00913A0A" w:rsidRPr="00502BEB" w:rsidRDefault="00913A0A" w:rsidP="007E466C">
            <w:pPr>
              <w:pStyle w:val="TableText"/>
              <w:keepNext/>
              <w:keepLines/>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6910AA1E" w14:textId="77777777" w:rsidR="00913A0A" w:rsidRPr="00502BEB"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5B26E0" w14:textId="77777777" w:rsidR="00913A0A" w:rsidRPr="00502BEB"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EF4162" w14:textId="77777777" w:rsidR="00913A0A" w:rsidRPr="00502BEB" w:rsidRDefault="00913A0A" w:rsidP="007E466C">
            <w:pPr>
              <w:pStyle w:val="TableText"/>
              <w:keepNext/>
              <w:keepLines/>
              <w:widowControl w:val="0"/>
              <w:rPr>
                <w:rFonts w:ascii="Tahoma" w:hAnsi="Tahoma" w:cs="Tahoma"/>
                <w:sz w:val="13"/>
              </w:rPr>
            </w:pPr>
          </w:p>
        </w:tc>
        <w:tc>
          <w:tcPr>
            <w:tcW w:w="453" w:type="dxa"/>
            <w:tcBorders>
              <w:bottom w:val="single" w:sz="4" w:space="0" w:color="auto"/>
            </w:tcBorders>
            <w:shd w:val="clear" w:color="auto" w:fill="auto"/>
            <w:vAlign w:val="center"/>
          </w:tcPr>
          <w:p w14:paraId="43AC168E" w14:textId="77777777" w:rsidR="00913A0A" w:rsidRPr="00502BEB" w:rsidRDefault="00913A0A" w:rsidP="007E466C">
            <w:pPr>
              <w:pStyle w:val="TableText"/>
              <w:keepNext/>
              <w:keepLines/>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3BEA2A24" w14:textId="77777777" w:rsidR="00913A0A" w:rsidRPr="00502BEB"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15F77C7" w14:textId="77777777" w:rsidR="00913A0A" w:rsidRPr="00502BEB"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682D8D2" w14:textId="77777777" w:rsidR="00913A0A" w:rsidRPr="00502BEB" w:rsidDel="001265B4"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4C4CDBA" w14:textId="77777777" w:rsidR="00913A0A" w:rsidRPr="00502BEB"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D151F74" w14:textId="77777777" w:rsidR="00913A0A" w:rsidRPr="00502BEB"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E647889" w14:textId="77777777" w:rsidR="00913A0A" w:rsidRPr="00502BEB"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F70FFFB" w14:textId="77777777" w:rsidR="00913A0A" w:rsidRPr="00502BEB" w:rsidRDefault="00913A0A" w:rsidP="007E466C">
            <w:pPr>
              <w:pStyle w:val="TableText"/>
              <w:keepNext/>
              <w:keepLines/>
              <w:widowControl w:val="0"/>
              <w:rPr>
                <w:rFonts w:ascii="Tahoma" w:hAnsi="Tahoma" w:cs="Tahoma"/>
                <w:sz w:val="13"/>
              </w:rPr>
            </w:pPr>
          </w:p>
        </w:tc>
        <w:tc>
          <w:tcPr>
            <w:tcW w:w="619" w:type="dxa"/>
            <w:tcBorders>
              <w:bottom w:val="single" w:sz="4" w:space="0" w:color="auto"/>
            </w:tcBorders>
            <w:shd w:val="clear" w:color="auto" w:fill="auto"/>
            <w:vAlign w:val="center"/>
          </w:tcPr>
          <w:p w14:paraId="1D18FC5A" w14:textId="77777777" w:rsidR="00913A0A" w:rsidRPr="00502BEB"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6295DD10" w14:textId="77777777" w:rsidR="00913A0A" w:rsidRPr="00502BEB" w:rsidRDefault="00913A0A" w:rsidP="007E466C">
            <w:pPr>
              <w:pStyle w:val="TableText"/>
              <w:keepNext/>
              <w:keepLines/>
              <w:widowControl w:val="0"/>
              <w:rPr>
                <w:rFonts w:ascii="Tahoma" w:hAnsi="Tahoma" w:cs="Tahoma"/>
                <w:sz w:val="13"/>
              </w:rPr>
            </w:pPr>
          </w:p>
        </w:tc>
        <w:tc>
          <w:tcPr>
            <w:tcW w:w="371" w:type="dxa"/>
            <w:tcBorders>
              <w:bottom w:val="single" w:sz="4" w:space="0" w:color="auto"/>
            </w:tcBorders>
          </w:tcPr>
          <w:p w14:paraId="2A4E9CE2" w14:textId="77777777" w:rsidR="00913A0A" w:rsidRPr="00502BEB" w:rsidRDefault="00913A0A" w:rsidP="007E466C">
            <w:pPr>
              <w:pStyle w:val="TableText"/>
              <w:keepNext/>
              <w:keepLines/>
              <w:widowControl w:val="0"/>
              <w:rPr>
                <w:rFonts w:ascii="Tahoma" w:hAnsi="Tahoma" w:cs="Tahoma"/>
                <w:sz w:val="13"/>
              </w:rPr>
            </w:pPr>
          </w:p>
        </w:tc>
      </w:tr>
      <w:tr w:rsidR="008A0F85" w:rsidRPr="00502BEB" w14:paraId="66BBBD38" w14:textId="77777777" w:rsidTr="004D4EA8">
        <w:trPr>
          <w:trHeight w:val="145"/>
        </w:trPr>
        <w:tc>
          <w:tcPr>
            <w:tcW w:w="2538" w:type="dxa"/>
            <w:tcBorders>
              <w:bottom w:val="single" w:sz="4" w:space="0" w:color="auto"/>
            </w:tcBorders>
            <w:shd w:val="clear" w:color="auto" w:fill="FABF8F"/>
            <w:vAlign w:val="center"/>
          </w:tcPr>
          <w:p w14:paraId="0E3DD17A" w14:textId="77777777" w:rsidR="00913A0A" w:rsidRPr="00502BEB" w:rsidRDefault="00913A0A" w:rsidP="002E5D03">
            <w:pPr>
              <w:pStyle w:val="Heading2"/>
              <w:spacing w:before="20" w:after="20"/>
              <w:ind w:left="0"/>
              <w:rPr>
                <w:rFonts w:ascii="Tahoma" w:hAnsi="Tahoma" w:cs="Tahoma"/>
                <w:b w:val="0"/>
                <w:sz w:val="14"/>
                <w:szCs w:val="14"/>
              </w:rPr>
            </w:pPr>
            <w:bookmarkStart w:id="536" w:name="_Toc369964896"/>
            <w:r w:rsidRPr="00502BEB">
              <w:rPr>
                <w:rFonts w:ascii="Tahoma" w:hAnsi="Tahoma" w:cs="Tahoma"/>
                <w:b w:val="0"/>
                <w:sz w:val="14"/>
                <w:szCs w:val="14"/>
              </w:rPr>
              <w:t>Windows Small Business Server 2011 Standard</w:t>
            </w:r>
            <w:bookmarkEnd w:id="536"/>
          </w:p>
        </w:tc>
        <w:tc>
          <w:tcPr>
            <w:tcW w:w="492" w:type="dxa"/>
            <w:tcBorders>
              <w:bottom w:val="single" w:sz="4" w:space="0" w:color="auto"/>
            </w:tcBorders>
            <w:shd w:val="clear" w:color="auto" w:fill="FABF8F"/>
            <w:vAlign w:val="center"/>
          </w:tcPr>
          <w:p w14:paraId="7499F59B" w14:textId="77777777" w:rsidR="00913A0A" w:rsidRPr="00502BEB" w:rsidRDefault="00A525DE" w:rsidP="00913588">
            <w:pPr>
              <w:pStyle w:val="TableText"/>
              <w:widowControl w:val="0"/>
            </w:pPr>
            <w:hyperlink w:anchor="_116_Windows_Small_1" w:history="1">
              <w:r w:rsidR="00C8561E" w:rsidRPr="00502BEB">
                <w:rPr>
                  <w:rStyle w:val="Hyperlink"/>
                  <w:b/>
                  <w:sz w:val="13"/>
                  <w:szCs w:val="13"/>
                </w:rPr>
                <w:t>116</w:t>
              </w:r>
            </w:hyperlink>
          </w:p>
        </w:tc>
        <w:tc>
          <w:tcPr>
            <w:tcW w:w="440" w:type="dxa"/>
            <w:tcBorders>
              <w:bottom w:val="single" w:sz="4" w:space="0" w:color="auto"/>
            </w:tcBorders>
            <w:shd w:val="clear" w:color="auto" w:fill="FABF8F"/>
            <w:vAlign w:val="center"/>
          </w:tcPr>
          <w:p w14:paraId="517035AA" w14:textId="77777777" w:rsidR="00913A0A" w:rsidRPr="00502BEB" w:rsidRDefault="00913A0A" w:rsidP="00886719">
            <w:pPr>
              <w:pStyle w:val="TableText"/>
              <w:widowControl w:val="0"/>
              <w:spacing w:before="120"/>
              <w:rPr>
                <w:rFonts w:ascii="Tahoma" w:hAnsi="Tahoma" w:cs="Tahoma"/>
                <w:sz w:val="13"/>
              </w:rPr>
            </w:pPr>
          </w:p>
        </w:tc>
        <w:tc>
          <w:tcPr>
            <w:tcW w:w="341" w:type="dxa"/>
            <w:tcBorders>
              <w:bottom w:val="single" w:sz="4" w:space="0" w:color="auto"/>
              <w:right w:val="single" w:sz="18" w:space="0" w:color="auto"/>
            </w:tcBorders>
            <w:shd w:val="clear" w:color="auto" w:fill="FABF8F"/>
            <w:vAlign w:val="center"/>
          </w:tcPr>
          <w:p w14:paraId="58C7AC6C" w14:textId="77777777" w:rsidR="00913A0A" w:rsidRPr="00502BEB" w:rsidRDefault="00913A0A" w:rsidP="00886719">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7F2E9A20" w14:textId="77777777" w:rsidR="00913A0A" w:rsidRPr="00502BEB" w:rsidRDefault="00913A0A" w:rsidP="00886719">
            <w:pPr>
              <w:pStyle w:val="TableText"/>
              <w:widowControl w:val="0"/>
              <w:rPr>
                <w:rFonts w:ascii="Tahoma" w:hAnsi="Tahoma" w:cs="Tahoma"/>
                <w:sz w:val="13"/>
              </w:rPr>
            </w:pPr>
          </w:p>
        </w:tc>
        <w:tc>
          <w:tcPr>
            <w:tcW w:w="441" w:type="dxa"/>
            <w:tcBorders>
              <w:bottom w:val="single" w:sz="4" w:space="0" w:color="auto"/>
            </w:tcBorders>
            <w:shd w:val="clear" w:color="auto" w:fill="FABF8F"/>
            <w:vAlign w:val="center"/>
          </w:tcPr>
          <w:p w14:paraId="39DBB73C" w14:textId="77777777" w:rsidR="00913A0A" w:rsidRPr="00502BEB" w:rsidRDefault="00913A0A" w:rsidP="00886719">
            <w:pPr>
              <w:pStyle w:val="TableT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3D114B25" w14:textId="77777777" w:rsidR="00913A0A" w:rsidRPr="00502BEB"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7C95D1" w14:textId="77777777" w:rsidR="00913A0A" w:rsidRPr="00502BEB"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8C68C9" w14:textId="77777777" w:rsidR="00913A0A" w:rsidRPr="00502BEB" w:rsidRDefault="00913A0A" w:rsidP="00886719">
            <w:pPr>
              <w:pStyle w:val="TableText"/>
              <w:widowControl w:val="0"/>
              <w:rPr>
                <w:rFonts w:ascii="Tahoma" w:hAnsi="Tahoma" w:cs="Tahoma"/>
                <w:sz w:val="13"/>
              </w:rPr>
            </w:pPr>
          </w:p>
        </w:tc>
        <w:tc>
          <w:tcPr>
            <w:tcW w:w="453" w:type="dxa"/>
            <w:tcBorders>
              <w:bottom w:val="single" w:sz="4" w:space="0" w:color="auto"/>
            </w:tcBorders>
            <w:shd w:val="clear" w:color="auto" w:fill="FABF8F"/>
            <w:vAlign w:val="center"/>
          </w:tcPr>
          <w:p w14:paraId="069CDC83" w14:textId="77777777" w:rsidR="00913A0A" w:rsidRPr="00502BEB" w:rsidRDefault="00913A0A" w:rsidP="0088671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4AC439DF" w14:textId="77777777" w:rsidR="00913A0A" w:rsidRPr="00502BE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ED0743" w14:textId="77777777" w:rsidR="00913A0A" w:rsidRPr="00502BEB"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43C7AB7" w14:textId="77777777" w:rsidR="00913A0A" w:rsidRPr="00502BEB"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3CB577" w14:textId="77777777" w:rsidR="00913A0A" w:rsidRPr="00502BE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0A8127" w14:textId="77777777" w:rsidR="00913A0A" w:rsidRPr="00502BEB"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0996BA" w14:textId="77777777" w:rsidR="00913A0A" w:rsidRPr="00502BE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E82415" w14:textId="77777777" w:rsidR="00913A0A" w:rsidRPr="00502BEB" w:rsidRDefault="00913A0A" w:rsidP="00886719">
            <w:pPr>
              <w:pStyle w:val="TableText"/>
              <w:widowControl w:val="0"/>
              <w:rPr>
                <w:rFonts w:ascii="Tahoma" w:hAnsi="Tahoma" w:cs="Tahoma"/>
                <w:sz w:val="13"/>
              </w:rPr>
            </w:pPr>
          </w:p>
        </w:tc>
        <w:tc>
          <w:tcPr>
            <w:tcW w:w="619" w:type="dxa"/>
            <w:tcBorders>
              <w:bottom w:val="single" w:sz="4" w:space="0" w:color="auto"/>
            </w:tcBorders>
            <w:shd w:val="clear" w:color="auto" w:fill="FABF8F"/>
          </w:tcPr>
          <w:p w14:paraId="27BCEA2F" w14:textId="77777777" w:rsidR="00913A0A" w:rsidRPr="00502BEB"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70DB87" w14:textId="77777777" w:rsidR="00913A0A" w:rsidRPr="00502BEB" w:rsidRDefault="00913A0A" w:rsidP="00886719">
            <w:pPr>
              <w:pStyle w:val="TableText"/>
              <w:widowControl w:val="0"/>
              <w:rPr>
                <w:rFonts w:ascii="Tahoma" w:hAnsi="Tahoma" w:cs="Tahoma"/>
                <w:sz w:val="13"/>
              </w:rPr>
            </w:pPr>
          </w:p>
        </w:tc>
        <w:tc>
          <w:tcPr>
            <w:tcW w:w="371" w:type="dxa"/>
            <w:tcBorders>
              <w:bottom w:val="single" w:sz="4" w:space="0" w:color="auto"/>
            </w:tcBorders>
            <w:shd w:val="clear" w:color="auto" w:fill="FABF8F"/>
          </w:tcPr>
          <w:p w14:paraId="25A28457" w14:textId="77777777" w:rsidR="00913A0A" w:rsidRPr="00502BEB" w:rsidRDefault="00913A0A" w:rsidP="00886719">
            <w:pPr>
              <w:pStyle w:val="TableText"/>
              <w:widowControl w:val="0"/>
              <w:rPr>
                <w:rFonts w:ascii="Tahoma" w:hAnsi="Tahoma" w:cs="Tahoma"/>
                <w:sz w:val="13"/>
              </w:rPr>
            </w:pPr>
          </w:p>
        </w:tc>
      </w:tr>
      <w:tr w:rsidR="00913A0A" w:rsidRPr="00502BEB" w14:paraId="2684107B" w14:textId="77777777" w:rsidTr="004D4EA8">
        <w:trPr>
          <w:trHeight w:val="145"/>
        </w:trPr>
        <w:tc>
          <w:tcPr>
            <w:tcW w:w="2538" w:type="dxa"/>
            <w:tcBorders>
              <w:bottom w:val="single" w:sz="4" w:space="0" w:color="auto"/>
            </w:tcBorders>
            <w:shd w:val="clear" w:color="auto" w:fill="auto"/>
            <w:vAlign w:val="center"/>
          </w:tcPr>
          <w:p w14:paraId="4B56EF59" w14:textId="77777777" w:rsidR="00913A0A" w:rsidRPr="00502BEB" w:rsidRDefault="00913A0A" w:rsidP="002E5D03">
            <w:pPr>
              <w:pStyle w:val="Heading2"/>
              <w:spacing w:before="20" w:after="20"/>
              <w:ind w:left="0"/>
              <w:rPr>
                <w:rFonts w:ascii="Tahoma" w:hAnsi="Tahoma" w:cs="Tahoma"/>
                <w:b w:val="0"/>
                <w:sz w:val="14"/>
                <w:szCs w:val="14"/>
              </w:rPr>
            </w:pPr>
            <w:bookmarkStart w:id="537" w:name="_Toc336338158"/>
            <w:bookmarkStart w:id="538" w:name="_Toc369964897"/>
            <w:r w:rsidRPr="00502BEB">
              <w:rPr>
                <w:rFonts w:ascii="Tahoma" w:hAnsi="Tahoma" w:cs="Tahoma"/>
                <w:b w:val="0"/>
                <w:sz w:val="14"/>
                <w:szCs w:val="14"/>
              </w:rPr>
              <w:t>Windows Small Business Server 2011 CAL Suite (1 cliente)</w:t>
            </w:r>
            <w:bookmarkEnd w:id="537"/>
            <w:bookmarkEnd w:id="538"/>
          </w:p>
        </w:tc>
        <w:tc>
          <w:tcPr>
            <w:tcW w:w="492" w:type="dxa"/>
            <w:tcBorders>
              <w:bottom w:val="single" w:sz="4" w:space="0" w:color="auto"/>
            </w:tcBorders>
            <w:shd w:val="clear" w:color="auto" w:fill="auto"/>
            <w:vAlign w:val="center"/>
          </w:tcPr>
          <w:p w14:paraId="612919A6" w14:textId="77777777" w:rsidR="00913A0A" w:rsidRPr="00502BEB" w:rsidRDefault="00A525DE" w:rsidP="00913588">
            <w:pPr>
              <w:pStyle w:val="TableText"/>
              <w:widowControl w:val="0"/>
              <w:rPr>
                <w:rStyle w:val="EndnoteReference"/>
                <w:b w:val="0"/>
                <w:color w:val="0000FF"/>
                <w:sz w:val="13"/>
                <w:szCs w:val="13"/>
                <w:u w:val="single"/>
              </w:rPr>
            </w:pPr>
            <w:hyperlink w:anchor="_116_Windows_Small" w:history="1">
              <w:r w:rsidR="00C8561E" w:rsidRPr="00502BEB">
                <w:rPr>
                  <w:rStyle w:val="Hyperlink"/>
                  <w:b/>
                  <w:sz w:val="13"/>
                  <w:szCs w:val="13"/>
                </w:rPr>
                <w:t>117</w:t>
              </w:r>
            </w:hyperlink>
          </w:p>
        </w:tc>
        <w:tc>
          <w:tcPr>
            <w:tcW w:w="440" w:type="dxa"/>
            <w:tcBorders>
              <w:bottom w:val="single" w:sz="4" w:space="0" w:color="auto"/>
            </w:tcBorders>
            <w:shd w:val="clear" w:color="auto" w:fill="auto"/>
            <w:vAlign w:val="center"/>
          </w:tcPr>
          <w:p w14:paraId="00C9D9DD" w14:textId="77777777" w:rsidR="00913A0A" w:rsidRPr="00502BEB" w:rsidRDefault="00913A0A" w:rsidP="00886719">
            <w:pPr>
              <w:pStyle w:val="TableText"/>
              <w:widowControl w:val="0"/>
              <w:spacing w:before="120"/>
              <w:rPr>
                <w:rFonts w:ascii="Tahoma" w:hAnsi="Tahoma" w:cs="Tahoma"/>
                <w:sz w:val="13"/>
              </w:rPr>
            </w:pPr>
            <w:r w:rsidRPr="00502BEB">
              <w:rPr>
                <w:rFonts w:ascii="Tahoma" w:hAnsi="Tahoma" w:cs="Tahoma"/>
                <w:sz w:val="13"/>
              </w:rPr>
              <w:t>01/11</w:t>
            </w:r>
          </w:p>
        </w:tc>
        <w:tc>
          <w:tcPr>
            <w:tcW w:w="341" w:type="dxa"/>
            <w:tcBorders>
              <w:bottom w:val="single" w:sz="4" w:space="0" w:color="auto"/>
              <w:right w:val="single" w:sz="18" w:space="0" w:color="auto"/>
            </w:tcBorders>
            <w:shd w:val="clear" w:color="auto" w:fill="auto"/>
            <w:vAlign w:val="center"/>
          </w:tcPr>
          <w:p w14:paraId="5AB79D9E"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5126A84A" w14:textId="77777777" w:rsidR="00913A0A" w:rsidRPr="00502BEB" w:rsidRDefault="00913A0A" w:rsidP="00886719">
            <w:pPr>
              <w:pStyle w:val="TableText"/>
              <w:widowControl w:val="0"/>
              <w:rPr>
                <w:rFonts w:ascii="Tahoma" w:hAnsi="Tahoma" w:cs="Tahoma"/>
                <w:sz w:val="13"/>
              </w:rPr>
            </w:pPr>
          </w:p>
        </w:tc>
        <w:tc>
          <w:tcPr>
            <w:tcW w:w="441" w:type="dxa"/>
            <w:tcBorders>
              <w:bottom w:val="single" w:sz="4" w:space="0" w:color="auto"/>
            </w:tcBorders>
            <w:shd w:val="clear" w:color="auto" w:fill="auto"/>
            <w:vAlign w:val="center"/>
          </w:tcPr>
          <w:p w14:paraId="531307C8" w14:textId="77777777" w:rsidR="00913A0A" w:rsidRPr="00502BEB" w:rsidRDefault="00913A0A" w:rsidP="00886719">
            <w:pPr>
              <w:pStyle w:val="TableText"/>
              <w:widowControl w:val="0"/>
              <w:rPr>
                <w:rFonts w:ascii="Tahoma" w:hAnsi="Tahoma" w:cs="Tahoma"/>
                <w:sz w:val="13"/>
              </w:rPr>
            </w:pPr>
          </w:p>
        </w:tc>
        <w:tc>
          <w:tcPr>
            <w:tcW w:w="465" w:type="dxa"/>
            <w:gridSpan w:val="2"/>
            <w:tcBorders>
              <w:bottom w:val="single" w:sz="4" w:space="0" w:color="auto"/>
            </w:tcBorders>
            <w:shd w:val="clear" w:color="auto" w:fill="auto"/>
            <w:vAlign w:val="center"/>
          </w:tcPr>
          <w:p w14:paraId="1C1E68E3" w14:textId="77777777" w:rsidR="00913A0A" w:rsidRPr="00502BEB"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5AA8F26" w14:textId="77777777" w:rsidR="00913A0A" w:rsidRPr="00502BEB"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4297F9" w14:textId="77777777" w:rsidR="00913A0A" w:rsidRPr="00502BEB" w:rsidRDefault="00913A0A" w:rsidP="00886719">
            <w:pPr>
              <w:pStyle w:val="TableText"/>
              <w:widowControl w:val="0"/>
              <w:rPr>
                <w:rFonts w:ascii="Tahoma" w:hAnsi="Tahoma" w:cs="Tahoma"/>
                <w:sz w:val="13"/>
              </w:rPr>
            </w:pPr>
          </w:p>
        </w:tc>
        <w:tc>
          <w:tcPr>
            <w:tcW w:w="453" w:type="dxa"/>
            <w:tcBorders>
              <w:bottom w:val="single" w:sz="4" w:space="0" w:color="auto"/>
            </w:tcBorders>
            <w:shd w:val="clear" w:color="auto" w:fill="auto"/>
            <w:vAlign w:val="center"/>
          </w:tcPr>
          <w:p w14:paraId="14CCE5E7" w14:textId="77777777" w:rsidR="00913A0A" w:rsidRPr="00502BEB" w:rsidRDefault="00913A0A" w:rsidP="0088671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139C9C79" w14:textId="77777777" w:rsidR="00913A0A" w:rsidRPr="00502BE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A2B815B"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auto"/>
            <w:vAlign w:val="center"/>
          </w:tcPr>
          <w:p w14:paraId="720E711F" w14:textId="77777777" w:rsidR="00913A0A" w:rsidRPr="00502BEB"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F16B636" w14:textId="77777777" w:rsidR="00913A0A" w:rsidRPr="00502BE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90A84"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3F515B7" w14:textId="77777777" w:rsidR="00913A0A" w:rsidRPr="00502BE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C4EC3F4"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E, P</w:t>
            </w:r>
          </w:p>
        </w:tc>
        <w:tc>
          <w:tcPr>
            <w:tcW w:w="619" w:type="dxa"/>
            <w:tcBorders>
              <w:bottom w:val="single" w:sz="4" w:space="0" w:color="auto"/>
            </w:tcBorders>
            <w:shd w:val="clear" w:color="auto" w:fill="auto"/>
          </w:tcPr>
          <w:p w14:paraId="34C04381"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4EEA79DD" w14:textId="77777777" w:rsidR="00913A0A" w:rsidRPr="00502BEB" w:rsidRDefault="00913A0A" w:rsidP="00886719">
            <w:pPr>
              <w:pStyle w:val="TableText"/>
              <w:widowControl w:val="0"/>
              <w:rPr>
                <w:rFonts w:ascii="Tahoma" w:hAnsi="Tahoma" w:cs="Tahoma"/>
                <w:sz w:val="13"/>
              </w:rPr>
            </w:pPr>
          </w:p>
        </w:tc>
        <w:tc>
          <w:tcPr>
            <w:tcW w:w="371" w:type="dxa"/>
            <w:tcBorders>
              <w:bottom w:val="single" w:sz="4" w:space="0" w:color="auto"/>
            </w:tcBorders>
          </w:tcPr>
          <w:p w14:paraId="1451F080" w14:textId="77777777" w:rsidR="00913A0A" w:rsidRPr="00502BEB" w:rsidRDefault="00913A0A" w:rsidP="00886719">
            <w:pPr>
              <w:pStyle w:val="TableText"/>
              <w:widowControl w:val="0"/>
              <w:rPr>
                <w:rFonts w:ascii="Tahoma" w:hAnsi="Tahoma" w:cs="Tahoma"/>
                <w:sz w:val="13"/>
              </w:rPr>
            </w:pPr>
          </w:p>
        </w:tc>
      </w:tr>
      <w:tr w:rsidR="008A0F85" w:rsidRPr="00502BEB" w14:paraId="2CCF42F8" w14:textId="77777777" w:rsidTr="004D4EA8">
        <w:trPr>
          <w:trHeight w:val="145"/>
        </w:trPr>
        <w:tc>
          <w:tcPr>
            <w:tcW w:w="2538" w:type="dxa"/>
            <w:tcBorders>
              <w:bottom w:val="single" w:sz="4" w:space="0" w:color="auto"/>
            </w:tcBorders>
            <w:shd w:val="clear" w:color="auto" w:fill="FABF8F"/>
            <w:vAlign w:val="center"/>
          </w:tcPr>
          <w:p w14:paraId="3378F814" w14:textId="77777777" w:rsidR="00913A0A" w:rsidRPr="00502BEB" w:rsidRDefault="00913A0A" w:rsidP="002E5D03">
            <w:pPr>
              <w:pStyle w:val="Heading2"/>
              <w:spacing w:before="20" w:after="20"/>
              <w:ind w:left="0"/>
              <w:rPr>
                <w:rFonts w:ascii="Tahoma" w:hAnsi="Tahoma" w:cs="Tahoma"/>
                <w:b w:val="0"/>
                <w:color w:val="000000"/>
                <w:sz w:val="14"/>
                <w:szCs w:val="14"/>
              </w:rPr>
            </w:pPr>
            <w:bookmarkStart w:id="539" w:name="_Toc336338159"/>
            <w:bookmarkStart w:id="540" w:name="_Toc369964898"/>
            <w:r w:rsidRPr="00502BEB">
              <w:rPr>
                <w:rFonts w:ascii="Tahoma" w:hAnsi="Tahoma" w:cs="Tahoma"/>
                <w:b w:val="0"/>
                <w:sz w:val="14"/>
                <w:szCs w:val="14"/>
              </w:rPr>
              <w:t>Windows Small Business Server 2011 CAL Suite (5 clientes)</w:t>
            </w:r>
            <w:bookmarkEnd w:id="539"/>
            <w:bookmarkEnd w:id="540"/>
          </w:p>
        </w:tc>
        <w:tc>
          <w:tcPr>
            <w:tcW w:w="492" w:type="dxa"/>
            <w:tcBorders>
              <w:bottom w:val="single" w:sz="4" w:space="0" w:color="auto"/>
            </w:tcBorders>
            <w:shd w:val="clear" w:color="auto" w:fill="FABF8F"/>
            <w:vAlign w:val="center"/>
          </w:tcPr>
          <w:p w14:paraId="42D1F65A" w14:textId="77777777" w:rsidR="00913A0A" w:rsidRPr="00502BEB" w:rsidRDefault="00A525DE" w:rsidP="00913588">
            <w:pPr>
              <w:pStyle w:val="TableText"/>
              <w:widowControl w:val="0"/>
              <w:rPr>
                <w:rStyle w:val="EndnoteReference"/>
                <w:b w:val="0"/>
                <w:sz w:val="13"/>
                <w:szCs w:val="13"/>
                <w:u w:val="single"/>
              </w:rPr>
            </w:pPr>
            <w:hyperlink w:anchor="_116_Windows_Small" w:history="1">
              <w:r w:rsidR="00C8561E" w:rsidRPr="00502BEB">
                <w:rPr>
                  <w:rStyle w:val="Hyperlink"/>
                  <w:b/>
                  <w:sz w:val="13"/>
                  <w:szCs w:val="13"/>
                </w:rPr>
                <w:t>117</w:t>
              </w:r>
            </w:hyperlink>
          </w:p>
        </w:tc>
        <w:tc>
          <w:tcPr>
            <w:tcW w:w="440" w:type="dxa"/>
            <w:tcBorders>
              <w:bottom w:val="single" w:sz="4" w:space="0" w:color="auto"/>
            </w:tcBorders>
            <w:shd w:val="clear" w:color="auto" w:fill="FABF8F"/>
            <w:vAlign w:val="center"/>
          </w:tcPr>
          <w:p w14:paraId="0BE4A16E" w14:textId="77777777" w:rsidR="00913A0A" w:rsidRPr="00502BEB" w:rsidRDefault="00913A0A" w:rsidP="00886719">
            <w:pPr>
              <w:pStyle w:val="TableText"/>
              <w:widowControl w:val="0"/>
              <w:spacing w:before="120"/>
              <w:rPr>
                <w:rFonts w:ascii="Tahoma" w:hAnsi="Tahoma" w:cs="Tahoma"/>
                <w:sz w:val="13"/>
              </w:rPr>
            </w:pPr>
            <w:r w:rsidRPr="00502BEB">
              <w:rPr>
                <w:rFonts w:ascii="Tahoma" w:hAnsi="Tahoma" w:cs="Tahoma"/>
                <w:sz w:val="13"/>
              </w:rPr>
              <w:t>01/11</w:t>
            </w:r>
          </w:p>
        </w:tc>
        <w:tc>
          <w:tcPr>
            <w:tcW w:w="341" w:type="dxa"/>
            <w:tcBorders>
              <w:bottom w:val="single" w:sz="4" w:space="0" w:color="auto"/>
              <w:right w:val="single" w:sz="18" w:space="0" w:color="auto"/>
            </w:tcBorders>
            <w:shd w:val="clear" w:color="auto" w:fill="FABF8F"/>
            <w:vAlign w:val="center"/>
          </w:tcPr>
          <w:p w14:paraId="5D11BE6B"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0CC2F753" w14:textId="77777777" w:rsidR="00913A0A" w:rsidRPr="00502BEB" w:rsidRDefault="00913A0A" w:rsidP="00886719">
            <w:pPr>
              <w:pStyle w:val="TableText"/>
              <w:widowControl w:val="0"/>
              <w:rPr>
                <w:rFonts w:ascii="Tahoma" w:hAnsi="Tahoma" w:cs="Tahoma"/>
                <w:b/>
                <w:color w:val="FF0000"/>
                <w:sz w:val="13"/>
              </w:rPr>
            </w:pPr>
          </w:p>
        </w:tc>
        <w:tc>
          <w:tcPr>
            <w:tcW w:w="441" w:type="dxa"/>
            <w:tcBorders>
              <w:bottom w:val="single" w:sz="4" w:space="0" w:color="auto"/>
            </w:tcBorders>
            <w:shd w:val="clear" w:color="auto" w:fill="FABF8F"/>
            <w:vAlign w:val="center"/>
          </w:tcPr>
          <w:p w14:paraId="2E96E692" w14:textId="77777777" w:rsidR="00913A0A" w:rsidRPr="00502BEB" w:rsidRDefault="00913A0A" w:rsidP="00886719">
            <w:pPr>
              <w:pStyle w:val="TableText"/>
              <w:widowControl w:val="0"/>
              <w:rPr>
                <w:rFonts w:ascii="Tahoma" w:hAnsi="Tahoma" w:cs="Tahoma"/>
                <w:b/>
                <w:color w:val="008000"/>
                <w:sz w:val="13"/>
              </w:rPr>
            </w:pPr>
          </w:p>
        </w:tc>
        <w:tc>
          <w:tcPr>
            <w:tcW w:w="465" w:type="dxa"/>
            <w:gridSpan w:val="2"/>
            <w:tcBorders>
              <w:bottom w:val="single" w:sz="4" w:space="0" w:color="auto"/>
            </w:tcBorders>
            <w:shd w:val="clear" w:color="auto" w:fill="FABF8F"/>
            <w:vAlign w:val="center"/>
          </w:tcPr>
          <w:p w14:paraId="6E184A73" w14:textId="77777777" w:rsidR="00913A0A" w:rsidRPr="00502BEB"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34ED0EB2" w14:textId="77777777" w:rsidR="00913A0A" w:rsidRPr="00502BEB"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05599251" w14:textId="77777777" w:rsidR="00913A0A" w:rsidRPr="00502BEB" w:rsidRDefault="00913A0A" w:rsidP="00886719">
            <w:pPr>
              <w:pStyle w:val="TableText"/>
              <w:widowControl w:val="0"/>
              <w:rPr>
                <w:rFonts w:ascii="Tahoma" w:hAnsi="Tahoma" w:cs="Tahoma"/>
                <w:b/>
                <w:color w:val="0000FF"/>
                <w:sz w:val="13"/>
              </w:rPr>
            </w:pPr>
          </w:p>
        </w:tc>
        <w:tc>
          <w:tcPr>
            <w:tcW w:w="453" w:type="dxa"/>
            <w:tcBorders>
              <w:bottom w:val="single" w:sz="4" w:space="0" w:color="auto"/>
            </w:tcBorders>
            <w:shd w:val="clear" w:color="auto" w:fill="FABF8F"/>
            <w:vAlign w:val="center"/>
          </w:tcPr>
          <w:p w14:paraId="584EE41F" w14:textId="77777777" w:rsidR="00913A0A" w:rsidRPr="00502BEB" w:rsidRDefault="00913A0A" w:rsidP="00886719">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14:paraId="65926A07" w14:textId="77777777" w:rsidR="00913A0A" w:rsidRPr="00502BEB"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CFA768B"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tcBorders>
            <w:shd w:val="clear" w:color="auto" w:fill="FABF8F"/>
            <w:vAlign w:val="center"/>
          </w:tcPr>
          <w:p w14:paraId="6FA290D4" w14:textId="77777777" w:rsidR="00913A0A" w:rsidRPr="00502BEB"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9B0927" w14:textId="77777777" w:rsidR="00913A0A" w:rsidRPr="00502BE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BB0BFD"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AC7B52F" w14:textId="77777777" w:rsidR="00913A0A" w:rsidRPr="00502BE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A7EC8D4"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4CEB577D"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7B883484" w14:textId="77777777" w:rsidR="00913A0A" w:rsidRPr="00502BEB" w:rsidRDefault="00913A0A" w:rsidP="00886719">
            <w:pPr>
              <w:pStyle w:val="TableText"/>
              <w:widowControl w:val="0"/>
              <w:rPr>
                <w:rFonts w:ascii="Tahoma" w:hAnsi="Tahoma" w:cs="Tahoma"/>
                <w:sz w:val="13"/>
              </w:rPr>
            </w:pPr>
            <w:r w:rsidRPr="00502BEB">
              <w:rPr>
                <w:rFonts w:ascii="Tahoma" w:hAnsi="Tahoma" w:cs="Tahoma"/>
                <w:color w:val="000000"/>
                <w:sz w:val="13"/>
              </w:rPr>
              <w:t>LO/OV</w:t>
            </w:r>
          </w:p>
        </w:tc>
        <w:tc>
          <w:tcPr>
            <w:tcW w:w="371" w:type="dxa"/>
            <w:tcBorders>
              <w:bottom w:val="single" w:sz="4" w:space="0" w:color="auto"/>
            </w:tcBorders>
            <w:shd w:val="clear" w:color="auto" w:fill="FABF8F"/>
          </w:tcPr>
          <w:p w14:paraId="3353B18D" w14:textId="77777777" w:rsidR="00913A0A" w:rsidRPr="00502BEB" w:rsidRDefault="00913A0A" w:rsidP="00886719">
            <w:pPr>
              <w:pStyle w:val="TableText"/>
              <w:widowControl w:val="0"/>
              <w:rPr>
                <w:rFonts w:ascii="Tahoma" w:hAnsi="Tahoma" w:cs="Tahoma"/>
                <w:color w:val="000000"/>
                <w:sz w:val="13"/>
              </w:rPr>
            </w:pPr>
          </w:p>
        </w:tc>
      </w:tr>
      <w:tr w:rsidR="00913A0A" w:rsidRPr="00502BEB" w14:paraId="1FB4E1B6" w14:textId="77777777" w:rsidTr="004D4EA8">
        <w:trPr>
          <w:trHeight w:val="145"/>
        </w:trPr>
        <w:tc>
          <w:tcPr>
            <w:tcW w:w="2538" w:type="dxa"/>
            <w:tcBorders>
              <w:bottom w:val="single" w:sz="4" w:space="0" w:color="auto"/>
            </w:tcBorders>
            <w:shd w:val="clear" w:color="auto" w:fill="auto"/>
          </w:tcPr>
          <w:p w14:paraId="2648E848" w14:textId="77777777" w:rsidR="00913A0A" w:rsidRPr="00502BEB" w:rsidRDefault="00913A0A" w:rsidP="002E5D03">
            <w:pPr>
              <w:pStyle w:val="Heading2"/>
              <w:spacing w:before="20" w:after="20"/>
              <w:ind w:left="0"/>
              <w:rPr>
                <w:rFonts w:ascii="Tahoma" w:hAnsi="Tahoma" w:cs="Tahoma"/>
                <w:b w:val="0"/>
                <w:color w:val="000000"/>
                <w:sz w:val="14"/>
                <w:szCs w:val="14"/>
              </w:rPr>
            </w:pPr>
            <w:bookmarkStart w:id="541" w:name="_Toc336338160"/>
            <w:bookmarkStart w:id="542" w:name="_Toc369964899"/>
            <w:r w:rsidRPr="00502BEB">
              <w:rPr>
                <w:rFonts w:ascii="Tahoma" w:hAnsi="Tahoma" w:cs="Tahoma"/>
                <w:b w:val="0"/>
                <w:sz w:val="14"/>
                <w:szCs w:val="14"/>
              </w:rPr>
              <w:t>Windows Small Business Server 2011 CAL Suite (20 clientes)</w:t>
            </w:r>
            <w:bookmarkEnd w:id="541"/>
            <w:bookmarkEnd w:id="542"/>
            <w:r w:rsidRPr="00502BEB">
              <w:rPr>
                <w:rFonts w:ascii="Tahoma" w:eastAsia="Times New Roman" w:hAnsi="Tahoma" w:cs="Tahoma"/>
                <w:b w:val="0"/>
                <w:sz w:val="14"/>
                <w:szCs w:val="14"/>
              </w:rPr>
              <w:t xml:space="preserve"> </w:t>
            </w:r>
          </w:p>
        </w:tc>
        <w:tc>
          <w:tcPr>
            <w:tcW w:w="492" w:type="dxa"/>
            <w:tcBorders>
              <w:bottom w:val="single" w:sz="4" w:space="0" w:color="auto"/>
            </w:tcBorders>
            <w:shd w:val="clear" w:color="auto" w:fill="auto"/>
            <w:vAlign w:val="center"/>
          </w:tcPr>
          <w:p w14:paraId="5603D0DF" w14:textId="77777777" w:rsidR="00913A0A" w:rsidRPr="00502BEB" w:rsidRDefault="00A525DE" w:rsidP="00913588">
            <w:pPr>
              <w:pStyle w:val="TableText"/>
              <w:widowControl w:val="0"/>
              <w:rPr>
                <w:rStyle w:val="EndnoteReference"/>
                <w:b w:val="0"/>
                <w:sz w:val="13"/>
                <w:szCs w:val="13"/>
                <w:u w:val="single"/>
              </w:rPr>
            </w:pPr>
            <w:hyperlink w:anchor="_116_Windows_Small" w:history="1">
              <w:r w:rsidR="00C8561E" w:rsidRPr="00502BEB">
                <w:rPr>
                  <w:rStyle w:val="Hyperlink"/>
                  <w:b/>
                  <w:sz w:val="13"/>
                  <w:szCs w:val="13"/>
                </w:rPr>
                <w:t>117</w:t>
              </w:r>
            </w:hyperlink>
          </w:p>
        </w:tc>
        <w:tc>
          <w:tcPr>
            <w:tcW w:w="440" w:type="dxa"/>
            <w:tcBorders>
              <w:bottom w:val="single" w:sz="4" w:space="0" w:color="auto"/>
            </w:tcBorders>
            <w:shd w:val="clear" w:color="auto" w:fill="auto"/>
            <w:vAlign w:val="center"/>
          </w:tcPr>
          <w:p w14:paraId="6B70D61F" w14:textId="77777777" w:rsidR="00913A0A" w:rsidRPr="00502BEB" w:rsidRDefault="00913A0A" w:rsidP="00886719">
            <w:pPr>
              <w:pStyle w:val="TableText"/>
              <w:widowControl w:val="0"/>
              <w:spacing w:before="120"/>
              <w:rPr>
                <w:rFonts w:ascii="Tahoma" w:hAnsi="Tahoma" w:cs="Tahoma"/>
                <w:sz w:val="13"/>
              </w:rPr>
            </w:pPr>
            <w:r w:rsidRPr="00502BEB">
              <w:rPr>
                <w:rFonts w:ascii="Tahoma" w:hAnsi="Tahoma" w:cs="Tahoma"/>
                <w:sz w:val="13"/>
              </w:rPr>
              <w:t>01/11</w:t>
            </w:r>
          </w:p>
        </w:tc>
        <w:tc>
          <w:tcPr>
            <w:tcW w:w="341" w:type="dxa"/>
            <w:tcBorders>
              <w:bottom w:val="single" w:sz="4" w:space="0" w:color="auto"/>
              <w:right w:val="single" w:sz="18" w:space="0" w:color="auto"/>
            </w:tcBorders>
            <w:shd w:val="clear" w:color="auto" w:fill="auto"/>
            <w:vAlign w:val="center"/>
          </w:tcPr>
          <w:p w14:paraId="62D35EAB"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61E3A641" w14:textId="77777777" w:rsidR="00913A0A" w:rsidRPr="00502BEB" w:rsidRDefault="00913A0A" w:rsidP="00886719">
            <w:pPr>
              <w:pStyle w:val="TableText"/>
              <w:widowControl w:val="0"/>
              <w:rPr>
                <w:rFonts w:ascii="Tahoma" w:hAnsi="Tahoma" w:cs="Tahoma"/>
                <w:b/>
                <w:color w:val="FF0000"/>
                <w:sz w:val="13"/>
              </w:rPr>
            </w:pPr>
          </w:p>
        </w:tc>
        <w:tc>
          <w:tcPr>
            <w:tcW w:w="441" w:type="dxa"/>
            <w:tcBorders>
              <w:bottom w:val="single" w:sz="4" w:space="0" w:color="auto"/>
            </w:tcBorders>
            <w:shd w:val="clear" w:color="auto" w:fill="auto"/>
            <w:vAlign w:val="center"/>
          </w:tcPr>
          <w:p w14:paraId="756DE72C" w14:textId="77777777" w:rsidR="00913A0A" w:rsidRPr="00502BEB" w:rsidRDefault="00913A0A" w:rsidP="00886719">
            <w:pPr>
              <w:pStyle w:val="TableText"/>
              <w:widowControl w:val="0"/>
              <w:rPr>
                <w:rFonts w:ascii="Tahoma" w:hAnsi="Tahoma" w:cs="Tahoma"/>
                <w:b/>
                <w:color w:val="008000"/>
                <w:sz w:val="13"/>
              </w:rPr>
            </w:pPr>
          </w:p>
        </w:tc>
        <w:tc>
          <w:tcPr>
            <w:tcW w:w="465" w:type="dxa"/>
            <w:gridSpan w:val="2"/>
            <w:tcBorders>
              <w:bottom w:val="single" w:sz="4" w:space="0" w:color="auto"/>
            </w:tcBorders>
            <w:shd w:val="clear" w:color="auto" w:fill="auto"/>
            <w:vAlign w:val="center"/>
          </w:tcPr>
          <w:p w14:paraId="144A81D7" w14:textId="77777777" w:rsidR="00913A0A" w:rsidRPr="00502BEB"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0963DC84" w14:textId="77777777" w:rsidR="00913A0A" w:rsidRPr="00502BEB"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70F6B66" w14:textId="77777777" w:rsidR="00913A0A" w:rsidRPr="00502BEB" w:rsidRDefault="00913A0A" w:rsidP="00886719">
            <w:pPr>
              <w:pStyle w:val="TableText"/>
              <w:widowControl w:val="0"/>
              <w:rPr>
                <w:rFonts w:ascii="Tahoma" w:hAnsi="Tahoma" w:cs="Tahoma"/>
                <w:b/>
                <w:color w:val="0000FF"/>
                <w:sz w:val="13"/>
              </w:rPr>
            </w:pPr>
          </w:p>
        </w:tc>
        <w:tc>
          <w:tcPr>
            <w:tcW w:w="453" w:type="dxa"/>
            <w:tcBorders>
              <w:bottom w:val="single" w:sz="4" w:space="0" w:color="auto"/>
            </w:tcBorders>
            <w:shd w:val="clear" w:color="auto" w:fill="auto"/>
            <w:vAlign w:val="center"/>
          </w:tcPr>
          <w:p w14:paraId="059811C8" w14:textId="77777777" w:rsidR="00913A0A" w:rsidRPr="00502BEB" w:rsidRDefault="00913A0A" w:rsidP="00886719">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auto"/>
            <w:vAlign w:val="center"/>
          </w:tcPr>
          <w:p w14:paraId="35EEE472" w14:textId="77777777" w:rsidR="00913A0A" w:rsidRPr="00502BEB"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8BECB7F"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tcBorders>
            <w:shd w:val="clear" w:color="auto" w:fill="auto"/>
            <w:vAlign w:val="center"/>
          </w:tcPr>
          <w:p w14:paraId="3A91980F" w14:textId="77777777" w:rsidR="00913A0A" w:rsidRPr="00502BEB"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8357E1" w14:textId="77777777" w:rsidR="00913A0A" w:rsidRPr="00502BE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CF4A2D"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1E5D6882" w14:textId="77777777" w:rsidR="00913A0A" w:rsidRPr="00502BE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07EF3A2"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21554E5E" w14:textId="77777777" w:rsidR="00913A0A" w:rsidRPr="00502BEB" w:rsidRDefault="00913A0A" w:rsidP="00886719">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60AC2EAF" w14:textId="77777777" w:rsidR="00913A0A" w:rsidRPr="00502BEB" w:rsidRDefault="00913A0A" w:rsidP="00886719">
            <w:pPr>
              <w:pStyle w:val="TableText"/>
              <w:widowControl w:val="0"/>
              <w:rPr>
                <w:rFonts w:ascii="Tahoma" w:hAnsi="Tahoma" w:cs="Tahoma"/>
                <w:sz w:val="13"/>
              </w:rPr>
            </w:pPr>
            <w:r w:rsidRPr="00502BEB">
              <w:rPr>
                <w:rFonts w:ascii="Tahoma" w:hAnsi="Tahoma" w:cs="Tahoma"/>
                <w:color w:val="000000"/>
                <w:sz w:val="13"/>
              </w:rPr>
              <w:t>LO/OV</w:t>
            </w:r>
          </w:p>
        </w:tc>
        <w:tc>
          <w:tcPr>
            <w:tcW w:w="371" w:type="dxa"/>
            <w:tcBorders>
              <w:bottom w:val="single" w:sz="4" w:space="0" w:color="auto"/>
            </w:tcBorders>
          </w:tcPr>
          <w:p w14:paraId="4887E04E" w14:textId="77777777" w:rsidR="00913A0A" w:rsidRPr="00502BEB" w:rsidRDefault="00913A0A" w:rsidP="00886719">
            <w:pPr>
              <w:pStyle w:val="TableText"/>
              <w:widowControl w:val="0"/>
              <w:rPr>
                <w:rFonts w:ascii="Tahoma" w:hAnsi="Tahoma" w:cs="Tahoma"/>
                <w:color w:val="000000"/>
                <w:sz w:val="13"/>
              </w:rPr>
            </w:pPr>
          </w:p>
        </w:tc>
      </w:tr>
      <w:tr w:rsidR="008A0F85" w:rsidRPr="00502BEB" w14:paraId="24560085" w14:textId="77777777" w:rsidTr="004D4EA8">
        <w:trPr>
          <w:trHeight w:val="145"/>
        </w:trPr>
        <w:tc>
          <w:tcPr>
            <w:tcW w:w="2538" w:type="dxa"/>
            <w:tcBorders>
              <w:bottom w:val="single" w:sz="4" w:space="0" w:color="auto"/>
            </w:tcBorders>
            <w:shd w:val="clear" w:color="auto" w:fill="FABF8F"/>
            <w:vAlign w:val="center"/>
          </w:tcPr>
          <w:p w14:paraId="7943C0A1" w14:textId="77777777" w:rsidR="00913A0A" w:rsidRPr="00502BEB" w:rsidRDefault="00913A0A" w:rsidP="002E5D03">
            <w:pPr>
              <w:pStyle w:val="Heading2"/>
              <w:spacing w:before="20" w:after="20"/>
              <w:ind w:left="0"/>
              <w:rPr>
                <w:rFonts w:ascii="Tahoma" w:hAnsi="Tahoma" w:cs="Tahoma"/>
                <w:b w:val="0"/>
                <w:sz w:val="14"/>
                <w:szCs w:val="14"/>
              </w:rPr>
            </w:pPr>
            <w:bookmarkStart w:id="543" w:name="_Toc369964900"/>
            <w:r w:rsidRPr="00502BEB">
              <w:rPr>
                <w:rFonts w:ascii="Tahoma" w:hAnsi="Tahoma" w:cs="Tahoma"/>
                <w:b w:val="0"/>
                <w:sz w:val="14"/>
                <w:szCs w:val="14"/>
              </w:rPr>
              <w:t>Complemento do Windows Small Business Server 2011 Premium</w:t>
            </w:r>
            <w:bookmarkEnd w:id="543"/>
          </w:p>
        </w:tc>
        <w:tc>
          <w:tcPr>
            <w:tcW w:w="492" w:type="dxa"/>
            <w:tcBorders>
              <w:bottom w:val="single" w:sz="4" w:space="0" w:color="auto"/>
            </w:tcBorders>
            <w:shd w:val="clear" w:color="auto" w:fill="FABF8F"/>
            <w:vAlign w:val="center"/>
          </w:tcPr>
          <w:p w14:paraId="3741E590" w14:textId="77777777" w:rsidR="00913A0A" w:rsidRPr="00502BEB" w:rsidRDefault="00A525DE" w:rsidP="00913588">
            <w:pPr>
              <w:pStyle w:val="TableText"/>
              <w:widowControl w:val="0"/>
            </w:pPr>
            <w:hyperlink w:anchor="_118_Complemento_do" w:history="1">
              <w:r w:rsidR="00C8561E" w:rsidRPr="00502BEB">
                <w:rPr>
                  <w:rStyle w:val="Hyperlink"/>
                  <w:b/>
                  <w:sz w:val="13"/>
                  <w:szCs w:val="13"/>
                </w:rPr>
                <w:t>118</w:t>
              </w:r>
            </w:hyperlink>
          </w:p>
        </w:tc>
        <w:tc>
          <w:tcPr>
            <w:tcW w:w="440" w:type="dxa"/>
            <w:tcBorders>
              <w:bottom w:val="single" w:sz="4" w:space="0" w:color="auto"/>
            </w:tcBorders>
            <w:shd w:val="clear" w:color="auto" w:fill="FABF8F"/>
          </w:tcPr>
          <w:p w14:paraId="76108F90" w14:textId="77777777" w:rsidR="00913A0A" w:rsidRPr="00502BEB" w:rsidRDefault="00913A0A">
            <w:pPr>
              <w:pStyle w:val="TableText"/>
              <w:widowControl w:val="0"/>
              <w:spacing w:before="120"/>
              <w:rPr>
                <w:rFonts w:ascii="Tahoma" w:hAnsi="Tahoma" w:cs="Tahoma"/>
                <w:sz w:val="13"/>
              </w:rPr>
            </w:pPr>
          </w:p>
        </w:tc>
        <w:tc>
          <w:tcPr>
            <w:tcW w:w="341" w:type="dxa"/>
            <w:tcBorders>
              <w:bottom w:val="single" w:sz="4" w:space="0" w:color="auto"/>
              <w:right w:val="single" w:sz="18" w:space="0" w:color="auto"/>
            </w:tcBorders>
            <w:shd w:val="clear" w:color="auto" w:fill="FABF8F"/>
            <w:vAlign w:val="center"/>
          </w:tcPr>
          <w:p w14:paraId="746087BD" w14:textId="77777777" w:rsidR="00913A0A" w:rsidRPr="00502BEB" w:rsidRDefault="00913A0A">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36444463" w14:textId="77777777" w:rsidR="00913A0A" w:rsidRPr="00502BEB" w:rsidRDefault="00913A0A">
            <w:pPr>
              <w:pStyle w:val="TableText"/>
              <w:widowControl w:val="0"/>
              <w:rPr>
                <w:rFonts w:ascii="Tahoma" w:hAnsi="Tahoma" w:cs="Tahoma"/>
                <w:b/>
                <w:color w:val="FF0000"/>
                <w:sz w:val="13"/>
              </w:rPr>
            </w:pPr>
          </w:p>
        </w:tc>
        <w:tc>
          <w:tcPr>
            <w:tcW w:w="441" w:type="dxa"/>
            <w:tcBorders>
              <w:bottom w:val="single" w:sz="4" w:space="0" w:color="auto"/>
            </w:tcBorders>
            <w:shd w:val="clear" w:color="auto" w:fill="FABF8F"/>
            <w:vAlign w:val="center"/>
          </w:tcPr>
          <w:p w14:paraId="74006500" w14:textId="77777777" w:rsidR="00913A0A" w:rsidRPr="00502BEB" w:rsidRDefault="00913A0A">
            <w:pPr>
              <w:pStyle w:val="TableText"/>
              <w:widowControl w:val="0"/>
              <w:rPr>
                <w:rFonts w:ascii="Tahoma" w:hAnsi="Tahoma" w:cs="Tahoma"/>
                <w:b/>
                <w:color w:val="008000"/>
                <w:sz w:val="13"/>
              </w:rPr>
            </w:pPr>
          </w:p>
        </w:tc>
        <w:tc>
          <w:tcPr>
            <w:tcW w:w="465" w:type="dxa"/>
            <w:gridSpan w:val="2"/>
            <w:tcBorders>
              <w:bottom w:val="single" w:sz="4" w:space="0" w:color="auto"/>
            </w:tcBorders>
            <w:shd w:val="clear" w:color="auto" w:fill="FABF8F"/>
            <w:vAlign w:val="center"/>
          </w:tcPr>
          <w:p w14:paraId="4E2FA570" w14:textId="77777777" w:rsidR="00913A0A" w:rsidRPr="00502BEB"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4EA9E05" w14:textId="77777777" w:rsidR="00913A0A" w:rsidRPr="00502BEB"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07BCE19D" w14:textId="77777777" w:rsidR="00913A0A" w:rsidRPr="00502BEB" w:rsidRDefault="00913A0A">
            <w:pPr>
              <w:pStyle w:val="TableText"/>
              <w:widowControl w:val="0"/>
              <w:rPr>
                <w:rFonts w:ascii="Tahoma" w:hAnsi="Tahoma" w:cs="Tahoma"/>
                <w:b/>
                <w:color w:val="0000FF"/>
                <w:sz w:val="13"/>
              </w:rPr>
            </w:pPr>
          </w:p>
        </w:tc>
        <w:tc>
          <w:tcPr>
            <w:tcW w:w="453" w:type="dxa"/>
            <w:tcBorders>
              <w:bottom w:val="single" w:sz="4" w:space="0" w:color="auto"/>
            </w:tcBorders>
            <w:shd w:val="clear" w:color="auto" w:fill="FABF8F"/>
            <w:vAlign w:val="center"/>
          </w:tcPr>
          <w:p w14:paraId="7427F58F" w14:textId="77777777" w:rsidR="00913A0A" w:rsidRPr="00502BEB" w:rsidRDefault="00913A0A">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14:paraId="3C0471A0" w14:textId="77777777" w:rsidR="00913A0A" w:rsidRPr="00502BEB"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1187D893" w14:textId="77777777" w:rsidR="00913A0A" w:rsidRPr="00502BEB"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8C43E4" w14:textId="77777777" w:rsidR="00913A0A" w:rsidRPr="00502BEB"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15360D" w14:textId="77777777" w:rsidR="00913A0A" w:rsidRPr="00502BEB" w:rsidRDefault="00913A0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C781B6" w14:textId="77777777" w:rsidR="00913A0A" w:rsidRPr="00502BEB"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C82005" w14:textId="77777777" w:rsidR="00913A0A" w:rsidRPr="00502BEB"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3815826" w14:textId="77777777" w:rsidR="00913A0A" w:rsidRPr="00502BEB" w:rsidRDefault="00913A0A">
            <w:pPr>
              <w:pStyle w:val="TableText"/>
              <w:widowControl w:val="0"/>
              <w:rPr>
                <w:rFonts w:ascii="Tahoma" w:hAnsi="Tahoma" w:cs="Tahoma"/>
                <w:sz w:val="13"/>
              </w:rPr>
            </w:pPr>
          </w:p>
        </w:tc>
        <w:tc>
          <w:tcPr>
            <w:tcW w:w="619" w:type="dxa"/>
            <w:tcBorders>
              <w:bottom w:val="single" w:sz="4" w:space="0" w:color="auto"/>
            </w:tcBorders>
            <w:shd w:val="clear" w:color="auto" w:fill="FABF8F"/>
          </w:tcPr>
          <w:p w14:paraId="241F9F38" w14:textId="77777777" w:rsidR="00913A0A" w:rsidRPr="00502BEB"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C2BF305" w14:textId="77777777" w:rsidR="00913A0A" w:rsidRPr="00502BEB" w:rsidRDefault="00913A0A">
            <w:pPr>
              <w:pStyle w:val="TableText"/>
              <w:widowControl w:val="0"/>
              <w:rPr>
                <w:rFonts w:ascii="Tahoma" w:hAnsi="Tahoma" w:cs="Tahoma"/>
                <w:sz w:val="13"/>
              </w:rPr>
            </w:pPr>
          </w:p>
        </w:tc>
        <w:tc>
          <w:tcPr>
            <w:tcW w:w="371" w:type="dxa"/>
            <w:tcBorders>
              <w:bottom w:val="single" w:sz="4" w:space="0" w:color="auto"/>
            </w:tcBorders>
            <w:shd w:val="clear" w:color="auto" w:fill="FABF8F"/>
          </w:tcPr>
          <w:p w14:paraId="6D16F230" w14:textId="77777777" w:rsidR="00913A0A" w:rsidRPr="00502BEB" w:rsidRDefault="00913A0A">
            <w:pPr>
              <w:pStyle w:val="TableText"/>
              <w:widowControl w:val="0"/>
              <w:rPr>
                <w:rFonts w:ascii="Tahoma" w:hAnsi="Tahoma" w:cs="Tahoma"/>
                <w:sz w:val="13"/>
              </w:rPr>
            </w:pPr>
          </w:p>
        </w:tc>
      </w:tr>
      <w:tr w:rsidR="00913A0A" w:rsidRPr="00502BEB" w14:paraId="4751E25A" w14:textId="77777777" w:rsidTr="004D4EA8">
        <w:trPr>
          <w:trHeight w:val="145"/>
        </w:trPr>
        <w:tc>
          <w:tcPr>
            <w:tcW w:w="2538" w:type="dxa"/>
            <w:tcBorders>
              <w:bottom w:val="single" w:sz="4" w:space="0" w:color="auto"/>
            </w:tcBorders>
            <w:shd w:val="clear" w:color="auto" w:fill="auto"/>
            <w:vAlign w:val="center"/>
          </w:tcPr>
          <w:p w14:paraId="125EA325" w14:textId="77777777" w:rsidR="00913A0A" w:rsidRPr="00502BEB" w:rsidRDefault="00913A0A" w:rsidP="002E5D03">
            <w:pPr>
              <w:pStyle w:val="Heading2"/>
              <w:spacing w:before="20" w:after="20"/>
              <w:ind w:left="0"/>
              <w:rPr>
                <w:rFonts w:ascii="Tahoma" w:hAnsi="Tahoma" w:cs="Tahoma"/>
                <w:b w:val="0"/>
                <w:sz w:val="14"/>
                <w:szCs w:val="14"/>
              </w:rPr>
            </w:pPr>
            <w:bookmarkStart w:id="544" w:name="_Toc336338162"/>
            <w:bookmarkStart w:id="545" w:name="_Toc369964901"/>
            <w:r w:rsidRPr="00502BEB">
              <w:rPr>
                <w:rFonts w:ascii="Tahoma" w:hAnsi="Tahoma" w:cs="Tahoma"/>
                <w:b w:val="0"/>
                <w:sz w:val="14"/>
                <w:szCs w:val="14"/>
              </w:rPr>
              <w:t>Pacote de CALs do Complemento do Windows Small Business Server (SBS) 2011 Premium</w:t>
            </w:r>
            <w:bookmarkEnd w:id="544"/>
            <w:bookmarkEnd w:id="545"/>
            <w:r w:rsidRPr="00502BEB">
              <w:rPr>
                <w:rFonts w:ascii="Tahoma" w:hAnsi="Tahoma" w:cs="Tahoma"/>
                <w:b w:val="0"/>
                <w:sz w:val="14"/>
                <w:szCs w:val="14"/>
              </w:rPr>
              <w:t xml:space="preserve"> </w:t>
            </w:r>
          </w:p>
        </w:tc>
        <w:tc>
          <w:tcPr>
            <w:tcW w:w="492" w:type="dxa"/>
            <w:tcBorders>
              <w:bottom w:val="single" w:sz="4" w:space="0" w:color="auto"/>
            </w:tcBorders>
            <w:shd w:val="clear" w:color="auto" w:fill="auto"/>
            <w:vAlign w:val="center"/>
          </w:tcPr>
          <w:p w14:paraId="53A57817" w14:textId="77777777" w:rsidR="00913A0A" w:rsidRPr="00502BEB" w:rsidRDefault="00A525DE" w:rsidP="00913588">
            <w:pPr>
              <w:pStyle w:val="TableText"/>
              <w:widowControl w:val="0"/>
              <w:rPr>
                <w:b/>
                <w:sz w:val="13"/>
                <w:szCs w:val="13"/>
                <w:u w:val="single"/>
              </w:rPr>
            </w:pPr>
            <w:hyperlink w:anchor="_124_Windows_Small" w:history="1">
              <w:r w:rsidR="00C8561E" w:rsidRPr="00502BEB">
                <w:rPr>
                  <w:rStyle w:val="Hyperlink"/>
                  <w:b/>
                  <w:sz w:val="13"/>
                  <w:szCs w:val="13"/>
                </w:rPr>
                <w:t>119</w:t>
              </w:r>
            </w:hyperlink>
          </w:p>
        </w:tc>
        <w:tc>
          <w:tcPr>
            <w:tcW w:w="440" w:type="dxa"/>
            <w:tcBorders>
              <w:bottom w:val="single" w:sz="4" w:space="0" w:color="auto"/>
            </w:tcBorders>
            <w:shd w:val="clear" w:color="auto" w:fill="auto"/>
          </w:tcPr>
          <w:p w14:paraId="0DFCE64C" w14:textId="77777777" w:rsidR="00913A0A" w:rsidRPr="00502BEB" w:rsidRDefault="00913A0A">
            <w:pPr>
              <w:pStyle w:val="TableText"/>
              <w:widowControl w:val="0"/>
              <w:spacing w:before="120"/>
              <w:rPr>
                <w:rFonts w:ascii="Tahoma" w:hAnsi="Tahoma" w:cs="Tahoma"/>
                <w:sz w:val="13"/>
              </w:rPr>
            </w:pPr>
            <w:r w:rsidRPr="00502BEB">
              <w:rPr>
                <w:rFonts w:ascii="Tahoma" w:hAnsi="Tahoma" w:cs="Tahoma"/>
                <w:sz w:val="13"/>
              </w:rPr>
              <w:t>01/11</w:t>
            </w:r>
          </w:p>
        </w:tc>
        <w:tc>
          <w:tcPr>
            <w:tcW w:w="341" w:type="dxa"/>
            <w:tcBorders>
              <w:bottom w:val="single" w:sz="4" w:space="0" w:color="auto"/>
              <w:right w:val="single" w:sz="18" w:space="0" w:color="auto"/>
            </w:tcBorders>
            <w:shd w:val="clear" w:color="auto" w:fill="auto"/>
            <w:vAlign w:val="center"/>
          </w:tcPr>
          <w:p w14:paraId="3A1BA037" w14:textId="77777777" w:rsidR="00913A0A" w:rsidRPr="00502BEB" w:rsidRDefault="00913A0A">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50DE3712" w14:textId="77777777" w:rsidR="00913A0A" w:rsidRPr="00502BEB" w:rsidRDefault="00913A0A">
            <w:pPr>
              <w:pStyle w:val="TableText"/>
              <w:widowControl w:val="0"/>
              <w:rPr>
                <w:rFonts w:ascii="Tahoma" w:hAnsi="Tahoma" w:cs="Tahoma"/>
                <w:b/>
                <w:color w:val="FF0000"/>
                <w:sz w:val="13"/>
              </w:rPr>
            </w:pPr>
          </w:p>
        </w:tc>
        <w:tc>
          <w:tcPr>
            <w:tcW w:w="441" w:type="dxa"/>
            <w:tcBorders>
              <w:bottom w:val="single" w:sz="4" w:space="0" w:color="auto"/>
            </w:tcBorders>
            <w:shd w:val="clear" w:color="auto" w:fill="auto"/>
            <w:vAlign w:val="center"/>
          </w:tcPr>
          <w:p w14:paraId="77F38640" w14:textId="77777777" w:rsidR="00913A0A" w:rsidRPr="00502BEB" w:rsidRDefault="00913A0A">
            <w:pPr>
              <w:pStyle w:val="TableText"/>
              <w:widowControl w:val="0"/>
              <w:rPr>
                <w:rFonts w:ascii="Tahoma" w:hAnsi="Tahoma" w:cs="Tahoma"/>
                <w:b/>
                <w:color w:val="008000"/>
                <w:sz w:val="13"/>
              </w:rPr>
            </w:pPr>
          </w:p>
        </w:tc>
        <w:tc>
          <w:tcPr>
            <w:tcW w:w="465" w:type="dxa"/>
            <w:gridSpan w:val="2"/>
            <w:tcBorders>
              <w:bottom w:val="single" w:sz="4" w:space="0" w:color="auto"/>
            </w:tcBorders>
            <w:shd w:val="clear" w:color="auto" w:fill="auto"/>
            <w:vAlign w:val="center"/>
          </w:tcPr>
          <w:p w14:paraId="547247D9" w14:textId="77777777" w:rsidR="00913A0A" w:rsidRPr="00502BEB"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F3B40C0" w14:textId="77777777" w:rsidR="00913A0A" w:rsidRPr="00502BEB"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F2FD553" w14:textId="77777777" w:rsidR="00913A0A" w:rsidRPr="00502BEB" w:rsidRDefault="00913A0A">
            <w:pPr>
              <w:pStyle w:val="TableText"/>
              <w:widowControl w:val="0"/>
              <w:rPr>
                <w:rFonts w:ascii="Tahoma" w:hAnsi="Tahoma" w:cs="Tahoma"/>
                <w:b/>
                <w:color w:val="0000FF"/>
                <w:sz w:val="13"/>
              </w:rPr>
            </w:pPr>
          </w:p>
        </w:tc>
        <w:tc>
          <w:tcPr>
            <w:tcW w:w="453" w:type="dxa"/>
            <w:tcBorders>
              <w:bottom w:val="single" w:sz="4" w:space="0" w:color="auto"/>
            </w:tcBorders>
            <w:shd w:val="clear" w:color="auto" w:fill="auto"/>
            <w:vAlign w:val="center"/>
          </w:tcPr>
          <w:p w14:paraId="4917A73F" w14:textId="77777777" w:rsidR="00913A0A" w:rsidRPr="00502BEB" w:rsidRDefault="00913A0A">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auto"/>
            <w:vAlign w:val="center"/>
          </w:tcPr>
          <w:p w14:paraId="2B77EA6A" w14:textId="77777777" w:rsidR="00913A0A" w:rsidRPr="00502BEB"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3268A5C6" w14:textId="77777777" w:rsidR="00913A0A" w:rsidRPr="00502BEB" w:rsidRDefault="00913A0A">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tcBorders>
            <w:shd w:val="clear" w:color="auto" w:fill="auto"/>
            <w:vAlign w:val="center"/>
          </w:tcPr>
          <w:p w14:paraId="73AC586C" w14:textId="77777777" w:rsidR="00913A0A" w:rsidRPr="00502BEB" w:rsidRDefault="00913A0A">
            <w:pPr>
              <w:pStyle w:val="TableText"/>
              <w:widowControl w:val="0"/>
              <w:rPr>
                <w:rFonts w:ascii="Tahoma" w:hAnsi="Tahoma" w:cs="Tahoma"/>
                <w:sz w:val="13"/>
              </w:rPr>
            </w:pPr>
            <w:r w:rsidRPr="00502BE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5C9099E" w14:textId="77777777" w:rsidR="00913A0A" w:rsidRPr="00502BEB" w:rsidRDefault="00913A0A">
            <w:pPr>
              <w:pStyle w:val="TableText"/>
              <w:widowControl w:val="0"/>
              <w:rPr>
                <w:rFonts w:ascii="Tahoma" w:hAnsi="Tahoma" w:cs="Tahoma"/>
                <w:sz w:val="13"/>
              </w:rPr>
            </w:pPr>
            <w:r w:rsidRPr="00502BE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C82B8E7" w14:textId="77777777" w:rsidR="00913A0A" w:rsidRPr="00502BEB" w:rsidRDefault="00913A0A">
            <w:pPr>
              <w:pStyle w:val="TableText"/>
              <w:widowControl w:val="0"/>
              <w:rPr>
                <w:rFonts w:ascii="Tahoma" w:hAnsi="Tahoma" w:cs="Tahoma"/>
                <w:sz w:val="13"/>
              </w:rPr>
            </w:pPr>
            <w:r w:rsidRPr="00502BE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DFC7333" w14:textId="77777777" w:rsidR="00913A0A" w:rsidRPr="00502BEB"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DC39FB" w14:textId="77777777" w:rsidR="00913A0A" w:rsidRPr="00502BEB" w:rsidRDefault="00913A0A">
            <w:pPr>
              <w:pStyle w:val="TableText"/>
              <w:widowControl w:val="0"/>
              <w:rPr>
                <w:rFonts w:ascii="Tahoma" w:hAnsi="Tahoma" w:cs="Tahoma"/>
                <w:sz w:val="13"/>
              </w:rPr>
            </w:pPr>
            <w:r w:rsidRPr="00502BEB">
              <w:rPr>
                <w:rFonts w:ascii="Tahoma" w:hAnsi="Tahoma" w:cs="Tahoma"/>
                <w:sz w:val="13"/>
              </w:rPr>
              <w:t>E, P</w:t>
            </w:r>
          </w:p>
        </w:tc>
        <w:tc>
          <w:tcPr>
            <w:tcW w:w="619" w:type="dxa"/>
            <w:tcBorders>
              <w:bottom w:val="single" w:sz="4" w:space="0" w:color="auto"/>
            </w:tcBorders>
            <w:shd w:val="clear" w:color="auto" w:fill="auto"/>
          </w:tcPr>
          <w:p w14:paraId="53A90C7A" w14:textId="77777777" w:rsidR="00913A0A" w:rsidRPr="00502BEB" w:rsidRDefault="00913A0A">
            <w:pPr>
              <w:pStyle w:val="TableText"/>
              <w:widowControl w:val="0"/>
              <w:rPr>
                <w:rFonts w:ascii="Tahoma" w:hAnsi="Tahoma" w:cs="Tahoma"/>
                <w:sz w:val="13"/>
              </w:rPr>
            </w:pPr>
            <w:r w:rsidRPr="00502BEB">
              <w:rPr>
                <w:rFonts w:ascii="Tahoma" w:hAnsi="Tahoma" w:cs="Tahoma"/>
                <w:sz w:val="13"/>
              </w:rPr>
              <w:t>A,ST</w:t>
            </w:r>
          </w:p>
        </w:tc>
        <w:tc>
          <w:tcPr>
            <w:tcW w:w="450" w:type="dxa"/>
            <w:tcBorders>
              <w:bottom w:val="single" w:sz="4" w:space="0" w:color="auto"/>
            </w:tcBorders>
            <w:shd w:val="clear" w:color="auto" w:fill="auto"/>
            <w:vAlign w:val="center"/>
          </w:tcPr>
          <w:p w14:paraId="17508A4D" w14:textId="77777777" w:rsidR="00913A0A" w:rsidRPr="00502BEB" w:rsidRDefault="00913A0A">
            <w:pPr>
              <w:pStyle w:val="TableText"/>
              <w:widowControl w:val="0"/>
              <w:rPr>
                <w:rFonts w:ascii="Tahoma" w:hAnsi="Tahoma" w:cs="Tahoma"/>
                <w:sz w:val="13"/>
              </w:rPr>
            </w:pPr>
          </w:p>
        </w:tc>
        <w:tc>
          <w:tcPr>
            <w:tcW w:w="371" w:type="dxa"/>
            <w:tcBorders>
              <w:bottom w:val="single" w:sz="4" w:space="0" w:color="auto"/>
            </w:tcBorders>
          </w:tcPr>
          <w:p w14:paraId="07D6679F" w14:textId="77777777" w:rsidR="00913A0A" w:rsidRPr="00502BEB" w:rsidRDefault="00913A0A">
            <w:pPr>
              <w:pStyle w:val="TableText"/>
              <w:widowControl w:val="0"/>
              <w:rPr>
                <w:rFonts w:ascii="Tahoma" w:hAnsi="Tahoma" w:cs="Tahoma"/>
                <w:sz w:val="13"/>
              </w:rPr>
            </w:pPr>
          </w:p>
        </w:tc>
      </w:tr>
      <w:tr w:rsidR="008A0F85" w:rsidRPr="00502BEB" w14:paraId="01BC1110" w14:textId="77777777" w:rsidTr="004D4EA8">
        <w:trPr>
          <w:trHeight w:val="145"/>
        </w:trPr>
        <w:tc>
          <w:tcPr>
            <w:tcW w:w="2538" w:type="dxa"/>
            <w:tcBorders>
              <w:bottom w:val="single" w:sz="4" w:space="0" w:color="auto"/>
            </w:tcBorders>
            <w:shd w:val="clear" w:color="auto" w:fill="FABF8F"/>
            <w:vAlign w:val="center"/>
          </w:tcPr>
          <w:p w14:paraId="2B657B40" w14:textId="77777777" w:rsidR="00913A0A" w:rsidRPr="0068087A" w:rsidRDefault="00913A0A" w:rsidP="00E90293">
            <w:pPr>
              <w:pStyle w:val="Heading2"/>
              <w:spacing w:before="20" w:after="20"/>
              <w:ind w:left="0"/>
              <w:rPr>
                <w:rFonts w:ascii="Tahoma" w:hAnsi="Tahoma" w:cs="Tahoma"/>
                <w:b w:val="0"/>
                <w:sz w:val="14"/>
                <w:szCs w:val="14"/>
                <w:lang w:val="pt-BR"/>
              </w:rPr>
            </w:pPr>
            <w:bookmarkStart w:id="546" w:name="_Toc336338163"/>
            <w:bookmarkStart w:id="547" w:name="_Toc369964902"/>
            <w:r w:rsidRPr="0068087A">
              <w:rPr>
                <w:rFonts w:ascii="Tahoma" w:hAnsi="Tahoma" w:cs="Tahoma"/>
                <w:b w:val="0"/>
                <w:sz w:val="14"/>
                <w:szCs w:val="14"/>
                <w:lang w:val="pt-BR"/>
              </w:rPr>
              <w:t>Pacote de CALs do Complemento do Windows Small Business Server 2011 (5</w:t>
            </w:r>
            <w:r w:rsidR="00E90293" w:rsidRPr="0068087A">
              <w:rPr>
                <w:rFonts w:ascii="Tahoma" w:hAnsi="Tahoma" w:cs="Tahoma"/>
                <w:b w:val="0"/>
                <w:sz w:val="14"/>
                <w:szCs w:val="14"/>
                <w:lang w:val="pt-BR"/>
              </w:rPr>
              <w:t> </w:t>
            </w:r>
            <w:r w:rsidRPr="0068087A">
              <w:rPr>
                <w:rFonts w:ascii="Tahoma" w:hAnsi="Tahoma" w:cs="Tahoma"/>
                <w:b w:val="0"/>
                <w:sz w:val="14"/>
                <w:szCs w:val="14"/>
                <w:lang w:val="pt-BR"/>
              </w:rPr>
              <w:t>clientes)</w:t>
            </w:r>
            <w:bookmarkEnd w:id="546"/>
            <w:bookmarkEnd w:id="547"/>
          </w:p>
        </w:tc>
        <w:tc>
          <w:tcPr>
            <w:tcW w:w="492" w:type="dxa"/>
            <w:tcBorders>
              <w:bottom w:val="single" w:sz="4" w:space="0" w:color="auto"/>
            </w:tcBorders>
            <w:shd w:val="clear" w:color="auto" w:fill="FABF8F"/>
            <w:vAlign w:val="center"/>
          </w:tcPr>
          <w:p w14:paraId="6F3616F2" w14:textId="77777777" w:rsidR="00913A0A" w:rsidRPr="00502BEB" w:rsidRDefault="00A525DE" w:rsidP="00913588">
            <w:pPr>
              <w:pStyle w:val="TableText"/>
              <w:widowControl w:val="0"/>
              <w:rPr>
                <w:b/>
                <w:sz w:val="13"/>
                <w:szCs w:val="13"/>
                <w:u w:val="single"/>
              </w:rPr>
            </w:pPr>
            <w:hyperlink w:anchor="_124_Windows_Small" w:history="1">
              <w:r w:rsidR="00C8561E" w:rsidRPr="00502BEB">
                <w:rPr>
                  <w:rStyle w:val="Hyperlink"/>
                  <w:b/>
                  <w:sz w:val="13"/>
                  <w:szCs w:val="13"/>
                </w:rPr>
                <w:t>119</w:t>
              </w:r>
            </w:hyperlink>
          </w:p>
        </w:tc>
        <w:tc>
          <w:tcPr>
            <w:tcW w:w="440" w:type="dxa"/>
            <w:tcBorders>
              <w:bottom w:val="single" w:sz="4" w:space="0" w:color="auto"/>
            </w:tcBorders>
            <w:shd w:val="clear" w:color="auto" w:fill="FABF8F"/>
          </w:tcPr>
          <w:p w14:paraId="091B33CF" w14:textId="77777777" w:rsidR="00913A0A" w:rsidRPr="00502BEB" w:rsidRDefault="00913A0A" w:rsidP="00F97D54">
            <w:pPr>
              <w:pStyle w:val="TableText"/>
              <w:widowControl w:val="0"/>
              <w:spacing w:before="120"/>
              <w:rPr>
                <w:rFonts w:ascii="Tahoma" w:hAnsi="Tahoma" w:cs="Tahoma"/>
                <w:sz w:val="13"/>
              </w:rPr>
            </w:pPr>
            <w:r w:rsidRPr="00502BEB">
              <w:rPr>
                <w:rFonts w:ascii="Tahoma" w:hAnsi="Tahoma" w:cs="Tahoma"/>
                <w:sz w:val="13"/>
              </w:rPr>
              <w:t>01/11</w:t>
            </w:r>
          </w:p>
        </w:tc>
        <w:tc>
          <w:tcPr>
            <w:tcW w:w="341" w:type="dxa"/>
            <w:tcBorders>
              <w:bottom w:val="single" w:sz="4" w:space="0" w:color="auto"/>
              <w:right w:val="single" w:sz="18" w:space="0" w:color="auto"/>
            </w:tcBorders>
            <w:shd w:val="clear" w:color="auto" w:fill="FABF8F"/>
            <w:vAlign w:val="center"/>
          </w:tcPr>
          <w:p w14:paraId="739F4345"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FABF8F"/>
            <w:vAlign w:val="center"/>
          </w:tcPr>
          <w:p w14:paraId="3FE49B50" w14:textId="77777777" w:rsidR="00913A0A" w:rsidRPr="00502BEB" w:rsidRDefault="00913A0A" w:rsidP="00F97D54">
            <w:pPr>
              <w:pStyle w:val="TableText"/>
              <w:widowControl w:val="0"/>
              <w:rPr>
                <w:rFonts w:ascii="Tahoma" w:hAnsi="Tahoma" w:cs="Tahoma"/>
                <w:b/>
                <w:color w:val="FF0000"/>
                <w:sz w:val="13"/>
              </w:rPr>
            </w:pPr>
          </w:p>
        </w:tc>
        <w:tc>
          <w:tcPr>
            <w:tcW w:w="441" w:type="dxa"/>
            <w:tcBorders>
              <w:bottom w:val="single" w:sz="4" w:space="0" w:color="auto"/>
            </w:tcBorders>
            <w:shd w:val="clear" w:color="auto" w:fill="FABF8F"/>
            <w:vAlign w:val="center"/>
          </w:tcPr>
          <w:p w14:paraId="40271F9C" w14:textId="77777777" w:rsidR="00913A0A" w:rsidRPr="00502BEB" w:rsidRDefault="00913A0A" w:rsidP="00F97D54">
            <w:pPr>
              <w:pStyle w:val="TableText"/>
              <w:widowControl w:val="0"/>
              <w:rPr>
                <w:rFonts w:ascii="Tahoma" w:hAnsi="Tahoma" w:cs="Tahoma"/>
                <w:b/>
                <w:color w:val="008000"/>
                <w:sz w:val="13"/>
              </w:rPr>
            </w:pPr>
          </w:p>
        </w:tc>
        <w:tc>
          <w:tcPr>
            <w:tcW w:w="465" w:type="dxa"/>
            <w:gridSpan w:val="2"/>
            <w:tcBorders>
              <w:bottom w:val="single" w:sz="4" w:space="0" w:color="auto"/>
            </w:tcBorders>
            <w:shd w:val="clear" w:color="auto" w:fill="FABF8F"/>
            <w:vAlign w:val="center"/>
          </w:tcPr>
          <w:p w14:paraId="37F46B74" w14:textId="77777777" w:rsidR="00913A0A" w:rsidRPr="00502BEB"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36CB1B6E" w14:textId="77777777" w:rsidR="00913A0A" w:rsidRPr="00502BEB"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8E82015" w14:textId="77777777" w:rsidR="00913A0A" w:rsidRPr="00502BEB" w:rsidRDefault="00913A0A" w:rsidP="00F97D54">
            <w:pPr>
              <w:pStyle w:val="TableText"/>
              <w:widowControl w:val="0"/>
              <w:rPr>
                <w:rFonts w:ascii="Tahoma" w:hAnsi="Tahoma" w:cs="Tahoma"/>
                <w:b/>
                <w:color w:val="0000FF"/>
                <w:sz w:val="13"/>
              </w:rPr>
            </w:pPr>
          </w:p>
        </w:tc>
        <w:tc>
          <w:tcPr>
            <w:tcW w:w="453" w:type="dxa"/>
            <w:tcBorders>
              <w:bottom w:val="single" w:sz="4" w:space="0" w:color="auto"/>
            </w:tcBorders>
            <w:shd w:val="clear" w:color="auto" w:fill="FABF8F"/>
            <w:vAlign w:val="center"/>
          </w:tcPr>
          <w:p w14:paraId="6C23864A" w14:textId="77777777" w:rsidR="00913A0A" w:rsidRPr="00502BEB" w:rsidRDefault="00913A0A" w:rsidP="00F97D54">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14:paraId="29E3BBB9" w14:textId="77777777" w:rsidR="00913A0A" w:rsidRPr="00502BEB"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0A55EFB"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tcBorders>
            <w:shd w:val="clear" w:color="auto" w:fill="FABF8F"/>
            <w:vAlign w:val="center"/>
          </w:tcPr>
          <w:p w14:paraId="0339948F"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304EF77"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F6386F0"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283CACCF" w14:textId="77777777" w:rsidR="00913A0A" w:rsidRPr="00502BEB"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ABE5259"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3269EF4F"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250E6E69"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LO/OV</w:t>
            </w:r>
          </w:p>
        </w:tc>
        <w:tc>
          <w:tcPr>
            <w:tcW w:w="371" w:type="dxa"/>
            <w:tcBorders>
              <w:bottom w:val="single" w:sz="4" w:space="0" w:color="auto"/>
            </w:tcBorders>
            <w:shd w:val="clear" w:color="auto" w:fill="FABF8F"/>
          </w:tcPr>
          <w:p w14:paraId="35AE7B47" w14:textId="77777777" w:rsidR="00913A0A" w:rsidRPr="00502BEB" w:rsidRDefault="00913A0A" w:rsidP="00F97D54">
            <w:pPr>
              <w:pStyle w:val="TableText"/>
              <w:widowControl w:val="0"/>
              <w:rPr>
                <w:rFonts w:ascii="Tahoma" w:hAnsi="Tahoma" w:cs="Tahoma"/>
                <w:sz w:val="13"/>
              </w:rPr>
            </w:pPr>
          </w:p>
        </w:tc>
      </w:tr>
      <w:tr w:rsidR="00913A0A" w:rsidRPr="00502BEB" w14:paraId="0297E161" w14:textId="77777777" w:rsidTr="004D4EA8">
        <w:trPr>
          <w:trHeight w:val="440"/>
        </w:trPr>
        <w:tc>
          <w:tcPr>
            <w:tcW w:w="2538" w:type="dxa"/>
            <w:tcBorders>
              <w:bottom w:val="single" w:sz="4" w:space="0" w:color="auto"/>
            </w:tcBorders>
            <w:shd w:val="clear" w:color="auto" w:fill="auto"/>
            <w:vAlign w:val="center"/>
          </w:tcPr>
          <w:p w14:paraId="26E7441E" w14:textId="77777777" w:rsidR="00913A0A" w:rsidRPr="0068087A" w:rsidRDefault="00913A0A" w:rsidP="002E5D03">
            <w:pPr>
              <w:pStyle w:val="Heading2"/>
              <w:spacing w:before="20" w:after="20"/>
              <w:ind w:left="0"/>
              <w:rPr>
                <w:rFonts w:ascii="Tahoma" w:hAnsi="Tahoma" w:cs="Tahoma"/>
                <w:b w:val="0"/>
                <w:sz w:val="14"/>
                <w:szCs w:val="14"/>
                <w:lang w:val="pt-BR"/>
              </w:rPr>
            </w:pPr>
            <w:bookmarkStart w:id="548" w:name="_Toc336338164"/>
            <w:bookmarkStart w:id="549" w:name="_Toc369964903"/>
            <w:r w:rsidRPr="0068087A">
              <w:rPr>
                <w:rFonts w:ascii="Tahoma" w:hAnsi="Tahoma" w:cs="Tahoma"/>
                <w:b w:val="0"/>
                <w:sz w:val="14"/>
                <w:szCs w:val="14"/>
                <w:lang w:val="pt-BR"/>
              </w:rPr>
              <w:t>Pacote de CALs do Complemento do Windows Small Business Server 2011 (20 clientes)</w:t>
            </w:r>
            <w:bookmarkEnd w:id="548"/>
            <w:bookmarkEnd w:id="549"/>
          </w:p>
        </w:tc>
        <w:tc>
          <w:tcPr>
            <w:tcW w:w="492" w:type="dxa"/>
            <w:tcBorders>
              <w:bottom w:val="single" w:sz="4" w:space="0" w:color="auto"/>
            </w:tcBorders>
            <w:shd w:val="clear" w:color="auto" w:fill="auto"/>
            <w:vAlign w:val="center"/>
          </w:tcPr>
          <w:p w14:paraId="112CFA50" w14:textId="77777777" w:rsidR="00913A0A" w:rsidRPr="00502BEB" w:rsidRDefault="00A525DE" w:rsidP="00913588">
            <w:pPr>
              <w:pStyle w:val="TableText"/>
              <w:widowControl w:val="0"/>
              <w:rPr>
                <w:b/>
                <w:sz w:val="13"/>
                <w:szCs w:val="13"/>
                <w:u w:val="single"/>
              </w:rPr>
            </w:pPr>
            <w:hyperlink w:anchor="_124_Windows_Small" w:history="1">
              <w:r w:rsidR="00C8561E" w:rsidRPr="00502BEB">
                <w:rPr>
                  <w:rStyle w:val="Hyperlink"/>
                  <w:b/>
                  <w:sz w:val="13"/>
                  <w:szCs w:val="13"/>
                </w:rPr>
                <w:t>119</w:t>
              </w:r>
            </w:hyperlink>
          </w:p>
        </w:tc>
        <w:tc>
          <w:tcPr>
            <w:tcW w:w="440" w:type="dxa"/>
            <w:tcBorders>
              <w:bottom w:val="single" w:sz="4" w:space="0" w:color="auto"/>
            </w:tcBorders>
            <w:shd w:val="clear" w:color="auto" w:fill="auto"/>
          </w:tcPr>
          <w:p w14:paraId="058B7727" w14:textId="77777777" w:rsidR="00913A0A" w:rsidRPr="00502BEB" w:rsidRDefault="00913A0A" w:rsidP="00F97D54">
            <w:pPr>
              <w:pStyle w:val="TableText"/>
              <w:widowControl w:val="0"/>
              <w:spacing w:before="120"/>
              <w:rPr>
                <w:rFonts w:ascii="Tahoma" w:hAnsi="Tahoma" w:cs="Tahoma"/>
                <w:sz w:val="13"/>
              </w:rPr>
            </w:pPr>
            <w:r w:rsidRPr="00502BEB">
              <w:rPr>
                <w:rFonts w:ascii="Tahoma" w:hAnsi="Tahoma" w:cs="Tahoma"/>
                <w:sz w:val="13"/>
              </w:rPr>
              <w:t>01/11</w:t>
            </w:r>
          </w:p>
        </w:tc>
        <w:tc>
          <w:tcPr>
            <w:tcW w:w="341" w:type="dxa"/>
            <w:tcBorders>
              <w:bottom w:val="single" w:sz="4" w:space="0" w:color="auto"/>
              <w:right w:val="single" w:sz="18" w:space="0" w:color="auto"/>
            </w:tcBorders>
            <w:shd w:val="clear" w:color="auto" w:fill="auto"/>
            <w:vAlign w:val="center"/>
          </w:tcPr>
          <w:p w14:paraId="5266CD76"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4CE50DD8" w14:textId="77777777" w:rsidR="00913A0A" w:rsidRPr="00502BEB" w:rsidRDefault="00913A0A" w:rsidP="00F97D54">
            <w:pPr>
              <w:pStyle w:val="TableText"/>
              <w:widowControl w:val="0"/>
              <w:rPr>
                <w:rFonts w:ascii="Tahoma" w:hAnsi="Tahoma" w:cs="Tahoma"/>
                <w:b/>
                <w:color w:val="FF0000"/>
                <w:sz w:val="13"/>
              </w:rPr>
            </w:pPr>
          </w:p>
        </w:tc>
        <w:tc>
          <w:tcPr>
            <w:tcW w:w="441" w:type="dxa"/>
            <w:tcBorders>
              <w:bottom w:val="single" w:sz="4" w:space="0" w:color="auto"/>
            </w:tcBorders>
            <w:shd w:val="clear" w:color="auto" w:fill="auto"/>
            <w:vAlign w:val="center"/>
          </w:tcPr>
          <w:p w14:paraId="0A50F97B" w14:textId="77777777" w:rsidR="00913A0A" w:rsidRPr="00502BEB" w:rsidRDefault="00913A0A" w:rsidP="00F97D54">
            <w:pPr>
              <w:pStyle w:val="TableText"/>
              <w:widowControl w:val="0"/>
              <w:rPr>
                <w:rFonts w:ascii="Tahoma" w:hAnsi="Tahoma" w:cs="Tahoma"/>
                <w:b/>
                <w:color w:val="008000"/>
                <w:sz w:val="13"/>
              </w:rPr>
            </w:pPr>
          </w:p>
        </w:tc>
        <w:tc>
          <w:tcPr>
            <w:tcW w:w="465" w:type="dxa"/>
            <w:gridSpan w:val="2"/>
            <w:tcBorders>
              <w:bottom w:val="single" w:sz="4" w:space="0" w:color="auto"/>
            </w:tcBorders>
            <w:shd w:val="clear" w:color="auto" w:fill="auto"/>
            <w:vAlign w:val="center"/>
          </w:tcPr>
          <w:p w14:paraId="5F7F8746" w14:textId="77777777" w:rsidR="00913A0A" w:rsidRPr="00502BEB"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A756CFC" w14:textId="77777777" w:rsidR="00913A0A" w:rsidRPr="00502BEB"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5E2D03F" w14:textId="77777777" w:rsidR="00913A0A" w:rsidRPr="00502BEB" w:rsidRDefault="00913A0A" w:rsidP="00F97D54">
            <w:pPr>
              <w:pStyle w:val="TableText"/>
              <w:widowControl w:val="0"/>
              <w:rPr>
                <w:rFonts w:ascii="Tahoma" w:hAnsi="Tahoma" w:cs="Tahoma"/>
                <w:b/>
                <w:color w:val="0000FF"/>
                <w:sz w:val="13"/>
              </w:rPr>
            </w:pPr>
          </w:p>
        </w:tc>
        <w:tc>
          <w:tcPr>
            <w:tcW w:w="453" w:type="dxa"/>
            <w:tcBorders>
              <w:bottom w:val="single" w:sz="4" w:space="0" w:color="auto"/>
            </w:tcBorders>
            <w:shd w:val="clear" w:color="auto" w:fill="auto"/>
            <w:vAlign w:val="center"/>
          </w:tcPr>
          <w:p w14:paraId="295BCC6B" w14:textId="77777777" w:rsidR="00913A0A" w:rsidRPr="00502BEB" w:rsidRDefault="00913A0A" w:rsidP="00F97D54">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auto"/>
            <w:vAlign w:val="center"/>
          </w:tcPr>
          <w:p w14:paraId="41BDDBF2" w14:textId="77777777" w:rsidR="00913A0A" w:rsidRPr="00502BEB"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BAB99CC"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tcBorders>
            <w:shd w:val="clear" w:color="auto" w:fill="auto"/>
            <w:vAlign w:val="center"/>
          </w:tcPr>
          <w:p w14:paraId="7137FA80"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B920713"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C262011"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DA926E8" w14:textId="77777777" w:rsidR="00913A0A" w:rsidRPr="00502BEB"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D468080"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auto"/>
          </w:tcPr>
          <w:p w14:paraId="54BC8FC2"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60E3D679" w14:textId="77777777" w:rsidR="00913A0A" w:rsidRPr="00502BEB" w:rsidRDefault="00913A0A" w:rsidP="00F97D54">
            <w:pPr>
              <w:pStyle w:val="TableText"/>
              <w:widowControl w:val="0"/>
              <w:rPr>
                <w:rFonts w:ascii="Tahoma" w:hAnsi="Tahoma" w:cs="Tahoma"/>
                <w:sz w:val="13"/>
              </w:rPr>
            </w:pPr>
            <w:r w:rsidRPr="00502BEB">
              <w:rPr>
                <w:rFonts w:ascii="Tahoma" w:hAnsi="Tahoma" w:cs="Tahoma"/>
                <w:color w:val="000000"/>
                <w:sz w:val="13"/>
              </w:rPr>
              <w:t>LO/OV</w:t>
            </w:r>
          </w:p>
        </w:tc>
        <w:tc>
          <w:tcPr>
            <w:tcW w:w="371" w:type="dxa"/>
            <w:tcBorders>
              <w:bottom w:val="single" w:sz="4" w:space="0" w:color="auto"/>
            </w:tcBorders>
          </w:tcPr>
          <w:p w14:paraId="1FA7C75C" w14:textId="77777777" w:rsidR="00913A0A" w:rsidRPr="00502BEB" w:rsidRDefault="00913A0A" w:rsidP="00F97D54">
            <w:pPr>
              <w:pStyle w:val="TableText"/>
              <w:widowControl w:val="0"/>
              <w:rPr>
                <w:rFonts w:ascii="Tahoma" w:hAnsi="Tahoma" w:cs="Tahoma"/>
                <w:color w:val="000000"/>
                <w:sz w:val="13"/>
              </w:rPr>
            </w:pPr>
          </w:p>
        </w:tc>
      </w:tr>
      <w:tr w:rsidR="008A0F85" w:rsidRPr="00502BEB" w14:paraId="21CF22E5" w14:textId="77777777" w:rsidTr="004D4EA8">
        <w:trPr>
          <w:trHeight w:val="233"/>
        </w:trPr>
        <w:tc>
          <w:tcPr>
            <w:tcW w:w="2538" w:type="dxa"/>
            <w:tcBorders>
              <w:bottom w:val="single" w:sz="4" w:space="0" w:color="auto"/>
            </w:tcBorders>
            <w:shd w:val="clear" w:color="auto" w:fill="FABF8F"/>
            <w:vAlign w:val="center"/>
          </w:tcPr>
          <w:p w14:paraId="17ADE842" w14:textId="77777777" w:rsidR="00913A0A" w:rsidRPr="00502BEB" w:rsidRDefault="00913A0A" w:rsidP="002E5D03">
            <w:pPr>
              <w:pStyle w:val="Heading2"/>
              <w:spacing w:before="20" w:after="20"/>
              <w:ind w:left="0"/>
              <w:rPr>
                <w:rFonts w:ascii="Tahoma" w:hAnsi="Tahoma" w:cs="Tahoma"/>
                <w:b w:val="0"/>
                <w:sz w:val="14"/>
                <w:szCs w:val="14"/>
              </w:rPr>
            </w:pPr>
            <w:bookmarkStart w:id="550" w:name="_Toc336338165"/>
            <w:bookmarkStart w:id="551" w:name="_Toc369964904"/>
            <w:r w:rsidRPr="00502BEB">
              <w:rPr>
                <w:rFonts w:ascii="Tahoma" w:hAnsi="Tahoma" w:cs="Tahoma"/>
                <w:b w:val="0"/>
                <w:sz w:val="14"/>
                <w:szCs w:val="14"/>
              </w:rPr>
              <w:t>Windows Server 2012 R2 Essentials</w:t>
            </w:r>
            <w:bookmarkEnd w:id="550"/>
            <w:bookmarkEnd w:id="551"/>
          </w:p>
        </w:tc>
        <w:tc>
          <w:tcPr>
            <w:tcW w:w="492" w:type="dxa"/>
            <w:tcBorders>
              <w:bottom w:val="single" w:sz="4" w:space="0" w:color="auto"/>
            </w:tcBorders>
            <w:shd w:val="clear" w:color="auto" w:fill="FABF8F"/>
            <w:vAlign w:val="center"/>
          </w:tcPr>
          <w:p w14:paraId="05B3F14B" w14:textId="77777777" w:rsidR="00913A0A" w:rsidRPr="00502BEB" w:rsidRDefault="00913A0A" w:rsidP="0059600B">
            <w:pPr>
              <w:pStyle w:val="TableText"/>
              <w:widowControl w:val="0"/>
              <w:rPr>
                <w:b/>
                <w:sz w:val="13"/>
                <w:szCs w:val="13"/>
                <w:u w:val="single"/>
              </w:rPr>
            </w:pPr>
          </w:p>
        </w:tc>
        <w:tc>
          <w:tcPr>
            <w:tcW w:w="440" w:type="dxa"/>
            <w:tcBorders>
              <w:bottom w:val="single" w:sz="4" w:space="0" w:color="auto"/>
            </w:tcBorders>
            <w:shd w:val="clear" w:color="auto" w:fill="FABF8F"/>
          </w:tcPr>
          <w:p w14:paraId="633C6F09" w14:textId="77777777" w:rsidR="00913A0A" w:rsidRPr="00502BEB" w:rsidRDefault="00913A0A" w:rsidP="00200E1A">
            <w:pPr>
              <w:pStyle w:val="TableText"/>
              <w:widowControl w:val="0"/>
              <w:spacing w:before="120"/>
              <w:rPr>
                <w:rFonts w:ascii="Tahoma" w:hAnsi="Tahoma" w:cs="Tahoma"/>
                <w:sz w:val="13"/>
              </w:rPr>
            </w:pPr>
            <w:r w:rsidRPr="00502BEB">
              <w:rPr>
                <w:rFonts w:ascii="Tahoma" w:hAnsi="Tahoma" w:cs="Tahoma"/>
                <w:sz w:val="13"/>
              </w:rPr>
              <w:t>11/13</w:t>
            </w:r>
          </w:p>
        </w:tc>
        <w:tc>
          <w:tcPr>
            <w:tcW w:w="341" w:type="dxa"/>
            <w:tcBorders>
              <w:bottom w:val="single" w:sz="4" w:space="0" w:color="auto"/>
              <w:right w:val="single" w:sz="18" w:space="0" w:color="auto"/>
            </w:tcBorders>
            <w:shd w:val="clear" w:color="auto" w:fill="FABF8F"/>
            <w:vAlign w:val="center"/>
          </w:tcPr>
          <w:p w14:paraId="207C8D3B" w14:textId="77777777" w:rsidR="00913A0A" w:rsidRPr="00502BEB" w:rsidRDefault="00913A0A" w:rsidP="00F97D54">
            <w:pPr>
              <w:pStyle w:val="TableText"/>
              <w:widowControl w:val="0"/>
              <w:rPr>
                <w:rFonts w:ascii="Tahoma" w:hAnsi="Tahoma" w:cs="Tahoma"/>
                <w:sz w:val="13"/>
              </w:rPr>
            </w:pPr>
          </w:p>
        </w:tc>
        <w:tc>
          <w:tcPr>
            <w:tcW w:w="302" w:type="dxa"/>
            <w:tcBorders>
              <w:left w:val="single" w:sz="18" w:space="0" w:color="auto"/>
              <w:bottom w:val="single" w:sz="4" w:space="0" w:color="auto"/>
            </w:tcBorders>
            <w:shd w:val="clear" w:color="auto" w:fill="FABF8F"/>
            <w:vAlign w:val="center"/>
          </w:tcPr>
          <w:p w14:paraId="6542C58E" w14:textId="77777777" w:rsidR="00913A0A" w:rsidRPr="00502BEB" w:rsidRDefault="00913A0A" w:rsidP="00F97D54">
            <w:pPr>
              <w:pStyle w:val="TableText"/>
              <w:widowControl w:val="0"/>
              <w:rPr>
                <w:rFonts w:ascii="Tahoma" w:hAnsi="Tahoma" w:cs="Tahoma"/>
                <w:b/>
                <w:color w:val="FF0000"/>
                <w:sz w:val="13"/>
              </w:rPr>
            </w:pPr>
          </w:p>
        </w:tc>
        <w:tc>
          <w:tcPr>
            <w:tcW w:w="441" w:type="dxa"/>
            <w:tcBorders>
              <w:bottom w:val="single" w:sz="4" w:space="0" w:color="auto"/>
            </w:tcBorders>
            <w:shd w:val="clear" w:color="auto" w:fill="FABF8F"/>
            <w:vAlign w:val="center"/>
          </w:tcPr>
          <w:p w14:paraId="4DA1D078" w14:textId="77777777" w:rsidR="00913A0A" w:rsidRPr="00502BEB" w:rsidRDefault="00913A0A" w:rsidP="00F97D54">
            <w:pPr>
              <w:pStyle w:val="TableText"/>
              <w:widowControl w:val="0"/>
              <w:rPr>
                <w:rFonts w:ascii="Tahoma" w:hAnsi="Tahoma" w:cs="Tahoma"/>
                <w:b/>
                <w:color w:val="008000"/>
                <w:sz w:val="13"/>
              </w:rPr>
            </w:pPr>
          </w:p>
        </w:tc>
        <w:tc>
          <w:tcPr>
            <w:tcW w:w="465" w:type="dxa"/>
            <w:gridSpan w:val="2"/>
            <w:tcBorders>
              <w:bottom w:val="single" w:sz="4" w:space="0" w:color="auto"/>
            </w:tcBorders>
            <w:shd w:val="clear" w:color="auto" w:fill="FABF8F"/>
            <w:vAlign w:val="center"/>
          </w:tcPr>
          <w:p w14:paraId="53C77D69" w14:textId="77777777" w:rsidR="00913A0A" w:rsidRPr="00502BEB"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722FB9D" w14:textId="77777777" w:rsidR="00913A0A" w:rsidRPr="00502BEB"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041B810B" w14:textId="77777777" w:rsidR="00913A0A" w:rsidRPr="00502BEB" w:rsidRDefault="00913A0A" w:rsidP="00F97D54">
            <w:pPr>
              <w:pStyle w:val="TableText"/>
              <w:widowControl w:val="0"/>
              <w:rPr>
                <w:rFonts w:ascii="Tahoma" w:hAnsi="Tahoma" w:cs="Tahoma"/>
                <w:b/>
                <w:color w:val="0000FF"/>
                <w:sz w:val="13"/>
              </w:rPr>
            </w:pPr>
          </w:p>
        </w:tc>
        <w:tc>
          <w:tcPr>
            <w:tcW w:w="453" w:type="dxa"/>
            <w:tcBorders>
              <w:bottom w:val="single" w:sz="4" w:space="0" w:color="auto"/>
            </w:tcBorders>
            <w:shd w:val="clear" w:color="auto" w:fill="FABF8F"/>
            <w:vAlign w:val="center"/>
          </w:tcPr>
          <w:p w14:paraId="2E322FA8" w14:textId="77777777" w:rsidR="00913A0A" w:rsidRPr="00502BEB" w:rsidRDefault="00913A0A" w:rsidP="00F97D54">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14:paraId="565AFD66" w14:textId="77777777" w:rsidR="00913A0A" w:rsidRPr="00502BEB"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BB802D3"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tcBorders>
            <w:shd w:val="clear" w:color="auto" w:fill="FABF8F"/>
            <w:vAlign w:val="center"/>
          </w:tcPr>
          <w:p w14:paraId="5D515183"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3B0E7FB"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4C0566A"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61BFC5E5" w14:textId="77777777" w:rsidR="00913A0A" w:rsidRPr="00502BEB"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17D489"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P</w:t>
            </w:r>
          </w:p>
        </w:tc>
        <w:tc>
          <w:tcPr>
            <w:tcW w:w="619" w:type="dxa"/>
            <w:tcBorders>
              <w:bottom w:val="single" w:sz="4" w:space="0" w:color="auto"/>
            </w:tcBorders>
            <w:shd w:val="clear" w:color="auto" w:fill="FABF8F"/>
          </w:tcPr>
          <w:p w14:paraId="4E41464A"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FABF8F"/>
            <w:vAlign w:val="center"/>
          </w:tcPr>
          <w:p w14:paraId="39325967" w14:textId="77777777" w:rsidR="00913A0A" w:rsidRPr="00502BEB" w:rsidRDefault="00913A0A" w:rsidP="00F97D54">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14:paraId="5B9C9A0F" w14:textId="77777777" w:rsidR="00913A0A" w:rsidRPr="00502BEB" w:rsidRDefault="00913A0A" w:rsidP="00F97D54">
            <w:pPr>
              <w:pStyle w:val="TableText"/>
              <w:widowControl w:val="0"/>
              <w:rPr>
                <w:rFonts w:ascii="Tahoma" w:hAnsi="Tahoma" w:cs="Tahoma"/>
                <w:color w:val="000000"/>
                <w:sz w:val="13"/>
              </w:rPr>
            </w:pPr>
          </w:p>
        </w:tc>
      </w:tr>
      <w:tr w:rsidR="00913A0A" w:rsidRPr="00502BEB" w14:paraId="02E971AF" w14:textId="77777777" w:rsidTr="004D4EA8">
        <w:trPr>
          <w:trHeight w:val="145"/>
        </w:trPr>
        <w:tc>
          <w:tcPr>
            <w:tcW w:w="2538" w:type="dxa"/>
            <w:shd w:val="clear" w:color="auto" w:fill="auto"/>
            <w:vAlign w:val="center"/>
          </w:tcPr>
          <w:p w14:paraId="227A5ED2" w14:textId="77777777" w:rsidR="00913A0A" w:rsidRPr="00502BEB" w:rsidRDefault="00913A0A" w:rsidP="002E5D03">
            <w:pPr>
              <w:pStyle w:val="Heading2"/>
              <w:spacing w:before="20" w:after="20"/>
              <w:ind w:left="0"/>
              <w:rPr>
                <w:rFonts w:ascii="Tahoma" w:hAnsi="Tahoma" w:cs="Tahoma"/>
                <w:b w:val="0"/>
                <w:sz w:val="14"/>
                <w:szCs w:val="14"/>
              </w:rPr>
            </w:pPr>
            <w:bookmarkStart w:id="552" w:name="_Toc336338166"/>
            <w:bookmarkStart w:id="553" w:name="_Toc369964905"/>
            <w:r w:rsidRPr="00502BEB">
              <w:rPr>
                <w:rFonts w:ascii="Tahoma" w:hAnsi="Tahoma" w:cs="Tahoma"/>
                <w:b w:val="0"/>
                <w:sz w:val="14"/>
                <w:szCs w:val="14"/>
              </w:rPr>
              <w:t>Windows Small Business Server 2011 Essentials</w:t>
            </w:r>
            <w:bookmarkEnd w:id="552"/>
            <w:bookmarkEnd w:id="553"/>
          </w:p>
        </w:tc>
        <w:tc>
          <w:tcPr>
            <w:tcW w:w="492" w:type="dxa"/>
            <w:shd w:val="clear" w:color="auto" w:fill="auto"/>
            <w:vAlign w:val="center"/>
          </w:tcPr>
          <w:p w14:paraId="4B945789" w14:textId="77777777" w:rsidR="00913A0A" w:rsidRPr="00502BEB" w:rsidRDefault="00A525DE" w:rsidP="00913588">
            <w:pPr>
              <w:pStyle w:val="TableText"/>
              <w:widowControl w:val="0"/>
              <w:rPr>
                <w:b/>
                <w:sz w:val="13"/>
                <w:szCs w:val="13"/>
                <w:u w:val="single"/>
              </w:rPr>
            </w:pPr>
            <w:hyperlink w:anchor="_118_Windows_Small" w:history="1">
              <w:r w:rsidR="00C8561E" w:rsidRPr="00502BEB">
                <w:rPr>
                  <w:rStyle w:val="Hyperlink"/>
                  <w:b/>
                  <w:sz w:val="13"/>
                  <w:szCs w:val="13"/>
                </w:rPr>
                <w:t>120</w:t>
              </w:r>
            </w:hyperlink>
          </w:p>
        </w:tc>
        <w:tc>
          <w:tcPr>
            <w:tcW w:w="440" w:type="dxa"/>
            <w:shd w:val="clear" w:color="auto" w:fill="auto"/>
          </w:tcPr>
          <w:p w14:paraId="14EEF3EB" w14:textId="77777777" w:rsidR="00913A0A" w:rsidRPr="00502BEB" w:rsidRDefault="00913A0A" w:rsidP="00F97D54">
            <w:pPr>
              <w:pStyle w:val="TableText"/>
              <w:widowControl w:val="0"/>
              <w:spacing w:before="120"/>
              <w:rPr>
                <w:rFonts w:ascii="Tahoma" w:hAnsi="Tahoma" w:cs="Tahoma"/>
                <w:sz w:val="13"/>
              </w:rPr>
            </w:pPr>
            <w:r w:rsidRPr="00502BEB">
              <w:rPr>
                <w:rFonts w:ascii="Tahoma" w:hAnsi="Tahoma" w:cs="Tahoma"/>
                <w:sz w:val="13"/>
              </w:rPr>
              <w:t>05/11</w:t>
            </w:r>
          </w:p>
        </w:tc>
        <w:tc>
          <w:tcPr>
            <w:tcW w:w="341" w:type="dxa"/>
            <w:tcBorders>
              <w:right w:val="single" w:sz="18" w:space="0" w:color="auto"/>
            </w:tcBorders>
            <w:shd w:val="clear" w:color="auto" w:fill="auto"/>
            <w:vAlign w:val="center"/>
          </w:tcPr>
          <w:p w14:paraId="2E104D59"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tcBorders>
            <w:shd w:val="clear" w:color="auto" w:fill="auto"/>
            <w:vAlign w:val="center"/>
          </w:tcPr>
          <w:p w14:paraId="4274140B" w14:textId="77777777" w:rsidR="00913A0A" w:rsidRPr="00502BEB" w:rsidRDefault="00913A0A" w:rsidP="00F97D54">
            <w:pPr>
              <w:pStyle w:val="TableText"/>
              <w:widowControl w:val="0"/>
              <w:rPr>
                <w:rFonts w:ascii="Tahoma" w:hAnsi="Tahoma" w:cs="Tahoma"/>
                <w:color w:val="000000"/>
                <w:sz w:val="13"/>
              </w:rPr>
            </w:pPr>
          </w:p>
        </w:tc>
        <w:tc>
          <w:tcPr>
            <w:tcW w:w="441" w:type="dxa"/>
            <w:shd w:val="clear" w:color="auto" w:fill="auto"/>
            <w:vAlign w:val="center"/>
          </w:tcPr>
          <w:p w14:paraId="7A31B31F" w14:textId="77777777" w:rsidR="00913A0A" w:rsidRPr="00502BEB" w:rsidRDefault="00913A0A" w:rsidP="00F97D54">
            <w:pPr>
              <w:pStyle w:val="TableText"/>
              <w:widowControl w:val="0"/>
              <w:rPr>
                <w:rFonts w:ascii="Tahoma" w:hAnsi="Tahoma" w:cs="Tahoma"/>
                <w:color w:val="000000"/>
                <w:sz w:val="13"/>
              </w:rPr>
            </w:pPr>
          </w:p>
        </w:tc>
        <w:tc>
          <w:tcPr>
            <w:tcW w:w="465" w:type="dxa"/>
            <w:gridSpan w:val="2"/>
            <w:shd w:val="clear" w:color="auto" w:fill="auto"/>
            <w:vAlign w:val="center"/>
          </w:tcPr>
          <w:p w14:paraId="5FB1B741" w14:textId="77777777" w:rsidR="00913A0A" w:rsidRPr="00502BEB"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3FD0105B" w14:textId="77777777" w:rsidR="00913A0A" w:rsidRPr="00502BEB"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2C10416F" w14:textId="77777777" w:rsidR="00913A0A" w:rsidRPr="00502BEB" w:rsidRDefault="00913A0A" w:rsidP="00F97D54">
            <w:pPr>
              <w:pStyle w:val="TableText"/>
              <w:widowControl w:val="0"/>
              <w:rPr>
                <w:rFonts w:ascii="Tahoma" w:hAnsi="Tahoma" w:cs="Tahoma"/>
                <w:color w:val="000000"/>
                <w:sz w:val="13"/>
              </w:rPr>
            </w:pPr>
          </w:p>
        </w:tc>
        <w:tc>
          <w:tcPr>
            <w:tcW w:w="453" w:type="dxa"/>
            <w:shd w:val="clear" w:color="auto" w:fill="auto"/>
            <w:vAlign w:val="center"/>
          </w:tcPr>
          <w:p w14:paraId="06AB1904" w14:textId="77777777" w:rsidR="00913A0A" w:rsidRPr="00502BEB" w:rsidRDefault="00913A0A" w:rsidP="00F97D54">
            <w:pPr>
              <w:pStyle w:val="TableText"/>
              <w:widowControl w:val="0"/>
              <w:rPr>
                <w:rFonts w:ascii="Tahoma" w:hAnsi="Tahoma" w:cs="Tahoma"/>
                <w:color w:val="000000"/>
                <w:sz w:val="13"/>
              </w:rPr>
            </w:pPr>
          </w:p>
        </w:tc>
        <w:tc>
          <w:tcPr>
            <w:tcW w:w="362" w:type="dxa"/>
            <w:tcBorders>
              <w:right w:val="single" w:sz="18" w:space="0" w:color="auto"/>
            </w:tcBorders>
            <w:shd w:val="clear" w:color="auto" w:fill="auto"/>
            <w:vAlign w:val="center"/>
          </w:tcPr>
          <w:p w14:paraId="6CEB7230" w14:textId="77777777" w:rsidR="00913A0A" w:rsidRPr="00502BEB" w:rsidRDefault="00913A0A"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14:paraId="1F887D12" w14:textId="77777777" w:rsidR="00913A0A" w:rsidRPr="00502BEB" w:rsidRDefault="00913A0A" w:rsidP="00F97D54">
            <w:pPr>
              <w:pStyle w:val="TableText"/>
              <w:widowControl w:val="0"/>
              <w:rPr>
                <w:rFonts w:ascii="Tahoma" w:hAnsi="Tahoma" w:cs="Tahoma"/>
                <w:color w:val="000000"/>
                <w:sz w:val="13"/>
              </w:rPr>
            </w:pPr>
          </w:p>
        </w:tc>
        <w:tc>
          <w:tcPr>
            <w:tcW w:w="450" w:type="dxa"/>
            <w:shd w:val="clear" w:color="auto" w:fill="auto"/>
            <w:vAlign w:val="center"/>
          </w:tcPr>
          <w:p w14:paraId="5232E917" w14:textId="77777777" w:rsidR="00913A0A" w:rsidRPr="00502BEB"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0624F120" w14:textId="77777777" w:rsidR="00913A0A" w:rsidRPr="00502BEB" w:rsidRDefault="00913A0A"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14:paraId="5242FCF7" w14:textId="77777777" w:rsidR="00913A0A" w:rsidRPr="00502BEB"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6EEF6D3D" w14:textId="77777777" w:rsidR="00913A0A" w:rsidRPr="00502BEB" w:rsidRDefault="00913A0A"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723EB15F" w14:textId="77777777" w:rsidR="00913A0A" w:rsidRPr="00502BEB" w:rsidRDefault="00913A0A" w:rsidP="00F97D54">
            <w:pPr>
              <w:pStyle w:val="TableText"/>
              <w:widowControl w:val="0"/>
              <w:rPr>
                <w:rFonts w:ascii="Tahoma" w:hAnsi="Tahoma" w:cs="Tahoma"/>
                <w:sz w:val="13"/>
              </w:rPr>
            </w:pPr>
          </w:p>
        </w:tc>
        <w:tc>
          <w:tcPr>
            <w:tcW w:w="619" w:type="dxa"/>
            <w:shd w:val="clear" w:color="auto" w:fill="auto"/>
          </w:tcPr>
          <w:p w14:paraId="6A277F39" w14:textId="77777777" w:rsidR="00913A0A" w:rsidRPr="00502BEB" w:rsidRDefault="00913A0A" w:rsidP="00E27A85">
            <w:pPr>
              <w:pStyle w:val="TableText"/>
              <w:widowControl w:val="0"/>
              <w:spacing w:before="60"/>
              <w:rPr>
                <w:rFonts w:ascii="Tahoma" w:hAnsi="Tahoma" w:cs="Tahoma"/>
                <w:sz w:val="13"/>
              </w:rPr>
            </w:pPr>
          </w:p>
        </w:tc>
        <w:tc>
          <w:tcPr>
            <w:tcW w:w="450" w:type="dxa"/>
            <w:shd w:val="clear" w:color="auto" w:fill="auto"/>
            <w:vAlign w:val="center"/>
          </w:tcPr>
          <w:p w14:paraId="08489556" w14:textId="77777777" w:rsidR="00913A0A" w:rsidRPr="00502BEB" w:rsidRDefault="00913A0A" w:rsidP="00F97D54">
            <w:pPr>
              <w:pStyle w:val="TableText"/>
              <w:widowControl w:val="0"/>
              <w:rPr>
                <w:rFonts w:ascii="Tahoma" w:hAnsi="Tahoma" w:cs="Tahoma"/>
                <w:color w:val="000000"/>
                <w:sz w:val="13"/>
              </w:rPr>
            </w:pPr>
          </w:p>
        </w:tc>
        <w:tc>
          <w:tcPr>
            <w:tcW w:w="371" w:type="dxa"/>
          </w:tcPr>
          <w:p w14:paraId="6395BFBC" w14:textId="77777777" w:rsidR="00913A0A" w:rsidRPr="00502BEB" w:rsidRDefault="00913A0A" w:rsidP="00F97D54">
            <w:pPr>
              <w:pStyle w:val="TableText"/>
              <w:widowControl w:val="0"/>
              <w:rPr>
                <w:rFonts w:ascii="Tahoma" w:hAnsi="Tahoma" w:cs="Tahoma"/>
                <w:color w:val="000000"/>
                <w:sz w:val="13"/>
              </w:rPr>
            </w:pPr>
          </w:p>
        </w:tc>
      </w:tr>
      <w:tr w:rsidR="008A0F85" w:rsidRPr="00502BEB" w14:paraId="7E18CAF8" w14:textId="77777777" w:rsidTr="004D4EA8">
        <w:trPr>
          <w:trHeight w:val="278"/>
        </w:trPr>
        <w:tc>
          <w:tcPr>
            <w:tcW w:w="2538" w:type="dxa"/>
            <w:tcBorders>
              <w:bottom w:val="single" w:sz="4" w:space="0" w:color="auto"/>
            </w:tcBorders>
            <w:shd w:val="clear" w:color="auto" w:fill="FABF8F"/>
            <w:vAlign w:val="center"/>
          </w:tcPr>
          <w:p w14:paraId="50BAE6A5" w14:textId="77777777" w:rsidR="00913A0A" w:rsidRPr="00502BEB" w:rsidRDefault="00913A0A" w:rsidP="00E13599">
            <w:pPr>
              <w:pStyle w:val="Heading2"/>
              <w:keepNext/>
              <w:spacing w:before="20" w:after="20"/>
              <w:ind w:left="0"/>
              <w:rPr>
                <w:rFonts w:ascii="Tahoma" w:hAnsi="Tahoma" w:cs="Tahoma"/>
                <w:b w:val="0"/>
                <w:sz w:val="14"/>
                <w:szCs w:val="14"/>
              </w:rPr>
            </w:pPr>
            <w:bookmarkStart w:id="554" w:name="_Toc369964906"/>
            <w:r w:rsidRPr="00502BEB">
              <w:rPr>
                <w:rFonts w:ascii="Tahoma" w:hAnsi="Tahoma" w:cs="Tahoma"/>
                <w:b w:val="0"/>
                <w:sz w:val="14"/>
                <w:szCs w:val="14"/>
              </w:rPr>
              <w:t>Windows Web Server 2008 R2</w:t>
            </w:r>
            <w:bookmarkEnd w:id="554"/>
          </w:p>
        </w:tc>
        <w:tc>
          <w:tcPr>
            <w:tcW w:w="492" w:type="dxa"/>
            <w:tcBorders>
              <w:bottom w:val="single" w:sz="4" w:space="0" w:color="auto"/>
            </w:tcBorders>
            <w:shd w:val="clear" w:color="auto" w:fill="FABF8F"/>
            <w:vAlign w:val="center"/>
          </w:tcPr>
          <w:p w14:paraId="2D2F17E5" w14:textId="77777777" w:rsidR="00913A0A" w:rsidRPr="00502BEB" w:rsidRDefault="00A525DE" w:rsidP="00D2258A">
            <w:pPr>
              <w:pStyle w:val="TableText"/>
              <w:keepNext/>
              <w:widowControl w:val="0"/>
              <w:rPr>
                <w:rStyle w:val="EndnoteReference"/>
                <w:b w:val="0"/>
                <w:sz w:val="13"/>
                <w:szCs w:val="13"/>
                <w:u w:val="single"/>
              </w:rPr>
            </w:pPr>
            <w:hyperlink w:anchor="_121_Windows_Web" w:history="1">
              <w:r w:rsidR="00D2258A" w:rsidRPr="00502BEB">
                <w:rPr>
                  <w:rStyle w:val="Hyperlink"/>
                  <w:b/>
                  <w:sz w:val="13"/>
                  <w:szCs w:val="13"/>
                </w:rPr>
                <w:t>1</w:t>
              </w:r>
              <w:r w:rsidR="00D2258A">
                <w:rPr>
                  <w:rStyle w:val="Hyperlink"/>
                  <w:b/>
                  <w:sz w:val="13"/>
                  <w:szCs w:val="13"/>
                </w:rPr>
                <w:t>21</w:t>
              </w:r>
            </w:hyperlink>
          </w:p>
        </w:tc>
        <w:tc>
          <w:tcPr>
            <w:tcW w:w="440" w:type="dxa"/>
            <w:tcBorders>
              <w:bottom w:val="single" w:sz="4" w:space="0" w:color="auto"/>
            </w:tcBorders>
            <w:shd w:val="clear" w:color="auto" w:fill="FABF8F"/>
            <w:vAlign w:val="center"/>
          </w:tcPr>
          <w:p w14:paraId="02B46F68" w14:textId="77777777" w:rsidR="00913A0A" w:rsidRPr="00502BEB" w:rsidRDefault="00913A0A" w:rsidP="00E13599">
            <w:pPr>
              <w:pStyle w:val="TableText"/>
              <w:keepNext/>
              <w:widowControl w:val="0"/>
              <w:spacing w:before="120"/>
              <w:rPr>
                <w:rFonts w:ascii="Tahoma" w:hAnsi="Tahoma" w:cs="Tahoma"/>
                <w:color w:val="000000"/>
                <w:sz w:val="13"/>
              </w:rPr>
            </w:pPr>
            <w:r w:rsidRPr="00502BEB">
              <w:rPr>
                <w:rFonts w:ascii="Tahoma" w:hAnsi="Tahoma" w:cs="Tahoma"/>
                <w:color w:val="000000"/>
                <w:sz w:val="13"/>
              </w:rPr>
              <w:t>08/09</w:t>
            </w:r>
          </w:p>
        </w:tc>
        <w:tc>
          <w:tcPr>
            <w:tcW w:w="341" w:type="dxa"/>
            <w:tcBorders>
              <w:bottom w:val="single" w:sz="4" w:space="0" w:color="auto"/>
              <w:right w:val="single" w:sz="18" w:space="0" w:color="auto"/>
            </w:tcBorders>
            <w:shd w:val="clear" w:color="auto" w:fill="FABF8F"/>
            <w:vAlign w:val="center"/>
          </w:tcPr>
          <w:p w14:paraId="5F2299A2" w14:textId="77777777" w:rsidR="00913A0A" w:rsidRPr="00502BEB" w:rsidRDefault="00913A0A" w:rsidP="00E13599">
            <w:pPr>
              <w:pStyle w:val="TableText"/>
              <w:keepNext/>
              <w:widowControl w:val="0"/>
              <w:rPr>
                <w:rFonts w:ascii="Tahoma" w:hAnsi="Tahoma" w:cs="Tahoma"/>
                <w:color w:val="000000"/>
                <w:sz w:val="13"/>
              </w:rPr>
            </w:pPr>
            <w:r w:rsidRPr="00502BEB">
              <w:rPr>
                <w:rFonts w:ascii="Tahoma" w:hAnsi="Tahoma" w:cs="Tahoma"/>
                <w:color w:val="000000"/>
                <w:sz w:val="13"/>
              </w:rPr>
              <w:t>SRV</w:t>
            </w:r>
          </w:p>
        </w:tc>
        <w:tc>
          <w:tcPr>
            <w:tcW w:w="302" w:type="dxa"/>
            <w:tcBorders>
              <w:left w:val="single" w:sz="18" w:space="0" w:color="auto"/>
              <w:bottom w:val="single" w:sz="4" w:space="0" w:color="auto"/>
            </w:tcBorders>
            <w:shd w:val="clear" w:color="auto" w:fill="FABF8F"/>
            <w:vAlign w:val="center"/>
          </w:tcPr>
          <w:p w14:paraId="4D6CC62D" w14:textId="77777777" w:rsidR="00913A0A" w:rsidRPr="00502BEB" w:rsidRDefault="00913A0A" w:rsidP="00E13599">
            <w:pPr>
              <w:pStyle w:val="TableText"/>
              <w:keepNext/>
              <w:widowControl w:val="0"/>
              <w:rPr>
                <w:rFonts w:ascii="Tahoma" w:hAnsi="Tahoma" w:cs="Tahoma"/>
                <w:sz w:val="13"/>
              </w:rPr>
            </w:pPr>
          </w:p>
        </w:tc>
        <w:tc>
          <w:tcPr>
            <w:tcW w:w="441" w:type="dxa"/>
            <w:tcBorders>
              <w:bottom w:val="single" w:sz="4" w:space="0" w:color="auto"/>
            </w:tcBorders>
            <w:shd w:val="clear" w:color="auto" w:fill="FABF8F"/>
            <w:vAlign w:val="center"/>
          </w:tcPr>
          <w:p w14:paraId="60FB9386" w14:textId="77777777" w:rsidR="00913A0A" w:rsidRPr="00502BEB" w:rsidRDefault="00913A0A" w:rsidP="00E13599">
            <w:pPr>
              <w:pStyle w:val="TableText"/>
              <w:keepNext/>
              <w:widowControl w:val="0"/>
              <w:rPr>
                <w:rFonts w:ascii="Tahoma" w:hAnsi="Tahoma" w:cs="Tahoma"/>
                <w:sz w:val="13"/>
              </w:rPr>
            </w:pPr>
          </w:p>
        </w:tc>
        <w:tc>
          <w:tcPr>
            <w:tcW w:w="465" w:type="dxa"/>
            <w:gridSpan w:val="2"/>
            <w:tcBorders>
              <w:bottom w:val="single" w:sz="4" w:space="0" w:color="auto"/>
            </w:tcBorders>
            <w:shd w:val="clear" w:color="auto" w:fill="FABF8F"/>
            <w:vAlign w:val="center"/>
          </w:tcPr>
          <w:p w14:paraId="2E575A17" w14:textId="77777777" w:rsidR="00913A0A" w:rsidRPr="00502BEB"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27F919" w14:textId="77777777" w:rsidR="00913A0A" w:rsidRPr="00502BEB"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8C1EA1" w14:textId="77777777" w:rsidR="00913A0A" w:rsidRPr="00502BEB" w:rsidRDefault="00913A0A" w:rsidP="00E13599">
            <w:pPr>
              <w:pStyle w:val="TableText"/>
              <w:keepNext/>
              <w:widowControl w:val="0"/>
              <w:rPr>
                <w:rFonts w:ascii="Tahoma" w:hAnsi="Tahoma" w:cs="Tahoma"/>
                <w:sz w:val="13"/>
              </w:rPr>
            </w:pPr>
          </w:p>
        </w:tc>
        <w:tc>
          <w:tcPr>
            <w:tcW w:w="453" w:type="dxa"/>
            <w:tcBorders>
              <w:bottom w:val="single" w:sz="4" w:space="0" w:color="auto"/>
            </w:tcBorders>
            <w:shd w:val="clear" w:color="auto" w:fill="FABF8F"/>
            <w:vAlign w:val="center"/>
          </w:tcPr>
          <w:p w14:paraId="7A7FEB90" w14:textId="77777777" w:rsidR="00913A0A" w:rsidRPr="00502BEB" w:rsidRDefault="00913A0A" w:rsidP="00E13599">
            <w:pPr>
              <w:pStyle w:val="TableText"/>
              <w:keepN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187CF4CB" w14:textId="77777777" w:rsidR="00913A0A" w:rsidRPr="00502BEB"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C7BE6E" w14:textId="77777777" w:rsidR="00913A0A" w:rsidRPr="00502BEB"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65E13BA7" w14:textId="77777777" w:rsidR="00913A0A" w:rsidRPr="00502BEB"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BA70A1" w14:textId="77777777" w:rsidR="00913A0A" w:rsidRPr="00502BEB"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7F86BC" w14:textId="77777777" w:rsidR="00913A0A" w:rsidRPr="00502BEB"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260C79F" w14:textId="77777777" w:rsidR="00913A0A" w:rsidRPr="00502BEB"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D6D2C2" w14:textId="77777777" w:rsidR="00913A0A" w:rsidRPr="00502BEB" w:rsidRDefault="00913A0A" w:rsidP="00E13599">
            <w:pPr>
              <w:pStyle w:val="TableText"/>
              <w:keepNext/>
              <w:widowControl w:val="0"/>
              <w:rPr>
                <w:rFonts w:ascii="Tahoma" w:hAnsi="Tahoma" w:cs="Tahoma"/>
                <w:sz w:val="13"/>
              </w:rPr>
            </w:pPr>
          </w:p>
        </w:tc>
        <w:tc>
          <w:tcPr>
            <w:tcW w:w="619" w:type="dxa"/>
            <w:tcBorders>
              <w:bottom w:val="single" w:sz="4" w:space="0" w:color="auto"/>
            </w:tcBorders>
            <w:shd w:val="clear" w:color="auto" w:fill="FABF8F"/>
            <w:vAlign w:val="center"/>
          </w:tcPr>
          <w:p w14:paraId="4D605EED" w14:textId="77777777" w:rsidR="00913A0A" w:rsidRPr="00502BEB" w:rsidRDefault="00913A0A" w:rsidP="00E13599">
            <w:pPr>
              <w:pStyle w:val="TableText"/>
              <w:keepN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5268D15" w14:textId="77777777" w:rsidR="00913A0A" w:rsidRPr="00502BEB" w:rsidRDefault="00913A0A" w:rsidP="00E13599">
            <w:pPr>
              <w:pStyle w:val="TableText"/>
              <w:keepNext/>
              <w:widowControl w:val="0"/>
              <w:rPr>
                <w:rFonts w:ascii="Tahoma" w:hAnsi="Tahoma" w:cs="Tahoma"/>
                <w:color w:val="000000"/>
                <w:sz w:val="13"/>
              </w:rPr>
            </w:pPr>
          </w:p>
        </w:tc>
        <w:tc>
          <w:tcPr>
            <w:tcW w:w="371" w:type="dxa"/>
            <w:tcBorders>
              <w:bottom w:val="single" w:sz="4" w:space="0" w:color="auto"/>
            </w:tcBorders>
            <w:shd w:val="clear" w:color="auto" w:fill="FABF8F"/>
          </w:tcPr>
          <w:p w14:paraId="32FF1015" w14:textId="77777777" w:rsidR="00913A0A" w:rsidRPr="00502BEB" w:rsidRDefault="00913A0A" w:rsidP="00E13599">
            <w:pPr>
              <w:pStyle w:val="TableText"/>
              <w:keepNext/>
              <w:widowControl w:val="0"/>
              <w:rPr>
                <w:rFonts w:ascii="Tahoma" w:hAnsi="Tahoma" w:cs="Tahoma"/>
                <w:color w:val="000000"/>
                <w:sz w:val="13"/>
              </w:rPr>
            </w:pPr>
          </w:p>
        </w:tc>
      </w:tr>
      <w:tr w:rsidR="00913A0A" w:rsidRPr="00502BEB" w14:paraId="1D4120FE" w14:textId="77777777" w:rsidTr="004D4EA8">
        <w:trPr>
          <w:trHeight w:val="145"/>
        </w:trPr>
        <w:tc>
          <w:tcPr>
            <w:tcW w:w="2538" w:type="dxa"/>
            <w:tcBorders>
              <w:bottom w:val="single" w:sz="4" w:space="0" w:color="auto"/>
            </w:tcBorders>
            <w:shd w:val="clear" w:color="auto" w:fill="auto"/>
            <w:vAlign w:val="center"/>
          </w:tcPr>
          <w:p w14:paraId="182F8807" w14:textId="77777777" w:rsidR="00913A0A" w:rsidRPr="00502BEB" w:rsidRDefault="00913A0A" w:rsidP="002E5D03">
            <w:pPr>
              <w:pStyle w:val="Heading2"/>
              <w:spacing w:before="20" w:after="20"/>
              <w:ind w:left="0"/>
              <w:rPr>
                <w:rFonts w:ascii="Tahoma" w:hAnsi="Tahoma" w:cs="Tahoma"/>
                <w:b w:val="0"/>
                <w:sz w:val="14"/>
                <w:szCs w:val="14"/>
              </w:rPr>
            </w:pPr>
            <w:bookmarkStart w:id="555" w:name="_Toc369964907"/>
            <w:r w:rsidRPr="00502BEB">
              <w:rPr>
                <w:rFonts w:ascii="Tahoma" w:hAnsi="Tahoma" w:cs="Tahoma"/>
                <w:b w:val="0"/>
                <w:sz w:val="14"/>
                <w:szCs w:val="14"/>
              </w:rPr>
              <w:t>Yammer Enterprise</w:t>
            </w:r>
            <w:bookmarkEnd w:id="555"/>
          </w:p>
        </w:tc>
        <w:tc>
          <w:tcPr>
            <w:tcW w:w="492" w:type="dxa"/>
            <w:tcBorders>
              <w:bottom w:val="single" w:sz="4" w:space="0" w:color="auto"/>
            </w:tcBorders>
            <w:shd w:val="clear" w:color="auto" w:fill="auto"/>
            <w:vAlign w:val="center"/>
          </w:tcPr>
          <w:p w14:paraId="728238CD" w14:textId="77777777" w:rsidR="00913A0A" w:rsidRPr="00502BEB" w:rsidRDefault="00913A0A" w:rsidP="00370049">
            <w:pPr>
              <w:pStyle w:val="TableText"/>
              <w:widowControl w:val="0"/>
              <w:rPr>
                <w:b/>
                <w:sz w:val="13"/>
                <w:szCs w:val="13"/>
              </w:rPr>
            </w:pPr>
          </w:p>
        </w:tc>
        <w:tc>
          <w:tcPr>
            <w:tcW w:w="440" w:type="dxa"/>
            <w:tcBorders>
              <w:bottom w:val="single" w:sz="4" w:space="0" w:color="auto"/>
            </w:tcBorders>
            <w:shd w:val="clear" w:color="auto" w:fill="auto"/>
          </w:tcPr>
          <w:p w14:paraId="08C9FC86" w14:textId="77777777" w:rsidR="00913A0A" w:rsidRPr="00502BEB" w:rsidRDefault="00913A0A" w:rsidP="00F97D54">
            <w:pPr>
              <w:pStyle w:val="TableText"/>
              <w:widowControl w:val="0"/>
              <w:spacing w:before="120"/>
              <w:rPr>
                <w:rFonts w:ascii="Tahoma" w:hAnsi="Tahoma" w:cs="Tahoma"/>
                <w:sz w:val="13"/>
              </w:rPr>
            </w:pPr>
            <w:r w:rsidRPr="00502BEB">
              <w:rPr>
                <w:rFonts w:ascii="Tahoma" w:hAnsi="Tahoma" w:cs="Tahoma"/>
                <w:sz w:val="13"/>
              </w:rPr>
              <w:t>03/13</w:t>
            </w:r>
          </w:p>
        </w:tc>
        <w:tc>
          <w:tcPr>
            <w:tcW w:w="341" w:type="dxa"/>
            <w:tcBorders>
              <w:bottom w:val="single" w:sz="4" w:space="0" w:color="auto"/>
              <w:right w:val="single" w:sz="18" w:space="0" w:color="auto"/>
            </w:tcBorders>
            <w:shd w:val="clear" w:color="auto" w:fill="auto"/>
            <w:vAlign w:val="center"/>
          </w:tcPr>
          <w:p w14:paraId="47E95175" w14:textId="77777777" w:rsidR="00913A0A" w:rsidRPr="00502BEB" w:rsidRDefault="00913A0A" w:rsidP="00F97D54">
            <w:pPr>
              <w:pStyle w:val="TableText"/>
              <w:widowControl w:val="0"/>
              <w:rPr>
                <w:rFonts w:ascii="Tahoma" w:hAnsi="Tahoma" w:cs="Tahoma"/>
                <w:sz w:val="13"/>
              </w:rPr>
            </w:pPr>
            <w:r w:rsidRPr="00502BEB">
              <w:rPr>
                <w:rFonts w:ascii="Tahoma" w:hAnsi="Tahoma" w:cs="Tahoma"/>
                <w:sz w:val="13"/>
              </w:rPr>
              <w:t>SRV</w:t>
            </w:r>
          </w:p>
        </w:tc>
        <w:tc>
          <w:tcPr>
            <w:tcW w:w="302" w:type="dxa"/>
            <w:tcBorders>
              <w:left w:val="single" w:sz="18" w:space="0" w:color="auto"/>
              <w:bottom w:val="single" w:sz="4" w:space="0" w:color="auto"/>
            </w:tcBorders>
            <w:shd w:val="clear" w:color="auto" w:fill="auto"/>
            <w:vAlign w:val="center"/>
          </w:tcPr>
          <w:p w14:paraId="5CE6D8DB" w14:textId="77777777" w:rsidR="00913A0A" w:rsidRPr="00502BEB" w:rsidRDefault="00913A0A" w:rsidP="00F97D54">
            <w:pPr>
              <w:pStyle w:val="TableText"/>
              <w:widowControl w:val="0"/>
              <w:rPr>
                <w:rFonts w:ascii="Tahoma" w:hAnsi="Tahoma" w:cs="Tahoma"/>
                <w:color w:val="000000"/>
                <w:sz w:val="13"/>
              </w:rPr>
            </w:pPr>
          </w:p>
        </w:tc>
        <w:tc>
          <w:tcPr>
            <w:tcW w:w="441" w:type="dxa"/>
            <w:tcBorders>
              <w:bottom w:val="single" w:sz="4" w:space="0" w:color="auto"/>
            </w:tcBorders>
            <w:shd w:val="clear" w:color="auto" w:fill="auto"/>
            <w:vAlign w:val="center"/>
          </w:tcPr>
          <w:p w14:paraId="1F1A4438" w14:textId="77777777" w:rsidR="00913A0A" w:rsidRPr="00502BEB" w:rsidRDefault="00913A0A" w:rsidP="00F97D54">
            <w:pPr>
              <w:pStyle w:val="TableText"/>
              <w:widowControl w:val="0"/>
              <w:rPr>
                <w:rFonts w:ascii="Tahoma" w:hAnsi="Tahoma" w:cs="Tahoma"/>
                <w:color w:val="000000"/>
                <w:sz w:val="13"/>
              </w:rPr>
            </w:pPr>
          </w:p>
        </w:tc>
        <w:tc>
          <w:tcPr>
            <w:tcW w:w="465" w:type="dxa"/>
            <w:gridSpan w:val="2"/>
            <w:tcBorders>
              <w:bottom w:val="single" w:sz="4" w:space="0" w:color="auto"/>
            </w:tcBorders>
            <w:shd w:val="clear" w:color="auto" w:fill="auto"/>
            <w:vAlign w:val="center"/>
          </w:tcPr>
          <w:p w14:paraId="4DB7D915" w14:textId="77777777" w:rsidR="00913A0A" w:rsidRPr="00502BEB"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10FD213" w14:textId="77777777" w:rsidR="00913A0A" w:rsidRPr="00502BEB"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6FAD567" w14:textId="77777777" w:rsidR="00913A0A" w:rsidRPr="00502BEB" w:rsidRDefault="00913A0A" w:rsidP="00F97D54">
            <w:pPr>
              <w:pStyle w:val="TableText"/>
              <w:widowControl w:val="0"/>
              <w:rPr>
                <w:rFonts w:ascii="Tahoma" w:hAnsi="Tahoma" w:cs="Tahoma"/>
                <w:color w:val="000000"/>
                <w:sz w:val="13"/>
              </w:rPr>
            </w:pPr>
          </w:p>
        </w:tc>
        <w:tc>
          <w:tcPr>
            <w:tcW w:w="453" w:type="dxa"/>
            <w:tcBorders>
              <w:bottom w:val="single" w:sz="4" w:space="0" w:color="auto"/>
            </w:tcBorders>
            <w:shd w:val="clear" w:color="auto" w:fill="auto"/>
            <w:vAlign w:val="center"/>
          </w:tcPr>
          <w:p w14:paraId="0FD9BA98" w14:textId="77777777" w:rsidR="00913A0A" w:rsidRPr="00502BEB" w:rsidRDefault="00913A0A" w:rsidP="00F97D54">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14:paraId="2ED81B88" w14:textId="77777777" w:rsidR="00913A0A" w:rsidRPr="00502BEB" w:rsidRDefault="00913A0A"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3A500BB" w14:textId="77777777" w:rsidR="00913A0A" w:rsidRPr="00502BEB"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C19D4FB" w14:textId="77777777" w:rsidR="00913A0A" w:rsidRPr="00502BEB"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0C9339" w14:textId="77777777" w:rsidR="00913A0A" w:rsidRPr="00502BEB"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B78DD15" w14:textId="77777777" w:rsidR="00913A0A" w:rsidRPr="00502BEB"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6C62D45" w14:textId="77777777" w:rsidR="00913A0A" w:rsidRPr="00502BEB"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C38435" w14:textId="77777777" w:rsidR="00913A0A" w:rsidRPr="00502BEB" w:rsidRDefault="00913A0A" w:rsidP="00F97D54">
            <w:pPr>
              <w:pStyle w:val="TableText"/>
              <w:widowControl w:val="0"/>
              <w:rPr>
                <w:rFonts w:ascii="Tahoma" w:hAnsi="Tahoma" w:cs="Tahoma"/>
                <w:sz w:val="13"/>
              </w:rPr>
            </w:pPr>
          </w:p>
        </w:tc>
        <w:tc>
          <w:tcPr>
            <w:tcW w:w="619" w:type="dxa"/>
            <w:tcBorders>
              <w:bottom w:val="single" w:sz="4" w:space="0" w:color="auto"/>
            </w:tcBorders>
            <w:shd w:val="clear" w:color="auto" w:fill="auto"/>
          </w:tcPr>
          <w:p w14:paraId="46B3E4C8" w14:textId="77777777" w:rsidR="00913A0A" w:rsidRPr="00502BEB" w:rsidRDefault="00913A0A" w:rsidP="00E27A85">
            <w:pPr>
              <w:pStyle w:val="TableText"/>
              <w:widowControl w:val="0"/>
              <w:spacing w:before="60"/>
              <w:rPr>
                <w:rFonts w:ascii="Tahoma" w:hAnsi="Tahoma" w:cs="Tahoma"/>
                <w:sz w:val="13"/>
              </w:rPr>
            </w:pPr>
            <w:r w:rsidRPr="00502BEB">
              <w:rPr>
                <w:rFonts w:ascii="Tahoma" w:hAnsi="Tahoma" w:cs="Tahoma"/>
                <w:sz w:val="13"/>
              </w:rPr>
              <w:t>A</w:t>
            </w:r>
          </w:p>
        </w:tc>
        <w:tc>
          <w:tcPr>
            <w:tcW w:w="450" w:type="dxa"/>
            <w:tcBorders>
              <w:bottom w:val="single" w:sz="4" w:space="0" w:color="auto"/>
            </w:tcBorders>
            <w:shd w:val="clear" w:color="auto" w:fill="auto"/>
            <w:vAlign w:val="center"/>
          </w:tcPr>
          <w:p w14:paraId="7E5CAC7C" w14:textId="77777777" w:rsidR="00913A0A" w:rsidRPr="00502BEB" w:rsidRDefault="00913A0A" w:rsidP="00F97D54">
            <w:pPr>
              <w:pStyle w:val="TableText"/>
              <w:widowControl w:val="0"/>
              <w:rPr>
                <w:rFonts w:ascii="Tahoma" w:hAnsi="Tahoma" w:cs="Tahoma"/>
                <w:color w:val="000000"/>
                <w:sz w:val="13"/>
              </w:rPr>
            </w:pPr>
          </w:p>
        </w:tc>
        <w:tc>
          <w:tcPr>
            <w:tcW w:w="371" w:type="dxa"/>
            <w:tcBorders>
              <w:bottom w:val="single" w:sz="4" w:space="0" w:color="auto"/>
            </w:tcBorders>
          </w:tcPr>
          <w:p w14:paraId="44521D76" w14:textId="77777777" w:rsidR="00913A0A" w:rsidRPr="00502BEB" w:rsidRDefault="00913A0A" w:rsidP="00F97D54">
            <w:pPr>
              <w:pStyle w:val="TableText"/>
              <w:widowControl w:val="0"/>
              <w:rPr>
                <w:rFonts w:ascii="Tahoma" w:hAnsi="Tahoma" w:cs="Tahoma"/>
                <w:color w:val="000000"/>
                <w:sz w:val="13"/>
              </w:rPr>
            </w:pPr>
          </w:p>
        </w:tc>
      </w:tr>
    </w:tbl>
    <w:p w14:paraId="669B840B" w14:textId="77777777" w:rsidR="00612FCC" w:rsidRPr="00502BEB" w:rsidRDefault="00F6173D" w:rsidP="00652B91">
      <w:bookmarkStart w:id="556" w:name="_Toc349586123"/>
      <w:bookmarkStart w:id="557" w:name="_Toc349586654"/>
      <w:bookmarkStart w:id="558" w:name="_Toc354459730"/>
      <w:bookmarkStart w:id="559" w:name="_Toc336338167"/>
      <w:r>
        <w:rPr>
          <w:noProof/>
          <w:sz w:val="14"/>
        </w:rPr>
        <mc:AlternateContent>
          <mc:Choice Requires="wps">
            <w:drawing>
              <wp:anchor distT="0" distB="0" distL="114300" distR="114300" simplePos="0" relativeHeight="251658241" behindDoc="0" locked="0" layoutInCell="1" allowOverlap="1" wp14:anchorId="3CD5757E" wp14:editId="640947B3">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7CDCCE" w14:textId="77777777" w:rsidR="00A525DE" w:rsidRDefault="00A525DE" w:rsidP="00C8780F">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14:paraId="5E2FB263" w14:textId="77777777" w:rsidR="00A525DE" w:rsidRDefault="00A525DE" w:rsidP="00C8780F">
                            <w:pPr>
                              <w:rPr>
                                <w:rFonts w:cs="Tahoma"/>
                                <w:i/>
                                <w:color w:val="000000"/>
                                <w:sz w:val="14"/>
                                <w:szCs w:val="14"/>
                              </w:rPr>
                            </w:pPr>
                            <w:r>
                              <w:rPr>
                                <w:rFonts w:cs="Tahoma"/>
                                <w:i/>
                                <w:color w:val="000000"/>
                                <w:sz w:val="14"/>
                                <w:szCs w:val="14"/>
                              </w:rPr>
                              <w:t>*Para Select Plus, serão usados apenas os valores de ‘L’ e três anos para ‘L&amp;SA’ / ’SA’.</w:t>
                            </w:r>
                          </w:p>
                          <w:p w14:paraId="66DB5B00" w14:textId="77777777" w:rsidR="00A525DE" w:rsidRDefault="00A525DE"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D5757E"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14:paraId="717CDCCE" w14:textId="77777777" w:rsidR="00A525DE" w:rsidRDefault="00A525DE" w:rsidP="00C8780F">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14:paraId="5E2FB263" w14:textId="77777777" w:rsidR="00A525DE" w:rsidRDefault="00A525DE" w:rsidP="00C8780F">
                      <w:pPr>
                        <w:rPr>
                          <w:rFonts w:cs="Tahoma"/>
                          <w:i/>
                          <w:color w:val="000000"/>
                          <w:sz w:val="14"/>
                          <w:szCs w:val="14"/>
                        </w:rPr>
                      </w:pPr>
                      <w:r>
                        <w:rPr>
                          <w:rFonts w:cs="Tahoma"/>
                          <w:i/>
                          <w:color w:val="000000"/>
                          <w:sz w:val="14"/>
                          <w:szCs w:val="14"/>
                        </w:rPr>
                        <w:t>*Para Select Plus, serão usados apenas os valores de ‘L’ e três anos para ‘L&amp;SA’ / ’SA’.</w:t>
                      </w:r>
                    </w:p>
                    <w:p w14:paraId="66DB5B00" w14:textId="77777777" w:rsidR="00A525DE" w:rsidRDefault="00A525DE" w:rsidP="00C8780F"/>
                  </w:txbxContent>
                </v:textbox>
                <w10:wrap type="topAndBottom"/>
              </v:shape>
            </w:pict>
          </mc:Fallback>
        </mc:AlternateContent>
      </w:r>
      <w:bookmarkEnd w:id="556"/>
      <w:bookmarkEnd w:id="557"/>
      <w:bookmarkEnd w:id="558"/>
      <w:r w:rsidR="00C8561E" w:rsidRPr="00502BEB">
        <w:br w:type="page"/>
      </w:r>
    </w:p>
    <w:p w14:paraId="772576AE" w14:textId="77777777" w:rsidR="00023FE7" w:rsidRPr="0068087A" w:rsidRDefault="00A33112" w:rsidP="00C217D1">
      <w:pPr>
        <w:pStyle w:val="Heading1"/>
        <w:spacing w:before="0"/>
        <w:rPr>
          <w:lang w:val="pt-BR"/>
        </w:rPr>
      </w:pPr>
      <w:bookmarkStart w:id="560" w:name="_Toc349586124"/>
      <w:bookmarkStart w:id="561" w:name="_Toc369964908"/>
      <w:r w:rsidRPr="0068087A">
        <w:rPr>
          <w:lang w:val="pt-BR"/>
        </w:rPr>
        <w:t>SEÇÃO 1 – Alterações na LISTA DE PRODUTOS na lista de produtos nos</w:t>
      </w:r>
      <w:bookmarkEnd w:id="560"/>
      <w:r w:rsidRPr="0068087A">
        <w:rPr>
          <w:lang w:val="pt-BR"/>
        </w:rPr>
        <w:t xml:space="preserve"> últimos 12 meses</w:t>
      </w:r>
      <w:bookmarkEnd w:id="559"/>
      <w:bookmarkEnd w:id="561"/>
    </w:p>
    <w:p w14:paraId="7346E57F" w14:textId="77777777" w:rsidR="006342D5" w:rsidRPr="0068087A" w:rsidRDefault="006342D5" w:rsidP="006342D5">
      <w:pPr>
        <w:pStyle w:val="Heading2"/>
        <w:ind w:left="0"/>
        <w:jc w:val="both"/>
        <w:rPr>
          <w:lang w:val="pt-BR"/>
        </w:rPr>
      </w:pPr>
      <w:bookmarkStart w:id="562" w:name="_Toc336338168"/>
    </w:p>
    <w:p w14:paraId="01DF35BF" w14:textId="77777777" w:rsidR="006342D5" w:rsidRPr="0068087A" w:rsidRDefault="006342D5" w:rsidP="006342D5">
      <w:pPr>
        <w:pStyle w:val="Heading2"/>
        <w:ind w:left="0"/>
        <w:jc w:val="both"/>
        <w:rPr>
          <w:lang w:val="pt-BR"/>
        </w:rPr>
      </w:pPr>
      <w:bookmarkStart w:id="563" w:name="_Toc369964909"/>
      <w:r w:rsidRPr="0068087A">
        <w:rPr>
          <w:rFonts w:ascii="Tahoma" w:hAnsi="Tahoma" w:cs="Tahoma"/>
          <w:color w:val="FF6600"/>
          <w:lang w:val="pt-BR"/>
        </w:rPr>
        <w:t>ALTERAÇÕES EM DEZEMBRO DE 2013</w:t>
      </w:r>
      <w:bookmarkEnd w:id="563"/>
    </w:p>
    <w:p w14:paraId="6B1D968F" w14:textId="77777777" w:rsidR="006342D5" w:rsidRPr="0068087A" w:rsidRDefault="006342D5" w:rsidP="006342D5">
      <w:pPr>
        <w:spacing w:after="60"/>
        <w:rPr>
          <w:lang w:val="pt-BR"/>
        </w:rPr>
      </w:pPr>
    </w:p>
    <w:p w14:paraId="6925D24D" w14:textId="77777777" w:rsidR="006342D5" w:rsidRPr="0068087A" w:rsidRDefault="006342D5" w:rsidP="00671EA9">
      <w:pPr>
        <w:rPr>
          <w:lang w:val="pt-BR"/>
        </w:rPr>
      </w:pPr>
      <w:r w:rsidRPr="0068087A">
        <w:rPr>
          <w:b/>
          <w:lang w:val="pt-BR"/>
        </w:rPr>
        <w:t>Adições</w:t>
      </w:r>
    </w:p>
    <w:p w14:paraId="6B01C988" w14:textId="77777777" w:rsidR="006342D5" w:rsidRPr="0068087A" w:rsidRDefault="00981B58" w:rsidP="00671EA9">
      <w:pPr>
        <w:rPr>
          <w:lang w:val="pt-BR"/>
        </w:rPr>
      </w:pPr>
      <w:r w:rsidRPr="0068087A">
        <w:rPr>
          <w:lang w:val="pt-BR"/>
        </w:rPr>
        <w:t>Visual Studio Deployment 2013 Datacenter</w:t>
      </w:r>
    </w:p>
    <w:p w14:paraId="3E9D6662" w14:textId="77777777" w:rsidR="00981B58" w:rsidRPr="0068087A" w:rsidRDefault="00981B58" w:rsidP="00671EA9">
      <w:pPr>
        <w:rPr>
          <w:lang w:val="pt-BR"/>
        </w:rPr>
      </w:pPr>
      <w:r w:rsidRPr="0068087A">
        <w:rPr>
          <w:lang w:val="pt-BR"/>
        </w:rPr>
        <w:t>Visual Studio Deployment 2013 Standard</w:t>
      </w:r>
    </w:p>
    <w:p w14:paraId="376DA0BC" w14:textId="77777777" w:rsidR="00981B58" w:rsidRPr="0068087A" w:rsidRDefault="00981B58" w:rsidP="006342D5">
      <w:pPr>
        <w:spacing w:after="60"/>
        <w:rPr>
          <w:lang w:val="pt-BR"/>
        </w:rPr>
      </w:pPr>
    </w:p>
    <w:p w14:paraId="03BC0BB1" w14:textId="77777777" w:rsidR="00671EA9" w:rsidRPr="0068087A" w:rsidRDefault="00671EA9" w:rsidP="00671EA9">
      <w:pPr>
        <w:spacing w:after="60"/>
        <w:rPr>
          <w:lang w:val="pt-BR"/>
        </w:rPr>
      </w:pPr>
      <w:r w:rsidRPr="0068087A">
        <w:rPr>
          <w:b/>
          <w:lang w:val="pt-BR"/>
        </w:rPr>
        <w:t>Promoções</w:t>
      </w:r>
    </w:p>
    <w:p w14:paraId="60192C09" w14:textId="77777777" w:rsidR="00671EA9" w:rsidRPr="0068087A" w:rsidRDefault="00671EA9" w:rsidP="00671EA9">
      <w:pPr>
        <w:rPr>
          <w:lang w:val="pt-BR"/>
        </w:rPr>
      </w:pPr>
      <w:r w:rsidRPr="0068087A">
        <w:rPr>
          <w:lang w:val="pt-BR"/>
        </w:rPr>
        <w:t>As seguintes promoções foram adicionadas:</w:t>
      </w:r>
    </w:p>
    <w:p w14:paraId="40BB51F3" w14:textId="77777777" w:rsidR="00671EA9" w:rsidRPr="0068087A" w:rsidRDefault="00671EA9" w:rsidP="00671EA9">
      <w:pPr>
        <w:rPr>
          <w:lang w:val="pt-BR"/>
        </w:rPr>
      </w:pPr>
      <w:r w:rsidRPr="0068087A">
        <w:rPr>
          <w:rStyle w:val="Strong"/>
          <w:rFonts w:cs="Tahoma"/>
          <w:b w:val="0"/>
          <w:color w:val="000000" w:themeColor="text1"/>
          <w:szCs w:val="18"/>
          <w:bdr w:val="none" w:sz="0" w:space="0" w:color="auto" w:frame="1"/>
          <w:shd w:val="clear" w:color="auto" w:fill="FFFFFF"/>
          <w:lang w:val="pt-BR"/>
        </w:rPr>
        <w:t>Promoção de Transição de SA do Project e Visio</w:t>
      </w:r>
    </w:p>
    <w:p w14:paraId="6D43BAB4" w14:textId="77777777" w:rsidR="00671EA9" w:rsidRPr="0068087A" w:rsidRDefault="00671EA9" w:rsidP="00671EA9">
      <w:pPr>
        <w:rPr>
          <w:lang w:val="pt-BR"/>
        </w:rPr>
      </w:pPr>
      <w:r w:rsidRPr="0068087A">
        <w:rPr>
          <w:rStyle w:val="Strong"/>
          <w:rFonts w:cs="Tahoma"/>
          <w:b w:val="0"/>
          <w:color w:val="000000" w:themeColor="text1"/>
          <w:szCs w:val="18"/>
          <w:bdr w:val="none" w:sz="0" w:space="0" w:color="auto" w:frame="1"/>
          <w:shd w:val="clear" w:color="auto" w:fill="FFFFFF"/>
          <w:lang w:val="pt-BR"/>
        </w:rPr>
        <w:t>Promoção de Step-Up de SA do Project e Visio</w:t>
      </w:r>
    </w:p>
    <w:p w14:paraId="5A5E8D04" w14:textId="77777777" w:rsidR="00671EA9" w:rsidRPr="0068087A" w:rsidRDefault="00671EA9" w:rsidP="00671EA9">
      <w:pPr>
        <w:rPr>
          <w:lang w:val="pt-BR"/>
        </w:rPr>
      </w:pPr>
      <w:r w:rsidRPr="0068087A">
        <w:rPr>
          <w:rStyle w:val="Strong"/>
          <w:rFonts w:cs="Tahoma"/>
          <w:b w:val="0"/>
          <w:color w:val="000000" w:themeColor="text1"/>
          <w:szCs w:val="18"/>
          <w:bdr w:val="none" w:sz="0" w:space="0" w:color="auto" w:frame="1"/>
          <w:shd w:val="clear" w:color="auto" w:fill="FFFFFF"/>
          <w:lang w:val="pt-BR"/>
        </w:rPr>
        <w:t>Promoção de LV do Windows Embedded</w:t>
      </w:r>
    </w:p>
    <w:p w14:paraId="7854B595" w14:textId="77777777" w:rsidR="00671EA9" w:rsidRPr="0068087A" w:rsidRDefault="00671EA9" w:rsidP="006342D5">
      <w:pPr>
        <w:spacing w:after="60"/>
        <w:rPr>
          <w:lang w:val="pt-BR"/>
        </w:rPr>
      </w:pPr>
    </w:p>
    <w:p w14:paraId="64C6FAE1" w14:textId="77777777" w:rsidR="009252D9" w:rsidRPr="0068087A" w:rsidRDefault="009252D9" w:rsidP="009252D9">
      <w:pPr>
        <w:pStyle w:val="Heading2"/>
        <w:ind w:left="0"/>
        <w:jc w:val="both"/>
        <w:rPr>
          <w:lang w:val="pt-BR"/>
        </w:rPr>
      </w:pPr>
    </w:p>
    <w:p w14:paraId="40937D5A" w14:textId="77777777" w:rsidR="009252D9" w:rsidRPr="0068087A" w:rsidRDefault="009252D9" w:rsidP="009252D9">
      <w:pPr>
        <w:pStyle w:val="Heading2"/>
        <w:ind w:left="0"/>
        <w:jc w:val="both"/>
        <w:rPr>
          <w:lang w:val="pt-BR"/>
        </w:rPr>
      </w:pPr>
      <w:bookmarkStart w:id="564" w:name="_Toc369964910"/>
      <w:r w:rsidRPr="0068087A">
        <w:rPr>
          <w:rFonts w:ascii="Tahoma" w:hAnsi="Tahoma" w:cs="Tahoma"/>
          <w:color w:val="FF6600"/>
          <w:lang w:val="pt-BR"/>
        </w:rPr>
        <w:t>ALTERAÇÕES EM NOVEMBRO DE 2013</w:t>
      </w:r>
      <w:bookmarkEnd w:id="564"/>
    </w:p>
    <w:p w14:paraId="753CC9F2" w14:textId="77777777" w:rsidR="009252D9" w:rsidRPr="0068087A" w:rsidRDefault="009252D9" w:rsidP="009252D9">
      <w:pPr>
        <w:spacing w:after="60"/>
        <w:rPr>
          <w:lang w:val="pt-BR"/>
        </w:rPr>
      </w:pPr>
    </w:p>
    <w:p w14:paraId="381C4A77" w14:textId="77777777" w:rsidR="009252D9" w:rsidRPr="0068087A" w:rsidRDefault="009252D9" w:rsidP="009252D9">
      <w:pPr>
        <w:spacing w:after="60"/>
        <w:rPr>
          <w:lang w:val="pt-BR"/>
        </w:rPr>
      </w:pPr>
      <w:r w:rsidRPr="0068087A">
        <w:rPr>
          <w:b/>
          <w:lang w:val="pt-BR"/>
        </w:rPr>
        <w:t>Adições</w:t>
      </w:r>
    </w:p>
    <w:p w14:paraId="30619352" w14:textId="77777777" w:rsidR="00756566" w:rsidRPr="0068087A" w:rsidRDefault="00756566" w:rsidP="000347DA">
      <w:pPr>
        <w:rPr>
          <w:lang w:val="pt-BR"/>
        </w:rPr>
      </w:pPr>
      <w:r w:rsidRPr="0068087A">
        <w:rPr>
          <w:lang w:val="pt-BR"/>
        </w:rPr>
        <w:t>Windows Server™ 2012 R2 Datacenter</w:t>
      </w:r>
    </w:p>
    <w:p w14:paraId="2A5D6D55" w14:textId="77777777" w:rsidR="00756566" w:rsidRPr="00502BEB" w:rsidRDefault="00756566" w:rsidP="000347DA">
      <w:r w:rsidRPr="00502BEB">
        <w:t>Windows Server™ 2012 R2 Standard</w:t>
      </w:r>
    </w:p>
    <w:p w14:paraId="5D3826BA" w14:textId="77777777" w:rsidR="00756566" w:rsidRPr="00502BEB" w:rsidRDefault="00756566" w:rsidP="000347DA">
      <w:r w:rsidRPr="00502BEB">
        <w:t>Windows Server Essentials 2012 R2</w:t>
      </w:r>
    </w:p>
    <w:p w14:paraId="4E328709" w14:textId="77777777" w:rsidR="00756566" w:rsidRPr="00502BEB" w:rsidRDefault="00756566" w:rsidP="000347DA">
      <w:r w:rsidRPr="00502BEB">
        <w:t>Windows</w:t>
      </w:r>
      <w:r w:rsidR="008B0B73" w:rsidRPr="00502BEB">
        <w:rPr>
          <w:vertAlign w:val="superscript"/>
        </w:rPr>
        <w:t>®</w:t>
      </w:r>
      <w:r w:rsidRPr="00502BEB">
        <w:t xml:space="preserve"> Embedded 8.1 Industry Pro</w:t>
      </w:r>
    </w:p>
    <w:p w14:paraId="03733978" w14:textId="77777777" w:rsidR="00756566" w:rsidRPr="00502BEB" w:rsidRDefault="00756566" w:rsidP="000347DA">
      <w:r w:rsidRPr="00502BEB">
        <w:t>Windows</w:t>
      </w:r>
      <w:r w:rsidR="008B0B73" w:rsidRPr="00502BEB">
        <w:rPr>
          <w:vertAlign w:val="superscript"/>
        </w:rPr>
        <w:t>®</w:t>
      </w:r>
      <w:r w:rsidRPr="00502BEB">
        <w:t xml:space="preserve"> Embedded 8.1 Industry Pro Sideloading</w:t>
      </w:r>
    </w:p>
    <w:p w14:paraId="767051DC" w14:textId="77777777" w:rsidR="00756566" w:rsidRPr="00502BEB" w:rsidRDefault="00756566" w:rsidP="000347DA">
      <w:r w:rsidRPr="00502BEB">
        <w:t>Visual Studio</w:t>
      </w:r>
      <w:r w:rsidR="008B0B73" w:rsidRPr="00502BEB">
        <w:rPr>
          <w:vertAlign w:val="superscript"/>
        </w:rPr>
        <w:t>®</w:t>
      </w:r>
      <w:r w:rsidRPr="00502BEB">
        <w:t xml:space="preserve"> Professional 2013</w:t>
      </w:r>
    </w:p>
    <w:p w14:paraId="4E0157A3" w14:textId="77777777" w:rsidR="00756566" w:rsidRPr="0068087A" w:rsidRDefault="00756566" w:rsidP="000347DA">
      <w:pPr>
        <w:rPr>
          <w:lang w:val="pt-BR"/>
        </w:rPr>
      </w:pPr>
      <w:r w:rsidRPr="0068087A">
        <w:rPr>
          <w:lang w:val="pt-BR"/>
        </w:rPr>
        <w:t>Visual Studio</w:t>
      </w:r>
      <w:r w:rsidR="008B0B73" w:rsidRPr="0068087A">
        <w:rPr>
          <w:vertAlign w:val="superscript"/>
          <w:lang w:val="pt-BR"/>
        </w:rPr>
        <w:t>®</w:t>
      </w:r>
      <w:r w:rsidRPr="0068087A">
        <w:rPr>
          <w:lang w:val="pt-BR"/>
        </w:rPr>
        <w:t xml:space="preserve"> Professional 2013 com MSDN </w:t>
      </w:r>
    </w:p>
    <w:p w14:paraId="248BE5A7" w14:textId="77777777" w:rsidR="00756566" w:rsidRPr="0068087A" w:rsidRDefault="00756566" w:rsidP="000347DA">
      <w:pPr>
        <w:rPr>
          <w:lang w:val="pt-BR"/>
        </w:rPr>
      </w:pPr>
      <w:r w:rsidRPr="0068087A">
        <w:rPr>
          <w:lang w:val="pt-BR"/>
        </w:rPr>
        <w:t>Visual Studio</w:t>
      </w:r>
      <w:r w:rsidR="008B0B73" w:rsidRPr="0068087A">
        <w:rPr>
          <w:vertAlign w:val="superscript"/>
          <w:lang w:val="pt-BR"/>
        </w:rPr>
        <w:t>®</w:t>
      </w:r>
      <w:r w:rsidRPr="0068087A">
        <w:rPr>
          <w:lang w:val="pt-BR"/>
        </w:rPr>
        <w:t xml:space="preserve"> Premium 2013 com MSDN</w:t>
      </w:r>
    </w:p>
    <w:p w14:paraId="25F5FE8D" w14:textId="77777777" w:rsidR="00756566" w:rsidRPr="0068087A" w:rsidRDefault="00756566" w:rsidP="000347DA">
      <w:pPr>
        <w:rPr>
          <w:lang w:val="pt-BR"/>
        </w:rPr>
      </w:pPr>
      <w:r w:rsidRPr="0068087A">
        <w:rPr>
          <w:lang w:val="pt-BR"/>
        </w:rPr>
        <w:t>Visual Studio</w:t>
      </w:r>
      <w:r w:rsidR="008B0B73" w:rsidRPr="0068087A">
        <w:rPr>
          <w:vertAlign w:val="superscript"/>
          <w:lang w:val="pt-BR"/>
        </w:rPr>
        <w:t>®</w:t>
      </w:r>
      <w:r w:rsidRPr="0068087A">
        <w:rPr>
          <w:lang w:val="pt-BR"/>
        </w:rPr>
        <w:t xml:space="preserve"> Ultimate 2013 com MSDN</w:t>
      </w:r>
    </w:p>
    <w:p w14:paraId="69333A9E" w14:textId="77777777" w:rsidR="00756566" w:rsidRPr="0068087A" w:rsidRDefault="00756566" w:rsidP="000347DA">
      <w:pPr>
        <w:rPr>
          <w:lang w:val="pt-BR"/>
        </w:rPr>
      </w:pPr>
      <w:r w:rsidRPr="0068087A">
        <w:rPr>
          <w:lang w:val="pt-BR"/>
        </w:rPr>
        <w:t>Visual Studio</w:t>
      </w:r>
      <w:r w:rsidR="008B0B73" w:rsidRPr="0068087A">
        <w:rPr>
          <w:vertAlign w:val="superscript"/>
          <w:lang w:val="pt-BR"/>
        </w:rPr>
        <w:t>®</w:t>
      </w:r>
      <w:r w:rsidRPr="0068087A">
        <w:rPr>
          <w:lang w:val="pt-BR"/>
        </w:rPr>
        <w:t xml:space="preserve"> Test Professional 2013 com MSDN</w:t>
      </w:r>
    </w:p>
    <w:p w14:paraId="6D5C9F9B" w14:textId="77777777" w:rsidR="00756566" w:rsidRPr="0068087A" w:rsidRDefault="00756566" w:rsidP="000347DA">
      <w:pPr>
        <w:rPr>
          <w:lang w:val="pt-BR"/>
        </w:rPr>
      </w:pPr>
      <w:r w:rsidRPr="0068087A">
        <w:rPr>
          <w:lang w:val="pt-BR"/>
        </w:rPr>
        <w:t>Visual Studio</w:t>
      </w:r>
      <w:r w:rsidR="008B0B73" w:rsidRPr="0068087A">
        <w:rPr>
          <w:vertAlign w:val="superscript"/>
          <w:lang w:val="pt-BR"/>
        </w:rPr>
        <w:t>®</w:t>
      </w:r>
      <w:r w:rsidRPr="0068087A">
        <w:rPr>
          <w:lang w:val="pt-BR"/>
        </w:rPr>
        <w:t xml:space="preserve"> Team Foundation Server 2013 com Tecnologia SQL Server 2012</w:t>
      </w:r>
    </w:p>
    <w:p w14:paraId="1563DFD8" w14:textId="77777777" w:rsidR="00756566" w:rsidRPr="0068087A" w:rsidRDefault="00756566" w:rsidP="000347DA">
      <w:pPr>
        <w:rPr>
          <w:lang w:val="pt-BR"/>
        </w:rPr>
      </w:pPr>
      <w:r w:rsidRPr="0068087A">
        <w:rPr>
          <w:lang w:val="pt-BR"/>
        </w:rPr>
        <w:t>CAL do Dispositivo do Visual Studio</w:t>
      </w:r>
      <w:r w:rsidR="008B0B73" w:rsidRPr="0068087A">
        <w:rPr>
          <w:vertAlign w:val="superscript"/>
          <w:lang w:val="pt-BR"/>
        </w:rPr>
        <w:t>®</w:t>
      </w:r>
      <w:r w:rsidRPr="0068087A">
        <w:rPr>
          <w:lang w:val="pt-BR"/>
        </w:rPr>
        <w:t xml:space="preserve"> Team Foundation Server 2013</w:t>
      </w:r>
    </w:p>
    <w:p w14:paraId="338F0F8D" w14:textId="77777777" w:rsidR="00756566" w:rsidRPr="0068087A" w:rsidRDefault="00756566" w:rsidP="000347DA">
      <w:pPr>
        <w:rPr>
          <w:lang w:val="pt-BR"/>
        </w:rPr>
      </w:pPr>
      <w:r w:rsidRPr="0068087A">
        <w:rPr>
          <w:lang w:val="pt-BR"/>
        </w:rPr>
        <w:t>CAL do Usuário do Visual Studio</w:t>
      </w:r>
      <w:r w:rsidR="008B0B73" w:rsidRPr="0068087A">
        <w:rPr>
          <w:vertAlign w:val="superscript"/>
          <w:lang w:val="pt-BR"/>
        </w:rPr>
        <w:t>®</w:t>
      </w:r>
      <w:r w:rsidRPr="0068087A">
        <w:rPr>
          <w:lang w:val="pt-BR"/>
        </w:rPr>
        <w:t xml:space="preserve"> Team Foundation Server 2013</w:t>
      </w:r>
    </w:p>
    <w:p w14:paraId="125462E7" w14:textId="77777777" w:rsidR="00756566" w:rsidRPr="00502BEB" w:rsidRDefault="00756566" w:rsidP="000347DA">
      <w:r w:rsidRPr="00502BEB">
        <w:t>Windows 8.1 Enterprise Sideloading (Pacote com 100)</w:t>
      </w:r>
    </w:p>
    <w:p w14:paraId="4A62E0C1" w14:textId="77777777" w:rsidR="00756566" w:rsidRPr="00502BEB" w:rsidRDefault="00756566" w:rsidP="000347DA">
      <w:r w:rsidRPr="00502BEB">
        <w:t>Windows</w:t>
      </w:r>
      <w:r w:rsidR="008B0B73" w:rsidRPr="00502BEB">
        <w:rPr>
          <w:vertAlign w:val="superscript"/>
        </w:rPr>
        <w:t>®</w:t>
      </w:r>
      <w:r w:rsidRPr="00502BEB">
        <w:t xml:space="preserve"> 8.1 Pro </w:t>
      </w:r>
    </w:p>
    <w:p w14:paraId="4E5525BA" w14:textId="77777777" w:rsidR="00756566" w:rsidRPr="00502BEB" w:rsidRDefault="00756566" w:rsidP="000347DA">
      <w:r w:rsidRPr="00502BEB">
        <w:t>Windows</w:t>
      </w:r>
      <w:r w:rsidR="008B0B73" w:rsidRPr="00502BEB">
        <w:rPr>
          <w:vertAlign w:val="superscript"/>
        </w:rPr>
        <w:t>®</w:t>
      </w:r>
      <w:r w:rsidRPr="00502BEB">
        <w:t xml:space="preserve"> 8.1 Pro com MDOP </w:t>
      </w:r>
    </w:p>
    <w:p w14:paraId="339533B4" w14:textId="77777777" w:rsidR="00756566" w:rsidRPr="0068087A" w:rsidRDefault="00756566" w:rsidP="000347DA">
      <w:pPr>
        <w:rPr>
          <w:lang w:val="pt-BR"/>
        </w:rPr>
      </w:pPr>
      <w:r w:rsidRPr="0068087A">
        <w:rPr>
          <w:lang w:val="pt-BR"/>
        </w:rPr>
        <w:t>Gerenciamento de Direitos do Active Directory do Windows Azure Academic (SL de Usuário)</w:t>
      </w:r>
    </w:p>
    <w:p w14:paraId="7DED3FC7" w14:textId="77777777" w:rsidR="00756566" w:rsidRPr="0068087A" w:rsidRDefault="00756566" w:rsidP="000347DA">
      <w:pPr>
        <w:rPr>
          <w:lang w:val="pt-BR"/>
        </w:rPr>
      </w:pPr>
      <w:r w:rsidRPr="0068087A">
        <w:rPr>
          <w:lang w:val="pt-BR"/>
        </w:rPr>
        <w:t>BizTalk</w:t>
      </w:r>
      <w:r w:rsidR="008B0B73" w:rsidRPr="0068087A">
        <w:rPr>
          <w:vertAlign w:val="superscript"/>
          <w:lang w:val="pt-BR"/>
        </w:rPr>
        <w:t>®</w:t>
      </w:r>
      <w:r w:rsidRPr="0068087A">
        <w:rPr>
          <w:lang w:val="pt-BR"/>
        </w:rPr>
        <w:t xml:space="preserve"> Server 2013 Enterprise Edition</w:t>
      </w:r>
    </w:p>
    <w:p w14:paraId="11B4A8C3" w14:textId="77777777" w:rsidR="00756566" w:rsidRPr="0068087A" w:rsidRDefault="00756566" w:rsidP="000347DA">
      <w:pPr>
        <w:rPr>
          <w:lang w:val="pt-BR"/>
        </w:rPr>
      </w:pPr>
      <w:r w:rsidRPr="0068087A">
        <w:rPr>
          <w:lang w:val="pt-BR"/>
        </w:rPr>
        <w:t>System Center 2012 R2 Endpoint Protection</w:t>
      </w:r>
    </w:p>
    <w:p w14:paraId="5ABAF0DE" w14:textId="77777777" w:rsidR="00756566" w:rsidRPr="0068087A" w:rsidRDefault="00756566" w:rsidP="000347DA">
      <w:pPr>
        <w:rPr>
          <w:lang w:val="pt-BR"/>
        </w:rPr>
      </w:pPr>
      <w:r w:rsidRPr="0068087A">
        <w:rPr>
          <w:lang w:val="pt-BR"/>
        </w:rPr>
        <w:t>Licença de Gerenciamento de Cliente do System Center 2012 R2 Configuration Manager por OSE</w:t>
      </w:r>
    </w:p>
    <w:p w14:paraId="50B75F0C" w14:textId="77777777" w:rsidR="00756566" w:rsidRPr="0068087A" w:rsidRDefault="00756566" w:rsidP="000347DA">
      <w:pPr>
        <w:rPr>
          <w:lang w:val="pt-BR"/>
        </w:rPr>
      </w:pPr>
      <w:r w:rsidRPr="0068087A">
        <w:rPr>
          <w:lang w:val="pt-BR"/>
        </w:rPr>
        <w:t>Licença de Gerenciamento de Cliente do System Center 2012 R2 Configuration Manager por Usuário</w:t>
      </w:r>
    </w:p>
    <w:p w14:paraId="25C62681" w14:textId="77777777" w:rsidR="00756566" w:rsidRPr="0068087A" w:rsidRDefault="00756566" w:rsidP="000347DA">
      <w:pPr>
        <w:rPr>
          <w:lang w:val="pt-BR"/>
        </w:rPr>
      </w:pPr>
      <w:r w:rsidRPr="0068087A">
        <w:rPr>
          <w:lang w:val="pt-BR"/>
        </w:rPr>
        <w:t>Licença de Gerenciamento de Cliente (ML de Cliente) do System Center 2012 R2 Configuration Manager (Somente</w:t>
      </w:r>
      <w:r w:rsidR="00C217D1" w:rsidRPr="0068087A">
        <w:rPr>
          <w:lang w:val="pt-BR"/>
        </w:rPr>
        <w:t> </w:t>
      </w:r>
      <w:r w:rsidRPr="0068087A">
        <w:rPr>
          <w:lang w:val="pt-BR"/>
        </w:rPr>
        <w:t>para Aluno)</w:t>
      </w:r>
    </w:p>
    <w:p w14:paraId="3DBFDFDB" w14:textId="77777777" w:rsidR="00756566" w:rsidRPr="0068087A" w:rsidRDefault="00756566" w:rsidP="000347DA">
      <w:pPr>
        <w:rPr>
          <w:lang w:val="pt-BR"/>
        </w:rPr>
      </w:pPr>
      <w:r w:rsidRPr="0068087A">
        <w:rPr>
          <w:lang w:val="pt-BR"/>
        </w:rPr>
        <w:t>Licença de Gerenciamento do System Center 2012 R2 Datacenter Server (2 processadores)</w:t>
      </w:r>
    </w:p>
    <w:p w14:paraId="04FBA8DB" w14:textId="77777777" w:rsidR="00756566" w:rsidRPr="0068087A" w:rsidRDefault="00756566" w:rsidP="000347DA">
      <w:pPr>
        <w:rPr>
          <w:lang w:val="pt-BR"/>
        </w:rPr>
      </w:pPr>
      <w:r w:rsidRPr="0068087A">
        <w:rPr>
          <w:lang w:val="pt-BR"/>
        </w:rPr>
        <w:t>Licença de Gerenciamento do System Center 2012 R2 Standard Server (2 processadores)</w:t>
      </w:r>
    </w:p>
    <w:p w14:paraId="45899A4C" w14:textId="77777777" w:rsidR="00756566" w:rsidRPr="0068087A" w:rsidRDefault="00756566" w:rsidP="000347DA">
      <w:pPr>
        <w:rPr>
          <w:lang w:val="pt-BR"/>
        </w:rPr>
      </w:pPr>
      <w:r w:rsidRPr="0068087A">
        <w:rPr>
          <w:lang w:val="pt-BR"/>
        </w:rPr>
        <w:t>System Center 2012 R2 Client Management Suite (ML de Cliente) por OSE</w:t>
      </w:r>
    </w:p>
    <w:p w14:paraId="4AF12D0D" w14:textId="77777777" w:rsidR="009252D9" w:rsidRPr="0068087A" w:rsidRDefault="00756566" w:rsidP="000347DA">
      <w:pPr>
        <w:rPr>
          <w:lang w:val="pt-BR"/>
        </w:rPr>
      </w:pPr>
      <w:r w:rsidRPr="0068087A">
        <w:rPr>
          <w:lang w:val="pt-BR"/>
        </w:rPr>
        <w:t>System Center 2012 R2 Client Management Suite (ML de Cliente) por Usuário</w:t>
      </w:r>
    </w:p>
    <w:p w14:paraId="215A2497" w14:textId="77777777" w:rsidR="009252D9" w:rsidRPr="0068087A" w:rsidRDefault="009252D9" w:rsidP="009252D9">
      <w:pPr>
        <w:spacing w:after="60"/>
        <w:rPr>
          <w:lang w:val="pt-BR"/>
        </w:rPr>
      </w:pPr>
    </w:p>
    <w:p w14:paraId="1A3A78AB" w14:textId="77777777" w:rsidR="009252D9" w:rsidRPr="00502BEB" w:rsidRDefault="009252D9" w:rsidP="009252D9">
      <w:pPr>
        <w:spacing w:after="60"/>
      </w:pPr>
      <w:r w:rsidRPr="00502BEB">
        <w:rPr>
          <w:b/>
        </w:rPr>
        <w:t>Exclusões</w:t>
      </w:r>
    </w:p>
    <w:p w14:paraId="5033FA5B" w14:textId="77777777" w:rsidR="00756566" w:rsidRPr="00502BEB" w:rsidRDefault="00756566" w:rsidP="000347DA">
      <w:r w:rsidRPr="00502BEB">
        <w:t>Windows Server™ 2012 Datacenter</w:t>
      </w:r>
    </w:p>
    <w:p w14:paraId="751864C6" w14:textId="77777777" w:rsidR="00756566" w:rsidRPr="00502BEB" w:rsidRDefault="00756566" w:rsidP="000347DA">
      <w:r w:rsidRPr="00502BEB">
        <w:t>Windows Server™ 2012 Standard</w:t>
      </w:r>
    </w:p>
    <w:p w14:paraId="43DEF977" w14:textId="77777777" w:rsidR="00756566" w:rsidRPr="00502BEB" w:rsidRDefault="00756566" w:rsidP="000347DA">
      <w:r w:rsidRPr="00502BEB">
        <w:t>Windows Server Essentials 2012</w:t>
      </w:r>
    </w:p>
    <w:p w14:paraId="5C1515AF" w14:textId="77777777" w:rsidR="00756566" w:rsidRPr="00502BEB" w:rsidRDefault="00756566" w:rsidP="000347DA">
      <w:r w:rsidRPr="00502BEB">
        <w:t>Windows</w:t>
      </w:r>
      <w:r w:rsidR="008B0B73" w:rsidRPr="00502BEB">
        <w:rPr>
          <w:vertAlign w:val="superscript"/>
        </w:rPr>
        <w:t>®</w:t>
      </w:r>
      <w:r w:rsidRPr="00502BEB">
        <w:t xml:space="preserve"> Embedded 8 Industry Pro</w:t>
      </w:r>
    </w:p>
    <w:p w14:paraId="2FEDB10B" w14:textId="77777777" w:rsidR="00756566" w:rsidRPr="00502BEB" w:rsidRDefault="00756566" w:rsidP="000347DA">
      <w:r w:rsidRPr="00502BEB">
        <w:t>Windows</w:t>
      </w:r>
      <w:r w:rsidR="008B0B73" w:rsidRPr="00502BEB">
        <w:rPr>
          <w:vertAlign w:val="superscript"/>
        </w:rPr>
        <w:t>®</w:t>
      </w:r>
      <w:r w:rsidRPr="00502BEB">
        <w:t xml:space="preserve"> Embedded 8 Industry Pro Sideloading</w:t>
      </w:r>
    </w:p>
    <w:p w14:paraId="4CADBE00" w14:textId="77777777" w:rsidR="00756566" w:rsidRPr="00502BEB" w:rsidRDefault="00756566" w:rsidP="000347DA">
      <w:r w:rsidRPr="00502BEB">
        <w:t>Visual Studio</w:t>
      </w:r>
      <w:r w:rsidR="008B0B73" w:rsidRPr="00502BEB">
        <w:rPr>
          <w:vertAlign w:val="superscript"/>
        </w:rPr>
        <w:t>®</w:t>
      </w:r>
      <w:r w:rsidRPr="00502BEB">
        <w:t xml:space="preserve"> Professional 2012</w:t>
      </w:r>
    </w:p>
    <w:p w14:paraId="405ED905" w14:textId="77777777" w:rsidR="00756566" w:rsidRPr="0068087A" w:rsidRDefault="00756566" w:rsidP="000347DA">
      <w:pPr>
        <w:rPr>
          <w:lang w:val="pt-BR"/>
        </w:rPr>
      </w:pPr>
      <w:r w:rsidRPr="0068087A">
        <w:rPr>
          <w:lang w:val="pt-BR"/>
        </w:rPr>
        <w:t>Visual Studio</w:t>
      </w:r>
      <w:r w:rsidR="008B0B73" w:rsidRPr="0068087A">
        <w:rPr>
          <w:vertAlign w:val="superscript"/>
          <w:lang w:val="pt-BR"/>
        </w:rPr>
        <w:t>®</w:t>
      </w:r>
      <w:r w:rsidRPr="0068087A">
        <w:rPr>
          <w:lang w:val="pt-BR"/>
        </w:rPr>
        <w:t xml:space="preserve"> Professional 2012 com MSDN </w:t>
      </w:r>
    </w:p>
    <w:p w14:paraId="11B8788D" w14:textId="77777777" w:rsidR="00756566" w:rsidRPr="0068087A" w:rsidRDefault="00756566" w:rsidP="000347DA">
      <w:pPr>
        <w:rPr>
          <w:lang w:val="pt-BR"/>
        </w:rPr>
      </w:pPr>
      <w:r w:rsidRPr="0068087A">
        <w:rPr>
          <w:lang w:val="pt-BR"/>
        </w:rPr>
        <w:t>Visual Studio</w:t>
      </w:r>
      <w:r w:rsidR="008B0B73" w:rsidRPr="0068087A">
        <w:rPr>
          <w:vertAlign w:val="superscript"/>
          <w:lang w:val="pt-BR"/>
        </w:rPr>
        <w:t>®</w:t>
      </w:r>
      <w:r w:rsidRPr="0068087A">
        <w:rPr>
          <w:lang w:val="pt-BR"/>
        </w:rPr>
        <w:t xml:space="preserve"> Premium 2012 com MSDN</w:t>
      </w:r>
    </w:p>
    <w:p w14:paraId="6CF563A1" w14:textId="77777777" w:rsidR="00756566" w:rsidRPr="0068087A" w:rsidRDefault="00756566" w:rsidP="000347DA">
      <w:pPr>
        <w:rPr>
          <w:lang w:val="pt-BR"/>
        </w:rPr>
      </w:pPr>
      <w:r w:rsidRPr="0068087A">
        <w:rPr>
          <w:lang w:val="pt-BR"/>
        </w:rPr>
        <w:t>Visual Studio</w:t>
      </w:r>
      <w:r w:rsidR="008B0B73" w:rsidRPr="0068087A">
        <w:rPr>
          <w:vertAlign w:val="superscript"/>
          <w:lang w:val="pt-BR"/>
        </w:rPr>
        <w:t>®</w:t>
      </w:r>
      <w:r w:rsidRPr="0068087A">
        <w:rPr>
          <w:lang w:val="pt-BR"/>
        </w:rPr>
        <w:t xml:space="preserve"> Ultimate 2012 com MSDN</w:t>
      </w:r>
    </w:p>
    <w:p w14:paraId="1CFC105A" w14:textId="77777777" w:rsidR="00756566" w:rsidRPr="0068087A" w:rsidRDefault="00756566" w:rsidP="000347DA">
      <w:pPr>
        <w:rPr>
          <w:lang w:val="pt-BR"/>
        </w:rPr>
      </w:pPr>
      <w:r w:rsidRPr="0068087A">
        <w:rPr>
          <w:lang w:val="pt-BR"/>
        </w:rPr>
        <w:t>Visual Studio</w:t>
      </w:r>
      <w:r w:rsidR="008B0B73" w:rsidRPr="0068087A">
        <w:rPr>
          <w:vertAlign w:val="superscript"/>
          <w:lang w:val="pt-BR"/>
        </w:rPr>
        <w:t>®</w:t>
      </w:r>
      <w:r w:rsidRPr="0068087A">
        <w:rPr>
          <w:lang w:val="pt-BR"/>
        </w:rPr>
        <w:t xml:space="preserve"> Test Professional 2012 com MSDN</w:t>
      </w:r>
    </w:p>
    <w:p w14:paraId="0D0BFFBA" w14:textId="77777777" w:rsidR="00756566" w:rsidRPr="0068087A" w:rsidRDefault="00756566" w:rsidP="000347DA">
      <w:pPr>
        <w:rPr>
          <w:lang w:val="pt-BR"/>
        </w:rPr>
      </w:pPr>
      <w:r w:rsidRPr="0068087A">
        <w:rPr>
          <w:lang w:val="pt-BR"/>
        </w:rPr>
        <w:t>Visual Studio</w:t>
      </w:r>
      <w:r w:rsidR="008B0B73" w:rsidRPr="0068087A">
        <w:rPr>
          <w:vertAlign w:val="superscript"/>
          <w:lang w:val="pt-BR"/>
        </w:rPr>
        <w:t>®</w:t>
      </w:r>
      <w:r w:rsidRPr="0068087A">
        <w:rPr>
          <w:lang w:val="pt-BR"/>
        </w:rPr>
        <w:t xml:space="preserve"> Team Foundation Server 2012 com Tecnologia SQL Server 2012</w:t>
      </w:r>
    </w:p>
    <w:p w14:paraId="205E2A6F" w14:textId="77777777" w:rsidR="00756566" w:rsidRPr="0068087A" w:rsidRDefault="00756566" w:rsidP="000347DA">
      <w:pPr>
        <w:rPr>
          <w:lang w:val="pt-BR"/>
        </w:rPr>
      </w:pPr>
      <w:r w:rsidRPr="0068087A">
        <w:rPr>
          <w:lang w:val="pt-BR"/>
        </w:rPr>
        <w:t>CAL do Dispositivo do Visual Studio</w:t>
      </w:r>
      <w:r w:rsidR="008B0B73" w:rsidRPr="0068087A">
        <w:rPr>
          <w:vertAlign w:val="superscript"/>
          <w:lang w:val="pt-BR"/>
        </w:rPr>
        <w:t>®</w:t>
      </w:r>
      <w:r w:rsidRPr="0068087A">
        <w:rPr>
          <w:lang w:val="pt-BR"/>
        </w:rPr>
        <w:t xml:space="preserve"> Team Foundation Server 2012</w:t>
      </w:r>
    </w:p>
    <w:p w14:paraId="578EB013" w14:textId="77777777" w:rsidR="00756566" w:rsidRPr="0068087A" w:rsidRDefault="00756566" w:rsidP="000347DA">
      <w:pPr>
        <w:rPr>
          <w:lang w:val="pt-BR"/>
        </w:rPr>
      </w:pPr>
      <w:r w:rsidRPr="0068087A">
        <w:rPr>
          <w:lang w:val="pt-BR"/>
        </w:rPr>
        <w:t>CAL do Usuário do Visual Studio</w:t>
      </w:r>
      <w:r w:rsidR="008B0B73" w:rsidRPr="0068087A">
        <w:rPr>
          <w:vertAlign w:val="superscript"/>
          <w:lang w:val="pt-BR"/>
        </w:rPr>
        <w:t>®</w:t>
      </w:r>
      <w:r w:rsidRPr="0068087A">
        <w:rPr>
          <w:lang w:val="pt-BR"/>
        </w:rPr>
        <w:t xml:space="preserve"> Team Foundation Server 2012</w:t>
      </w:r>
    </w:p>
    <w:p w14:paraId="1805BB3F" w14:textId="77777777" w:rsidR="00756566" w:rsidRPr="00502BEB" w:rsidRDefault="00756566" w:rsidP="000347DA">
      <w:r w:rsidRPr="00502BEB">
        <w:t>Windows 8 Enterprise Sideloading (Pacote com 100)</w:t>
      </w:r>
    </w:p>
    <w:p w14:paraId="2EED1A68" w14:textId="77777777" w:rsidR="00756566" w:rsidRPr="00502BEB" w:rsidRDefault="00756566" w:rsidP="000347DA">
      <w:r w:rsidRPr="00502BEB">
        <w:t>Windows</w:t>
      </w:r>
      <w:r w:rsidR="008B0B73" w:rsidRPr="00502BEB">
        <w:rPr>
          <w:vertAlign w:val="superscript"/>
        </w:rPr>
        <w:t>®</w:t>
      </w:r>
      <w:r w:rsidRPr="00502BEB">
        <w:t xml:space="preserve"> 8 Pro </w:t>
      </w:r>
    </w:p>
    <w:p w14:paraId="591ADC4D" w14:textId="77777777" w:rsidR="00756566" w:rsidRPr="00502BEB" w:rsidRDefault="00756566" w:rsidP="000347DA">
      <w:r w:rsidRPr="00502BEB">
        <w:t>Windows</w:t>
      </w:r>
      <w:r w:rsidR="008B0B73" w:rsidRPr="00502BEB">
        <w:rPr>
          <w:vertAlign w:val="superscript"/>
        </w:rPr>
        <w:t>®</w:t>
      </w:r>
      <w:r w:rsidRPr="00502BEB">
        <w:t xml:space="preserve"> 8 Pro com MDOP </w:t>
      </w:r>
    </w:p>
    <w:p w14:paraId="76824B9D" w14:textId="77777777" w:rsidR="00756566" w:rsidRPr="0068087A" w:rsidRDefault="00756566" w:rsidP="000347DA">
      <w:pPr>
        <w:rPr>
          <w:lang w:val="pt-BR"/>
        </w:rPr>
      </w:pPr>
      <w:r w:rsidRPr="0068087A">
        <w:rPr>
          <w:lang w:val="pt-BR"/>
        </w:rPr>
        <w:t>System Center 2012 Endpoint Protection</w:t>
      </w:r>
    </w:p>
    <w:p w14:paraId="7F9BB779" w14:textId="77777777" w:rsidR="00756566" w:rsidRPr="0068087A" w:rsidRDefault="00756566" w:rsidP="000347DA">
      <w:pPr>
        <w:rPr>
          <w:lang w:val="pt-BR"/>
        </w:rPr>
      </w:pPr>
      <w:r w:rsidRPr="0068087A">
        <w:rPr>
          <w:lang w:val="pt-BR"/>
        </w:rPr>
        <w:t>Licença de Gerenciamento de Cliente do System Center 2012 Configuration Manager por OSE</w:t>
      </w:r>
    </w:p>
    <w:p w14:paraId="13DA9D76" w14:textId="77777777" w:rsidR="00756566" w:rsidRPr="0068087A" w:rsidRDefault="00756566" w:rsidP="000347DA">
      <w:pPr>
        <w:rPr>
          <w:lang w:val="pt-BR"/>
        </w:rPr>
      </w:pPr>
      <w:r w:rsidRPr="0068087A">
        <w:rPr>
          <w:lang w:val="pt-BR"/>
        </w:rPr>
        <w:t>Licença de Gerenciamento de Cliente do System Center 2012 Configuration Manager por Usuário</w:t>
      </w:r>
    </w:p>
    <w:p w14:paraId="44D77F20" w14:textId="77777777" w:rsidR="00756566" w:rsidRPr="0068087A" w:rsidRDefault="00756566" w:rsidP="0057535D">
      <w:pPr>
        <w:rPr>
          <w:lang w:val="pt-BR"/>
        </w:rPr>
      </w:pPr>
      <w:r w:rsidRPr="0068087A">
        <w:rPr>
          <w:lang w:val="pt-BR"/>
        </w:rPr>
        <w:t>Licença de Gerenciamento de Cliente (ML de Cliente) do System Center 2012 Configuration Manager (Somente</w:t>
      </w:r>
      <w:r w:rsidR="0057535D" w:rsidRPr="0068087A">
        <w:rPr>
          <w:lang w:val="pt-BR"/>
        </w:rPr>
        <w:t> </w:t>
      </w:r>
      <w:r w:rsidRPr="0068087A">
        <w:rPr>
          <w:lang w:val="pt-BR"/>
        </w:rPr>
        <w:t>para</w:t>
      </w:r>
      <w:r w:rsidR="00EC73F1" w:rsidRPr="0068087A">
        <w:rPr>
          <w:lang w:val="pt-BR"/>
        </w:rPr>
        <w:t> </w:t>
      </w:r>
      <w:r w:rsidRPr="0068087A">
        <w:rPr>
          <w:lang w:val="pt-BR"/>
        </w:rPr>
        <w:t>Aluno)</w:t>
      </w:r>
    </w:p>
    <w:p w14:paraId="1A34BE80" w14:textId="77777777" w:rsidR="00756566" w:rsidRPr="0068087A" w:rsidRDefault="00756566" w:rsidP="000347DA">
      <w:pPr>
        <w:rPr>
          <w:lang w:val="pt-BR"/>
        </w:rPr>
      </w:pPr>
      <w:r w:rsidRPr="0068087A">
        <w:rPr>
          <w:lang w:val="pt-BR"/>
        </w:rPr>
        <w:t>Licença de Gerenciamento do System Center 2012 Datacenter Server (2 processadores)</w:t>
      </w:r>
    </w:p>
    <w:p w14:paraId="747D001A" w14:textId="77777777" w:rsidR="00756566" w:rsidRPr="0068087A" w:rsidRDefault="00756566" w:rsidP="000347DA">
      <w:pPr>
        <w:rPr>
          <w:lang w:val="pt-BR"/>
        </w:rPr>
      </w:pPr>
      <w:r w:rsidRPr="0068087A">
        <w:rPr>
          <w:lang w:val="pt-BR"/>
        </w:rPr>
        <w:t>Licença de Gerenciamento do System Center 2012 Standard Server (2 processadores)</w:t>
      </w:r>
    </w:p>
    <w:p w14:paraId="7A79C9D9" w14:textId="77777777" w:rsidR="00756566" w:rsidRPr="0068087A" w:rsidRDefault="00756566" w:rsidP="000347DA">
      <w:pPr>
        <w:rPr>
          <w:lang w:val="fr-FR"/>
        </w:rPr>
      </w:pPr>
      <w:r w:rsidRPr="0068087A">
        <w:rPr>
          <w:lang w:val="fr-FR"/>
        </w:rPr>
        <w:t>System Center 2012 Client Management Suite (ML de Cliente) por OSE</w:t>
      </w:r>
    </w:p>
    <w:p w14:paraId="2D4172F5" w14:textId="77777777" w:rsidR="009252D9" w:rsidRPr="0068087A" w:rsidRDefault="00756566" w:rsidP="000347DA">
      <w:pPr>
        <w:rPr>
          <w:lang w:val="pt-BR"/>
        </w:rPr>
      </w:pPr>
      <w:r w:rsidRPr="0068087A">
        <w:rPr>
          <w:lang w:val="pt-BR"/>
        </w:rPr>
        <w:t>System Center 2012 Client Management Suite (ML de Cliente) por Usuário</w:t>
      </w:r>
    </w:p>
    <w:p w14:paraId="42E3F4D9" w14:textId="77777777" w:rsidR="009252D9" w:rsidRPr="0068087A" w:rsidRDefault="009252D9" w:rsidP="009252D9">
      <w:pPr>
        <w:spacing w:after="60"/>
        <w:rPr>
          <w:lang w:val="pt-BR"/>
        </w:rPr>
      </w:pPr>
    </w:p>
    <w:p w14:paraId="3E350C7D" w14:textId="77777777" w:rsidR="00003078" w:rsidRPr="0068087A" w:rsidRDefault="00003078" w:rsidP="00003078">
      <w:pPr>
        <w:spacing w:after="60"/>
        <w:rPr>
          <w:lang w:val="pt-BR"/>
        </w:rPr>
      </w:pPr>
    </w:p>
    <w:p w14:paraId="142CE138" w14:textId="77777777" w:rsidR="00003078" w:rsidRPr="0068087A" w:rsidRDefault="00003078" w:rsidP="00003078">
      <w:pPr>
        <w:spacing w:after="60"/>
        <w:rPr>
          <w:lang w:val="pt-BR"/>
        </w:rPr>
      </w:pPr>
      <w:r w:rsidRPr="0068087A">
        <w:rPr>
          <w:b/>
          <w:lang w:val="pt-BR"/>
        </w:rPr>
        <w:t>Promoções</w:t>
      </w:r>
    </w:p>
    <w:p w14:paraId="18C8D19A" w14:textId="77777777" w:rsidR="00003078" w:rsidRPr="0068087A" w:rsidRDefault="00003078" w:rsidP="00003078">
      <w:pPr>
        <w:rPr>
          <w:szCs w:val="18"/>
          <w:lang w:val="pt-BR"/>
        </w:rPr>
      </w:pPr>
      <w:r w:rsidRPr="0068087A">
        <w:rPr>
          <w:szCs w:val="18"/>
          <w:lang w:val="pt-BR"/>
        </w:rPr>
        <w:t>As seguintes promoções foram adicionadas:</w:t>
      </w:r>
    </w:p>
    <w:p w14:paraId="6B1DB385" w14:textId="77777777" w:rsidR="00003078" w:rsidRPr="0068087A" w:rsidRDefault="00003078" w:rsidP="00003078">
      <w:pPr>
        <w:rPr>
          <w:szCs w:val="18"/>
          <w:lang w:val="pt-BR"/>
        </w:rPr>
      </w:pPr>
      <w:bookmarkStart w:id="565" w:name="_Toc367461265"/>
      <w:bookmarkStart w:id="566" w:name="_Toc367461263"/>
      <w:r w:rsidRPr="0068087A">
        <w:rPr>
          <w:rFonts w:eastAsia="Times New Roman" w:cs="Tahoma"/>
          <w:szCs w:val="18"/>
          <w:lang w:val="pt-BR"/>
        </w:rPr>
        <w:t>Registro de Servidor e Nuvem Jumpstart do Ano Fiscal de 2014</w:t>
      </w:r>
      <w:bookmarkEnd w:id="565"/>
    </w:p>
    <w:p w14:paraId="6D7CE675" w14:textId="77777777" w:rsidR="00003078" w:rsidRPr="0068087A" w:rsidRDefault="00003078" w:rsidP="00003078">
      <w:pPr>
        <w:rPr>
          <w:szCs w:val="18"/>
          <w:lang w:val="pt-BR"/>
        </w:rPr>
      </w:pPr>
      <w:bookmarkStart w:id="567" w:name="_Toc367461266"/>
      <w:r w:rsidRPr="0068087A">
        <w:rPr>
          <w:rFonts w:eastAsia="Times New Roman" w:cs="Tahoma"/>
          <w:szCs w:val="18"/>
          <w:lang w:val="pt-BR"/>
        </w:rPr>
        <w:t>Gerenciamento de Projeto e Portfólio na Promoção da Nuvem</w:t>
      </w:r>
      <w:bookmarkEnd w:id="567"/>
    </w:p>
    <w:p w14:paraId="6BA1FB21" w14:textId="77777777" w:rsidR="00003078" w:rsidRPr="0068087A" w:rsidRDefault="00003078" w:rsidP="00003078">
      <w:pPr>
        <w:rPr>
          <w:szCs w:val="18"/>
          <w:lang w:val="pt-BR"/>
        </w:rPr>
      </w:pPr>
      <w:bookmarkStart w:id="568" w:name="_Toc367461264"/>
      <w:r w:rsidRPr="0068087A">
        <w:rPr>
          <w:rFonts w:eastAsia="Times New Roman" w:cs="Tahoma"/>
          <w:szCs w:val="18"/>
          <w:lang w:val="pt-BR"/>
        </w:rPr>
        <w:t>Visual Studio Test Pro com Promoção do MSDN</w:t>
      </w:r>
      <w:bookmarkEnd w:id="568"/>
    </w:p>
    <w:p w14:paraId="402C1F18" w14:textId="77777777" w:rsidR="00003078" w:rsidRPr="0068087A" w:rsidRDefault="00003078" w:rsidP="00003078">
      <w:pPr>
        <w:rPr>
          <w:szCs w:val="18"/>
          <w:lang w:val="pt-BR"/>
        </w:rPr>
      </w:pPr>
      <w:r w:rsidRPr="0068087A">
        <w:rPr>
          <w:rFonts w:eastAsia="Times New Roman" w:cs="Tahoma"/>
          <w:szCs w:val="18"/>
          <w:lang w:val="pt-BR"/>
        </w:rPr>
        <w:t>Aceleração e Adoção do Windows Azure</w:t>
      </w:r>
      <w:bookmarkEnd w:id="566"/>
    </w:p>
    <w:p w14:paraId="77B1AA2A" w14:textId="77777777" w:rsidR="00003078" w:rsidRPr="0068087A" w:rsidRDefault="00003078" w:rsidP="00003078">
      <w:pPr>
        <w:rPr>
          <w:lang w:val="pt-BR"/>
        </w:rPr>
      </w:pPr>
    </w:p>
    <w:p w14:paraId="75DA1447" w14:textId="77777777" w:rsidR="00D94BF5" w:rsidRPr="0068087A" w:rsidRDefault="00D94BF5" w:rsidP="00D94BF5">
      <w:pPr>
        <w:pStyle w:val="Heading2"/>
        <w:ind w:left="0"/>
        <w:jc w:val="both"/>
        <w:rPr>
          <w:lang w:val="pt-BR"/>
        </w:rPr>
      </w:pPr>
    </w:p>
    <w:p w14:paraId="4A48CDEC" w14:textId="77777777" w:rsidR="00C87808" w:rsidRPr="0068087A" w:rsidRDefault="00C87808" w:rsidP="00D94BF5">
      <w:pPr>
        <w:pStyle w:val="Heading2"/>
        <w:ind w:left="0"/>
        <w:jc w:val="both"/>
        <w:rPr>
          <w:lang w:val="pt-BR"/>
        </w:rPr>
      </w:pPr>
      <w:bookmarkStart w:id="569" w:name="_Toc369964911"/>
      <w:r w:rsidRPr="0068087A">
        <w:rPr>
          <w:rFonts w:ascii="Tahoma" w:hAnsi="Tahoma" w:cs="Tahoma"/>
          <w:color w:val="FF6600"/>
          <w:lang w:val="pt-BR"/>
        </w:rPr>
        <w:t>ALTERAÇÕES EM OUTUBRO DE 2013</w:t>
      </w:r>
      <w:bookmarkEnd w:id="569"/>
    </w:p>
    <w:p w14:paraId="6610A063" w14:textId="77777777" w:rsidR="00C87808" w:rsidRPr="0068087A" w:rsidRDefault="00C87808" w:rsidP="00C87808">
      <w:pPr>
        <w:spacing w:after="60"/>
        <w:rPr>
          <w:lang w:val="pt-BR"/>
        </w:rPr>
      </w:pPr>
    </w:p>
    <w:p w14:paraId="26E5E503" w14:textId="77777777" w:rsidR="00C87808" w:rsidRPr="0068087A" w:rsidRDefault="00C87808" w:rsidP="00C87808">
      <w:pPr>
        <w:spacing w:after="60"/>
        <w:rPr>
          <w:lang w:val="pt-BR"/>
        </w:rPr>
      </w:pPr>
      <w:r w:rsidRPr="0068087A">
        <w:rPr>
          <w:b/>
          <w:lang w:val="pt-BR"/>
        </w:rPr>
        <w:t>Adições</w:t>
      </w:r>
    </w:p>
    <w:p w14:paraId="5C8F5EE8" w14:textId="77777777" w:rsidR="004D5959" w:rsidRPr="0068087A" w:rsidRDefault="004D5959" w:rsidP="00383917">
      <w:pPr>
        <w:rPr>
          <w:lang w:val="pt-BR"/>
        </w:rPr>
      </w:pPr>
      <w:r w:rsidRPr="0068087A">
        <w:rPr>
          <w:lang w:val="pt-BR"/>
        </w:rPr>
        <w:t>CAL do Microsoft Dynamics CRM 2013 Basic</w:t>
      </w:r>
    </w:p>
    <w:p w14:paraId="0338DAAD" w14:textId="77777777" w:rsidR="004D5959" w:rsidRPr="0068087A" w:rsidRDefault="004D5959" w:rsidP="00383917">
      <w:pPr>
        <w:rPr>
          <w:lang w:val="pt-BR"/>
        </w:rPr>
      </w:pPr>
      <w:r w:rsidRPr="0068087A">
        <w:rPr>
          <w:lang w:val="pt-BR"/>
        </w:rPr>
        <w:t>CAL Aditiva de Uso Básico para Microsoft Dynamics CRM 2013</w:t>
      </w:r>
    </w:p>
    <w:p w14:paraId="3729E402" w14:textId="77777777" w:rsidR="004D5959" w:rsidRPr="0068087A" w:rsidRDefault="004D5959" w:rsidP="00383917">
      <w:pPr>
        <w:rPr>
          <w:lang w:val="pt-BR"/>
        </w:rPr>
      </w:pPr>
      <w:r w:rsidRPr="0068087A">
        <w:rPr>
          <w:lang w:val="pt-BR"/>
        </w:rPr>
        <w:t>CAL do Microsoft Dynamics CRM 2013 Essential</w:t>
      </w:r>
    </w:p>
    <w:p w14:paraId="5D1CED4E" w14:textId="77777777" w:rsidR="004D5959" w:rsidRPr="0068087A" w:rsidRDefault="004D5959" w:rsidP="00383917">
      <w:pPr>
        <w:rPr>
          <w:lang w:val="pt-BR"/>
        </w:rPr>
      </w:pPr>
      <w:r w:rsidRPr="0068087A">
        <w:rPr>
          <w:lang w:val="pt-BR"/>
        </w:rPr>
        <w:t>CAL do Microsoft Dynamics CRM 2013 Professional</w:t>
      </w:r>
    </w:p>
    <w:p w14:paraId="39C8AC3E" w14:textId="77777777" w:rsidR="004D5959" w:rsidRPr="0068087A" w:rsidRDefault="004D5959" w:rsidP="00383917">
      <w:pPr>
        <w:rPr>
          <w:lang w:val="pt-BR"/>
        </w:rPr>
      </w:pPr>
      <w:r w:rsidRPr="0068087A">
        <w:rPr>
          <w:lang w:val="pt-BR"/>
        </w:rPr>
        <w:t>CAL Aditiva de Uso Profissional para Microsoft Dynamics CRM 2013</w:t>
      </w:r>
    </w:p>
    <w:p w14:paraId="6284975F" w14:textId="77777777" w:rsidR="00453E57" w:rsidRPr="0068087A" w:rsidRDefault="00453E57" w:rsidP="00383917">
      <w:pPr>
        <w:rPr>
          <w:lang w:val="pt-BR"/>
        </w:rPr>
      </w:pPr>
      <w:r w:rsidRPr="0068087A">
        <w:rPr>
          <w:lang w:val="pt-BR"/>
        </w:rPr>
        <w:t>Microsoft Dynamics CRM 2013 Server</w:t>
      </w:r>
    </w:p>
    <w:p w14:paraId="13AFF0FB" w14:textId="77777777" w:rsidR="00453E57" w:rsidRPr="0068087A" w:rsidRDefault="00453E57" w:rsidP="00383917">
      <w:pPr>
        <w:rPr>
          <w:lang w:val="pt-BR"/>
        </w:rPr>
      </w:pPr>
      <w:r w:rsidRPr="0068087A">
        <w:rPr>
          <w:lang w:val="pt-BR"/>
        </w:rPr>
        <w:t>Microsoft Dynamics CRM Workgroup Server 2013</w:t>
      </w:r>
    </w:p>
    <w:p w14:paraId="5FBC7C03" w14:textId="77777777" w:rsidR="00CB4307" w:rsidRPr="0068087A" w:rsidRDefault="00CB4307" w:rsidP="00383917">
      <w:pPr>
        <w:rPr>
          <w:lang w:val="pt-BR"/>
        </w:rPr>
      </w:pPr>
      <w:r w:rsidRPr="0068087A">
        <w:rPr>
          <w:lang w:val="pt-BR"/>
        </w:rPr>
        <w:t>Microsoft Dynamics CRM Online Basic</w:t>
      </w:r>
    </w:p>
    <w:p w14:paraId="5CEE6D15" w14:textId="77777777" w:rsidR="00CB4307" w:rsidRPr="0068087A" w:rsidRDefault="00CB4307" w:rsidP="00383917">
      <w:pPr>
        <w:rPr>
          <w:lang w:val="pt-BR"/>
        </w:rPr>
      </w:pPr>
      <w:r w:rsidRPr="0068087A">
        <w:rPr>
          <w:lang w:val="pt-BR"/>
        </w:rPr>
        <w:t>Suporte Aprimorado do Microsoft Dynamics CRM Online</w:t>
      </w:r>
    </w:p>
    <w:p w14:paraId="41DBB158" w14:textId="77777777" w:rsidR="00CB4307" w:rsidRPr="0068087A" w:rsidRDefault="00CB4307" w:rsidP="00383917">
      <w:pPr>
        <w:rPr>
          <w:lang w:val="pt-BR"/>
        </w:rPr>
      </w:pPr>
      <w:r w:rsidRPr="0068087A">
        <w:rPr>
          <w:lang w:val="pt-BR"/>
        </w:rPr>
        <w:t>Microsoft Dynamics CRM Online Essential</w:t>
      </w:r>
    </w:p>
    <w:p w14:paraId="242F5A55" w14:textId="77777777" w:rsidR="004D5959" w:rsidRPr="0068087A" w:rsidRDefault="004D5959" w:rsidP="00383917">
      <w:pPr>
        <w:rPr>
          <w:lang w:val="pt-BR"/>
        </w:rPr>
      </w:pPr>
      <w:r w:rsidRPr="0068087A">
        <w:rPr>
          <w:lang w:val="pt-BR"/>
        </w:rPr>
        <w:t>Instância de Produção do Microsoft Dynamics CRM</w:t>
      </w:r>
    </w:p>
    <w:p w14:paraId="47A92ECB" w14:textId="77777777" w:rsidR="004D5959" w:rsidRPr="0068087A" w:rsidRDefault="004D5959" w:rsidP="00383917">
      <w:pPr>
        <w:rPr>
          <w:lang w:val="pt-BR"/>
        </w:rPr>
      </w:pPr>
      <w:r w:rsidRPr="0068087A">
        <w:rPr>
          <w:lang w:val="pt-BR"/>
        </w:rPr>
        <w:t>Instância de Não Produção do Microsoft Dynamics CRM</w:t>
      </w:r>
    </w:p>
    <w:p w14:paraId="4074F943" w14:textId="77777777" w:rsidR="00CB4307" w:rsidRPr="0068087A" w:rsidRDefault="00CB4307" w:rsidP="00383917">
      <w:pPr>
        <w:rPr>
          <w:lang w:val="pt-BR"/>
        </w:rPr>
      </w:pPr>
      <w:r w:rsidRPr="0068087A">
        <w:rPr>
          <w:lang w:val="pt-BR"/>
        </w:rPr>
        <w:t>Microsoft Dynamics CRM Online Professional</w:t>
      </w:r>
    </w:p>
    <w:p w14:paraId="628B5F2C" w14:textId="77777777" w:rsidR="00CB4307" w:rsidRPr="0068087A" w:rsidRDefault="00CB4307" w:rsidP="00383917">
      <w:pPr>
        <w:rPr>
          <w:lang w:val="pt-BR"/>
        </w:rPr>
      </w:pPr>
      <w:r w:rsidRPr="0068087A">
        <w:rPr>
          <w:lang w:val="pt-BR"/>
        </w:rPr>
        <w:t>Suporte Direto ao Microsoft Dynamics CRM Online Professional</w:t>
      </w:r>
    </w:p>
    <w:p w14:paraId="17CF010A" w14:textId="77777777" w:rsidR="00CB4307" w:rsidRPr="0068087A" w:rsidRDefault="00CB4307" w:rsidP="00383917">
      <w:pPr>
        <w:rPr>
          <w:lang w:val="pt-BR"/>
        </w:rPr>
      </w:pPr>
      <w:r w:rsidRPr="0068087A">
        <w:rPr>
          <w:lang w:val="pt-BR"/>
        </w:rPr>
        <w:t>Armazenamento Online do Microsoft Dynamics CRM - Complemento de Gerenciamento de Direitos do Active Directory do Windows Azure (SL de Usuário)</w:t>
      </w:r>
    </w:p>
    <w:p w14:paraId="7B679F3E" w14:textId="77777777" w:rsidR="00C87808" w:rsidRPr="0068087A" w:rsidRDefault="00C87808" w:rsidP="00C87808">
      <w:pPr>
        <w:spacing w:after="60"/>
        <w:rPr>
          <w:lang w:val="pt-BR"/>
        </w:rPr>
      </w:pPr>
    </w:p>
    <w:p w14:paraId="5154F9B8" w14:textId="77777777" w:rsidR="00C87808" w:rsidRPr="0068087A" w:rsidRDefault="00C87808" w:rsidP="00C87808">
      <w:pPr>
        <w:spacing w:after="60"/>
        <w:rPr>
          <w:lang w:val="pt-BR"/>
        </w:rPr>
      </w:pPr>
      <w:r w:rsidRPr="0068087A">
        <w:rPr>
          <w:b/>
          <w:lang w:val="pt-BR"/>
        </w:rPr>
        <w:t>Exclusões</w:t>
      </w:r>
    </w:p>
    <w:p w14:paraId="43FCECC6" w14:textId="77777777" w:rsidR="00383917" w:rsidRPr="0068087A" w:rsidRDefault="00383917" w:rsidP="00383917">
      <w:pPr>
        <w:rPr>
          <w:lang w:val="pt-BR"/>
        </w:rPr>
      </w:pPr>
      <w:r w:rsidRPr="0068087A">
        <w:rPr>
          <w:lang w:val="pt-BR"/>
        </w:rPr>
        <w:t>Armazenamento Adicional para Microsoft Dynamics CRM Online</w:t>
      </w:r>
    </w:p>
    <w:p w14:paraId="5914351B" w14:textId="77777777" w:rsidR="00383917" w:rsidRPr="0068087A" w:rsidRDefault="00383917" w:rsidP="00383917">
      <w:pPr>
        <w:rPr>
          <w:lang w:val="pt-BR"/>
        </w:rPr>
      </w:pPr>
      <w:r w:rsidRPr="0068087A">
        <w:rPr>
          <w:lang w:val="pt-BR"/>
        </w:rPr>
        <w:t>Microsoft Dynamics CRM Online por Usuário</w:t>
      </w:r>
    </w:p>
    <w:p w14:paraId="77462A17" w14:textId="77777777" w:rsidR="00383917" w:rsidRPr="0068087A" w:rsidRDefault="00383917" w:rsidP="00383917">
      <w:pPr>
        <w:rPr>
          <w:lang w:val="fr-FR"/>
        </w:rPr>
      </w:pPr>
      <w:r w:rsidRPr="0068087A">
        <w:rPr>
          <w:lang w:val="fr-FR"/>
        </w:rPr>
        <w:t>Microsoft Dynamics CRM Online para SA</w:t>
      </w:r>
    </w:p>
    <w:p w14:paraId="59C9BA07" w14:textId="77777777" w:rsidR="00383917" w:rsidRPr="0068087A" w:rsidRDefault="00383917" w:rsidP="00383917">
      <w:pPr>
        <w:rPr>
          <w:lang w:val="pt-BR"/>
        </w:rPr>
      </w:pPr>
      <w:r w:rsidRPr="0068087A">
        <w:rPr>
          <w:lang w:val="pt-BR"/>
        </w:rPr>
        <w:t>CAL do Microsoft Dynamics CRM 2011 (Usuário e Dispositivo)</w:t>
      </w:r>
    </w:p>
    <w:p w14:paraId="2AF27A2F" w14:textId="77777777" w:rsidR="00383917" w:rsidRPr="0068087A" w:rsidRDefault="00383917" w:rsidP="00383917">
      <w:pPr>
        <w:rPr>
          <w:lang w:val="pt-BR"/>
        </w:rPr>
      </w:pPr>
      <w:r w:rsidRPr="0068087A">
        <w:rPr>
          <w:lang w:val="pt-BR"/>
        </w:rPr>
        <w:t>Microsoft Dynamics CRM 2011 Employee Self Service (Usuário e Dispositivo)</w:t>
      </w:r>
    </w:p>
    <w:p w14:paraId="3346162C" w14:textId="77777777" w:rsidR="00383917" w:rsidRPr="0068087A" w:rsidRDefault="00383917" w:rsidP="00383917">
      <w:pPr>
        <w:rPr>
          <w:lang w:val="pt-BR"/>
        </w:rPr>
      </w:pPr>
      <w:r w:rsidRPr="0068087A">
        <w:rPr>
          <w:lang w:val="pt-BR"/>
        </w:rPr>
        <w:t>Conector Externo para Microsoft Dynamics CRM 2011</w:t>
      </w:r>
    </w:p>
    <w:p w14:paraId="22CD5932" w14:textId="77777777" w:rsidR="00383917" w:rsidRPr="0068087A" w:rsidRDefault="00383917" w:rsidP="00383917">
      <w:pPr>
        <w:rPr>
          <w:lang w:val="pt-BR"/>
        </w:rPr>
      </w:pPr>
      <w:r w:rsidRPr="0068087A">
        <w:rPr>
          <w:lang w:val="pt-BR"/>
        </w:rPr>
        <w:t>CAL Adicional de Uso Completo do Microsoft Dynamics CRM 2011 (Usuário e Dispositivo)</w:t>
      </w:r>
    </w:p>
    <w:p w14:paraId="3AE3AA62" w14:textId="77777777" w:rsidR="00383917" w:rsidRPr="0068087A" w:rsidRDefault="00383917" w:rsidP="00383917">
      <w:pPr>
        <w:rPr>
          <w:lang w:val="pt-BR"/>
        </w:rPr>
      </w:pPr>
      <w:r w:rsidRPr="0068087A">
        <w:rPr>
          <w:lang w:val="pt-BR"/>
        </w:rPr>
        <w:t>CAL Limitada para Microsoft Dynamics CRM 2011 (Usuário e Dispositivo)</w:t>
      </w:r>
    </w:p>
    <w:p w14:paraId="4B0C3590" w14:textId="77777777" w:rsidR="00383917" w:rsidRPr="0068087A" w:rsidRDefault="00383917" w:rsidP="00383917">
      <w:pPr>
        <w:rPr>
          <w:lang w:val="pt-BR"/>
        </w:rPr>
      </w:pPr>
      <w:r w:rsidRPr="0068087A">
        <w:rPr>
          <w:lang w:val="pt-BR"/>
        </w:rPr>
        <w:t>CAL Adicional de Usuários Limitados do Microsoft Dynamics CRM 2011 (Usuário e Dispositivo)</w:t>
      </w:r>
    </w:p>
    <w:p w14:paraId="2E6FA57D" w14:textId="77777777" w:rsidR="00383917" w:rsidRPr="0068087A" w:rsidRDefault="00383917" w:rsidP="00383917">
      <w:pPr>
        <w:rPr>
          <w:lang w:val="pt-BR"/>
        </w:rPr>
      </w:pPr>
      <w:r w:rsidRPr="0068087A">
        <w:rPr>
          <w:lang w:val="pt-BR"/>
        </w:rPr>
        <w:t>Microsoft Dynamics CRM Server 2011</w:t>
      </w:r>
    </w:p>
    <w:p w14:paraId="0C2C6D87" w14:textId="77777777" w:rsidR="00383917" w:rsidRPr="0068087A" w:rsidRDefault="00383917" w:rsidP="00383917">
      <w:pPr>
        <w:rPr>
          <w:lang w:val="pt-BR"/>
        </w:rPr>
      </w:pPr>
      <w:r w:rsidRPr="0068087A">
        <w:rPr>
          <w:lang w:val="pt-BR"/>
        </w:rPr>
        <w:t>Microsoft Dynamics CRM Workgroup Server 2011</w:t>
      </w:r>
    </w:p>
    <w:p w14:paraId="1F72819A" w14:textId="77777777" w:rsidR="00CB4307" w:rsidRPr="0068087A" w:rsidRDefault="00CB4307" w:rsidP="00C87808">
      <w:pPr>
        <w:spacing w:after="60"/>
        <w:rPr>
          <w:lang w:val="pt-BR"/>
        </w:rPr>
      </w:pPr>
      <w:r w:rsidRPr="0068087A">
        <w:rPr>
          <w:lang w:val="pt-BR"/>
        </w:rPr>
        <w:t>Assinatura Mensal de 250 Mil Transações de Uso de Site Público do Bing Maps</w:t>
      </w:r>
    </w:p>
    <w:p w14:paraId="06E2B535" w14:textId="77777777" w:rsidR="00C87808" w:rsidRPr="0068087A" w:rsidRDefault="00C87808" w:rsidP="00C87808">
      <w:pPr>
        <w:spacing w:after="60"/>
        <w:rPr>
          <w:lang w:val="pt-BR"/>
        </w:rPr>
      </w:pPr>
    </w:p>
    <w:p w14:paraId="424E77F0" w14:textId="77777777" w:rsidR="00C87808" w:rsidRPr="0068087A" w:rsidRDefault="00C87808" w:rsidP="00C87808">
      <w:pPr>
        <w:spacing w:after="60"/>
        <w:rPr>
          <w:lang w:val="pt-BR"/>
        </w:rPr>
      </w:pPr>
      <w:r w:rsidRPr="0068087A">
        <w:rPr>
          <w:b/>
          <w:lang w:val="pt-BR"/>
        </w:rPr>
        <w:t>Alterações</w:t>
      </w:r>
    </w:p>
    <w:p w14:paraId="575C092E" w14:textId="77777777" w:rsidR="00CB4307" w:rsidRPr="0068087A" w:rsidRDefault="00CB4307" w:rsidP="00383917">
      <w:pPr>
        <w:rPr>
          <w:lang w:val="pt-BR"/>
        </w:rPr>
      </w:pPr>
      <w:r w:rsidRPr="0068087A">
        <w:rPr>
          <w:lang w:val="pt-BR"/>
        </w:rPr>
        <w:t>Valor da Assinatura Mensal do Bing Maps Enterprise</w:t>
      </w:r>
    </w:p>
    <w:p w14:paraId="00D8FF22" w14:textId="77777777" w:rsidR="00CB4307" w:rsidRPr="0068087A" w:rsidRDefault="00CB4307" w:rsidP="00383917">
      <w:pPr>
        <w:rPr>
          <w:lang w:val="pt-BR"/>
        </w:rPr>
      </w:pPr>
      <w:r w:rsidRPr="0068087A">
        <w:rPr>
          <w:lang w:val="pt-BR"/>
        </w:rPr>
        <w:t>Assinatura Mensal de Tarifa por Plataforma de Gerenciamento de Ativos Móveis do Bing Maps</w:t>
      </w:r>
    </w:p>
    <w:p w14:paraId="1FC07187" w14:textId="77777777" w:rsidR="00CB4307" w:rsidRPr="0068087A" w:rsidRDefault="00CB4307" w:rsidP="00383917">
      <w:pPr>
        <w:rPr>
          <w:lang w:val="pt-BR"/>
        </w:rPr>
      </w:pPr>
      <w:r w:rsidRPr="0068087A">
        <w:rPr>
          <w:lang w:val="pt-BR"/>
        </w:rPr>
        <w:t>Gerenciamento de Direitos do Active Directory do Windows Azure (SL de Usuário)</w:t>
      </w:r>
    </w:p>
    <w:p w14:paraId="34D00809" w14:textId="77777777" w:rsidR="00C87808" w:rsidRPr="0068087A" w:rsidRDefault="00C87808" w:rsidP="00D94BF5">
      <w:pPr>
        <w:pStyle w:val="Heading2"/>
        <w:ind w:left="0"/>
        <w:jc w:val="both"/>
        <w:rPr>
          <w:lang w:val="pt-BR"/>
        </w:rPr>
      </w:pPr>
    </w:p>
    <w:p w14:paraId="2BD104E5" w14:textId="77777777" w:rsidR="00C87808" w:rsidRPr="0068087A" w:rsidRDefault="00C87808" w:rsidP="00C87808">
      <w:pPr>
        <w:rPr>
          <w:lang w:val="pt-BR"/>
        </w:rPr>
      </w:pPr>
    </w:p>
    <w:p w14:paraId="0CB58931" w14:textId="77777777" w:rsidR="00D94BF5" w:rsidRPr="0068087A" w:rsidRDefault="00D94BF5" w:rsidP="00D94BF5">
      <w:pPr>
        <w:pStyle w:val="Heading2"/>
        <w:ind w:left="0"/>
        <w:jc w:val="both"/>
        <w:rPr>
          <w:lang w:val="pt-BR"/>
        </w:rPr>
      </w:pPr>
      <w:bookmarkStart w:id="570" w:name="_Toc369964912"/>
      <w:r w:rsidRPr="0068087A">
        <w:rPr>
          <w:rFonts w:ascii="Tahoma" w:hAnsi="Tahoma" w:cs="Tahoma"/>
          <w:color w:val="FF6600"/>
          <w:lang w:val="pt-BR"/>
        </w:rPr>
        <w:t>ALTERAÇÕES EM SETEMBRO DE 2013</w:t>
      </w:r>
      <w:bookmarkEnd w:id="570"/>
    </w:p>
    <w:p w14:paraId="2B5CDD47" w14:textId="77777777" w:rsidR="00D94BF5" w:rsidRPr="0068087A" w:rsidRDefault="00D94BF5" w:rsidP="00D94BF5">
      <w:pPr>
        <w:spacing w:after="60"/>
        <w:rPr>
          <w:lang w:val="pt-BR"/>
        </w:rPr>
      </w:pPr>
    </w:p>
    <w:p w14:paraId="24A1BF07" w14:textId="77777777" w:rsidR="00D94BF5" w:rsidRPr="0068087A" w:rsidRDefault="00D94BF5" w:rsidP="0047054A">
      <w:pPr>
        <w:spacing w:after="60"/>
        <w:rPr>
          <w:lang w:val="pt-BR"/>
        </w:rPr>
      </w:pPr>
      <w:r w:rsidRPr="0068087A">
        <w:rPr>
          <w:b/>
          <w:lang w:val="pt-BR"/>
        </w:rPr>
        <w:t>Adições</w:t>
      </w:r>
    </w:p>
    <w:p w14:paraId="6C2A43A6" w14:textId="77777777" w:rsidR="00D40DF3" w:rsidRPr="0068087A" w:rsidRDefault="00D40DF3" w:rsidP="00652B91">
      <w:pPr>
        <w:rPr>
          <w:lang w:val="pt-BR"/>
        </w:rPr>
      </w:pPr>
      <w:r w:rsidRPr="0068087A">
        <w:rPr>
          <w:lang w:val="pt-BR"/>
        </w:rPr>
        <w:t>Gerenciamento de Direitos do Active Directory do Windows Azure</w:t>
      </w:r>
    </w:p>
    <w:p w14:paraId="2C72202B" w14:textId="77777777" w:rsidR="00D40DF3" w:rsidRPr="0068087A" w:rsidRDefault="00D40DF3" w:rsidP="00652B91">
      <w:pPr>
        <w:rPr>
          <w:lang w:val="pt-BR"/>
        </w:rPr>
      </w:pPr>
    </w:p>
    <w:p w14:paraId="3148E039" w14:textId="77777777" w:rsidR="00D94BF5" w:rsidRPr="0068087A" w:rsidRDefault="00D94BF5" w:rsidP="0047054A">
      <w:pPr>
        <w:spacing w:after="60"/>
        <w:rPr>
          <w:lang w:val="pt-BR"/>
        </w:rPr>
      </w:pPr>
      <w:r w:rsidRPr="0068087A">
        <w:rPr>
          <w:b/>
          <w:lang w:val="pt-BR"/>
        </w:rPr>
        <w:t>Promoções</w:t>
      </w:r>
    </w:p>
    <w:p w14:paraId="53CEB2F0" w14:textId="77777777" w:rsidR="00D94BF5" w:rsidRPr="0068087A" w:rsidRDefault="00D40DF3" w:rsidP="00652B91">
      <w:pPr>
        <w:rPr>
          <w:lang w:val="pt-BR"/>
        </w:rPr>
      </w:pPr>
      <w:r w:rsidRPr="0068087A">
        <w:rPr>
          <w:lang w:val="pt-BR"/>
        </w:rPr>
        <w:t>As seguintes promoções foram adicionadas:</w:t>
      </w:r>
    </w:p>
    <w:p w14:paraId="3BB37EEC" w14:textId="77777777" w:rsidR="00D40DF3" w:rsidRPr="00502BEB" w:rsidRDefault="00D40DF3" w:rsidP="00652B91">
      <w:r w:rsidRPr="00502BEB">
        <w:rPr>
          <w:rStyle w:val="Strong"/>
          <w:rFonts w:cs="Tahoma"/>
          <w:b w:val="0"/>
          <w:color w:val="000000" w:themeColor="text1"/>
          <w:szCs w:val="18"/>
          <w:bdr w:val="none" w:sz="0" w:space="0" w:color="auto" w:frame="1"/>
          <w:shd w:val="clear" w:color="auto" w:fill="FFFFFF"/>
        </w:rPr>
        <w:t>Windows Companion Kickstart Promo</w:t>
      </w:r>
    </w:p>
    <w:p w14:paraId="7019067D" w14:textId="77777777" w:rsidR="00D40DF3" w:rsidRPr="00502BEB" w:rsidRDefault="00D40DF3" w:rsidP="00652B91">
      <w:r w:rsidRPr="00502BEB">
        <w:rPr>
          <w:rStyle w:val="Strong"/>
          <w:rFonts w:cs="Tahoma"/>
          <w:b w:val="0"/>
          <w:color w:val="000000" w:themeColor="text1"/>
          <w:szCs w:val="18"/>
          <w:bdr w:val="none" w:sz="0" w:space="0" w:color="auto" w:frame="1"/>
          <w:shd w:val="clear" w:color="auto" w:fill="FFFFFF"/>
        </w:rPr>
        <w:t>Windows Intune</w:t>
      </w:r>
      <w:r w:rsidRPr="00502BEB">
        <w:rPr>
          <w:rFonts w:cs="Tahoma"/>
          <w:b/>
          <w:color w:val="000000" w:themeColor="text1"/>
          <w:szCs w:val="18"/>
          <w:bdr w:val="none" w:sz="0" w:space="0" w:color="auto" w:frame="1"/>
          <w:shd w:val="clear" w:color="auto" w:fill="FFFFFF"/>
        </w:rPr>
        <w:t xml:space="preserve"> </w:t>
      </w:r>
      <w:r w:rsidRPr="00502BEB">
        <w:rPr>
          <w:rStyle w:val="Strong"/>
          <w:rFonts w:cs="Tahoma"/>
          <w:b w:val="0"/>
          <w:color w:val="000000" w:themeColor="text1"/>
          <w:szCs w:val="18"/>
          <w:bdr w:val="none" w:sz="0" w:space="0" w:color="auto" w:frame="1"/>
          <w:shd w:val="clear" w:color="auto" w:fill="FFFFFF"/>
        </w:rPr>
        <w:t>Promo</w:t>
      </w:r>
      <w:r w:rsidRPr="00502BEB">
        <w:rPr>
          <w:rFonts w:cs="Tahoma"/>
          <w:b/>
          <w:color w:val="000000" w:themeColor="text1"/>
          <w:szCs w:val="18"/>
          <w:bdr w:val="none" w:sz="0" w:space="0" w:color="auto" w:frame="1"/>
          <w:shd w:val="clear" w:color="auto" w:fill="FFFFFF"/>
        </w:rPr>
        <w:t xml:space="preserve"> </w:t>
      </w:r>
    </w:p>
    <w:p w14:paraId="0B1AD2B0" w14:textId="77777777" w:rsidR="00D40DF3" w:rsidRPr="00502BEB" w:rsidRDefault="00D40DF3" w:rsidP="00652B91"/>
    <w:p w14:paraId="1F11655C" w14:textId="77777777" w:rsidR="00D94BF5" w:rsidRPr="0068087A" w:rsidRDefault="00D94BF5" w:rsidP="0047054A">
      <w:pPr>
        <w:spacing w:after="60"/>
        <w:rPr>
          <w:lang w:val="pt-BR"/>
        </w:rPr>
      </w:pPr>
      <w:r w:rsidRPr="0068087A">
        <w:rPr>
          <w:b/>
          <w:lang w:val="pt-BR"/>
        </w:rPr>
        <w:t>Exclusões</w:t>
      </w:r>
    </w:p>
    <w:p w14:paraId="796A2F78" w14:textId="77777777" w:rsidR="00D40DF3" w:rsidRPr="0068087A" w:rsidRDefault="00D40DF3" w:rsidP="00652B91">
      <w:pPr>
        <w:rPr>
          <w:lang w:val="pt-BR"/>
        </w:rPr>
      </w:pPr>
      <w:r w:rsidRPr="0068087A">
        <w:rPr>
          <w:lang w:val="pt-BR"/>
        </w:rPr>
        <w:t>Office 365 Enterprise E2 (SL de Usuário)</w:t>
      </w:r>
    </w:p>
    <w:p w14:paraId="79ABFF82" w14:textId="77777777" w:rsidR="00D40DF3" w:rsidRPr="0068087A" w:rsidRDefault="00D40DF3" w:rsidP="00652B91">
      <w:pPr>
        <w:rPr>
          <w:lang w:val="pt-BR"/>
        </w:rPr>
      </w:pPr>
      <w:r w:rsidRPr="0068087A">
        <w:rPr>
          <w:lang w:val="pt-BR"/>
        </w:rPr>
        <w:t>Office 365 Enterprise K2 (SL de Usuário)</w:t>
      </w:r>
    </w:p>
    <w:p w14:paraId="5676143D" w14:textId="77777777" w:rsidR="00D40DF3" w:rsidRPr="0068087A" w:rsidRDefault="00D40DF3" w:rsidP="00652B91">
      <w:pPr>
        <w:rPr>
          <w:lang w:val="pt-BR"/>
        </w:rPr>
      </w:pPr>
      <w:r w:rsidRPr="0068087A">
        <w:rPr>
          <w:lang w:val="pt-BR"/>
        </w:rPr>
        <w:t>System Center Essentials 2010</w:t>
      </w:r>
    </w:p>
    <w:p w14:paraId="0AF3454D" w14:textId="77777777" w:rsidR="00D40DF3" w:rsidRPr="0068087A" w:rsidRDefault="00D40DF3" w:rsidP="00652B91">
      <w:pPr>
        <w:rPr>
          <w:lang w:val="pt-BR"/>
        </w:rPr>
      </w:pPr>
      <w:r w:rsidRPr="0068087A">
        <w:rPr>
          <w:lang w:val="pt-BR"/>
        </w:rPr>
        <w:t>ML de Servidor do System Center Essentials 2010</w:t>
      </w:r>
    </w:p>
    <w:p w14:paraId="31B645FC" w14:textId="77777777" w:rsidR="00D40DF3" w:rsidRPr="0068087A" w:rsidRDefault="00D40DF3" w:rsidP="00652B91">
      <w:pPr>
        <w:rPr>
          <w:lang w:val="pt-BR"/>
        </w:rPr>
      </w:pPr>
      <w:r w:rsidRPr="0068087A">
        <w:rPr>
          <w:lang w:val="pt-BR"/>
        </w:rPr>
        <w:t>ML de Cliente do System Center Essentials 2010</w:t>
      </w:r>
    </w:p>
    <w:p w14:paraId="38A79210" w14:textId="77777777" w:rsidR="00D40DF3" w:rsidRPr="0068087A" w:rsidRDefault="00D40DF3" w:rsidP="00652B91">
      <w:pPr>
        <w:rPr>
          <w:lang w:val="pt-BR"/>
        </w:rPr>
      </w:pPr>
      <w:r w:rsidRPr="0068087A">
        <w:rPr>
          <w:lang w:val="pt-BR"/>
        </w:rPr>
        <w:t>Pacote de Licenças de Gerenciamento do System Center Essentials 2010 Client</w:t>
      </w:r>
    </w:p>
    <w:p w14:paraId="0F9B4E86" w14:textId="77777777" w:rsidR="00A86BEB" w:rsidRPr="0068087A" w:rsidRDefault="00A86BEB" w:rsidP="00652B91">
      <w:pPr>
        <w:rPr>
          <w:lang w:val="fr-FR"/>
        </w:rPr>
      </w:pPr>
      <w:r w:rsidRPr="0068087A">
        <w:rPr>
          <w:lang w:val="fr-FR"/>
        </w:rPr>
        <w:t>TechNet Plus Direct</w:t>
      </w:r>
    </w:p>
    <w:p w14:paraId="542034EF" w14:textId="77777777" w:rsidR="00A86BEB" w:rsidRPr="0068087A" w:rsidRDefault="00A86BEB" w:rsidP="00652B91">
      <w:pPr>
        <w:rPr>
          <w:lang w:val="fr-FR"/>
        </w:rPr>
      </w:pPr>
      <w:r w:rsidRPr="0068087A">
        <w:rPr>
          <w:lang w:val="fr-FR"/>
        </w:rPr>
        <w:t>TechNet Plus Single User</w:t>
      </w:r>
    </w:p>
    <w:p w14:paraId="729B8EE3" w14:textId="77777777" w:rsidR="00D94BF5" w:rsidRPr="0068087A" w:rsidRDefault="00A86BEB" w:rsidP="00652B91">
      <w:pPr>
        <w:rPr>
          <w:lang w:val="pt-BR"/>
        </w:rPr>
      </w:pPr>
      <w:r w:rsidRPr="0068087A">
        <w:rPr>
          <w:lang w:val="pt-BR"/>
        </w:rPr>
        <w:t>Assinaturas do TechNet</w:t>
      </w:r>
    </w:p>
    <w:p w14:paraId="54C5810A" w14:textId="77777777" w:rsidR="00A86BEB" w:rsidRPr="0068087A" w:rsidRDefault="00A86BEB" w:rsidP="00652B91">
      <w:pPr>
        <w:rPr>
          <w:lang w:val="pt-BR"/>
        </w:rPr>
      </w:pPr>
    </w:p>
    <w:p w14:paraId="37F45019" w14:textId="77777777" w:rsidR="00D94BF5" w:rsidRPr="0068087A" w:rsidRDefault="00D94BF5" w:rsidP="0047054A">
      <w:pPr>
        <w:spacing w:after="60"/>
        <w:rPr>
          <w:lang w:val="pt-BR"/>
        </w:rPr>
      </w:pPr>
      <w:r w:rsidRPr="0068087A">
        <w:rPr>
          <w:b/>
          <w:lang w:val="pt-BR"/>
        </w:rPr>
        <w:t>Alterações</w:t>
      </w:r>
    </w:p>
    <w:p w14:paraId="32B1A567" w14:textId="77777777" w:rsidR="00471E00" w:rsidRPr="0068087A" w:rsidRDefault="00C358B7" w:rsidP="00652B91">
      <w:pPr>
        <w:rPr>
          <w:lang w:val="pt-BR"/>
        </w:rPr>
      </w:pPr>
      <w:r w:rsidRPr="0068087A">
        <w:rPr>
          <w:rFonts w:cs="Tahoma"/>
          <w:color w:val="000000" w:themeColor="text1"/>
          <w:lang w:val="pt-BR"/>
        </w:rPr>
        <w:t>Título Learning Solutions E-Reference Library (SL de Usuário) alterado para Microsoft Learning E-Reference Library (SL de Usuário)</w:t>
      </w:r>
    </w:p>
    <w:p w14:paraId="64231D7C" w14:textId="77777777" w:rsidR="00C358B7" w:rsidRPr="0068087A" w:rsidRDefault="00C358B7" w:rsidP="00652B91">
      <w:pPr>
        <w:rPr>
          <w:lang w:val="pt-BR"/>
        </w:rPr>
      </w:pPr>
      <w:r w:rsidRPr="0068087A">
        <w:rPr>
          <w:rFonts w:cs="Tahoma"/>
          <w:color w:val="000000" w:themeColor="text1"/>
          <w:lang w:val="pt-BR"/>
        </w:rPr>
        <w:t>Título Learning Solutions IT Academy (SL de Usuário) alterado para Microsoft Learning IT Academy (SL de Usuário)</w:t>
      </w:r>
    </w:p>
    <w:p w14:paraId="322EF950" w14:textId="77777777" w:rsidR="00C358B7" w:rsidRPr="0068087A" w:rsidRDefault="00C358B7" w:rsidP="00652B91">
      <w:pPr>
        <w:rPr>
          <w:lang w:val="pt-BR"/>
        </w:rPr>
      </w:pPr>
      <w:r w:rsidRPr="0068087A">
        <w:rPr>
          <w:rFonts w:cs="Tahoma"/>
          <w:color w:val="000000" w:themeColor="text1"/>
          <w:lang w:val="pt-BR"/>
        </w:rPr>
        <w:t>Título Cupons de Exame do Learning Solutions MCP 1 (SL de Usuário) alterado para Cupons de Exame do Microsoft Learning MCP 1 (SL de Usuário)</w:t>
      </w:r>
    </w:p>
    <w:p w14:paraId="4F1F2EAE" w14:textId="77777777" w:rsidR="00C358B7" w:rsidRPr="0068087A" w:rsidRDefault="00C358B7" w:rsidP="00652B91">
      <w:pPr>
        <w:rPr>
          <w:lang w:val="pt-BR"/>
        </w:rPr>
      </w:pPr>
      <w:r w:rsidRPr="0068087A">
        <w:rPr>
          <w:rFonts w:cs="Tahoma"/>
          <w:color w:val="000000" w:themeColor="text1"/>
          <w:lang w:val="pt-BR"/>
        </w:rPr>
        <w:t>Título Cupons de Exame do Learning Solutions MCP 30 (SL de Usuário) alterado para Cupons de Exame do Microsoft Learning MCP 30 (SL de Usuário)</w:t>
      </w:r>
    </w:p>
    <w:p w14:paraId="7A4EA106" w14:textId="77777777" w:rsidR="00C358B7" w:rsidRPr="0068087A" w:rsidRDefault="00C358B7" w:rsidP="00652B91">
      <w:pPr>
        <w:rPr>
          <w:lang w:val="pt-BR"/>
        </w:rPr>
      </w:pPr>
      <w:r w:rsidRPr="0068087A">
        <w:rPr>
          <w:rFonts w:cs="Tahoma"/>
          <w:color w:val="000000" w:themeColor="text1"/>
          <w:lang w:val="pt-BR"/>
        </w:rPr>
        <w:t xml:space="preserve">Título Licença do Site de Exame do Learning Solutions MOS 500 (SL de Usuário) alterado para Licença do Site de Exame do Microsoft Learning MOS 500 (SL de Usuário) </w:t>
      </w:r>
    </w:p>
    <w:p w14:paraId="35845EE3" w14:textId="77777777" w:rsidR="00C358B7" w:rsidRPr="0068087A" w:rsidRDefault="00C358B7" w:rsidP="00652B91">
      <w:pPr>
        <w:rPr>
          <w:lang w:val="pt-BR"/>
        </w:rPr>
      </w:pPr>
      <w:r w:rsidRPr="0068087A">
        <w:rPr>
          <w:rFonts w:cs="Tahoma"/>
          <w:color w:val="000000" w:themeColor="text1"/>
          <w:lang w:val="pt-BR"/>
        </w:rPr>
        <w:t>Título Licença do Site de Exame do Learning Solutions MTA 250 (SL de Usuário) alterado para Licença do Site de Exame do Microsoft Learning MTA 250 (SL de Usuário)</w:t>
      </w:r>
    </w:p>
    <w:p w14:paraId="3239001C" w14:textId="77777777" w:rsidR="00D94BF5" w:rsidRPr="0068087A" w:rsidRDefault="00D94BF5" w:rsidP="00652B91">
      <w:pPr>
        <w:rPr>
          <w:lang w:val="pt-BR"/>
        </w:rPr>
      </w:pPr>
    </w:p>
    <w:p w14:paraId="4FC5FD40" w14:textId="77777777" w:rsidR="00C217D1" w:rsidRPr="0068087A" w:rsidRDefault="00C217D1" w:rsidP="00652B91">
      <w:pPr>
        <w:rPr>
          <w:lang w:val="pt-BR"/>
        </w:rPr>
      </w:pPr>
    </w:p>
    <w:p w14:paraId="79915A3C" w14:textId="77777777" w:rsidR="00C217D1" w:rsidRPr="0068087A" w:rsidRDefault="00C217D1" w:rsidP="00652B91">
      <w:pPr>
        <w:rPr>
          <w:lang w:val="pt-BR"/>
        </w:rPr>
      </w:pPr>
    </w:p>
    <w:p w14:paraId="583FB5C4" w14:textId="77777777" w:rsidR="00C217D1" w:rsidRPr="0068087A" w:rsidRDefault="00C217D1" w:rsidP="00652B91">
      <w:pPr>
        <w:rPr>
          <w:lang w:val="pt-BR"/>
        </w:rPr>
      </w:pPr>
    </w:p>
    <w:p w14:paraId="1F2D17B7" w14:textId="77777777" w:rsidR="00C217D1" w:rsidRPr="0068087A" w:rsidRDefault="00C217D1" w:rsidP="00652B91">
      <w:pPr>
        <w:rPr>
          <w:lang w:val="pt-BR"/>
        </w:rPr>
      </w:pPr>
    </w:p>
    <w:p w14:paraId="1FF39675" w14:textId="77777777" w:rsidR="00C217D1" w:rsidRPr="0068087A" w:rsidRDefault="00C217D1" w:rsidP="00652B91">
      <w:pPr>
        <w:rPr>
          <w:lang w:val="pt-BR"/>
        </w:rPr>
      </w:pPr>
    </w:p>
    <w:p w14:paraId="5EDFCB36" w14:textId="77777777" w:rsidR="00C217D1" w:rsidRPr="0068087A" w:rsidRDefault="00C217D1" w:rsidP="00652B91">
      <w:pPr>
        <w:rPr>
          <w:lang w:val="pt-BR"/>
        </w:rPr>
      </w:pPr>
    </w:p>
    <w:p w14:paraId="4A83C61C" w14:textId="77777777" w:rsidR="00C217D1" w:rsidRPr="0068087A" w:rsidRDefault="00C217D1" w:rsidP="00652B91">
      <w:pPr>
        <w:rPr>
          <w:lang w:val="pt-BR"/>
        </w:rPr>
      </w:pPr>
    </w:p>
    <w:p w14:paraId="3C5404CD" w14:textId="77777777" w:rsidR="00C217D1" w:rsidRPr="0068087A" w:rsidRDefault="00C217D1" w:rsidP="00652B91">
      <w:pPr>
        <w:rPr>
          <w:lang w:val="pt-BR"/>
        </w:rPr>
      </w:pPr>
    </w:p>
    <w:p w14:paraId="7E490423" w14:textId="77777777" w:rsidR="007C2F29" w:rsidRPr="0068087A" w:rsidRDefault="007C2F29" w:rsidP="00DE520D">
      <w:pPr>
        <w:pStyle w:val="Heading2"/>
        <w:ind w:left="0"/>
        <w:jc w:val="both"/>
        <w:rPr>
          <w:lang w:val="pt-BR"/>
        </w:rPr>
      </w:pPr>
      <w:bookmarkStart w:id="571" w:name="_Toc369964913"/>
      <w:r w:rsidRPr="0068087A">
        <w:rPr>
          <w:rFonts w:ascii="Tahoma" w:hAnsi="Tahoma" w:cs="Tahoma"/>
          <w:color w:val="FF6600"/>
          <w:lang w:val="pt-BR"/>
        </w:rPr>
        <w:t>ALTERAÇÕES EM AGOSTO DE 2013</w:t>
      </w:r>
      <w:bookmarkEnd w:id="571"/>
    </w:p>
    <w:p w14:paraId="5230A07C" w14:textId="77777777" w:rsidR="007C2F29" w:rsidRPr="0068087A" w:rsidRDefault="007C2F29" w:rsidP="007C2F29">
      <w:pPr>
        <w:spacing w:after="60"/>
        <w:rPr>
          <w:lang w:val="pt-BR"/>
        </w:rPr>
      </w:pPr>
    </w:p>
    <w:p w14:paraId="2E8992EF" w14:textId="77777777" w:rsidR="007C2F29" w:rsidRPr="0068087A" w:rsidRDefault="007C2F29" w:rsidP="007C2F29">
      <w:pPr>
        <w:spacing w:after="60"/>
        <w:rPr>
          <w:lang w:val="pt-BR"/>
        </w:rPr>
      </w:pPr>
      <w:r w:rsidRPr="0068087A">
        <w:rPr>
          <w:b/>
          <w:lang w:val="pt-BR"/>
        </w:rPr>
        <w:t>Adições</w:t>
      </w:r>
    </w:p>
    <w:p w14:paraId="6ED6A527" w14:textId="77777777" w:rsidR="006068C9" w:rsidRPr="0068087A" w:rsidRDefault="006068C9" w:rsidP="003F1A34">
      <w:pPr>
        <w:rPr>
          <w:szCs w:val="18"/>
          <w:lang w:val="pt-BR"/>
        </w:rPr>
      </w:pPr>
      <w:r w:rsidRPr="0068087A">
        <w:rPr>
          <w:rFonts w:cs="Tahoma"/>
          <w:szCs w:val="18"/>
          <w:lang w:val="pt-BR"/>
        </w:rPr>
        <w:t>Complemento do Exchange Online Plano 1 (SL de Usuário)</w:t>
      </w:r>
    </w:p>
    <w:p w14:paraId="3B8AAA33" w14:textId="77777777" w:rsidR="006068C9" w:rsidRPr="0068087A" w:rsidRDefault="006068C9" w:rsidP="003F1A34">
      <w:pPr>
        <w:rPr>
          <w:szCs w:val="18"/>
          <w:lang w:val="pt-BR"/>
        </w:rPr>
      </w:pPr>
      <w:r w:rsidRPr="0068087A">
        <w:rPr>
          <w:rFonts w:cs="Tahoma"/>
          <w:szCs w:val="18"/>
          <w:lang w:val="pt-BR"/>
        </w:rPr>
        <w:t>Complemento do Lync Online Plano 1 (SL de Usuário)</w:t>
      </w:r>
    </w:p>
    <w:p w14:paraId="51B0490F" w14:textId="77777777" w:rsidR="006068C9" w:rsidRPr="0068087A" w:rsidRDefault="006068C9" w:rsidP="003F1A34">
      <w:pPr>
        <w:rPr>
          <w:szCs w:val="18"/>
          <w:lang w:val="pt-BR"/>
        </w:rPr>
      </w:pPr>
      <w:r w:rsidRPr="0068087A">
        <w:rPr>
          <w:rFonts w:cs="Tahoma"/>
          <w:szCs w:val="18"/>
          <w:lang w:val="pt-BR"/>
        </w:rPr>
        <w:t>Complemento do SharePoint Online Plano 1 (SL de Usuário)</w:t>
      </w:r>
    </w:p>
    <w:p w14:paraId="72EF98D1" w14:textId="77777777" w:rsidR="006068C9" w:rsidRPr="0068087A" w:rsidRDefault="006068C9" w:rsidP="003F1A34">
      <w:pPr>
        <w:rPr>
          <w:szCs w:val="18"/>
          <w:lang w:val="pt-BR"/>
        </w:rPr>
      </w:pPr>
      <w:r w:rsidRPr="0068087A">
        <w:rPr>
          <w:rFonts w:cs="Tahoma"/>
          <w:szCs w:val="18"/>
          <w:lang w:val="pt-BR"/>
        </w:rPr>
        <w:t>SharePoint Online Plano 1 com Complemento Yammer (SL de Usuário)</w:t>
      </w:r>
    </w:p>
    <w:p w14:paraId="6CC677FE" w14:textId="77777777" w:rsidR="006068C9" w:rsidRPr="0068087A" w:rsidRDefault="006068C9" w:rsidP="003F1A34">
      <w:pPr>
        <w:rPr>
          <w:szCs w:val="18"/>
          <w:lang w:val="pt-BR"/>
        </w:rPr>
      </w:pPr>
      <w:r w:rsidRPr="0068087A">
        <w:rPr>
          <w:rFonts w:cs="Tahoma"/>
          <w:szCs w:val="18"/>
          <w:lang w:val="pt-BR"/>
        </w:rPr>
        <w:t>Complemento do Office 365 Enterprise E1, E3, E4 (SL de Usuário)</w:t>
      </w:r>
    </w:p>
    <w:p w14:paraId="14F64509" w14:textId="77777777" w:rsidR="006068C9" w:rsidRPr="0068087A" w:rsidRDefault="006068C9" w:rsidP="003F1A34">
      <w:pPr>
        <w:rPr>
          <w:szCs w:val="18"/>
          <w:lang w:val="pt-BR"/>
        </w:rPr>
      </w:pPr>
      <w:r w:rsidRPr="0068087A">
        <w:rPr>
          <w:rFonts w:cs="Tahoma"/>
          <w:szCs w:val="18"/>
          <w:lang w:val="pt-BR"/>
        </w:rPr>
        <w:t>Complemento do Office 365 Government G1, G3, G4 (SL de Usuário)</w:t>
      </w:r>
    </w:p>
    <w:p w14:paraId="46C32430" w14:textId="77777777" w:rsidR="006068C9" w:rsidRPr="0068087A" w:rsidRDefault="006068C9" w:rsidP="003F1A34">
      <w:pPr>
        <w:rPr>
          <w:szCs w:val="18"/>
          <w:lang w:val="pt-BR"/>
        </w:rPr>
      </w:pPr>
      <w:r w:rsidRPr="0068087A">
        <w:rPr>
          <w:rFonts w:cs="Tahoma"/>
          <w:szCs w:val="18"/>
          <w:lang w:val="pt-BR"/>
        </w:rPr>
        <w:t>Office 365 Enterprise E3, E4 sem Complemento do Office Pro Plus (SL de Usuário)</w:t>
      </w:r>
    </w:p>
    <w:p w14:paraId="47502EF0" w14:textId="77777777" w:rsidR="007C2F29" w:rsidRPr="0068087A" w:rsidRDefault="006068C9" w:rsidP="003F1A34">
      <w:pPr>
        <w:rPr>
          <w:szCs w:val="18"/>
          <w:lang w:val="pt-BR"/>
        </w:rPr>
      </w:pPr>
      <w:r w:rsidRPr="0068087A">
        <w:rPr>
          <w:rFonts w:cs="Tahoma"/>
          <w:szCs w:val="18"/>
          <w:lang w:val="pt-BR"/>
        </w:rPr>
        <w:t>Office 365 Government G3, G4 sem Complemento do Office Pro Plus (SL de Usuário)</w:t>
      </w:r>
    </w:p>
    <w:p w14:paraId="6A257D6F" w14:textId="77777777" w:rsidR="006068C9" w:rsidRPr="0068087A" w:rsidRDefault="006068C9" w:rsidP="007C2F29">
      <w:pPr>
        <w:spacing w:after="60"/>
        <w:rPr>
          <w:lang w:val="pt-BR"/>
        </w:rPr>
      </w:pPr>
    </w:p>
    <w:p w14:paraId="3B49F9C5" w14:textId="77777777" w:rsidR="007C2F29" w:rsidRPr="0068087A" w:rsidRDefault="007C2F29" w:rsidP="007C2F29">
      <w:pPr>
        <w:spacing w:after="60"/>
        <w:rPr>
          <w:lang w:val="pt-BR"/>
        </w:rPr>
      </w:pPr>
      <w:r w:rsidRPr="0068087A">
        <w:rPr>
          <w:b/>
          <w:lang w:val="pt-BR"/>
        </w:rPr>
        <w:t>Promoções</w:t>
      </w:r>
    </w:p>
    <w:p w14:paraId="1FFFCA5E" w14:textId="77777777" w:rsidR="00DB6980" w:rsidRPr="0068087A" w:rsidRDefault="00DB6980" w:rsidP="003F1A34">
      <w:pPr>
        <w:rPr>
          <w:lang w:val="pt-BR"/>
        </w:rPr>
      </w:pPr>
      <w:r w:rsidRPr="0068087A">
        <w:rPr>
          <w:rFonts w:cs="Tahoma"/>
          <w:szCs w:val="18"/>
          <w:lang w:val="pt-BR"/>
        </w:rPr>
        <w:t>As seguintes promoções foram excluídas:</w:t>
      </w:r>
    </w:p>
    <w:p w14:paraId="33033CC9" w14:textId="77777777" w:rsidR="006068C9" w:rsidRPr="0068087A" w:rsidRDefault="003F5594" w:rsidP="003F1A34">
      <w:pPr>
        <w:rPr>
          <w:lang w:val="pt-BR"/>
        </w:rPr>
      </w:pPr>
      <w:r w:rsidRPr="0068087A">
        <w:rPr>
          <w:rFonts w:cs="Tahoma"/>
          <w:szCs w:val="18"/>
          <w:lang w:val="pt-BR"/>
        </w:rPr>
        <w:t xml:space="preserve">Microsoft Dynamics AX 2012 R2 - Promoção </w:t>
      </w:r>
      <w:r w:rsidR="00A6354D" w:rsidRPr="0068087A">
        <w:rPr>
          <w:rFonts w:cs="Tahoma"/>
          <w:szCs w:val="18"/>
          <w:lang w:val="pt-BR"/>
        </w:rPr>
        <w:t>“</w:t>
      </w:r>
      <w:r w:rsidRPr="0068087A">
        <w:rPr>
          <w:rFonts w:cs="Tahoma"/>
          <w:szCs w:val="18"/>
          <w:lang w:val="pt-BR"/>
        </w:rPr>
        <w:t>Compre Uma CAL Empresarial Ganhe outra CAL Funcional</w:t>
      </w:r>
      <w:r w:rsidR="00A6354D" w:rsidRPr="0068087A">
        <w:rPr>
          <w:rFonts w:cs="Tahoma"/>
          <w:szCs w:val="18"/>
          <w:lang w:val="pt-BR"/>
        </w:rPr>
        <w:t>”</w:t>
      </w:r>
    </w:p>
    <w:p w14:paraId="1E3FAD2F" w14:textId="77777777" w:rsidR="003F5594" w:rsidRPr="0068087A" w:rsidRDefault="003F5594" w:rsidP="003F1A34">
      <w:pPr>
        <w:rPr>
          <w:lang w:val="pt-BR"/>
        </w:rPr>
      </w:pPr>
      <w:r w:rsidRPr="0068087A">
        <w:rPr>
          <w:rFonts w:cs="Tahoma"/>
          <w:szCs w:val="18"/>
          <w:lang w:val="pt-BR"/>
        </w:rPr>
        <w:t>15% de desconto em Step-ups do Project/Visio</w:t>
      </w:r>
    </w:p>
    <w:p w14:paraId="0BE3A677" w14:textId="77777777" w:rsidR="003F5594" w:rsidRPr="0068087A" w:rsidRDefault="003F5594" w:rsidP="003F1A34">
      <w:pPr>
        <w:rPr>
          <w:lang w:val="pt-BR"/>
        </w:rPr>
      </w:pPr>
      <w:r w:rsidRPr="0068087A">
        <w:rPr>
          <w:rFonts w:cs="Tahoma"/>
          <w:szCs w:val="18"/>
          <w:lang w:val="pt-BR"/>
        </w:rPr>
        <w:t>55% de desconto na CAL do Project Server para Compras para Toda a Empresa</w:t>
      </w:r>
    </w:p>
    <w:p w14:paraId="3775D429" w14:textId="77777777" w:rsidR="003F5594" w:rsidRPr="0068087A" w:rsidRDefault="003F5594" w:rsidP="003F1A34">
      <w:pPr>
        <w:rPr>
          <w:lang w:val="pt-BR"/>
        </w:rPr>
      </w:pPr>
    </w:p>
    <w:p w14:paraId="3E58F3D3" w14:textId="77777777" w:rsidR="007C2F29" w:rsidRPr="0068087A" w:rsidRDefault="007C2F29" w:rsidP="007C2F29">
      <w:pPr>
        <w:spacing w:after="60"/>
        <w:rPr>
          <w:lang w:val="pt-BR"/>
        </w:rPr>
      </w:pPr>
      <w:r w:rsidRPr="0068087A">
        <w:rPr>
          <w:b/>
          <w:lang w:val="pt-BR"/>
        </w:rPr>
        <w:t>Exclusões</w:t>
      </w:r>
    </w:p>
    <w:p w14:paraId="758EB1B4" w14:textId="77777777" w:rsidR="007C2F29" w:rsidRPr="0068087A" w:rsidRDefault="007C2F29" w:rsidP="007C2F29">
      <w:pPr>
        <w:spacing w:after="60"/>
        <w:rPr>
          <w:lang w:val="pt-BR"/>
        </w:rPr>
      </w:pPr>
    </w:p>
    <w:p w14:paraId="7E442E3D" w14:textId="77777777" w:rsidR="007C2F29" w:rsidRPr="0068087A" w:rsidRDefault="007C2F29" w:rsidP="007C2F29">
      <w:pPr>
        <w:spacing w:after="60"/>
        <w:rPr>
          <w:lang w:val="pt-BR"/>
        </w:rPr>
      </w:pPr>
      <w:r w:rsidRPr="0068087A">
        <w:rPr>
          <w:b/>
          <w:lang w:val="pt-BR"/>
        </w:rPr>
        <w:t>Alterações</w:t>
      </w:r>
    </w:p>
    <w:p w14:paraId="18AED113" w14:textId="77777777" w:rsidR="006068C9" w:rsidRPr="0068087A" w:rsidRDefault="006068C9" w:rsidP="006068C9">
      <w:pPr>
        <w:rPr>
          <w:lang w:val="pt-BR"/>
        </w:rPr>
      </w:pPr>
      <w:r w:rsidRPr="0068087A">
        <w:rPr>
          <w:rFonts w:cs="Tahoma"/>
          <w:szCs w:val="18"/>
          <w:lang w:val="pt-BR"/>
        </w:rPr>
        <w:t>Office 365 A3, A4 (SL de Usuário)</w:t>
      </w:r>
    </w:p>
    <w:p w14:paraId="05978392" w14:textId="77777777" w:rsidR="006068C9" w:rsidRPr="0068087A" w:rsidRDefault="000F1BE7" w:rsidP="006068C9">
      <w:pPr>
        <w:rPr>
          <w:lang w:val="pt-BR"/>
        </w:rPr>
      </w:pPr>
      <w:r w:rsidRPr="0068087A">
        <w:rPr>
          <w:rFonts w:cs="Tahoma"/>
          <w:szCs w:val="18"/>
          <w:lang w:val="pt-BR"/>
        </w:rPr>
        <w:t>Office 365 Enterprise E2-E4 (SL de Usuário)</w:t>
      </w:r>
    </w:p>
    <w:p w14:paraId="209F3E53" w14:textId="77777777" w:rsidR="007C2F29" w:rsidRPr="0068087A" w:rsidRDefault="007C2F29" w:rsidP="007C2F29">
      <w:pPr>
        <w:rPr>
          <w:lang w:val="pt-BR"/>
        </w:rPr>
      </w:pPr>
    </w:p>
    <w:p w14:paraId="1826B82B" w14:textId="77777777" w:rsidR="007C2F29" w:rsidRPr="0068087A" w:rsidRDefault="007C2F29" w:rsidP="007C2F29">
      <w:pPr>
        <w:rPr>
          <w:lang w:val="pt-BR"/>
        </w:rPr>
      </w:pPr>
    </w:p>
    <w:p w14:paraId="2073FE13" w14:textId="77777777" w:rsidR="00DE520D" w:rsidRPr="0068087A" w:rsidRDefault="00DE520D" w:rsidP="00DE520D">
      <w:pPr>
        <w:pStyle w:val="Heading2"/>
        <w:ind w:left="0"/>
        <w:jc w:val="both"/>
        <w:rPr>
          <w:lang w:val="pt-BR"/>
        </w:rPr>
      </w:pPr>
      <w:bookmarkStart w:id="572" w:name="_Toc369964914"/>
      <w:r w:rsidRPr="0068087A">
        <w:rPr>
          <w:rFonts w:ascii="Tahoma" w:hAnsi="Tahoma" w:cs="Tahoma"/>
          <w:color w:val="FF6600"/>
          <w:lang w:val="pt-BR"/>
        </w:rPr>
        <w:t>ALTERAÇÕES EM JULHO DE 2013</w:t>
      </w:r>
      <w:bookmarkEnd w:id="572"/>
    </w:p>
    <w:p w14:paraId="1CE6D813" w14:textId="77777777" w:rsidR="00DE520D" w:rsidRPr="0068087A" w:rsidRDefault="00DE520D" w:rsidP="00DE520D">
      <w:pPr>
        <w:rPr>
          <w:lang w:val="pt-BR"/>
        </w:rPr>
      </w:pPr>
    </w:p>
    <w:p w14:paraId="5EFC1B14" w14:textId="77777777" w:rsidR="00DE520D" w:rsidRPr="0068087A" w:rsidRDefault="00DE520D" w:rsidP="00DE520D">
      <w:pPr>
        <w:spacing w:after="60"/>
        <w:rPr>
          <w:lang w:val="pt-BR"/>
        </w:rPr>
      </w:pPr>
      <w:r w:rsidRPr="0068087A">
        <w:rPr>
          <w:b/>
          <w:lang w:val="pt-BR"/>
        </w:rPr>
        <w:t>Adições</w:t>
      </w:r>
    </w:p>
    <w:p w14:paraId="08A7C7BA" w14:textId="77777777" w:rsidR="00DE520D" w:rsidRPr="0068087A" w:rsidRDefault="00230E06" w:rsidP="00DE520D">
      <w:pPr>
        <w:rPr>
          <w:lang w:val="pt-BR"/>
        </w:rPr>
      </w:pPr>
      <w:r w:rsidRPr="0068087A">
        <w:rPr>
          <w:rFonts w:cs="Tahoma"/>
          <w:szCs w:val="18"/>
          <w:lang w:val="pt-BR"/>
        </w:rPr>
        <w:t>Windows</w:t>
      </w:r>
      <w:r w:rsidR="008B0B73" w:rsidRPr="0068087A">
        <w:rPr>
          <w:rFonts w:cs="Tahoma"/>
          <w:szCs w:val="18"/>
          <w:vertAlign w:val="superscript"/>
          <w:lang w:val="pt-BR"/>
        </w:rPr>
        <w:t>®</w:t>
      </w:r>
      <w:r w:rsidRPr="0068087A">
        <w:rPr>
          <w:rFonts w:cs="Tahoma"/>
          <w:szCs w:val="18"/>
          <w:lang w:val="pt-BR"/>
        </w:rPr>
        <w:t xml:space="preserve"> Embedded 8 Industry Pro</w:t>
      </w:r>
    </w:p>
    <w:p w14:paraId="27A5EEE8" w14:textId="77777777" w:rsidR="00230E06" w:rsidRPr="00502BEB" w:rsidRDefault="00230E06" w:rsidP="00DE520D">
      <w:r w:rsidRPr="00502BEB">
        <w:rPr>
          <w:rFonts w:cs="Tahoma"/>
          <w:szCs w:val="18"/>
        </w:rPr>
        <w:t>Windows</w:t>
      </w:r>
      <w:r w:rsidR="008B0B73" w:rsidRPr="00502BEB">
        <w:rPr>
          <w:rFonts w:cs="Tahoma"/>
          <w:szCs w:val="18"/>
          <w:vertAlign w:val="superscript"/>
        </w:rPr>
        <w:t>®</w:t>
      </w:r>
      <w:r w:rsidRPr="00502BEB">
        <w:rPr>
          <w:rFonts w:cs="Tahoma"/>
          <w:szCs w:val="18"/>
        </w:rPr>
        <w:t xml:space="preserve"> Embedded 8 Standard Enterprise Kit</w:t>
      </w:r>
    </w:p>
    <w:p w14:paraId="23CB06EF" w14:textId="77777777" w:rsidR="00230E06" w:rsidRPr="00502BEB" w:rsidRDefault="00230E06" w:rsidP="00DE520D">
      <w:r w:rsidRPr="00502BEB">
        <w:rPr>
          <w:rFonts w:cs="Tahoma"/>
          <w:szCs w:val="18"/>
        </w:rPr>
        <w:t>Windows</w:t>
      </w:r>
      <w:r w:rsidR="008B0B73" w:rsidRPr="00502BEB">
        <w:rPr>
          <w:rFonts w:cs="Tahoma"/>
          <w:szCs w:val="18"/>
          <w:vertAlign w:val="superscript"/>
        </w:rPr>
        <w:t>®</w:t>
      </w:r>
      <w:r w:rsidRPr="00502BEB">
        <w:rPr>
          <w:rFonts w:cs="Tahoma"/>
          <w:szCs w:val="18"/>
        </w:rPr>
        <w:t xml:space="preserve"> Embedded 8 Industry Pro Sideloading</w:t>
      </w:r>
    </w:p>
    <w:p w14:paraId="3ED5D1B2" w14:textId="77777777" w:rsidR="00F23DD6" w:rsidRPr="0068087A" w:rsidRDefault="00F23DD6" w:rsidP="00DE520D">
      <w:pPr>
        <w:rPr>
          <w:lang w:val="pt-BR"/>
        </w:rPr>
      </w:pPr>
      <w:r w:rsidRPr="0068087A">
        <w:rPr>
          <w:rFonts w:cs="Tahoma"/>
          <w:szCs w:val="18"/>
          <w:lang w:val="pt-BR"/>
        </w:rPr>
        <w:t>Windows</w:t>
      </w:r>
      <w:r w:rsidR="008B0B73" w:rsidRPr="0068087A">
        <w:rPr>
          <w:rFonts w:cs="Tahoma"/>
          <w:szCs w:val="18"/>
          <w:vertAlign w:val="superscript"/>
          <w:lang w:val="pt-BR"/>
        </w:rPr>
        <w:t>®</w:t>
      </w:r>
      <w:r w:rsidRPr="0068087A">
        <w:rPr>
          <w:rFonts w:cs="Tahoma"/>
          <w:szCs w:val="18"/>
          <w:lang w:val="pt-BR"/>
        </w:rPr>
        <w:t xml:space="preserve"> 8 Pro Sideloading</w:t>
      </w:r>
    </w:p>
    <w:p w14:paraId="2BDA6F75" w14:textId="77777777" w:rsidR="00DE520D" w:rsidRPr="0068087A" w:rsidRDefault="00DE520D" w:rsidP="00DE520D">
      <w:pPr>
        <w:rPr>
          <w:lang w:val="pt-BR"/>
        </w:rPr>
      </w:pPr>
    </w:p>
    <w:p w14:paraId="75F2B484" w14:textId="77777777" w:rsidR="00DE520D" w:rsidRPr="0068087A" w:rsidRDefault="00DE520D" w:rsidP="00DE520D">
      <w:pPr>
        <w:spacing w:after="60"/>
        <w:rPr>
          <w:lang w:val="pt-BR"/>
        </w:rPr>
      </w:pPr>
      <w:r w:rsidRPr="0068087A">
        <w:rPr>
          <w:b/>
          <w:lang w:val="pt-BR"/>
        </w:rPr>
        <w:t>Promoções</w:t>
      </w:r>
    </w:p>
    <w:p w14:paraId="7B04240F" w14:textId="77777777" w:rsidR="00DE520D" w:rsidRPr="0068087A" w:rsidRDefault="00230E06" w:rsidP="00DE520D">
      <w:pPr>
        <w:rPr>
          <w:lang w:val="pt-BR"/>
        </w:rPr>
      </w:pPr>
      <w:r w:rsidRPr="0068087A">
        <w:rPr>
          <w:rFonts w:cs="Tahoma"/>
          <w:color w:val="000000"/>
          <w:szCs w:val="18"/>
          <w:lang w:val="pt-BR"/>
        </w:rPr>
        <w:t>Sem alterações nas Promoções</w:t>
      </w:r>
    </w:p>
    <w:p w14:paraId="68E85A3E" w14:textId="77777777" w:rsidR="00DE520D" w:rsidRPr="0068087A" w:rsidRDefault="00DE520D" w:rsidP="00DE520D">
      <w:pPr>
        <w:rPr>
          <w:lang w:val="pt-BR"/>
        </w:rPr>
      </w:pPr>
    </w:p>
    <w:p w14:paraId="34DAF409" w14:textId="77777777" w:rsidR="00DE520D" w:rsidRPr="0068087A" w:rsidRDefault="00DE520D" w:rsidP="00DE520D">
      <w:pPr>
        <w:spacing w:after="60"/>
        <w:rPr>
          <w:lang w:val="pt-BR"/>
        </w:rPr>
      </w:pPr>
      <w:r w:rsidRPr="0068087A">
        <w:rPr>
          <w:b/>
          <w:lang w:val="pt-BR"/>
        </w:rPr>
        <w:t>Exclusões</w:t>
      </w:r>
    </w:p>
    <w:p w14:paraId="4ED0CC3E" w14:textId="77777777" w:rsidR="00DE520D" w:rsidRPr="0068087A" w:rsidRDefault="00230E06" w:rsidP="00DE520D">
      <w:pPr>
        <w:rPr>
          <w:lang w:val="pt-BR"/>
        </w:rPr>
      </w:pPr>
      <w:r w:rsidRPr="0068087A">
        <w:rPr>
          <w:rFonts w:cs="Tahoma"/>
          <w:color w:val="000000"/>
          <w:szCs w:val="20"/>
          <w:lang w:val="pt-BR"/>
        </w:rPr>
        <w:t>Vexcel Server</w:t>
      </w:r>
    </w:p>
    <w:p w14:paraId="3B385199" w14:textId="77777777" w:rsidR="00230E06" w:rsidRPr="0068087A" w:rsidRDefault="00230E06" w:rsidP="00DE520D">
      <w:pPr>
        <w:rPr>
          <w:lang w:val="pt-BR"/>
        </w:rPr>
      </w:pPr>
      <w:r w:rsidRPr="0068087A">
        <w:rPr>
          <w:rFonts w:cs="Tahoma"/>
          <w:color w:val="000000"/>
          <w:szCs w:val="20"/>
          <w:lang w:val="pt-BR"/>
        </w:rPr>
        <w:t>Vexcel Server com Pacote de Conteúdo Aprimorado</w:t>
      </w:r>
    </w:p>
    <w:p w14:paraId="7A9F23B5" w14:textId="77777777" w:rsidR="00230E06" w:rsidRPr="0068087A" w:rsidRDefault="00230E06" w:rsidP="00DE520D">
      <w:pPr>
        <w:rPr>
          <w:lang w:val="pt-BR"/>
        </w:rPr>
      </w:pPr>
      <w:r w:rsidRPr="0068087A">
        <w:rPr>
          <w:rFonts w:cs="Tahoma"/>
          <w:color w:val="000000"/>
          <w:szCs w:val="20"/>
          <w:lang w:val="pt-BR"/>
        </w:rPr>
        <w:t>Vexcel Desktop com Pacote de Conteúdo Aprimorado</w:t>
      </w:r>
    </w:p>
    <w:p w14:paraId="4629E1BF" w14:textId="77777777" w:rsidR="00230E06" w:rsidRPr="00502BEB" w:rsidRDefault="00230E06" w:rsidP="00DE520D">
      <w:r w:rsidRPr="00502BEB">
        <w:rPr>
          <w:rFonts w:cs="Tahoma"/>
          <w:color w:val="000000"/>
          <w:szCs w:val="20"/>
        </w:rPr>
        <w:t>GeoSynther 3.0</w:t>
      </w:r>
    </w:p>
    <w:p w14:paraId="4FC63421" w14:textId="77777777" w:rsidR="00230E06" w:rsidRPr="00502BEB" w:rsidRDefault="00230E06" w:rsidP="00DE520D">
      <w:r w:rsidRPr="00502BEB">
        <w:rPr>
          <w:rFonts w:cs="Tahoma"/>
          <w:color w:val="000000"/>
          <w:szCs w:val="20"/>
        </w:rPr>
        <w:t>GeoSynth Viewer 3.0</w:t>
      </w:r>
    </w:p>
    <w:p w14:paraId="01CAA45E" w14:textId="77777777" w:rsidR="00230E06" w:rsidRPr="00502BEB" w:rsidRDefault="00230E06" w:rsidP="00DE520D">
      <w:r w:rsidRPr="00502BEB">
        <w:rPr>
          <w:rFonts w:cs="Tahoma"/>
          <w:color w:val="000000"/>
          <w:szCs w:val="20"/>
        </w:rPr>
        <w:t>GeoSynth Server</w:t>
      </w:r>
    </w:p>
    <w:p w14:paraId="56105D79" w14:textId="77777777" w:rsidR="00230E06" w:rsidRPr="00502BEB" w:rsidRDefault="00230E06" w:rsidP="00230E06">
      <w:r w:rsidRPr="00502BEB">
        <w:rPr>
          <w:rFonts w:eastAsia="Times New Roman" w:cs="Tahoma"/>
          <w:szCs w:val="18"/>
        </w:rPr>
        <w:t>Complemento do Windows Small Business Server 2011 Premium (5 clientes)</w:t>
      </w:r>
    </w:p>
    <w:p w14:paraId="4CDED50F" w14:textId="77777777" w:rsidR="00230E06" w:rsidRPr="00502BEB" w:rsidRDefault="00230E06" w:rsidP="00230E06">
      <w:r w:rsidRPr="00502BEB">
        <w:rPr>
          <w:rFonts w:eastAsia="Times New Roman" w:cs="Tahoma"/>
          <w:szCs w:val="18"/>
        </w:rPr>
        <w:t>Windows Small Business Server 2011 Standard (5 clientes)</w:t>
      </w:r>
    </w:p>
    <w:p w14:paraId="1BA072B9" w14:textId="77777777" w:rsidR="00230E06" w:rsidRPr="0068087A" w:rsidRDefault="00230E06" w:rsidP="00230E06">
      <w:pPr>
        <w:rPr>
          <w:lang w:val="pt-BR"/>
        </w:rPr>
      </w:pPr>
      <w:r w:rsidRPr="0068087A">
        <w:rPr>
          <w:rFonts w:eastAsia="Times New Roman" w:cs="Tahoma"/>
          <w:szCs w:val="18"/>
          <w:lang w:val="pt-BR"/>
        </w:rPr>
        <w:t>Windows Small Business Server 2008 CAL Suite para Usuários ou Dispositivos Premium</w:t>
      </w:r>
    </w:p>
    <w:p w14:paraId="755DE79D" w14:textId="77777777" w:rsidR="00230E06" w:rsidRPr="0068087A" w:rsidRDefault="00230E06" w:rsidP="00230E06">
      <w:pPr>
        <w:rPr>
          <w:lang w:val="pt-BR"/>
        </w:rPr>
      </w:pPr>
      <w:r w:rsidRPr="0068087A">
        <w:rPr>
          <w:rFonts w:eastAsia="Times New Roman" w:cs="Tahoma"/>
          <w:szCs w:val="18"/>
          <w:lang w:val="pt-BR"/>
        </w:rPr>
        <w:t>Windows Small Business Server 2008 CAL Suite para Usuários ou Dispositivos Premium (5 clientes)</w:t>
      </w:r>
    </w:p>
    <w:p w14:paraId="2E8B6C05" w14:textId="77777777" w:rsidR="00230E06" w:rsidRPr="0068087A" w:rsidRDefault="00230E06" w:rsidP="00DE520D">
      <w:pPr>
        <w:rPr>
          <w:lang w:val="pt-BR"/>
        </w:rPr>
      </w:pPr>
      <w:r w:rsidRPr="0068087A">
        <w:rPr>
          <w:rFonts w:eastAsia="Times New Roman" w:cs="Tahoma"/>
          <w:szCs w:val="18"/>
          <w:lang w:val="pt-BR"/>
        </w:rPr>
        <w:t>Windows Small Business Server 2008 CAL Suite para Usuários ou Dispositivos Premium (20 clientes)</w:t>
      </w:r>
    </w:p>
    <w:p w14:paraId="35BBCA91" w14:textId="77777777" w:rsidR="00DE520D" w:rsidRPr="0068087A" w:rsidRDefault="00DE520D" w:rsidP="00DE520D">
      <w:pPr>
        <w:rPr>
          <w:lang w:val="pt-BR"/>
        </w:rPr>
      </w:pPr>
    </w:p>
    <w:p w14:paraId="0056F2D9" w14:textId="77777777" w:rsidR="00DE520D" w:rsidRPr="0068087A" w:rsidRDefault="00DE520D" w:rsidP="00DE520D">
      <w:pPr>
        <w:spacing w:after="60"/>
        <w:rPr>
          <w:lang w:val="pt-BR"/>
        </w:rPr>
      </w:pPr>
      <w:r w:rsidRPr="0068087A">
        <w:rPr>
          <w:b/>
          <w:lang w:val="pt-BR"/>
        </w:rPr>
        <w:t>Alterações</w:t>
      </w:r>
    </w:p>
    <w:p w14:paraId="22AF1DF7" w14:textId="77777777" w:rsidR="00230E06" w:rsidRPr="0068087A" w:rsidRDefault="00230E06" w:rsidP="00230E06">
      <w:pPr>
        <w:rPr>
          <w:szCs w:val="18"/>
          <w:lang w:val="pt-BR"/>
        </w:rPr>
      </w:pPr>
      <w:r w:rsidRPr="0068087A">
        <w:rPr>
          <w:rFonts w:ascii="Arial" w:eastAsia="Times New Roman" w:hAnsi="Arial" w:cs="Arial"/>
          <w:szCs w:val="18"/>
          <w:lang w:val="pt-BR"/>
        </w:rPr>
        <w:t>Visual Studio</w:t>
      </w:r>
      <w:r w:rsidR="008B0B73" w:rsidRPr="0068087A">
        <w:rPr>
          <w:rFonts w:ascii="Arial" w:eastAsia="Times New Roman" w:hAnsi="Arial" w:cs="Arial"/>
          <w:szCs w:val="18"/>
          <w:vertAlign w:val="superscript"/>
          <w:lang w:val="pt-BR"/>
        </w:rPr>
        <w:t>®</w:t>
      </w:r>
      <w:r w:rsidRPr="0068087A">
        <w:rPr>
          <w:rFonts w:ascii="Arial" w:eastAsia="Times New Roman" w:hAnsi="Arial" w:cs="Arial"/>
          <w:szCs w:val="18"/>
          <w:lang w:val="pt-BR"/>
        </w:rPr>
        <w:t xml:space="preserve"> Premium 2012 com MSDN</w:t>
      </w:r>
    </w:p>
    <w:p w14:paraId="331D49E0" w14:textId="77777777" w:rsidR="00230E06" w:rsidRPr="00C217D1" w:rsidRDefault="00230E06" w:rsidP="00230E06">
      <w:pPr>
        <w:rPr>
          <w:szCs w:val="18"/>
        </w:rPr>
      </w:pPr>
      <w:r w:rsidRPr="00C217D1">
        <w:rPr>
          <w:rFonts w:ascii="Arial" w:eastAsia="Times New Roman" w:hAnsi="Arial" w:cs="Arial"/>
          <w:szCs w:val="18"/>
        </w:rPr>
        <w:t>Visual Studio</w:t>
      </w:r>
      <w:r w:rsidR="008B0B73" w:rsidRPr="00C217D1">
        <w:rPr>
          <w:rFonts w:ascii="Arial" w:eastAsia="Times New Roman" w:hAnsi="Arial" w:cs="Arial"/>
          <w:szCs w:val="18"/>
          <w:vertAlign w:val="superscript"/>
        </w:rPr>
        <w:t>®</w:t>
      </w:r>
      <w:r w:rsidRPr="00C217D1">
        <w:rPr>
          <w:rFonts w:ascii="Arial" w:eastAsia="Times New Roman" w:hAnsi="Arial" w:cs="Arial"/>
          <w:szCs w:val="18"/>
        </w:rPr>
        <w:t xml:space="preserve"> Ultimate 2012 com MSDN</w:t>
      </w:r>
    </w:p>
    <w:p w14:paraId="05A7E0A2" w14:textId="77777777" w:rsidR="00230E06" w:rsidRPr="00C217D1" w:rsidRDefault="00230E06" w:rsidP="00230E06">
      <w:pPr>
        <w:rPr>
          <w:szCs w:val="18"/>
        </w:rPr>
      </w:pPr>
      <w:r w:rsidRPr="00C217D1">
        <w:rPr>
          <w:rFonts w:ascii="Arial" w:eastAsia="Times New Roman" w:hAnsi="Arial" w:cs="Arial"/>
          <w:szCs w:val="18"/>
        </w:rPr>
        <w:t>DVD Playback Pack Windows Vista</w:t>
      </w:r>
    </w:p>
    <w:p w14:paraId="14615A8E" w14:textId="77777777" w:rsidR="00DE520D" w:rsidRPr="00C217D1" w:rsidRDefault="00230E06" w:rsidP="00862623">
      <w:pPr>
        <w:rPr>
          <w:szCs w:val="18"/>
        </w:rPr>
      </w:pPr>
      <w:r w:rsidRPr="00C217D1">
        <w:rPr>
          <w:rFonts w:ascii="Arial" w:eastAsia="Times New Roman" w:hAnsi="Arial" w:cs="Arial"/>
          <w:szCs w:val="18"/>
        </w:rPr>
        <w:t>Windows 8 Enterprise Sideloading (Pacote com 100)</w:t>
      </w:r>
    </w:p>
    <w:p w14:paraId="75DBB9CC" w14:textId="77777777" w:rsidR="00862623" w:rsidRPr="00502BEB" w:rsidRDefault="00862623" w:rsidP="00862623"/>
    <w:p w14:paraId="0973BA81" w14:textId="77777777" w:rsidR="00862623" w:rsidRPr="00502BEB" w:rsidRDefault="00862623" w:rsidP="00862623"/>
    <w:p w14:paraId="37C68FDA" w14:textId="77777777" w:rsidR="00471E00" w:rsidRPr="0068087A" w:rsidRDefault="00471E00" w:rsidP="00471E00">
      <w:pPr>
        <w:pStyle w:val="Heading2"/>
        <w:ind w:left="0"/>
        <w:jc w:val="both"/>
        <w:rPr>
          <w:lang w:val="pt-BR"/>
        </w:rPr>
      </w:pPr>
      <w:bookmarkStart w:id="573" w:name="_Toc369964915"/>
      <w:r w:rsidRPr="0068087A">
        <w:rPr>
          <w:rFonts w:ascii="Tahoma" w:hAnsi="Tahoma" w:cs="Tahoma"/>
          <w:color w:val="FF6600"/>
          <w:lang w:val="pt-BR"/>
        </w:rPr>
        <w:t>ALTERAÇÕES EM JUNHO DE 2013</w:t>
      </w:r>
      <w:bookmarkEnd w:id="573"/>
    </w:p>
    <w:p w14:paraId="57895F62" w14:textId="77777777" w:rsidR="00471E00" w:rsidRPr="0068087A" w:rsidRDefault="00471E00" w:rsidP="00471E00">
      <w:pPr>
        <w:rPr>
          <w:lang w:val="pt-BR"/>
        </w:rPr>
      </w:pPr>
    </w:p>
    <w:p w14:paraId="4C1D0D7D" w14:textId="77777777" w:rsidR="00471E00" w:rsidRPr="0068087A" w:rsidRDefault="00471E00" w:rsidP="00471E00">
      <w:pPr>
        <w:spacing w:after="60"/>
        <w:rPr>
          <w:lang w:val="pt-BR"/>
        </w:rPr>
      </w:pPr>
      <w:r w:rsidRPr="0068087A">
        <w:rPr>
          <w:b/>
          <w:lang w:val="pt-BR"/>
        </w:rPr>
        <w:t>Adições</w:t>
      </w:r>
    </w:p>
    <w:p w14:paraId="119B5AEA" w14:textId="77777777" w:rsidR="00471E00" w:rsidRPr="0068087A" w:rsidRDefault="00471E00" w:rsidP="00471E00">
      <w:pPr>
        <w:rPr>
          <w:lang w:val="pt-BR"/>
        </w:rPr>
      </w:pPr>
      <w:r w:rsidRPr="0068087A">
        <w:rPr>
          <w:rFonts w:cs="Tahoma"/>
          <w:szCs w:val="18"/>
          <w:lang w:val="pt-BR"/>
        </w:rPr>
        <w:t>Microsoft Office Audit and Control Management</w:t>
      </w:r>
    </w:p>
    <w:p w14:paraId="0FFB8912" w14:textId="77777777" w:rsidR="00984919" w:rsidRPr="0068087A" w:rsidRDefault="00984919" w:rsidP="00471E00">
      <w:pPr>
        <w:rPr>
          <w:lang w:val="pt-BR"/>
        </w:rPr>
      </w:pPr>
      <w:r w:rsidRPr="0068087A">
        <w:rPr>
          <w:rFonts w:cs="Tahoma"/>
          <w:szCs w:val="18"/>
          <w:lang w:val="pt-BR"/>
        </w:rPr>
        <w:t>Plataformas MSDN</w:t>
      </w:r>
    </w:p>
    <w:p w14:paraId="3FC624A5" w14:textId="77777777" w:rsidR="00471E00" w:rsidRPr="0068087A" w:rsidRDefault="00471E00" w:rsidP="00471E00">
      <w:pPr>
        <w:rPr>
          <w:lang w:val="pt-BR"/>
        </w:rPr>
      </w:pPr>
    </w:p>
    <w:p w14:paraId="2F78B51E" w14:textId="77777777" w:rsidR="00471E00" w:rsidRPr="0068087A" w:rsidRDefault="00471E00" w:rsidP="00471E00">
      <w:pPr>
        <w:spacing w:after="60"/>
        <w:rPr>
          <w:lang w:val="pt-BR"/>
        </w:rPr>
      </w:pPr>
      <w:r w:rsidRPr="0068087A">
        <w:rPr>
          <w:b/>
          <w:lang w:val="pt-BR"/>
        </w:rPr>
        <w:t>Promoções</w:t>
      </w:r>
    </w:p>
    <w:p w14:paraId="44C91E4F" w14:textId="77777777" w:rsidR="00471E00" w:rsidRPr="0068087A" w:rsidRDefault="00471E00" w:rsidP="00471E00">
      <w:pPr>
        <w:rPr>
          <w:lang w:val="pt-BR"/>
        </w:rPr>
      </w:pPr>
      <w:r w:rsidRPr="0068087A">
        <w:rPr>
          <w:rFonts w:cs="Tahoma"/>
          <w:color w:val="000000"/>
          <w:szCs w:val="18"/>
          <w:lang w:val="pt-BR"/>
        </w:rPr>
        <w:t>Sem alterações nas Promoções</w:t>
      </w:r>
    </w:p>
    <w:p w14:paraId="729C9171" w14:textId="77777777" w:rsidR="00471E00" w:rsidRPr="0068087A" w:rsidRDefault="00471E00" w:rsidP="00471E00">
      <w:pPr>
        <w:spacing w:after="60"/>
        <w:rPr>
          <w:lang w:val="pt-BR"/>
        </w:rPr>
      </w:pPr>
      <w:r w:rsidRPr="0068087A">
        <w:rPr>
          <w:rFonts w:cs="Tahoma"/>
          <w:szCs w:val="18"/>
          <w:lang w:val="pt-BR"/>
        </w:rPr>
        <w:br/>
      </w:r>
      <w:r w:rsidRPr="0068087A">
        <w:rPr>
          <w:b/>
          <w:lang w:val="pt-BR"/>
        </w:rPr>
        <w:t>Exclusões</w:t>
      </w:r>
    </w:p>
    <w:p w14:paraId="7B848698" w14:textId="77777777" w:rsidR="0064651F" w:rsidRPr="0068087A" w:rsidRDefault="005D7F61" w:rsidP="00862623">
      <w:pPr>
        <w:rPr>
          <w:lang w:val="pt-BR"/>
        </w:rPr>
      </w:pPr>
      <w:r w:rsidRPr="0068087A">
        <w:rPr>
          <w:rFonts w:cs="Tahoma"/>
          <w:color w:val="000000"/>
          <w:szCs w:val="20"/>
          <w:lang w:val="pt-BR"/>
        </w:rPr>
        <w:t>Assinatura Antimalware da Web para Forefront TMG</w:t>
      </w:r>
    </w:p>
    <w:p w14:paraId="262C80D0" w14:textId="77777777" w:rsidR="00862623" w:rsidRPr="0068087A" w:rsidRDefault="00862623" w:rsidP="00862623">
      <w:pPr>
        <w:rPr>
          <w:lang w:val="pt-BR"/>
        </w:rPr>
      </w:pPr>
    </w:p>
    <w:p w14:paraId="14566E54" w14:textId="77777777" w:rsidR="00862623" w:rsidRPr="0068087A" w:rsidRDefault="00862623" w:rsidP="00862623">
      <w:pPr>
        <w:rPr>
          <w:lang w:val="pt-BR"/>
        </w:rPr>
      </w:pPr>
    </w:p>
    <w:p w14:paraId="52D339EC" w14:textId="77777777" w:rsidR="00290FC1" w:rsidRPr="0068087A" w:rsidRDefault="00290FC1" w:rsidP="0047054A">
      <w:pPr>
        <w:pStyle w:val="Heading2"/>
        <w:keepNext/>
        <w:ind w:left="0"/>
        <w:jc w:val="both"/>
        <w:rPr>
          <w:lang w:val="pt-BR"/>
        </w:rPr>
      </w:pPr>
      <w:bookmarkStart w:id="574" w:name="_Toc369964916"/>
      <w:r w:rsidRPr="0068087A">
        <w:rPr>
          <w:rFonts w:ascii="Tahoma" w:hAnsi="Tahoma" w:cs="Tahoma"/>
          <w:color w:val="FF6600"/>
          <w:lang w:val="pt-BR"/>
        </w:rPr>
        <w:t>ALTERAÇÕES EM MAIO DE 2013</w:t>
      </w:r>
      <w:bookmarkEnd w:id="574"/>
    </w:p>
    <w:p w14:paraId="0C61EF6D" w14:textId="77777777" w:rsidR="00290FC1" w:rsidRPr="0068087A" w:rsidRDefault="00290FC1" w:rsidP="0047054A">
      <w:pPr>
        <w:pStyle w:val="Heading2"/>
        <w:keepNext/>
        <w:ind w:left="0"/>
        <w:jc w:val="both"/>
        <w:rPr>
          <w:rFonts w:ascii="Tahoma" w:hAnsi="Tahoma" w:cs="Tahoma"/>
          <w:b w:val="0"/>
          <w:sz w:val="18"/>
          <w:szCs w:val="18"/>
          <w:lang w:val="pt-BR"/>
        </w:rPr>
      </w:pPr>
    </w:p>
    <w:p w14:paraId="242AD029" w14:textId="77777777" w:rsidR="00290FC1" w:rsidRPr="0068087A" w:rsidRDefault="00290FC1" w:rsidP="0047054A">
      <w:pPr>
        <w:keepNext/>
        <w:spacing w:after="60"/>
        <w:rPr>
          <w:lang w:val="pt-BR"/>
        </w:rPr>
      </w:pPr>
      <w:r w:rsidRPr="0068087A">
        <w:rPr>
          <w:b/>
          <w:lang w:val="pt-BR"/>
        </w:rPr>
        <w:t>Adições</w:t>
      </w:r>
    </w:p>
    <w:p w14:paraId="19808B24" w14:textId="77777777" w:rsidR="007E2DBF" w:rsidRPr="0068087A" w:rsidRDefault="007E2DBF" w:rsidP="007E2DBF">
      <w:pPr>
        <w:rPr>
          <w:lang w:val="pt-BR"/>
        </w:rPr>
      </w:pPr>
      <w:r w:rsidRPr="0068087A">
        <w:rPr>
          <w:lang w:val="pt-BR"/>
        </w:rPr>
        <w:t>30 Cupons de Exame do Learning Solutions MCP (SL de Usuário)</w:t>
      </w:r>
    </w:p>
    <w:p w14:paraId="73669A2C" w14:textId="77777777" w:rsidR="007E2DBF" w:rsidRPr="0068087A" w:rsidRDefault="007E2DBF" w:rsidP="007E2DBF">
      <w:pPr>
        <w:rPr>
          <w:lang w:val="pt-BR"/>
        </w:rPr>
      </w:pPr>
      <w:r w:rsidRPr="0068087A">
        <w:rPr>
          <w:lang w:val="pt-BR"/>
        </w:rPr>
        <w:t>Licença do Site de Exame do Learning Solutions MOS 500 (SL de Serviços)</w:t>
      </w:r>
    </w:p>
    <w:p w14:paraId="42358FBB" w14:textId="77777777" w:rsidR="007E2DBF" w:rsidRPr="0068087A" w:rsidRDefault="007E2DBF" w:rsidP="007E2DBF">
      <w:pPr>
        <w:rPr>
          <w:lang w:val="pt-BR"/>
        </w:rPr>
      </w:pPr>
      <w:r w:rsidRPr="0068087A">
        <w:rPr>
          <w:lang w:val="pt-BR"/>
        </w:rPr>
        <w:t>Licença do Site de Exame do Learning Solutions MTA 250 (SL de Serviços)</w:t>
      </w:r>
    </w:p>
    <w:p w14:paraId="1BD7DB9E" w14:textId="77777777" w:rsidR="00290FC1" w:rsidRPr="0068087A" w:rsidRDefault="00290FC1" w:rsidP="00290FC1">
      <w:pPr>
        <w:rPr>
          <w:lang w:val="pt-BR"/>
        </w:rPr>
      </w:pPr>
    </w:p>
    <w:p w14:paraId="4310F857" w14:textId="77777777" w:rsidR="00290FC1" w:rsidRPr="0068087A" w:rsidRDefault="00290FC1" w:rsidP="00290FC1">
      <w:pPr>
        <w:spacing w:after="60"/>
        <w:rPr>
          <w:lang w:val="pt-BR"/>
        </w:rPr>
      </w:pPr>
      <w:r w:rsidRPr="0068087A">
        <w:rPr>
          <w:b/>
          <w:lang w:val="pt-BR"/>
        </w:rPr>
        <w:t>Alterações</w:t>
      </w:r>
    </w:p>
    <w:p w14:paraId="7D14076E" w14:textId="77777777" w:rsidR="00290FC1" w:rsidRPr="0068087A" w:rsidRDefault="007E2DBF" w:rsidP="00290FC1">
      <w:pPr>
        <w:rPr>
          <w:lang w:val="pt-BR"/>
        </w:rPr>
      </w:pPr>
      <w:r w:rsidRPr="0068087A">
        <w:rPr>
          <w:lang w:val="pt-BR"/>
        </w:rPr>
        <w:t>Cupons de Exame do Learning Solutions MCP 1 (SL de Serviços)</w:t>
      </w:r>
    </w:p>
    <w:p w14:paraId="046E0166" w14:textId="77777777" w:rsidR="007E2DBF" w:rsidRPr="0068087A" w:rsidRDefault="007E2DBF" w:rsidP="00290FC1">
      <w:pPr>
        <w:rPr>
          <w:lang w:val="pt-BR"/>
        </w:rPr>
      </w:pPr>
      <w:r w:rsidRPr="0068087A">
        <w:rPr>
          <w:lang w:val="pt-BR"/>
        </w:rPr>
        <w:t>Licença de Assinatura do Windows Companion</w:t>
      </w:r>
    </w:p>
    <w:p w14:paraId="0B38520B" w14:textId="77777777" w:rsidR="007E2DBF" w:rsidRPr="00502BEB" w:rsidRDefault="007E2DBF" w:rsidP="00290FC1">
      <w:r w:rsidRPr="00502BEB">
        <w:t>Windows Desktop Optimization Pack para Software Assurance</w:t>
      </w:r>
    </w:p>
    <w:p w14:paraId="0AB01504" w14:textId="77777777" w:rsidR="007E2DBF" w:rsidRPr="00502BEB" w:rsidRDefault="007E2DBF" w:rsidP="00290FC1">
      <w:r w:rsidRPr="00502BEB">
        <w:t>Windows 8 Enterprise Sideloading (pacote com 100)</w:t>
      </w:r>
    </w:p>
    <w:p w14:paraId="2022E397" w14:textId="77777777" w:rsidR="007E2DBF" w:rsidRPr="0068087A" w:rsidRDefault="007E2DBF" w:rsidP="00290FC1">
      <w:pPr>
        <w:rPr>
          <w:lang w:val="pt-BR"/>
        </w:rPr>
      </w:pPr>
      <w:r w:rsidRPr="0068087A">
        <w:rPr>
          <w:lang w:val="pt-BR"/>
        </w:rPr>
        <w:t>Windows</w:t>
      </w:r>
      <w:r w:rsidR="008B0B73" w:rsidRPr="0068087A">
        <w:rPr>
          <w:vertAlign w:val="superscript"/>
          <w:lang w:val="pt-BR"/>
        </w:rPr>
        <w:t>®</w:t>
      </w:r>
      <w:r w:rsidRPr="0068087A">
        <w:rPr>
          <w:lang w:val="pt-BR"/>
        </w:rPr>
        <w:t xml:space="preserve"> 8 Pro com MDOP</w:t>
      </w:r>
    </w:p>
    <w:p w14:paraId="7581E6FA" w14:textId="77777777" w:rsidR="00D57D2B" w:rsidRPr="0068087A" w:rsidRDefault="00D57D2B" w:rsidP="00290FC1">
      <w:pPr>
        <w:rPr>
          <w:lang w:val="pt-BR"/>
        </w:rPr>
      </w:pPr>
    </w:p>
    <w:p w14:paraId="1386FDD5" w14:textId="77777777" w:rsidR="00D57D2B" w:rsidRPr="0068087A" w:rsidRDefault="00D57D2B" w:rsidP="00290FC1">
      <w:pPr>
        <w:rPr>
          <w:lang w:val="pt-BR"/>
        </w:rPr>
      </w:pPr>
    </w:p>
    <w:p w14:paraId="3CC49558" w14:textId="77777777" w:rsidR="00B65F35" w:rsidRPr="0068087A" w:rsidRDefault="00B65F35" w:rsidP="00B65F35">
      <w:pPr>
        <w:pStyle w:val="Heading2"/>
        <w:ind w:left="0"/>
        <w:jc w:val="both"/>
        <w:rPr>
          <w:lang w:val="pt-BR"/>
        </w:rPr>
      </w:pPr>
      <w:bookmarkStart w:id="575" w:name="_Toc369964917"/>
      <w:r w:rsidRPr="0068087A">
        <w:rPr>
          <w:rFonts w:ascii="Tahoma" w:hAnsi="Tahoma" w:cs="Tahoma"/>
          <w:color w:val="FF6600"/>
          <w:lang w:val="pt-BR"/>
        </w:rPr>
        <w:t>ALTERAÇÕES EM ABRIL DE 2013</w:t>
      </w:r>
      <w:bookmarkEnd w:id="575"/>
    </w:p>
    <w:p w14:paraId="5CA216F3" w14:textId="77777777" w:rsidR="00B65F35" w:rsidRPr="0068087A" w:rsidRDefault="00B65F35" w:rsidP="004759C6">
      <w:pPr>
        <w:pStyle w:val="Heading2"/>
        <w:ind w:left="0"/>
        <w:jc w:val="both"/>
        <w:rPr>
          <w:sz w:val="18"/>
          <w:szCs w:val="18"/>
          <w:lang w:val="pt-BR"/>
        </w:rPr>
      </w:pPr>
    </w:p>
    <w:p w14:paraId="51575B24" w14:textId="77777777" w:rsidR="00B65F35" w:rsidRPr="0068087A" w:rsidRDefault="00B65F35" w:rsidP="00B65F35">
      <w:pPr>
        <w:spacing w:after="60"/>
        <w:rPr>
          <w:lang w:val="pt-BR"/>
        </w:rPr>
      </w:pPr>
      <w:r w:rsidRPr="0068087A">
        <w:rPr>
          <w:b/>
          <w:lang w:val="pt-BR"/>
        </w:rPr>
        <w:t>Adições</w:t>
      </w:r>
    </w:p>
    <w:p w14:paraId="1F505F61" w14:textId="77777777" w:rsidR="00D02D7A" w:rsidRPr="0068087A" w:rsidRDefault="00D02D7A" w:rsidP="00D02D7A">
      <w:pPr>
        <w:rPr>
          <w:lang w:val="pt-BR"/>
        </w:rPr>
      </w:pPr>
      <w:r w:rsidRPr="0068087A">
        <w:rPr>
          <w:lang w:val="pt-BR"/>
        </w:rPr>
        <w:t>Bing Maps Consumer Controlado por Assinatura Mensal de Ativos</w:t>
      </w:r>
    </w:p>
    <w:p w14:paraId="6967C3E8" w14:textId="77777777" w:rsidR="00D02D7A" w:rsidRPr="0068087A" w:rsidRDefault="00D02D7A" w:rsidP="00D02D7A">
      <w:pPr>
        <w:rPr>
          <w:lang w:val="pt-BR"/>
        </w:rPr>
      </w:pPr>
      <w:r w:rsidRPr="0068087A">
        <w:rPr>
          <w:lang w:val="pt-BR"/>
        </w:rPr>
        <w:t>Bing Maps Desktop com Pacote de Conteúdo Aprimorado</w:t>
      </w:r>
    </w:p>
    <w:p w14:paraId="4CD399E9" w14:textId="77777777" w:rsidR="00D02D7A" w:rsidRPr="0068087A" w:rsidRDefault="00D02D7A" w:rsidP="00D02D7A">
      <w:pPr>
        <w:rPr>
          <w:lang w:val="pt-BR"/>
        </w:rPr>
      </w:pPr>
      <w:r w:rsidRPr="0068087A">
        <w:rPr>
          <w:lang w:val="pt-BR"/>
        </w:rPr>
        <w:t>Bing Maps para Assinatura Mensal de Tarifa por Plataforma Enterprise</w:t>
      </w:r>
    </w:p>
    <w:p w14:paraId="6CC4586F" w14:textId="77777777" w:rsidR="00D02D7A" w:rsidRPr="0068087A" w:rsidRDefault="00D02D7A" w:rsidP="00D02D7A">
      <w:pPr>
        <w:rPr>
          <w:lang w:val="pt-BR"/>
        </w:rPr>
      </w:pPr>
      <w:r w:rsidRPr="0068087A">
        <w:rPr>
          <w:lang w:val="pt-BR"/>
        </w:rPr>
        <w:t>Assinatura Mensal de 100 Mil Transações de Uso de Site Público do Bing Maps</w:t>
      </w:r>
    </w:p>
    <w:p w14:paraId="43817D88" w14:textId="77777777" w:rsidR="00D02D7A" w:rsidRPr="0068087A" w:rsidRDefault="00D02D7A" w:rsidP="00D02D7A">
      <w:pPr>
        <w:rPr>
          <w:lang w:val="pt-BR"/>
        </w:rPr>
      </w:pPr>
      <w:r w:rsidRPr="0068087A">
        <w:rPr>
          <w:lang w:val="pt-BR"/>
        </w:rPr>
        <w:t>Assinatura Mensal de 250 Mil Transações de Uso de Site Público do Bing Maps</w:t>
      </w:r>
    </w:p>
    <w:p w14:paraId="59B990C3" w14:textId="77777777" w:rsidR="00D02D7A" w:rsidRPr="0068087A" w:rsidRDefault="00D02D7A" w:rsidP="00D02D7A">
      <w:pPr>
        <w:rPr>
          <w:lang w:val="pt-BR"/>
        </w:rPr>
      </w:pPr>
      <w:r w:rsidRPr="0068087A">
        <w:rPr>
          <w:lang w:val="pt-BR"/>
        </w:rPr>
        <w:t>Assinatura Mensal de 420 Mil Transações de Uso de Site Público do Bing Maps</w:t>
      </w:r>
    </w:p>
    <w:p w14:paraId="3EF3782F" w14:textId="77777777" w:rsidR="00D02D7A" w:rsidRPr="0068087A" w:rsidRDefault="00D02D7A" w:rsidP="00D02D7A">
      <w:pPr>
        <w:rPr>
          <w:lang w:val="pt-BR"/>
        </w:rPr>
      </w:pPr>
      <w:r w:rsidRPr="0068087A">
        <w:rPr>
          <w:lang w:val="pt-BR"/>
        </w:rPr>
        <w:t>Assinatura Mensal de 840 Mil Transações de Uso de Site Público do Bing Maps</w:t>
      </w:r>
    </w:p>
    <w:p w14:paraId="1D5679C5" w14:textId="77777777" w:rsidR="00D02D7A" w:rsidRPr="0068087A" w:rsidRDefault="00D02D7A" w:rsidP="00D02D7A">
      <w:pPr>
        <w:rPr>
          <w:lang w:val="pt-BR"/>
        </w:rPr>
      </w:pPr>
      <w:r w:rsidRPr="0068087A">
        <w:rPr>
          <w:lang w:val="pt-BR"/>
        </w:rPr>
        <w:t>Assinatura Mensal de 2,5 Milhões de Transações de Uso de Site Público do Bing Maps</w:t>
      </w:r>
    </w:p>
    <w:p w14:paraId="198A341D" w14:textId="77777777" w:rsidR="00D02D7A" w:rsidRPr="0068087A" w:rsidRDefault="00D02D7A" w:rsidP="00D02D7A">
      <w:pPr>
        <w:rPr>
          <w:lang w:val="pt-BR"/>
        </w:rPr>
      </w:pPr>
      <w:r w:rsidRPr="0068087A">
        <w:rPr>
          <w:lang w:val="pt-BR"/>
        </w:rPr>
        <w:t>Assinatura Mensal de 4,2 Milhões Transações de Uso de Site Público do Bing Maps</w:t>
      </w:r>
    </w:p>
    <w:p w14:paraId="65FE0331" w14:textId="77777777" w:rsidR="00D02D7A" w:rsidRPr="0068087A" w:rsidRDefault="00D02D7A" w:rsidP="00D02D7A">
      <w:pPr>
        <w:rPr>
          <w:lang w:val="pt-BR"/>
        </w:rPr>
      </w:pPr>
      <w:r w:rsidRPr="0068087A">
        <w:rPr>
          <w:lang w:val="pt-BR"/>
        </w:rPr>
        <w:t>Assinatura Mensal de 8,4 Milhões de Transações de Uso de Site Público do Bing Maps</w:t>
      </w:r>
    </w:p>
    <w:p w14:paraId="5CCD53A7" w14:textId="77777777" w:rsidR="00D02D7A" w:rsidRPr="0068087A" w:rsidRDefault="00D02D7A" w:rsidP="00D02D7A">
      <w:pPr>
        <w:rPr>
          <w:lang w:val="pt-BR"/>
        </w:rPr>
      </w:pPr>
      <w:r w:rsidRPr="0068087A">
        <w:rPr>
          <w:lang w:val="pt-BR"/>
        </w:rPr>
        <w:t>Assinatura Mensal de Transações Ilimitadas de Uso de Site Público do Bing Maps</w:t>
      </w:r>
    </w:p>
    <w:p w14:paraId="4C0F1A3D" w14:textId="77777777" w:rsidR="00D02D7A" w:rsidRPr="0068087A" w:rsidRDefault="00D02D7A" w:rsidP="00D02D7A">
      <w:pPr>
        <w:rPr>
          <w:lang w:val="pt-BR"/>
        </w:rPr>
      </w:pPr>
      <w:r w:rsidRPr="0068087A">
        <w:rPr>
          <w:lang w:val="pt-BR"/>
        </w:rPr>
        <w:t>Assinatura Mensal de 100 Mil Transações de Uso de Site Interno do Bing Maps</w:t>
      </w:r>
    </w:p>
    <w:p w14:paraId="7A6E7790" w14:textId="77777777" w:rsidR="00D02D7A" w:rsidRPr="0068087A" w:rsidRDefault="00D02D7A" w:rsidP="00D02D7A">
      <w:pPr>
        <w:rPr>
          <w:lang w:val="pt-BR"/>
        </w:rPr>
      </w:pPr>
      <w:r w:rsidRPr="0068087A">
        <w:rPr>
          <w:lang w:val="pt-BR"/>
        </w:rPr>
        <w:t>Assinatura Mensal de 250 Mil Transações de Uso de Site Interno do Bing Maps</w:t>
      </w:r>
    </w:p>
    <w:p w14:paraId="7AEDD49B" w14:textId="77777777" w:rsidR="00D02D7A" w:rsidRPr="0068087A" w:rsidRDefault="00D02D7A" w:rsidP="00D02D7A">
      <w:pPr>
        <w:rPr>
          <w:lang w:val="pt-BR"/>
        </w:rPr>
      </w:pPr>
      <w:r w:rsidRPr="0068087A">
        <w:rPr>
          <w:lang w:val="pt-BR"/>
        </w:rPr>
        <w:t>Assinatura Mensal de 420 Mil Transações de Uso de Site Interno do Bing Maps</w:t>
      </w:r>
    </w:p>
    <w:p w14:paraId="110243E9" w14:textId="77777777" w:rsidR="00D02D7A" w:rsidRPr="0068087A" w:rsidRDefault="00D02D7A" w:rsidP="00D02D7A">
      <w:pPr>
        <w:rPr>
          <w:lang w:val="pt-BR"/>
        </w:rPr>
      </w:pPr>
      <w:r w:rsidRPr="0068087A">
        <w:rPr>
          <w:lang w:val="pt-BR"/>
        </w:rPr>
        <w:t>Assinatura Mensal de 1,5 Milhões de Transações de Uso de Site Interno do Bing Maps</w:t>
      </w:r>
    </w:p>
    <w:p w14:paraId="1EF3F007" w14:textId="77777777" w:rsidR="00D02D7A" w:rsidRPr="0068087A" w:rsidRDefault="00D02D7A" w:rsidP="00D02D7A">
      <w:pPr>
        <w:rPr>
          <w:lang w:val="pt-BR"/>
        </w:rPr>
      </w:pPr>
      <w:r w:rsidRPr="0068087A">
        <w:rPr>
          <w:lang w:val="pt-BR"/>
        </w:rPr>
        <w:t>Assinatura Mensal de 2,1 Milhões de Transações de Uso de Site Interno do Bing Maps</w:t>
      </w:r>
    </w:p>
    <w:p w14:paraId="0F4C00BB" w14:textId="77777777" w:rsidR="00D02D7A" w:rsidRPr="0068087A" w:rsidRDefault="00D02D7A" w:rsidP="00D02D7A">
      <w:pPr>
        <w:rPr>
          <w:lang w:val="pt-BR"/>
        </w:rPr>
      </w:pPr>
      <w:r w:rsidRPr="0068087A">
        <w:rPr>
          <w:lang w:val="pt-BR"/>
        </w:rPr>
        <w:t>Assinatura Mensal de Transações Ilimitadas de Uso de Site Interno do Bing Maps</w:t>
      </w:r>
    </w:p>
    <w:p w14:paraId="71C4C4A5" w14:textId="77777777" w:rsidR="00D02D7A" w:rsidRPr="0068087A" w:rsidRDefault="00D02D7A" w:rsidP="00D02D7A">
      <w:pPr>
        <w:rPr>
          <w:lang w:val="pt-BR"/>
        </w:rPr>
      </w:pPr>
      <w:r w:rsidRPr="0068087A">
        <w:rPr>
          <w:lang w:val="pt-BR"/>
        </w:rPr>
        <w:t>Bing Maps Conhecido por Assinatura Mensal de Usuários</w:t>
      </w:r>
    </w:p>
    <w:p w14:paraId="24B8EF6B" w14:textId="77777777" w:rsidR="00D02D7A" w:rsidRPr="0068087A" w:rsidRDefault="00D02D7A" w:rsidP="00D02D7A">
      <w:pPr>
        <w:rPr>
          <w:lang w:val="pt-BR"/>
        </w:rPr>
      </w:pPr>
      <w:r w:rsidRPr="0068087A">
        <w:rPr>
          <w:lang w:val="pt-BR"/>
        </w:rPr>
        <w:t>Bing Maps por Assinatura Mensal de Pacote de 5 Mil Usuários Conhecidos</w:t>
      </w:r>
    </w:p>
    <w:p w14:paraId="65C5B0EA" w14:textId="77777777" w:rsidR="00D02D7A" w:rsidRPr="0068087A" w:rsidRDefault="00D02D7A" w:rsidP="00D02D7A">
      <w:pPr>
        <w:rPr>
          <w:lang w:val="pt-BR"/>
        </w:rPr>
      </w:pPr>
      <w:r w:rsidRPr="0068087A">
        <w:rPr>
          <w:lang w:val="pt-BR"/>
        </w:rPr>
        <w:t>Bing Maps Light Conhecido por Assinatura Mensal de Usuários</w:t>
      </w:r>
    </w:p>
    <w:p w14:paraId="6C20E110" w14:textId="77777777" w:rsidR="00D02D7A" w:rsidRPr="0068087A" w:rsidRDefault="00D02D7A" w:rsidP="00D02D7A">
      <w:pPr>
        <w:rPr>
          <w:lang w:val="pt-BR"/>
        </w:rPr>
      </w:pPr>
      <w:r w:rsidRPr="0068087A">
        <w:rPr>
          <w:lang w:val="pt-BR"/>
        </w:rPr>
        <w:t>Bing Maps Light por Assinatura Mensal de Pacote de 5 Mil Usuários Conhecidos</w:t>
      </w:r>
    </w:p>
    <w:p w14:paraId="44671DC5" w14:textId="77777777" w:rsidR="00D02D7A" w:rsidRPr="0068087A" w:rsidRDefault="00D02D7A" w:rsidP="00D02D7A">
      <w:pPr>
        <w:rPr>
          <w:lang w:val="pt-BR"/>
        </w:rPr>
      </w:pPr>
      <w:r w:rsidRPr="0068087A">
        <w:rPr>
          <w:lang w:val="pt-BR"/>
        </w:rPr>
        <w:t>Assinatura Mensal de Tarifa por Plataforma de Gerenciamento de Ativos Móveis do Bing Maps</w:t>
      </w:r>
    </w:p>
    <w:p w14:paraId="42EDEB41" w14:textId="77777777" w:rsidR="00D02D7A" w:rsidRPr="0068087A" w:rsidRDefault="00D02D7A" w:rsidP="00D02D7A">
      <w:pPr>
        <w:rPr>
          <w:lang w:val="pt-BR"/>
        </w:rPr>
      </w:pPr>
      <w:r w:rsidRPr="0068087A">
        <w:rPr>
          <w:lang w:val="pt-BR"/>
        </w:rPr>
        <w:t>Gerenciamento de Ativos Móveis do Bing Maps (América do Norte) com roteamento por Assinatura Mensal de Ativos</w:t>
      </w:r>
    </w:p>
    <w:p w14:paraId="3C66EA8A" w14:textId="77777777" w:rsidR="00D02D7A" w:rsidRPr="0068087A" w:rsidRDefault="00D02D7A" w:rsidP="00D02D7A">
      <w:pPr>
        <w:rPr>
          <w:lang w:val="pt-BR"/>
        </w:rPr>
      </w:pPr>
      <w:r w:rsidRPr="0068087A">
        <w:rPr>
          <w:lang w:val="pt-BR"/>
        </w:rPr>
        <w:t>Gerenciamento de Ativos Móveis do Bing Maps (América do Norte) sem roteamento por Assinatura Mensal de Ativos</w:t>
      </w:r>
    </w:p>
    <w:p w14:paraId="53408660" w14:textId="77777777" w:rsidR="00D02D7A" w:rsidRPr="0068087A" w:rsidRDefault="00D02D7A" w:rsidP="00D02D7A">
      <w:pPr>
        <w:rPr>
          <w:lang w:val="pt-BR"/>
        </w:rPr>
      </w:pPr>
      <w:r w:rsidRPr="0068087A">
        <w:rPr>
          <w:lang w:val="pt-BR"/>
        </w:rPr>
        <w:t>Gerenciamento de Ativos Móveis do Bing Maps (Europa) com roteamento por Assinatura Mensal de Ativos</w:t>
      </w:r>
    </w:p>
    <w:p w14:paraId="6D6FED56" w14:textId="77777777" w:rsidR="00D02D7A" w:rsidRPr="0068087A" w:rsidRDefault="00D02D7A" w:rsidP="00D02D7A">
      <w:pPr>
        <w:rPr>
          <w:lang w:val="pt-BR"/>
        </w:rPr>
      </w:pPr>
      <w:r w:rsidRPr="0068087A">
        <w:rPr>
          <w:lang w:val="pt-BR"/>
        </w:rPr>
        <w:t>Gerenciamento de Ativos Móveis do Bing Maps (Europa) sem roteamento por Assinatura Mensal de Ativos</w:t>
      </w:r>
    </w:p>
    <w:p w14:paraId="79F0DB9F" w14:textId="77777777" w:rsidR="00D02D7A" w:rsidRPr="00502BEB" w:rsidRDefault="00D02D7A" w:rsidP="00D02D7A">
      <w:r w:rsidRPr="00502BEB">
        <w:t>Bing Maps Server</w:t>
      </w:r>
    </w:p>
    <w:p w14:paraId="28266BCF" w14:textId="77777777" w:rsidR="00D02D7A" w:rsidRPr="00502BEB" w:rsidRDefault="00D02D7A" w:rsidP="00D02D7A">
      <w:r w:rsidRPr="00502BEB">
        <w:t>BizTalk</w:t>
      </w:r>
      <w:r w:rsidR="008B0B73" w:rsidRPr="00502BEB">
        <w:rPr>
          <w:vertAlign w:val="superscript"/>
        </w:rPr>
        <w:t>®</w:t>
      </w:r>
      <w:r w:rsidRPr="00502BEB">
        <w:t xml:space="preserve"> Server 2013 Enterprise Edition </w:t>
      </w:r>
    </w:p>
    <w:p w14:paraId="6502A037" w14:textId="77777777" w:rsidR="00D02D7A" w:rsidRPr="00502BEB" w:rsidRDefault="00D02D7A" w:rsidP="00D02D7A">
      <w:r w:rsidRPr="00502BEB">
        <w:t>BizTalk</w:t>
      </w:r>
      <w:r w:rsidR="008B0B73" w:rsidRPr="00502BEB">
        <w:rPr>
          <w:vertAlign w:val="superscript"/>
        </w:rPr>
        <w:t>®</w:t>
      </w:r>
      <w:r w:rsidRPr="00502BEB">
        <w:t xml:space="preserve"> Server 2013 Standard Edition </w:t>
      </w:r>
    </w:p>
    <w:p w14:paraId="30C94AC7" w14:textId="77777777" w:rsidR="00D02D7A" w:rsidRPr="00502BEB" w:rsidRDefault="00D02D7A" w:rsidP="00D02D7A">
      <w:r w:rsidRPr="00502BEB">
        <w:t>BizTalk</w:t>
      </w:r>
      <w:r w:rsidR="008B0B73" w:rsidRPr="00502BEB">
        <w:rPr>
          <w:vertAlign w:val="superscript"/>
        </w:rPr>
        <w:t>®</w:t>
      </w:r>
      <w:r w:rsidRPr="00502BEB">
        <w:t xml:space="preserve"> Server 2013 Branch</w:t>
      </w:r>
    </w:p>
    <w:p w14:paraId="3546843E" w14:textId="77777777" w:rsidR="00D02D7A" w:rsidRPr="00502BEB" w:rsidRDefault="00D02D7A" w:rsidP="00D02D7A">
      <w:r w:rsidRPr="00502BEB">
        <w:t>BizTalk</w:t>
      </w:r>
      <w:r w:rsidR="008B0B73" w:rsidRPr="00502BEB">
        <w:rPr>
          <w:vertAlign w:val="superscript"/>
        </w:rPr>
        <w:t>®</w:t>
      </w:r>
      <w:r w:rsidRPr="00502BEB">
        <w:t xml:space="preserve"> Server 2013 Branch IDC </w:t>
      </w:r>
    </w:p>
    <w:p w14:paraId="6D4C1118" w14:textId="77777777" w:rsidR="00D02D7A" w:rsidRPr="00502BEB" w:rsidRDefault="00D02D7A" w:rsidP="00D02D7A">
      <w:r w:rsidRPr="00502BEB">
        <w:t>BizTalk</w:t>
      </w:r>
      <w:r w:rsidR="008B0B73" w:rsidRPr="00502BEB">
        <w:rPr>
          <w:vertAlign w:val="superscript"/>
        </w:rPr>
        <w:t>®</w:t>
      </w:r>
      <w:r w:rsidRPr="00502BEB">
        <w:t xml:space="preserve"> Server 2013 Standard Edition IDC </w:t>
      </w:r>
    </w:p>
    <w:p w14:paraId="1A38A601" w14:textId="77777777" w:rsidR="00D02D7A" w:rsidRPr="00502BEB" w:rsidRDefault="00D02D7A" w:rsidP="00D02D7A">
      <w:r w:rsidRPr="00502BEB">
        <w:t>Office 365 Enterprise E1 (SL de Usuário) (Pool de Aplicativos)</w:t>
      </w:r>
    </w:p>
    <w:p w14:paraId="0A453794" w14:textId="77777777" w:rsidR="00D02D7A" w:rsidRPr="0068087A" w:rsidRDefault="00D02D7A" w:rsidP="00D02D7A">
      <w:pPr>
        <w:rPr>
          <w:lang w:val="pt-BR"/>
        </w:rPr>
      </w:pPr>
      <w:r w:rsidRPr="0068087A">
        <w:rPr>
          <w:lang w:val="pt-BR"/>
        </w:rPr>
        <w:t>Office 365 Enterprise E2 (SL de Usuário) (Pool de Aplicativos)</w:t>
      </w:r>
    </w:p>
    <w:p w14:paraId="1C71D99F" w14:textId="77777777" w:rsidR="00D02D7A" w:rsidRPr="0068087A" w:rsidRDefault="00D02D7A" w:rsidP="00D02D7A">
      <w:pPr>
        <w:rPr>
          <w:lang w:val="pt-BR"/>
        </w:rPr>
      </w:pPr>
      <w:r w:rsidRPr="0068087A">
        <w:rPr>
          <w:lang w:val="pt-BR"/>
        </w:rPr>
        <w:t>Office 365 Enterprise E3 (SL de Usuário) (Pool de Aplicativos)</w:t>
      </w:r>
    </w:p>
    <w:p w14:paraId="56B66CB8" w14:textId="77777777" w:rsidR="00D02D7A" w:rsidRPr="0068087A" w:rsidRDefault="00D02D7A" w:rsidP="00D02D7A">
      <w:pPr>
        <w:rPr>
          <w:lang w:val="pt-BR"/>
        </w:rPr>
      </w:pPr>
      <w:r w:rsidRPr="0068087A">
        <w:rPr>
          <w:lang w:val="pt-BR"/>
        </w:rPr>
        <w:t>Office 365 Enterprise E4 (SL de Usuário) (Pool de Aplicativos)</w:t>
      </w:r>
    </w:p>
    <w:p w14:paraId="2F75C562" w14:textId="77777777" w:rsidR="00D02D7A" w:rsidRPr="0068087A" w:rsidRDefault="00D02D7A" w:rsidP="00D02D7A">
      <w:pPr>
        <w:rPr>
          <w:lang w:val="pt-BR"/>
        </w:rPr>
      </w:pPr>
      <w:r w:rsidRPr="0068087A">
        <w:rPr>
          <w:lang w:val="pt-BR"/>
        </w:rPr>
        <w:t>Office 365 Education A2 (SL de Usuário) (Pool de Aplicativos)</w:t>
      </w:r>
    </w:p>
    <w:p w14:paraId="542201B7" w14:textId="77777777" w:rsidR="00D02D7A" w:rsidRPr="0068087A" w:rsidRDefault="00D02D7A" w:rsidP="00D02D7A">
      <w:pPr>
        <w:rPr>
          <w:lang w:val="pt-BR"/>
        </w:rPr>
      </w:pPr>
      <w:r w:rsidRPr="0068087A">
        <w:rPr>
          <w:lang w:val="pt-BR"/>
        </w:rPr>
        <w:t>Office 365 Education A3 (SL de Usuário) (Pool de Aplicativos)</w:t>
      </w:r>
    </w:p>
    <w:p w14:paraId="37A89D67" w14:textId="77777777" w:rsidR="00D02D7A" w:rsidRPr="0068087A" w:rsidRDefault="00D02D7A" w:rsidP="00D02D7A">
      <w:pPr>
        <w:rPr>
          <w:lang w:val="pt-BR"/>
        </w:rPr>
      </w:pPr>
      <w:r w:rsidRPr="0068087A">
        <w:rPr>
          <w:lang w:val="pt-BR"/>
        </w:rPr>
        <w:t>Office 365 Education A4 (SL de Usuário) (Pool de Aplicativos)</w:t>
      </w:r>
    </w:p>
    <w:p w14:paraId="5AAB3CAD" w14:textId="77777777" w:rsidR="00D02D7A" w:rsidRPr="0068087A" w:rsidRDefault="00D02D7A" w:rsidP="00D02D7A">
      <w:pPr>
        <w:rPr>
          <w:lang w:val="pt-BR"/>
        </w:rPr>
      </w:pPr>
      <w:r w:rsidRPr="0068087A">
        <w:rPr>
          <w:lang w:val="pt-BR"/>
        </w:rPr>
        <w:t>Office 365 Enterprise E1 (SL de Usuário) (Pool de Servidores)</w:t>
      </w:r>
    </w:p>
    <w:p w14:paraId="7643A4E4" w14:textId="77777777" w:rsidR="00D02D7A" w:rsidRPr="0068087A" w:rsidRDefault="00D02D7A" w:rsidP="00D02D7A">
      <w:pPr>
        <w:rPr>
          <w:lang w:val="pt-BR"/>
        </w:rPr>
      </w:pPr>
      <w:r w:rsidRPr="0068087A">
        <w:rPr>
          <w:lang w:val="pt-BR"/>
        </w:rPr>
        <w:t>Office 365 Enterprise E2 (SL de Usuário) (Pool de Servidores)</w:t>
      </w:r>
    </w:p>
    <w:p w14:paraId="1C19BC30" w14:textId="77777777" w:rsidR="00D02D7A" w:rsidRPr="0068087A" w:rsidRDefault="00D02D7A" w:rsidP="00D02D7A">
      <w:pPr>
        <w:rPr>
          <w:lang w:val="pt-BR"/>
        </w:rPr>
      </w:pPr>
      <w:r w:rsidRPr="0068087A">
        <w:rPr>
          <w:lang w:val="pt-BR"/>
        </w:rPr>
        <w:t>Office 365 Enterprise E3 (SL de Usuário) (Pool de Servidores)</w:t>
      </w:r>
    </w:p>
    <w:p w14:paraId="22552C92" w14:textId="77777777" w:rsidR="00D02D7A" w:rsidRPr="0068087A" w:rsidRDefault="00D02D7A" w:rsidP="00D02D7A">
      <w:pPr>
        <w:rPr>
          <w:lang w:val="pt-BR"/>
        </w:rPr>
      </w:pPr>
      <w:r w:rsidRPr="0068087A">
        <w:rPr>
          <w:lang w:val="pt-BR"/>
        </w:rPr>
        <w:t>Office 365 Enterprise E4 (SL de Usuário) (Pool de Servidores)</w:t>
      </w:r>
    </w:p>
    <w:p w14:paraId="389B9A2E" w14:textId="77777777" w:rsidR="00D02D7A" w:rsidRPr="0068087A" w:rsidRDefault="00D02D7A" w:rsidP="00D02D7A">
      <w:pPr>
        <w:rPr>
          <w:lang w:val="pt-BR"/>
        </w:rPr>
      </w:pPr>
      <w:r w:rsidRPr="0068087A">
        <w:rPr>
          <w:lang w:val="pt-BR"/>
        </w:rPr>
        <w:t>Office 365 Government G1 (SL de Usuário) (Pool de Servidores)</w:t>
      </w:r>
    </w:p>
    <w:p w14:paraId="4476B8F1" w14:textId="77777777" w:rsidR="00D02D7A" w:rsidRPr="0068087A" w:rsidRDefault="00D02D7A" w:rsidP="00D02D7A">
      <w:pPr>
        <w:rPr>
          <w:lang w:val="pt-BR"/>
        </w:rPr>
      </w:pPr>
      <w:r w:rsidRPr="0068087A">
        <w:rPr>
          <w:lang w:val="pt-BR"/>
        </w:rPr>
        <w:t>Office 365 Government G2 (SL de Usuário) (Pool de Servidores)</w:t>
      </w:r>
    </w:p>
    <w:p w14:paraId="19A1D46A" w14:textId="77777777" w:rsidR="00D02D7A" w:rsidRPr="0068087A" w:rsidRDefault="00D02D7A" w:rsidP="00D02D7A">
      <w:pPr>
        <w:rPr>
          <w:lang w:val="pt-BR"/>
        </w:rPr>
      </w:pPr>
      <w:r w:rsidRPr="0068087A">
        <w:rPr>
          <w:lang w:val="pt-BR"/>
        </w:rPr>
        <w:t>Office 365 Government G3 (SL de Usuário) (Pool de Servidores)</w:t>
      </w:r>
    </w:p>
    <w:p w14:paraId="705E9855" w14:textId="77777777" w:rsidR="00D02D7A" w:rsidRPr="0068087A" w:rsidRDefault="00D02D7A" w:rsidP="00D02D7A">
      <w:pPr>
        <w:rPr>
          <w:lang w:val="pt-BR"/>
        </w:rPr>
      </w:pPr>
      <w:r w:rsidRPr="0068087A">
        <w:rPr>
          <w:lang w:val="pt-BR"/>
        </w:rPr>
        <w:t>Office 365 Government G4 (SL de Usuário) (Pool de Servidores)</w:t>
      </w:r>
    </w:p>
    <w:p w14:paraId="7806ED10" w14:textId="77777777" w:rsidR="00D02D7A" w:rsidRPr="0068087A" w:rsidRDefault="00D02D7A" w:rsidP="00D02D7A">
      <w:pPr>
        <w:rPr>
          <w:lang w:val="pt-BR"/>
        </w:rPr>
      </w:pPr>
      <w:r w:rsidRPr="0068087A">
        <w:rPr>
          <w:lang w:val="pt-BR"/>
        </w:rPr>
        <w:t>Office 365 Enterprise K1 (SL de Usuário) (Pool de Servidores)</w:t>
      </w:r>
    </w:p>
    <w:p w14:paraId="3CC16624" w14:textId="77777777" w:rsidR="00D02D7A" w:rsidRPr="0068087A" w:rsidRDefault="00D02D7A" w:rsidP="00D02D7A">
      <w:pPr>
        <w:rPr>
          <w:lang w:val="pt-BR"/>
        </w:rPr>
      </w:pPr>
      <w:r w:rsidRPr="0068087A">
        <w:rPr>
          <w:lang w:val="pt-BR"/>
        </w:rPr>
        <w:t>Office 365 Enterprise K2 (SL de Usuário) (Pool de Servidores)</w:t>
      </w:r>
    </w:p>
    <w:p w14:paraId="62783922" w14:textId="77777777" w:rsidR="003418C5" w:rsidRPr="0068087A" w:rsidRDefault="003418C5" w:rsidP="003418C5">
      <w:pPr>
        <w:rPr>
          <w:lang w:val="pt-BR"/>
        </w:rPr>
      </w:pPr>
      <w:r w:rsidRPr="0068087A">
        <w:rPr>
          <w:lang w:val="pt-BR"/>
        </w:rPr>
        <w:t>Office 365 ProPlus SA Transition (SL de Usuário) (Pool de Aplicativos)</w:t>
      </w:r>
    </w:p>
    <w:p w14:paraId="3934C730" w14:textId="77777777" w:rsidR="00D02D7A" w:rsidRPr="0068087A" w:rsidRDefault="00D02D7A">
      <w:pPr>
        <w:rPr>
          <w:lang w:val="pt-BR"/>
        </w:rPr>
      </w:pPr>
      <w:r w:rsidRPr="0068087A">
        <w:rPr>
          <w:lang w:val="pt-BR"/>
        </w:rPr>
        <w:t>Microsoft Desktop Optimization Pack para Software Assurance 2013</w:t>
      </w:r>
    </w:p>
    <w:p w14:paraId="38CA3D40" w14:textId="77777777" w:rsidR="00D02D7A" w:rsidRPr="0068087A" w:rsidRDefault="00D02D7A" w:rsidP="007E466C">
      <w:pPr>
        <w:rPr>
          <w:lang w:val="pt-BR"/>
        </w:rPr>
      </w:pPr>
      <w:r w:rsidRPr="0068087A">
        <w:rPr>
          <w:lang w:val="pt-BR"/>
        </w:rPr>
        <w:t>System Center Global Service Monitor</w:t>
      </w:r>
    </w:p>
    <w:p w14:paraId="419C9EA9" w14:textId="77777777" w:rsidR="005F584F" w:rsidRPr="0068087A" w:rsidRDefault="005F584F" w:rsidP="005F584F">
      <w:pPr>
        <w:rPr>
          <w:lang w:val="pt-BR"/>
        </w:rPr>
      </w:pPr>
      <w:r w:rsidRPr="0068087A">
        <w:rPr>
          <w:lang w:val="pt-BR"/>
        </w:rPr>
        <w:t>Vexcel Desktop com Pacote de Conteúdo Aprimorado</w:t>
      </w:r>
    </w:p>
    <w:p w14:paraId="307F8E24" w14:textId="77777777" w:rsidR="009C779A" w:rsidRPr="0068087A" w:rsidRDefault="00242B11">
      <w:pPr>
        <w:rPr>
          <w:lang w:val="pt-BR"/>
        </w:rPr>
      </w:pPr>
      <w:r w:rsidRPr="0068087A">
        <w:rPr>
          <w:lang w:val="pt-BR"/>
        </w:rPr>
        <w:t>Vexcel Server</w:t>
      </w:r>
    </w:p>
    <w:p w14:paraId="287CBF44" w14:textId="77777777" w:rsidR="00242B11" w:rsidRPr="0068087A" w:rsidRDefault="00242B11">
      <w:pPr>
        <w:rPr>
          <w:lang w:val="pt-BR"/>
        </w:rPr>
      </w:pPr>
      <w:r w:rsidRPr="0068087A">
        <w:rPr>
          <w:lang w:val="pt-BR"/>
        </w:rPr>
        <w:t>Vexcel Server com Pacote de Conteúdo Aprimorado</w:t>
      </w:r>
    </w:p>
    <w:p w14:paraId="54C2526B" w14:textId="77777777" w:rsidR="003F5594" w:rsidRPr="0068087A" w:rsidRDefault="003F5594" w:rsidP="00B65F35">
      <w:pPr>
        <w:spacing w:after="60"/>
        <w:rPr>
          <w:lang w:val="pt-BR"/>
        </w:rPr>
      </w:pPr>
    </w:p>
    <w:p w14:paraId="3DE0ADFC" w14:textId="77777777" w:rsidR="00B65F35" w:rsidRPr="0068087A" w:rsidRDefault="00B65F35" w:rsidP="00B65F35">
      <w:pPr>
        <w:spacing w:after="60"/>
        <w:rPr>
          <w:lang w:val="pt-BR"/>
        </w:rPr>
      </w:pPr>
      <w:r w:rsidRPr="0068087A">
        <w:rPr>
          <w:b/>
          <w:lang w:val="pt-BR"/>
        </w:rPr>
        <w:t>Alterações</w:t>
      </w:r>
    </w:p>
    <w:p w14:paraId="6F7F7197" w14:textId="77777777" w:rsidR="00B65F35" w:rsidRPr="0068087A" w:rsidRDefault="009C779A" w:rsidP="009C779A">
      <w:pPr>
        <w:rPr>
          <w:lang w:val="pt-BR"/>
        </w:rPr>
      </w:pPr>
      <w:r w:rsidRPr="0068087A">
        <w:rPr>
          <w:lang w:val="pt-BR"/>
        </w:rPr>
        <w:t>Bing Maps Standard (SL de Usuário)</w:t>
      </w:r>
    </w:p>
    <w:p w14:paraId="07358DEB" w14:textId="77777777" w:rsidR="009C779A" w:rsidRPr="0068087A" w:rsidRDefault="009C779A" w:rsidP="00D66F68">
      <w:pPr>
        <w:rPr>
          <w:lang w:val="pt-BR"/>
        </w:rPr>
      </w:pPr>
      <w:r w:rsidRPr="0068087A">
        <w:rPr>
          <w:lang w:val="pt-BR"/>
        </w:rPr>
        <w:t>Office 365 Plano E1 (SL de Usuário) (Pool de Aplicativos)</w:t>
      </w:r>
    </w:p>
    <w:p w14:paraId="2C921EC1" w14:textId="77777777" w:rsidR="009C779A" w:rsidRPr="0068087A" w:rsidRDefault="009C779A" w:rsidP="00D66F68">
      <w:pPr>
        <w:rPr>
          <w:lang w:val="pt-BR"/>
        </w:rPr>
      </w:pPr>
      <w:r w:rsidRPr="0068087A">
        <w:rPr>
          <w:lang w:val="pt-BR"/>
        </w:rPr>
        <w:t>Office 365 Plano E2 (SL de Usuário) (Pool de Aplicativos)</w:t>
      </w:r>
    </w:p>
    <w:p w14:paraId="7CB2964B" w14:textId="77777777" w:rsidR="009C779A" w:rsidRPr="0068087A" w:rsidRDefault="009C779A" w:rsidP="00D02D7A">
      <w:pPr>
        <w:rPr>
          <w:lang w:val="pt-BR"/>
        </w:rPr>
      </w:pPr>
      <w:r w:rsidRPr="0068087A">
        <w:rPr>
          <w:lang w:val="pt-BR"/>
        </w:rPr>
        <w:t>Office 365 Plano E3 (SL de Usuário) (Pool de Aplicativos)</w:t>
      </w:r>
    </w:p>
    <w:p w14:paraId="6A3CC6AF" w14:textId="77777777" w:rsidR="009C779A" w:rsidRPr="0068087A" w:rsidRDefault="009C779A" w:rsidP="00D02D7A">
      <w:pPr>
        <w:rPr>
          <w:lang w:val="pt-BR"/>
        </w:rPr>
      </w:pPr>
      <w:r w:rsidRPr="0068087A">
        <w:rPr>
          <w:lang w:val="pt-BR"/>
        </w:rPr>
        <w:t>Office 365 Plano E4 (SL de Usuário) (Pool de Aplicativos)</w:t>
      </w:r>
    </w:p>
    <w:p w14:paraId="389F2920" w14:textId="77777777" w:rsidR="009C779A" w:rsidRPr="0068087A" w:rsidRDefault="009C779A" w:rsidP="00242B11">
      <w:pPr>
        <w:rPr>
          <w:lang w:val="pt-BR"/>
        </w:rPr>
      </w:pPr>
      <w:r w:rsidRPr="0068087A">
        <w:rPr>
          <w:lang w:val="pt-BR"/>
        </w:rPr>
        <w:t>Office 365 Plano A2 (SL de Usuário) (Pool de Aplicativos)</w:t>
      </w:r>
    </w:p>
    <w:p w14:paraId="4CF98CA3" w14:textId="77777777" w:rsidR="009C779A" w:rsidRPr="0068087A" w:rsidRDefault="009C779A" w:rsidP="00242B11">
      <w:pPr>
        <w:rPr>
          <w:lang w:val="pt-BR"/>
        </w:rPr>
      </w:pPr>
      <w:r w:rsidRPr="0068087A">
        <w:rPr>
          <w:lang w:val="pt-BR"/>
        </w:rPr>
        <w:t>Office 365 Plano A3 (SL de Usuário) (Pool de Aplicativos)</w:t>
      </w:r>
    </w:p>
    <w:p w14:paraId="1C952528" w14:textId="77777777" w:rsidR="009C779A" w:rsidRPr="0068087A" w:rsidRDefault="009C779A" w:rsidP="00EA31A6">
      <w:pPr>
        <w:rPr>
          <w:lang w:val="pt-BR"/>
        </w:rPr>
      </w:pPr>
      <w:r w:rsidRPr="0068087A">
        <w:rPr>
          <w:lang w:val="pt-BR"/>
        </w:rPr>
        <w:t>Office 365 Plano A4 (SL de Usuário) (Pool de Aplicativos)</w:t>
      </w:r>
    </w:p>
    <w:p w14:paraId="20BF1E24" w14:textId="77777777" w:rsidR="009C779A" w:rsidRPr="0068087A" w:rsidRDefault="009C779A" w:rsidP="00EA31A6">
      <w:pPr>
        <w:rPr>
          <w:lang w:val="pt-BR"/>
        </w:rPr>
      </w:pPr>
      <w:r w:rsidRPr="0068087A">
        <w:rPr>
          <w:lang w:val="pt-BR"/>
        </w:rPr>
        <w:t>Office 365 Plano E1 (SL de Usuário) (Pool de Servidores)</w:t>
      </w:r>
    </w:p>
    <w:p w14:paraId="5EF3FDCE" w14:textId="77777777" w:rsidR="009C779A" w:rsidRPr="0068087A" w:rsidRDefault="009C779A" w:rsidP="00EA31A6">
      <w:pPr>
        <w:rPr>
          <w:lang w:val="pt-BR"/>
        </w:rPr>
      </w:pPr>
      <w:r w:rsidRPr="0068087A">
        <w:rPr>
          <w:lang w:val="pt-BR"/>
        </w:rPr>
        <w:t>Office 365 Plano E2 - E4 (SL de Usuário) (Pool de Servidores)</w:t>
      </w:r>
    </w:p>
    <w:p w14:paraId="515CA08D" w14:textId="77777777" w:rsidR="009C779A" w:rsidRPr="0068087A" w:rsidRDefault="009C779A" w:rsidP="00EA31A6">
      <w:pPr>
        <w:rPr>
          <w:lang w:val="pt-BR"/>
        </w:rPr>
      </w:pPr>
      <w:r w:rsidRPr="0068087A">
        <w:rPr>
          <w:lang w:val="pt-BR"/>
        </w:rPr>
        <w:t>Office 365 Plano G1 - G4 (SL de Usuário) (Pool de Servidores)</w:t>
      </w:r>
    </w:p>
    <w:p w14:paraId="69881D75" w14:textId="77777777" w:rsidR="009C779A" w:rsidRPr="0068087A" w:rsidRDefault="009C779A" w:rsidP="003537B9">
      <w:pPr>
        <w:rPr>
          <w:lang w:val="pt-BR"/>
        </w:rPr>
      </w:pPr>
      <w:r w:rsidRPr="0068087A">
        <w:rPr>
          <w:lang w:val="pt-BR"/>
        </w:rPr>
        <w:t>Office 365 Plano K1 (SL de Usuário) (Pool de Servidores)</w:t>
      </w:r>
    </w:p>
    <w:p w14:paraId="25DF0259" w14:textId="77777777" w:rsidR="009C779A" w:rsidRPr="0068087A" w:rsidRDefault="009C779A" w:rsidP="003537B9">
      <w:pPr>
        <w:rPr>
          <w:lang w:val="pt-BR"/>
        </w:rPr>
      </w:pPr>
      <w:r w:rsidRPr="0068087A">
        <w:rPr>
          <w:lang w:val="pt-BR"/>
        </w:rPr>
        <w:t>Office 365 Plano K2 (SL de Usuário) (Pool de Servidores)</w:t>
      </w:r>
    </w:p>
    <w:p w14:paraId="7769D8EF" w14:textId="77777777" w:rsidR="003A31B1" w:rsidRPr="0068087A" w:rsidRDefault="003A31B1" w:rsidP="003A31B1">
      <w:pPr>
        <w:rPr>
          <w:lang w:val="pt-BR"/>
        </w:rPr>
      </w:pPr>
      <w:r w:rsidRPr="0068087A">
        <w:rPr>
          <w:lang w:val="pt-BR"/>
        </w:rPr>
        <w:t>System Center 2012 Endpoint Protection</w:t>
      </w:r>
    </w:p>
    <w:p w14:paraId="32B44967" w14:textId="77777777" w:rsidR="00242B11" w:rsidRPr="0068087A" w:rsidRDefault="00242B11" w:rsidP="00242B11">
      <w:pPr>
        <w:rPr>
          <w:lang w:val="pt-BR"/>
        </w:rPr>
      </w:pPr>
      <w:r w:rsidRPr="0068087A">
        <w:rPr>
          <w:lang w:val="pt-BR"/>
        </w:rPr>
        <w:t>O BizTalk Server mudou do modelo de licença “Proc” para “Core” na versão 2013</w:t>
      </w:r>
    </w:p>
    <w:p w14:paraId="4970C291" w14:textId="77777777" w:rsidR="00242B11" w:rsidRPr="0068087A" w:rsidRDefault="00242B11" w:rsidP="00242B11">
      <w:pPr>
        <w:rPr>
          <w:lang w:val="pt-BR"/>
        </w:rPr>
      </w:pPr>
      <w:r w:rsidRPr="0068087A">
        <w:rPr>
          <w:lang w:val="pt-BR"/>
        </w:rPr>
        <w:t>Produto Adicional (</w:t>
      </w:r>
      <w:r w:rsidR="00A6354D" w:rsidRPr="0068087A">
        <w:rPr>
          <w:lang w:val="pt-BR"/>
        </w:rPr>
        <w:t>“</w:t>
      </w:r>
      <w:r w:rsidRPr="0068087A">
        <w:rPr>
          <w:lang w:val="pt-BR"/>
        </w:rPr>
        <w:t>A</w:t>
      </w:r>
      <w:r w:rsidR="00A6354D" w:rsidRPr="0068087A">
        <w:rPr>
          <w:lang w:val="pt-BR"/>
        </w:rPr>
        <w:t>”</w:t>
      </w:r>
      <w:r w:rsidRPr="0068087A">
        <w:rPr>
          <w:lang w:val="pt-BR"/>
        </w:rPr>
        <w:t>) Removido do Sys Ctr Endpoint Protection</w:t>
      </w:r>
    </w:p>
    <w:p w14:paraId="05E51FD4" w14:textId="77777777" w:rsidR="00242B11" w:rsidRPr="0068087A" w:rsidRDefault="00242B11" w:rsidP="00242B11">
      <w:pPr>
        <w:rPr>
          <w:lang w:val="pt-BR"/>
        </w:rPr>
      </w:pPr>
      <w:r w:rsidRPr="0068087A">
        <w:rPr>
          <w:lang w:val="pt-BR"/>
        </w:rPr>
        <w:t>Entrada Professional Removida do Bing Maps Standard (SL de Usuário)</w:t>
      </w:r>
    </w:p>
    <w:p w14:paraId="4202B1C0" w14:textId="77777777" w:rsidR="009C779A" w:rsidRPr="0068087A" w:rsidRDefault="009C779A" w:rsidP="009C779A">
      <w:pPr>
        <w:rPr>
          <w:lang w:val="pt-BR"/>
        </w:rPr>
      </w:pPr>
    </w:p>
    <w:p w14:paraId="7C69F341" w14:textId="77777777" w:rsidR="00B65F35" w:rsidRPr="0068087A" w:rsidRDefault="00B65F35" w:rsidP="007E466C">
      <w:pPr>
        <w:spacing w:after="60"/>
        <w:rPr>
          <w:lang w:val="pt-BR"/>
        </w:rPr>
      </w:pPr>
      <w:r w:rsidRPr="0068087A">
        <w:rPr>
          <w:b/>
          <w:lang w:val="pt-BR"/>
        </w:rPr>
        <w:t>Exclusões</w:t>
      </w:r>
    </w:p>
    <w:p w14:paraId="07A60305" w14:textId="77777777" w:rsidR="00D02D7A" w:rsidRPr="0068087A" w:rsidRDefault="00D02D7A" w:rsidP="00D02D7A">
      <w:pPr>
        <w:rPr>
          <w:lang w:val="pt-BR"/>
        </w:rPr>
      </w:pPr>
      <w:r w:rsidRPr="0068087A">
        <w:rPr>
          <w:lang w:val="pt-BR"/>
        </w:rPr>
        <w:t>Bing Maps 25KTrx (SL Complementar)</w:t>
      </w:r>
    </w:p>
    <w:p w14:paraId="06CE9AC8" w14:textId="77777777" w:rsidR="00D02D7A" w:rsidRPr="00502BEB" w:rsidRDefault="00D02D7A" w:rsidP="00D02D7A">
      <w:r w:rsidRPr="00502BEB">
        <w:t>Bing Maps 250KTrx (SL Complementar)</w:t>
      </w:r>
    </w:p>
    <w:p w14:paraId="3F149477" w14:textId="77777777" w:rsidR="00D02D7A" w:rsidRPr="0068087A" w:rsidRDefault="00D02D7A" w:rsidP="00D02D7A">
      <w:pPr>
        <w:rPr>
          <w:lang w:val="pt-BR"/>
        </w:rPr>
      </w:pPr>
      <w:r w:rsidRPr="0068087A">
        <w:rPr>
          <w:lang w:val="pt-BR"/>
        </w:rPr>
        <w:t>Bing Maps Professional (SL de Serviços)</w:t>
      </w:r>
    </w:p>
    <w:p w14:paraId="139080B6" w14:textId="77777777" w:rsidR="005F584F" w:rsidRPr="0068087A" w:rsidRDefault="005F584F" w:rsidP="005F584F">
      <w:pPr>
        <w:rPr>
          <w:lang w:val="pt-BR"/>
        </w:rPr>
      </w:pPr>
      <w:r w:rsidRPr="0068087A">
        <w:rPr>
          <w:lang w:val="pt-BR"/>
        </w:rPr>
        <w:t>Bing Maps Desktop com Pacote de Conteúdo Aprimorado</w:t>
      </w:r>
    </w:p>
    <w:p w14:paraId="29A673AD" w14:textId="77777777" w:rsidR="005F584F" w:rsidRPr="0068087A" w:rsidRDefault="005F584F" w:rsidP="005F584F">
      <w:pPr>
        <w:rPr>
          <w:lang w:val="pt-BR"/>
        </w:rPr>
      </w:pPr>
      <w:r w:rsidRPr="0068087A">
        <w:rPr>
          <w:lang w:val="pt-BR"/>
        </w:rPr>
        <w:t>Bing Maps Server</w:t>
      </w:r>
    </w:p>
    <w:p w14:paraId="71B0781B" w14:textId="77777777" w:rsidR="005F584F" w:rsidRPr="0068087A" w:rsidRDefault="005F584F" w:rsidP="005F584F">
      <w:pPr>
        <w:rPr>
          <w:lang w:val="pt-BR"/>
        </w:rPr>
      </w:pPr>
      <w:r w:rsidRPr="0068087A">
        <w:rPr>
          <w:lang w:val="pt-BR"/>
        </w:rPr>
        <w:t>Bing Maps com Pacote de Conteúdo Aprimorado</w:t>
      </w:r>
    </w:p>
    <w:p w14:paraId="19FC8FDC" w14:textId="77777777" w:rsidR="00D02D7A" w:rsidRPr="00502BEB" w:rsidRDefault="00D02D7A" w:rsidP="00D02D7A">
      <w:r w:rsidRPr="00502BEB">
        <w:t>Bing Maps Unlimited Trx (SL Complementar)</w:t>
      </w:r>
    </w:p>
    <w:p w14:paraId="09279BB4" w14:textId="77777777" w:rsidR="00242B11" w:rsidRPr="0068087A" w:rsidRDefault="00242B11" w:rsidP="00D02D7A">
      <w:pPr>
        <w:rPr>
          <w:lang w:val="pt-BR"/>
        </w:rPr>
      </w:pPr>
      <w:r w:rsidRPr="0068087A">
        <w:rPr>
          <w:lang w:val="pt-BR"/>
        </w:rPr>
        <w:t>Bing Server</w:t>
      </w:r>
    </w:p>
    <w:p w14:paraId="4F8D0562" w14:textId="77777777" w:rsidR="00242B11" w:rsidRPr="0068087A" w:rsidRDefault="00242B11" w:rsidP="00D02D7A">
      <w:pPr>
        <w:rPr>
          <w:lang w:val="pt-BR"/>
        </w:rPr>
      </w:pPr>
      <w:r w:rsidRPr="0068087A">
        <w:rPr>
          <w:lang w:val="pt-BR"/>
        </w:rPr>
        <w:t>Bing Server com Pacote de Conteúdo Aprimorado</w:t>
      </w:r>
    </w:p>
    <w:p w14:paraId="701454E5" w14:textId="77777777" w:rsidR="00D02D7A" w:rsidRPr="00502BEB" w:rsidRDefault="00D02D7A" w:rsidP="00D02D7A">
      <w:r w:rsidRPr="00502BEB">
        <w:t>BizTalk</w:t>
      </w:r>
      <w:r w:rsidR="008B0B73" w:rsidRPr="00502BEB">
        <w:rPr>
          <w:vertAlign w:val="superscript"/>
        </w:rPr>
        <w:t>®</w:t>
      </w:r>
      <w:r w:rsidRPr="00502BEB">
        <w:t xml:space="preserve"> Server 2010 Branch Edition </w:t>
      </w:r>
    </w:p>
    <w:p w14:paraId="5709BC4B" w14:textId="77777777" w:rsidR="00D02D7A" w:rsidRPr="00502BEB" w:rsidRDefault="00D02D7A" w:rsidP="00D02D7A">
      <w:r w:rsidRPr="00502BEB">
        <w:t>BizTalk</w:t>
      </w:r>
      <w:r w:rsidR="008B0B73" w:rsidRPr="00502BEB">
        <w:rPr>
          <w:vertAlign w:val="superscript"/>
        </w:rPr>
        <w:t>®</w:t>
      </w:r>
      <w:r w:rsidRPr="00502BEB">
        <w:t xml:space="preserve"> Server 2010 Enterprise Edition</w:t>
      </w:r>
    </w:p>
    <w:p w14:paraId="2B8960B0" w14:textId="77777777" w:rsidR="00D02D7A" w:rsidRPr="00502BEB" w:rsidRDefault="00D02D7A" w:rsidP="00D02D7A">
      <w:r w:rsidRPr="00502BEB">
        <w:t>BizTalk</w:t>
      </w:r>
      <w:r w:rsidR="008B0B73" w:rsidRPr="00502BEB">
        <w:rPr>
          <w:vertAlign w:val="superscript"/>
        </w:rPr>
        <w:t>®</w:t>
      </w:r>
      <w:r w:rsidRPr="00502BEB">
        <w:t xml:space="preserve"> Server 2010 Enterprise RFID</w:t>
      </w:r>
    </w:p>
    <w:p w14:paraId="504F18CD" w14:textId="77777777" w:rsidR="00D02D7A" w:rsidRPr="00502BEB" w:rsidRDefault="00D02D7A" w:rsidP="00D02D7A">
      <w:r w:rsidRPr="00502BEB">
        <w:t>BizTalk</w:t>
      </w:r>
      <w:r w:rsidR="008B0B73" w:rsidRPr="00502BEB">
        <w:rPr>
          <w:vertAlign w:val="superscript"/>
        </w:rPr>
        <w:t>®</w:t>
      </w:r>
      <w:r w:rsidRPr="00502BEB">
        <w:t xml:space="preserve"> Server 2010 Standard Edition </w:t>
      </w:r>
    </w:p>
    <w:p w14:paraId="05775AA6" w14:textId="77777777" w:rsidR="00D02D7A" w:rsidRPr="00502BEB" w:rsidRDefault="00D02D7A" w:rsidP="00D02D7A">
      <w:r w:rsidRPr="00502BEB">
        <w:t>BizTalk</w:t>
      </w:r>
      <w:r w:rsidR="008B0B73" w:rsidRPr="00502BEB">
        <w:rPr>
          <w:vertAlign w:val="superscript"/>
        </w:rPr>
        <w:t>®</w:t>
      </w:r>
      <w:r w:rsidRPr="00502BEB">
        <w:t xml:space="preserve"> Server 2010 Developer IDC </w:t>
      </w:r>
    </w:p>
    <w:p w14:paraId="4EDD548A" w14:textId="77777777" w:rsidR="00D02D7A" w:rsidRPr="00502BEB" w:rsidRDefault="00D02D7A" w:rsidP="00D02D7A">
      <w:r w:rsidRPr="00502BEB">
        <w:t>BizTalk</w:t>
      </w:r>
      <w:r w:rsidR="008B0B73" w:rsidRPr="00502BEB">
        <w:rPr>
          <w:vertAlign w:val="superscript"/>
        </w:rPr>
        <w:t>®</w:t>
      </w:r>
      <w:r w:rsidRPr="00502BEB">
        <w:t xml:space="preserve"> Server 2010 Branch IDC </w:t>
      </w:r>
    </w:p>
    <w:p w14:paraId="1C0121DA" w14:textId="77777777" w:rsidR="00D02D7A" w:rsidRPr="00502BEB" w:rsidRDefault="00D02D7A" w:rsidP="00D02D7A">
      <w:r w:rsidRPr="00502BEB">
        <w:t>Data Warehouse Appliance 2012</w:t>
      </w:r>
    </w:p>
    <w:p w14:paraId="727C7B5D" w14:textId="77777777" w:rsidR="00D02D7A" w:rsidRPr="0068087A" w:rsidRDefault="00D02D7A" w:rsidP="00D02D7A">
      <w:pPr>
        <w:rPr>
          <w:lang w:val="pt-BR"/>
        </w:rPr>
      </w:pPr>
      <w:r w:rsidRPr="0068087A">
        <w:rPr>
          <w:lang w:val="pt-BR"/>
        </w:rPr>
        <w:t>Office 365 Plano E1 (SL de Usuário) (Pool de Aplicativos)</w:t>
      </w:r>
    </w:p>
    <w:p w14:paraId="2C959074" w14:textId="77777777" w:rsidR="00D02D7A" w:rsidRPr="0068087A" w:rsidRDefault="00D02D7A" w:rsidP="00D02D7A">
      <w:pPr>
        <w:rPr>
          <w:lang w:val="pt-BR"/>
        </w:rPr>
      </w:pPr>
      <w:r w:rsidRPr="0068087A">
        <w:rPr>
          <w:lang w:val="pt-BR"/>
        </w:rPr>
        <w:t>Office 365 Plano E2 (SL de Usuário) (Pool de Aplicativos)</w:t>
      </w:r>
    </w:p>
    <w:p w14:paraId="00D37AC0" w14:textId="77777777" w:rsidR="00D02D7A" w:rsidRPr="0068087A" w:rsidRDefault="00D02D7A" w:rsidP="00D02D7A">
      <w:pPr>
        <w:rPr>
          <w:lang w:val="pt-BR"/>
        </w:rPr>
      </w:pPr>
      <w:r w:rsidRPr="0068087A">
        <w:rPr>
          <w:lang w:val="pt-BR"/>
        </w:rPr>
        <w:t>Office 365 Plano E3 (SL de Usuário) (Pool de Aplicativos)</w:t>
      </w:r>
    </w:p>
    <w:p w14:paraId="4C18CB9A" w14:textId="77777777" w:rsidR="00D02D7A" w:rsidRPr="0068087A" w:rsidRDefault="00D02D7A" w:rsidP="00D02D7A">
      <w:pPr>
        <w:rPr>
          <w:lang w:val="pt-BR"/>
        </w:rPr>
      </w:pPr>
      <w:r w:rsidRPr="0068087A">
        <w:rPr>
          <w:lang w:val="pt-BR"/>
        </w:rPr>
        <w:t>Office 365 Plano E4 (SL de Usuário) (Pool de Aplicativos)</w:t>
      </w:r>
    </w:p>
    <w:p w14:paraId="6E47A118" w14:textId="77777777" w:rsidR="00D02D7A" w:rsidRPr="0068087A" w:rsidRDefault="00D02D7A" w:rsidP="00D02D7A">
      <w:pPr>
        <w:rPr>
          <w:lang w:val="pt-BR"/>
        </w:rPr>
      </w:pPr>
      <w:r w:rsidRPr="0068087A">
        <w:rPr>
          <w:lang w:val="pt-BR"/>
        </w:rPr>
        <w:t>Office 365 Plano A2 (SL de Usuário) (Pool de Aplicativos)</w:t>
      </w:r>
    </w:p>
    <w:p w14:paraId="4CFC0C54" w14:textId="77777777" w:rsidR="00D02D7A" w:rsidRPr="0068087A" w:rsidRDefault="00D02D7A" w:rsidP="00D02D7A">
      <w:pPr>
        <w:rPr>
          <w:lang w:val="pt-BR"/>
        </w:rPr>
      </w:pPr>
      <w:r w:rsidRPr="0068087A">
        <w:rPr>
          <w:lang w:val="pt-BR"/>
        </w:rPr>
        <w:t>Office 365 Plano A3 (SL de Usuário) (Pool de Aplicativos)</w:t>
      </w:r>
    </w:p>
    <w:p w14:paraId="7C71E108" w14:textId="77777777" w:rsidR="00D02D7A" w:rsidRPr="0068087A" w:rsidRDefault="00D02D7A" w:rsidP="00D02D7A">
      <w:pPr>
        <w:rPr>
          <w:lang w:val="pt-BR"/>
        </w:rPr>
      </w:pPr>
      <w:r w:rsidRPr="0068087A">
        <w:rPr>
          <w:lang w:val="pt-BR"/>
        </w:rPr>
        <w:t>Office 365 Plano A4 (SL de Usuário) (Pool de Aplicativos)</w:t>
      </w:r>
    </w:p>
    <w:p w14:paraId="37D2ED0A" w14:textId="77777777" w:rsidR="00D02D7A" w:rsidRPr="0068087A" w:rsidRDefault="00D02D7A" w:rsidP="00D02D7A">
      <w:pPr>
        <w:rPr>
          <w:lang w:val="pt-BR"/>
        </w:rPr>
      </w:pPr>
      <w:r w:rsidRPr="0068087A">
        <w:rPr>
          <w:lang w:val="pt-BR"/>
        </w:rPr>
        <w:t>Office 365 Plano E1 (SL de Usuário) (Pool de Servidores)</w:t>
      </w:r>
    </w:p>
    <w:p w14:paraId="31DC594C" w14:textId="77777777" w:rsidR="00D02D7A" w:rsidRPr="0068087A" w:rsidRDefault="00D02D7A" w:rsidP="00D02D7A">
      <w:pPr>
        <w:rPr>
          <w:lang w:val="pt-BR"/>
        </w:rPr>
      </w:pPr>
      <w:r w:rsidRPr="0068087A">
        <w:rPr>
          <w:lang w:val="pt-BR"/>
        </w:rPr>
        <w:t>Office 365 Plano E2 (SL de Usuário) (Pool de Servidores)</w:t>
      </w:r>
    </w:p>
    <w:p w14:paraId="6D5A8914" w14:textId="77777777" w:rsidR="00D02D7A" w:rsidRPr="0068087A" w:rsidRDefault="00D02D7A" w:rsidP="00D02D7A">
      <w:pPr>
        <w:rPr>
          <w:lang w:val="pt-BR"/>
        </w:rPr>
      </w:pPr>
      <w:r w:rsidRPr="0068087A">
        <w:rPr>
          <w:lang w:val="pt-BR"/>
        </w:rPr>
        <w:t>Office 365 Plano E3 (SL de Usuário) (Pool de Servidores)</w:t>
      </w:r>
    </w:p>
    <w:p w14:paraId="4549C79D" w14:textId="77777777" w:rsidR="00D02D7A" w:rsidRPr="0068087A" w:rsidRDefault="00D02D7A" w:rsidP="00D02D7A">
      <w:pPr>
        <w:rPr>
          <w:lang w:val="pt-BR"/>
        </w:rPr>
      </w:pPr>
      <w:r w:rsidRPr="0068087A">
        <w:rPr>
          <w:lang w:val="pt-BR"/>
        </w:rPr>
        <w:t>Office 365 Plano E4 (SL de Usuário) (Pool de Servidores)</w:t>
      </w:r>
    </w:p>
    <w:p w14:paraId="3A7BBBE9" w14:textId="77777777" w:rsidR="00D02D7A" w:rsidRPr="0068087A" w:rsidRDefault="00D02D7A" w:rsidP="00D02D7A">
      <w:pPr>
        <w:rPr>
          <w:lang w:val="pt-BR"/>
        </w:rPr>
      </w:pPr>
      <w:r w:rsidRPr="0068087A">
        <w:rPr>
          <w:lang w:val="pt-BR"/>
        </w:rPr>
        <w:t>Office 365 Plano G1 (SL de Usuário) (Pool de Servidores)</w:t>
      </w:r>
    </w:p>
    <w:p w14:paraId="37E4A65F" w14:textId="77777777" w:rsidR="00D02D7A" w:rsidRPr="0068087A" w:rsidRDefault="00D02D7A" w:rsidP="00D02D7A">
      <w:pPr>
        <w:rPr>
          <w:lang w:val="pt-BR"/>
        </w:rPr>
      </w:pPr>
      <w:r w:rsidRPr="0068087A">
        <w:rPr>
          <w:lang w:val="pt-BR"/>
        </w:rPr>
        <w:t>Office 365 Plano G2 (SL de Usuário) (Pool de Servidores)</w:t>
      </w:r>
    </w:p>
    <w:p w14:paraId="59CF6459" w14:textId="77777777" w:rsidR="00D02D7A" w:rsidRPr="0068087A" w:rsidRDefault="00D02D7A" w:rsidP="00D02D7A">
      <w:pPr>
        <w:rPr>
          <w:lang w:val="pt-BR"/>
        </w:rPr>
      </w:pPr>
      <w:r w:rsidRPr="0068087A">
        <w:rPr>
          <w:lang w:val="pt-BR"/>
        </w:rPr>
        <w:t>Office 365 Plano G3 (SL de Usuário) (Pool de Servidores)</w:t>
      </w:r>
    </w:p>
    <w:p w14:paraId="0449A25F" w14:textId="77777777" w:rsidR="00D02D7A" w:rsidRPr="0068087A" w:rsidRDefault="00D02D7A" w:rsidP="00D02D7A">
      <w:pPr>
        <w:rPr>
          <w:lang w:val="pt-BR"/>
        </w:rPr>
      </w:pPr>
      <w:r w:rsidRPr="0068087A">
        <w:rPr>
          <w:lang w:val="pt-BR"/>
        </w:rPr>
        <w:t>Office 365 Plano G4 (SL de Usuário) (Pool de Servidores)</w:t>
      </w:r>
    </w:p>
    <w:p w14:paraId="17E6C98A" w14:textId="77777777" w:rsidR="00D02D7A" w:rsidRPr="0068087A" w:rsidRDefault="00D02D7A" w:rsidP="00D02D7A">
      <w:pPr>
        <w:rPr>
          <w:lang w:val="pt-BR"/>
        </w:rPr>
      </w:pPr>
      <w:r w:rsidRPr="0068087A">
        <w:rPr>
          <w:lang w:val="pt-BR"/>
        </w:rPr>
        <w:t>Office 365 Plano K1 (SL de Usuário) (Pool de Servidores)</w:t>
      </w:r>
    </w:p>
    <w:p w14:paraId="0BCE815D" w14:textId="77777777" w:rsidR="00D02D7A" w:rsidRPr="0068087A" w:rsidRDefault="00D02D7A" w:rsidP="00D02D7A">
      <w:pPr>
        <w:rPr>
          <w:lang w:val="pt-BR"/>
        </w:rPr>
      </w:pPr>
      <w:r w:rsidRPr="0068087A">
        <w:rPr>
          <w:lang w:val="pt-BR"/>
        </w:rPr>
        <w:t>Office 365 Plano K2 (SL de Usuário) (Pool de Servidores)</w:t>
      </w:r>
    </w:p>
    <w:p w14:paraId="0C45722E" w14:textId="77777777" w:rsidR="00D02D7A" w:rsidRPr="0068087A" w:rsidRDefault="00D02D7A" w:rsidP="00D02D7A">
      <w:pPr>
        <w:rPr>
          <w:lang w:val="pt-BR"/>
        </w:rPr>
      </w:pPr>
      <w:r w:rsidRPr="0068087A">
        <w:rPr>
          <w:lang w:val="pt-BR"/>
        </w:rPr>
        <w:t>System Center 2012 Endpoint Protection</w:t>
      </w:r>
    </w:p>
    <w:p w14:paraId="5F39F453" w14:textId="77777777" w:rsidR="00D02D7A" w:rsidRPr="0068087A" w:rsidRDefault="00D02D7A" w:rsidP="00D02D7A">
      <w:pPr>
        <w:rPr>
          <w:lang w:val="pt-BR"/>
        </w:rPr>
      </w:pPr>
      <w:r w:rsidRPr="0068087A">
        <w:rPr>
          <w:lang w:val="pt-BR"/>
        </w:rPr>
        <w:t>Forefront Online Protection for Exchange (SL de Dispositivo e Usuário)</w:t>
      </w:r>
    </w:p>
    <w:p w14:paraId="4D5EF509" w14:textId="77777777" w:rsidR="00D02D7A" w:rsidRPr="0068087A" w:rsidRDefault="00D02D7A" w:rsidP="00D02D7A">
      <w:pPr>
        <w:rPr>
          <w:lang w:val="pt-BR"/>
        </w:rPr>
      </w:pPr>
      <w:r w:rsidRPr="0068087A">
        <w:rPr>
          <w:lang w:val="pt-BR"/>
        </w:rPr>
        <w:t>Microsoft Desktop Optimization Pack para Software Assurance 2012</w:t>
      </w:r>
    </w:p>
    <w:p w14:paraId="4EEB2ECA" w14:textId="77777777" w:rsidR="00B65F35" w:rsidRPr="0068087A" w:rsidRDefault="00B65F35" w:rsidP="007E466C">
      <w:pPr>
        <w:rPr>
          <w:lang w:val="pt-BR"/>
        </w:rPr>
      </w:pPr>
    </w:p>
    <w:p w14:paraId="2F6ED107" w14:textId="77777777" w:rsidR="00D57D2B" w:rsidRPr="0068087A" w:rsidRDefault="00D57D2B" w:rsidP="007E466C">
      <w:pPr>
        <w:rPr>
          <w:lang w:val="pt-BR"/>
        </w:rPr>
      </w:pPr>
    </w:p>
    <w:p w14:paraId="4955C49F" w14:textId="77777777" w:rsidR="004759C6" w:rsidRPr="0068087A" w:rsidRDefault="004759C6" w:rsidP="004759C6">
      <w:pPr>
        <w:pStyle w:val="Heading2"/>
        <w:ind w:left="0"/>
        <w:jc w:val="both"/>
        <w:rPr>
          <w:lang w:val="pt-BR"/>
        </w:rPr>
      </w:pPr>
      <w:bookmarkStart w:id="576" w:name="_Toc369964918"/>
      <w:r w:rsidRPr="0068087A">
        <w:rPr>
          <w:rFonts w:ascii="Tahoma" w:hAnsi="Tahoma" w:cs="Tahoma"/>
          <w:color w:val="FF6600"/>
          <w:lang w:val="pt-BR"/>
        </w:rPr>
        <w:t>ALTERAÇÕES EM MARÇO DE 2013</w:t>
      </w:r>
      <w:bookmarkEnd w:id="576"/>
    </w:p>
    <w:p w14:paraId="7A64E1BF" w14:textId="77777777" w:rsidR="004759C6" w:rsidRPr="0068087A" w:rsidRDefault="004759C6" w:rsidP="004759C6">
      <w:pPr>
        <w:pStyle w:val="Heading2"/>
        <w:ind w:left="0"/>
        <w:jc w:val="both"/>
        <w:rPr>
          <w:sz w:val="18"/>
          <w:szCs w:val="18"/>
          <w:lang w:val="pt-BR"/>
        </w:rPr>
      </w:pPr>
    </w:p>
    <w:p w14:paraId="0B35625D" w14:textId="77777777" w:rsidR="0064651F" w:rsidRPr="0068087A" w:rsidRDefault="004759C6" w:rsidP="0064651F">
      <w:pPr>
        <w:spacing w:after="60"/>
        <w:rPr>
          <w:lang w:val="pt-BR"/>
        </w:rPr>
      </w:pPr>
      <w:r w:rsidRPr="0068087A">
        <w:rPr>
          <w:b/>
          <w:lang w:val="pt-BR"/>
        </w:rPr>
        <w:t>Adições</w:t>
      </w:r>
    </w:p>
    <w:p w14:paraId="1A0B3492" w14:textId="77777777" w:rsidR="006D5B20" w:rsidRPr="0068087A" w:rsidRDefault="006D5B20" w:rsidP="006D5B20">
      <w:pPr>
        <w:rPr>
          <w:lang w:val="pt-BR"/>
        </w:rPr>
      </w:pPr>
      <w:r w:rsidRPr="0068087A">
        <w:rPr>
          <w:rFonts w:cs="Tahoma"/>
          <w:color w:val="000000"/>
          <w:szCs w:val="18"/>
          <w:lang w:val="pt-BR"/>
        </w:rPr>
        <w:t>Arquivamento do Exchange Online para Exchange Online</w:t>
      </w:r>
    </w:p>
    <w:p w14:paraId="3AEC9404" w14:textId="77777777" w:rsidR="006D5B20" w:rsidRPr="0068087A" w:rsidRDefault="006D5B20" w:rsidP="006D5B20">
      <w:pPr>
        <w:rPr>
          <w:lang w:val="pt-BR"/>
        </w:rPr>
      </w:pPr>
      <w:r w:rsidRPr="0068087A">
        <w:rPr>
          <w:rFonts w:cs="Tahoma"/>
          <w:color w:val="000000"/>
          <w:szCs w:val="18"/>
          <w:lang w:val="pt-BR"/>
        </w:rPr>
        <w:t xml:space="preserve">Arquivamento do Exchange Online para Exchange Online A </w:t>
      </w:r>
    </w:p>
    <w:p w14:paraId="20F7222A" w14:textId="77777777" w:rsidR="006D5B20" w:rsidRPr="0068087A" w:rsidRDefault="006D5B20" w:rsidP="006D5B20">
      <w:pPr>
        <w:rPr>
          <w:lang w:val="pt-BR"/>
        </w:rPr>
      </w:pPr>
      <w:r w:rsidRPr="0068087A">
        <w:rPr>
          <w:rFonts w:cs="Tahoma"/>
          <w:color w:val="000000"/>
          <w:szCs w:val="18"/>
          <w:lang w:val="pt-BR"/>
        </w:rPr>
        <w:t>Exchange Online Protection (SL de Usuário)</w:t>
      </w:r>
    </w:p>
    <w:p w14:paraId="43E66E63" w14:textId="77777777" w:rsidR="00140B67" w:rsidRPr="0068087A" w:rsidRDefault="00140B67" w:rsidP="006D6A83">
      <w:pPr>
        <w:rPr>
          <w:lang w:val="pt-BR"/>
        </w:rPr>
      </w:pPr>
      <w:r w:rsidRPr="0068087A">
        <w:rPr>
          <w:rFonts w:cs="Tahoma"/>
          <w:color w:val="000000"/>
          <w:szCs w:val="18"/>
          <w:lang w:val="pt-BR"/>
        </w:rPr>
        <w:t>Office 365 Midsize Business (SL de Usuário)</w:t>
      </w:r>
    </w:p>
    <w:p w14:paraId="7A25B097" w14:textId="77777777" w:rsidR="00170CFB" w:rsidRPr="0068087A" w:rsidRDefault="006D5B20" w:rsidP="006D6A83">
      <w:pPr>
        <w:rPr>
          <w:lang w:val="pt-BR"/>
        </w:rPr>
      </w:pPr>
      <w:r w:rsidRPr="0068087A">
        <w:rPr>
          <w:rFonts w:cs="Tahoma"/>
          <w:color w:val="000000"/>
          <w:szCs w:val="18"/>
          <w:lang w:val="pt-BR"/>
        </w:rPr>
        <w:t>Office 365 Plano E1 (SL de Usuário) SQL Server</w:t>
      </w:r>
      <w:r w:rsidR="008B0B73" w:rsidRPr="0068087A">
        <w:rPr>
          <w:rFonts w:cs="Tahoma"/>
          <w:color w:val="000000"/>
          <w:szCs w:val="18"/>
          <w:vertAlign w:val="superscript"/>
          <w:lang w:val="pt-BR"/>
        </w:rPr>
        <w:t>®</w:t>
      </w:r>
      <w:r w:rsidRPr="0068087A">
        <w:rPr>
          <w:rFonts w:cs="Tahoma"/>
          <w:color w:val="000000"/>
          <w:szCs w:val="18"/>
          <w:lang w:val="pt-BR"/>
        </w:rPr>
        <w:t xml:space="preserve"> 2012 Parallel Data Warehouse</w:t>
      </w:r>
    </w:p>
    <w:p w14:paraId="12F48EE3" w14:textId="77777777" w:rsidR="006D5B20" w:rsidRPr="00502BEB" w:rsidRDefault="006D5B20" w:rsidP="006D5B20">
      <w:r w:rsidRPr="00502BEB">
        <w:rPr>
          <w:rFonts w:cs="Tahoma"/>
          <w:color w:val="000000"/>
          <w:szCs w:val="18"/>
        </w:rPr>
        <w:t xml:space="preserve">Project Online </w:t>
      </w:r>
    </w:p>
    <w:p w14:paraId="4B1A6205" w14:textId="77777777" w:rsidR="006D5B20" w:rsidRPr="00502BEB" w:rsidRDefault="006D5B20" w:rsidP="006D5B20">
      <w:r w:rsidRPr="00502BEB">
        <w:rPr>
          <w:rFonts w:cs="Tahoma"/>
          <w:color w:val="000000"/>
          <w:szCs w:val="18"/>
        </w:rPr>
        <w:t>Project Online A</w:t>
      </w:r>
      <w:r w:rsidR="008B0B73" w:rsidRPr="00502BEB">
        <w:rPr>
          <w:rFonts w:cs="Tahoma"/>
          <w:color w:val="000000"/>
          <w:szCs w:val="18"/>
        </w:rPr>
        <w:t xml:space="preserve"> </w:t>
      </w:r>
    </w:p>
    <w:p w14:paraId="4E2F4590" w14:textId="77777777" w:rsidR="006D5B20" w:rsidRPr="00502BEB" w:rsidRDefault="006D5B20" w:rsidP="006D5B20">
      <w:r w:rsidRPr="00502BEB">
        <w:rPr>
          <w:rFonts w:cs="Tahoma"/>
          <w:color w:val="000000"/>
          <w:szCs w:val="18"/>
        </w:rPr>
        <w:t xml:space="preserve">Project Pro para Office 365 </w:t>
      </w:r>
    </w:p>
    <w:p w14:paraId="068C86CC" w14:textId="77777777" w:rsidR="006D5B20" w:rsidRPr="00502BEB" w:rsidRDefault="006D5B20" w:rsidP="006D5B20">
      <w:r w:rsidRPr="00502BEB">
        <w:rPr>
          <w:rFonts w:cs="Tahoma"/>
          <w:color w:val="000000"/>
          <w:szCs w:val="18"/>
        </w:rPr>
        <w:t>Project Pro para Office 365 A</w:t>
      </w:r>
      <w:r w:rsidR="008B0B73" w:rsidRPr="00502BEB">
        <w:rPr>
          <w:rFonts w:cs="Tahoma"/>
          <w:color w:val="000000"/>
          <w:szCs w:val="18"/>
        </w:rPr>
        <w:t xml:space="preserve"> </w:t>
      </w:r>
    </w:p>
    <w:p w14:paraId="581BFFA6" w14:textId="77777777" w:rsidR="00170CFB" w:rsidRPr="00502BEB" w:rsidRDefault="00170CFB" w:rsidP="006D6A83">
      <w:r w:rsidRPr="00502BEB">
        <w:rPr>
          <w:rFonts w:cs="Tahoma"/>
          <w:color w:val="000000"/>
          <w:szCs w:val="18"/>
        </w:rPr>
        <w:t>SQL Server</w:t>
      </w:r>
      <w:r w:rsidR="008B0B73" w:rsidRPr="00502BEB">
        <w:rPr>
          <w:rFonts w:cs="Tahoma"/>
          <w:color w:val="000000"/>
          <w:szCs w:val="18"/>
          <w:vertAlign w:val="superscript"/>
        </w:rPr>
        <w:t>®</w:t>
      </w:r>
      <w:r w:rsidRPr="00502BEB">
        <w:rPr>
          <w:rFonts w:cs="Tahoma"/>
          <w:color w:val="000000"/>
          <w:szCs w:val="18"/>
        </w:rPr>
        <w:t xml:space="preserve"> 2012 Parallel Data Warehouse Developer</w:t>
      </w:r>
    </w:p>
    <w:p w14:paraId="452B5E58" w14:textId="77777777" w:rsidR="00170CFB" w:rsidRPr="00502BEB" w:rsidRDefault="00170CFB" w:rsidP="006D6A83">
      <w:r w:rsidRPr="00502BEB">
        <w:rPr>
          <w:rFonts w:cs="Tahoma"/>
          <w:color w:val="000000"/>
          <w:szCs w:val="18"/>
        </w:rPr>
        <w:t>Visio Pro para Office 365 A</w:t>
      </w:r>
      <w:r w:rsidR="008B0B73" w:rsidRPr="00502BEB">
        <w:rPr>
          <w:rFonts w:cs="Tahoma"/>
          <w:color w:val="000000"/>
          <w:szCs w:val="18"/>
        </w:rPr>
        <w:t xml:space="preserve"> </w:t>
      </w:r>
    </w:p>
    <w:p w14:paraId="2BCF240C" w14:textId="77777777" w:rsidR="00170CFB" w:rsidRPr="00502BEB" w:rsidRDefault="00170CFB" w:rsidP="006D6A83">
      <w:r w:rsidRPr="00502BEB">
        <w:rPr>
          <w:rFonts w:cs="Tahoma"/>
          <w:color w:val="000000"/>
          <w:szCs w:val="18"/>
        </w:rPr>
        <w:t xml:space="preserve">Visio Pro para Office 365 </w:t>
      </w:r>
    </w:p>
    <w:p w14:paraId="44A69E2D" w14:textId="77777777" w:rsidR="00170CFB" w:rsidRPr="00502BEB" w:rsidRDefault="00170CFB" w:rsidP="006D6A83">
      <w:r w:rsidRPr="00502BEB">
        <w:rPr>
          <w:rFonts w:cs="Tahoma"/>
          <w:color w:val="000000"/>
          <w:szCs w:val="18"/>
        </w:rPr>
        <w:t xml:space="preserve">Yammer Enterprise </w:t>
      </w:r>
    </w:p>
    <w:p w14:paraId="470EF891" w14:textId="77777777" w:rsidR="004759C6" w:rsidRPr="00502BEB" w:rsidRDefault="004759C6" w:rsidP="004759C6">
      <w:pPr>
        <w:keepNext/>
        <w:tabs>
          <w:tab w:val="num" w:pos="720"/>
        </w:tabs>
        <w:outlineLvl w:val="3"/>
      </w:pPr>
    </w:p>
    <w:p w14:paraId="2462B2D0" w14:textId="77777777" w:rsidR="004759C6" w:rsidRPr="00502BEB" w:rsidRDefault="004759C6" w:rsidP="004759C6">
      <w:pPr>
        <w:spacing w:after="60"/>
      </w:pPr>
      <w:r w:rsidRPr="00502BEB">
        <w:rPr>
          <w:b/>
        </w:rPr>
        <w:t>Alterações</w:t>
      </w:r>
    </w:p>
    <w:p w14:paraId="79728AC2" w14:textId="77777777" w:rsidR="00497ADA" w:rsidRPr="00502BEB" w:rsidRDefault="001B413E" w:rsidP="006D5B20">
      <w:r w:rsidRPr="00502BEB">
        <w:rPr>
          <w:rFonts w:cs="Tahoma"/>
          <w:color w:val="000000"/>
          <w:szCs w:val="18"/>
        </w:rPr>
        <w:t>Microsoft Dynamics CRM Online</w:t>
      </w:r>
    </w:p>
    <w:p w14:paraId="3A423355" w14:textId="77777777" w:rsidR="006D5B20" w:rsidRPr="0068087A" w:rsidRDefault="006D5B20" w:rsidP="006D5B20">
      <w:pPr>
        <w:rPr>
          <w:lang w:val="pt-BR"/>
        </w:rPr>
      </w:pPr>
      <w:r w:rsidRPr="0068087A">
        <w:rPr>
          <w:rFonts w:cs="Tahoma"/>
          <w:color w:val="000000"/>
          <w:szCs w:val="18"/>
          <w:lang w:val="pt-BR"/>
        </w:rPr>
        <w:t>Arquivamento do Exchange Online para Exchange Server</w:t>
      </w:r>
    </w:p>
    <w:p w14:paraId="18B80B4A" w14:textId="77777777" w:rsidR="006D5B20" w:rsidRPr="0068087A" w:rsidRDefault="006D5B20" w:rsidP="006D5B20">
      <w:pPr>
        <w:rPr>
          <w:lang w:val="pt-BR"/>
        </w:rPr>
      </w:pPr>
      <w:r w:rsidRPr="0068087A">
        <w:rPr>
          <w:rFonts w:cs="Tahoma"/>
          <w:color w:val="000000"/>
          <w:szCs w:val="18"/>
          <w:lang w:val="pt-BR"/>
        </w:rPr>
        <w:t>Exchange Online Plano 1 (SL de Usuário)</w:t>
      </w:r>
    </w:p>
    <w:p w14:paraId="6795CD54" w14:textId="77777777" w:rsidR="006D5B20" w:rsidRPr="0068087A" w:rsidRDefault="006D5B20" w:rsidP="006D5B20">
      <w:pPr>
        <w:rPr>
          <w:lang w:val="pt-BR"/>
        </w:rPr>
      </w:pPr>
      <w:r w:rsidRPr="0068087A">
        <w:rPr>
          <w:rFonts w:cs="Tahoma"/>
          <w:color w:val="000000"/>
          <w:szCs w:val="18"/>
          <w:lang w:val="pt-BR"/>
        </w:rPr>
        <w:t>Exchange Online Plano 2 (SL de Usuário)</w:t>
      </w:r>
    </w:p>
    <w:p w14:paraId="78F2F93C" w14:textId="77777777" w:rsidR="006D5B20" w:rsidRPr="0068087A" w:rsidRDefault="006D5B20" w:rsidP="006D5B20">
      <w:pPr>
        <w:rPr>
          <w:lang w:val="pt-BR"/>
        </w:rPr>
      </w:pPr>
      <w:r w:rsidRPr="0068087A">
        <w:rPr>
          <w:rFonts w:cs="Tahoma"/>
          <w:color w:val="000000"/>
          <w:szCs w:val="18"/>
          <w:lang w:val="pt-BR"/>
        </w:rPr>
        <w:t>Exchange Online Plano 1A para Alunos (SL do Usuário)</w:t>
      </w:r>
    </w:p>
    <w:p w14:paraId="1C507E51" w14:textId="77777777" w:rsidR="006D5B20" w:rsidRPr="0068087A" w:rsidRDefault="006D5B20" w:rsidP="006D5B20">
      <w:pPr>
        <w:rPr>
          <w:lang w:val="pt-BR"/>
        </w:rPr>
      </w:pPr>
      <w:r w:rsidRPr="0068087A">
        <w:rPr>
          <w:rFonts w:cs="Tahoma"/>
          <w:color w:val="000000"/>
          <w:szCs w:val="18"/>
          <w:lang w:val="pt-BR"/>
        </w:rPr>
        <w:t>Exchange Online Plano 2A (SL de Usuário)</w:t>
      </w:r>
    </w:p>
    <w:p w14:paraId="570AA54B" w14:textId="77777777" w:rsidR="006D5B20" w:rsidRPr="0068087A" w:rsidRDefault="006D5B20" w:rsidP="006D5B20">
      <w:pPr>
        <w:rPr>
          <w:lang w:val="pt-BR"/>
        </w:rPr>
      </w:pPr>
      <w:r w:rsidRPr="0068087A">
        <w:rPr>
          <w:rFonts w:cs="Tahoma"/>
          <w:color w:val="000000"/>
          <w:szCs w:val="18"/>
          <w:lang w:val="pt-BR"/>
        </w:rPr>
        <w:t>Lync Online Plano 3A (SL de Usuário)</w:t>
      </w:r>
    </w:p>
    <w:p w14:paraId="4E740D1B" w14:textId="77777777" w:rsidR="00497ADA" w:rsidRPr="0068087A" w:rsidRDefault="00497ADA" w:rsidP="006D5B20">
      <w:pPr>
        <w:rPr>
          <w:lang w:val="pt-BR"/>
        </w:rPr>
      </w:pPr>
      <w:r w:rsidRPr="0068087A">
        <w:rPr>
          <w:rFonts w:cs="Tahoma"/>
          <w:color w:val="000000"/>
          <w:szCs w:val="18"/>
          <w:lang w:val="pt-BR"/>
        </w:rPr>
        <w:t>Microsoft Dynamics CRM 2011 Server</w:t>
      </w:r>
    </w:p>
    <w:p w14:paraId="55279D00" w14:textId="77777777" w:rsidR="006D5B20" w:rsidRPr="0068087A" w:rsidRDefault="006D5B20" w:rsidP="006D5B20">
      <w:pPr>
        <w:rPr>
          <w:lang w:val="pt-BR"/>
        </w:rPr>
      </w:pPr>
      <w:r w:rsidRPr="0068087A">
        <w:rPr>
          <w:rFonts w:cs="Tahoma"/>
          <w:color w:val="000000"/>
          <w:szCs w:val="18"/>
          <w:lang w:val="pt-BR"/>
        </w:rPr>
        <w:t>Ofertas de Suporte do Microsoft Windows Azure</w:t>
      </w:r>
    </w:p>
    <w:p w14:paraId="6BBEDAD2" w14:textId="77777777" w:rsidR="006D5B20" w:rsidRPr="0068087A" w:rsidRDefault="006D5B20" w:rsidP="006D5B20">
      <w:pPr>
        <w:rPr>
          <w:lang w:val="pt-BR"/>
        </w:rPr>
      </w:pPr>
      <w:r w:rsidRPr="0068087A">
        <w:rPr>
          <w:rFonts w:cs="Tahoma"/>
          <w:color w:val="000000"/>
          <w:szCs w:val="18"/>
          <w:lang w:val="pt-BR"/>
        </w:rPr>
        <w:t>Office 365 A2 (SL de Usuário)</w:t>
      </w:r>
    </w:p>
    <w:p w14:paraId="13DD919E" w14:textId="77777777" w:rsidR="006D5B20" w:rsidRPr="0068087A" w:rsidRDefault="006D5B20" w:rsidP="006D5B20">
      <w:pPr>
        <w:rPr>
          <w:lang w:val="pt-BR"/>
        </w:rPr>
      </w:pPr>
      <w:r w:rsidRPr="0068087A">
        <w:rPr>
          <w:rFonts w:cs="Tahoma"/>
          <w:color w:val="000000"/>
          <w:szCs w:val="18"/>
          <w:lang w:val="pt-BR"/>
        </w:rPr>
        <w:t>Office 365 A3 (SL de Usuário)</w:t>
      </w:r>
    </w:p>
    <w:p w14:paraId="36282075" w14:textId="77777777" w:rsidR="006D5B20" w:rsidRPr="0068087A" w:rsidRDefault="006D5B20" w:rsidP="006D5B20">
      <w:pPr>
        <w:rPr>
          <w:lang w:val="pt-BR"/>
        </w:rPr>
      </w:pPr>
      <w:r w:rsidRPr="0068087A">
        <w:rPr>
          <w:rFonts w:cs="Tahoma"/>
          <w:color w:val="000000"/>
          <w:szCs w:val="18"/>
          <w:lang w:val="pt-BR"/>
        </w:rPr>
        <w:t>Office 365 A4 (SL de Usuário)</w:t>
      </w:r>
    </w:p>
    <w:p w14:paraId="3C71FBF9" w14:textId="77777777" w:rsidR="006D5B20" w:rsidRPr="0068087A" w:rsidRDefault="006D5B20" w:rsidP="006D5B20">
      <w:pPr>
        <w:rPr>
          <w:lang w:val="pt-BR"/>
        </w:rPr>
      </w:pPr>
      <w:r w:rsidRPr="0068087A">
        <w:rPr>
          <w:rFonts w:cs="Tahoma"/>
          <w:color w:val="000000"/>
          <w:szCs w:val="18"/>
          <w:lang w:val="pt-BR"/>
        </w:rPr>
        <w:t>Assinatura A do Office Professional Plus (SL de Usuário)</w:t>
      </w:r>
    </w:p>
    <w:p w14:paraId="7BDC66A1" w14:textId="77777777" w:rsidR="006D5B20" w:rsidRPr="0068087A" w:rsidRDefault="006D5B20" w:rsidP="006D5B20">
      <w:pPr>
        <w:rPr>
          <w:lang w:val="pt-BR"/>
        </w:rPr>
      </w:pPr>
      <w:r w:rsidRPr="0068087A">
        <w:rPr>
          <w:rFonts w:cs="Tahoma"/>
          <w:color w:val="000000"/>
          <w:szCs w:val="18"/>
          <w:lang w:val="pt-BR"/>
        </w:rPr>
        <w:t>Aplicativos da Web do Office com SharePoint Plano 2A (SL do Usuário)</w:t>
      </w:r>
    </w:p>
    <w:p w14:paraId="515A3343" w14:textId="77777777" w:rsidR="006D5B20" w:rsidRPr="0068087A" w:rsidRDefault="006D5B20" w:rsidP="006D6A83">
      <w:pPr>
        <w:rPr>
          <w:lang w:val="pt-BR"/>
        </w:rPr>
      </w:pPr>
      <w:r w:rsidRPr="0068087A">
        <w:rPr>
          <w:rFonts w:cs="Tahoma"/>
          <w:color w:val="000000"/>
          <w:szCs w:val="18"/>
          <w:lang w:val="pt-BR"/>
        </w:rPr>
        <w:t>Armazenamento Extra do SharePoint™ Online de A 1 GB (SL Complementar)</w:t>
      </w:r>
    </w:p>
    <w:p w14:paraId="0C6D6616" w14:textId="77777777" w:rsidR="00170CFB" w:rsidRPr="0068087A" w:rsidRDefault="00170CFB" w:rsidP="006D6A83">
      <w:pPr>
        <w:rPr>
          <w:lang w:val="pt-BR"/>
        </w:rPr>
      </w:pPr>
      <w:r w:rsidRPr="0068087A">
        <w:rPr>
          <w:rFonts w:cs="Tahoma"/>
          <w:color w:val="000000"/>
          <w:szCs w:val="18"/>
          <w:lang w:val="pt-BR"/>
        </w:rPr>
        <w:t>Licença de Gerenciamento de Servidor Enterprise do System Center Configuration Manager 2007 R3</w:t>
      </w:r>
    </w:p>
    <w:p w14:paraId="5BF21E2D" w14:textId="77777777" w:rsidR="00170CFB" w:rsidRPr="0068087A" w:rsidRDefault="00170CFB" w:rsidP="006D6A83">
      <w:pPr>
        <w:rPr>
          <w:lang w:val="pt-BR"/>
        </w:rPr>
      </w:pPr>
      <w:r w:rsidRPr="0068087A">
        <w:rPr>
          <w:rFonts w:cs="Tahoma"/>
          <w:color w:val="000000"/>
          <w:szCs w:val="18"/>
          <w:lang w:val="pt-BR"/>
        </w:rPr>
        <w:t>Licença de Gerenciamento de Servidor Standard (ML de Servidor Standard) do System Center Configuration Manager</w:t>
      </w:r>
      <w:r w:rsidR="00C10F51" w:rsidRPr="0068087A">
        <w:rPr>
          <w:rFonts w:cs="Tahoma"/>
          <w:color w:val="000000"/>
          <w:szCs w:val="18"/>
          <w:lang w:val="pt-BR"/>
        </w:rPr>
        <w:t> </w:t>
      </w:r>
      <w:r w:rsidR="008A0269" w:rsidRPr="0068087A">
        <w:rPr>
          <w:rFonts w:cs="Tahoma"/>
          <w:color w:val="000000"/>
          <w:szCs w:val="18"/>
          <w:lang w:val="pt-BR"/>
        </w:rPr>
        <w:t>2007 R3</w:t>
      </w:r>
    </w:p>
    <w:p w14:paraId="727C896C" w14:textId="77777777" w:rsidR="00170CFB" w:rsidRPr="0068087A" w:rsidRDefault="00170CFB" w:rsidP="006D6A83">
      <w:pPr>
        <w:rPr>
          <w:lang w:val="pt-BR"/>
        </w:rPr>
      </w:pPr>
      <w:r w:rsidRPr="0068087A">
        <w:rPr>
          <w:rFonts w:cs="Tahoma"/>
          <w:color w:val="000000"/>
          <w:szCs w:val="18"/>
          <w:lang w:val="pt-BR"/>
        </w:rPr>
        <w:t>Licença de Gerenciamento de Servidor Enterprise do System Center Data Protection Manager 2010</w:t>
      </w:r>
    </w:p>
    <w:p w14:paraId="2EB0F5B6" w14:textId="77777777" w:rsidR="00170CFB" w:rsidRPr="0068087A" w:rsidRDefault="00170CFB" w:rsidP="006D6A83">
      <w:pPr>
        <w:rPr>
          <w:lang w:val="pt-BR"/>
        </w:rPr>
      </w:pPr>
      <w:r w:rsidRPr="0068087A">
        <w:rPr>
          <w:rFonts w:cs="Tahoma"/>
          <w:color w:val="000000"/>
          <w:szCs w:val="18"/>
          <w:lang w:val="pt-BR"/>
        </w:rPr>
        <w:t>Licença de Gerenciamento de Servidor Standard do System Center Data Protection Manager 2010</w:t>
      </w:r>
    </w:p>
    <w:p w14:paraId="55CF1C29" w14:textId="77777777" w:rsidR="00170CFB" w:rsidRPr="0068087A" w:rsidRDefault="00170CFB" w:rsidP="006D6A83">
      <w:pPr>
        <w:rPr>
          <w:lang w:val="pt-BR"/>
        </w:rPr>
      </w:pPr>
      <w:r w:rsidRPr="0068087A">
        <w:rPr>
          <w:rFonts w:cs="Tahoma"/>
          <w:color w:val="000000"/>
          <w:szCs w:val="18"/>
          <w:lang w:val="pt-BR"/>
        </w:rPr>
        <w:t>Licença de Gerenciamento de Cliente do System Center Operations Manager 2007 R2 por Usuário</w:t>
      </w:r>
    </w:p>
    <w:p w14:paraId="057830F5" w14:textId="77777777" w:rsidR="00170CFB" w:rsidRPr="0068087A" w:rsidRDefault="00170CFB" w:rsidP="006D6A83">
      <w:pPr>
        <w:rPr>
          <w:lang w:val="pt-BR"/>
        </w:rPr>
      </w:pPr>
      <w:r w:rsidRPr="0068087A">
        <w:rPr>
          <w:rFonts w:cs="Tahoma"/>
          <w:color w:val="000000"/>
          <w:szCs w:val="18"/>
          <w:lang w:val="pt-BR"/>
        </w:rPr>
        <w:t>Licença de Gerenciamento de Cliente do System Center Operations Manager 2007 R2 por OSE</w:t>
      </w:r>
    </w:p>
    <w:p w14:paraId="6EFAD53B" w14:textId="77777777" w:rsidR="00170CFB" w:rsidRPr="0068087A" w:rsidRDefault="00170CFB" w:rsidP="006D6A83">
      <w:pPr>
        <w:rPr>
          <w:lang w:val="pt-BR"/>
        </w:rPr>
      </w:pPr>
      <w:r w:rsidRPr="0068087A">
        <w:rPr>
          <w:rFonts w:cs="Tahoma"/>
          <w:color w:val="000000"/>
          <w:szCs w:val="18"/>
          <w:lang w:val="pt-BR"/>
        </w:rPr>
        <w:t>Licença de Gerenciamento de Servidor Enterprise do System Center Operations Manager 2007 R2</w:t>
      </w:r>
    </w:p>
    <w:p w14:paraId="27D33B69" w14:textId="77777777" w:rsidR="00170CFB" w:rsidRPr="0068087A" w:rsidRDefault="00170CFB" w:rsidP="006D6A83">
      <w:pPr>
        <w:rPr>
          <w:lang w:val="pt-BR"/>
        </w:rPr>
      </w:pPr>
      <w:r w:rsidRPr="0068087A">
        <w:rPr>
          <w:rFonts w:cs="Tahoma"/>
          <w:color w:val="000000"/>
          <w:szCs w:val="18"/>
          <w:lang w:val="pt-BR"/>
        </w:rPr>
        <w:t>Licença de Gerenciamento de Servidor Standard do System Center Operations Manager 2007 R2</w:t>
      </w:r>
    </w:p>
    <w:p w14:paraId="6D9AF219" w14:textId="77777777" w:rsidR="00170CFB" w:rsidRPr="0068087A" w:rsidRDefault="00170CFB" w:rsidP="006D6A83">
      <w:pPr>
        <w:rPr>
          <w:lang w:val="pt-BR"/>
        </w:rPr>
      </w:pPr>
      <w:r w:rsidRPr="0068087A">
        <w:rPr>
          <w:rFonts w:cs="Tahoma"/>
          <w:color w:val="000000"/>
          <w:szCs w:val="18"/>
          <w:lang w:val="pt-BR"/>
        </w:rPr>
        <w:t>Licença de Gerenciamento de Cliente (ML de Cliente) do System Center Service Manager 2010 por Usuário</w:t>
      </w:r>
    </w:p>
    <w:p w14:paraId="6C46A9CE" w14:textId="77777777" w:rsidR="00170CFB" w:rsidRPr="0068087A" w:rsidRDefault="00170CFB" w:rsidP="006D6A83">
      <w:pPr>
        <w:rPr>
          <w:lang w:val="pt-BR"/>
        </w:rPr>
      </w:pPr>
      <w:r w:rsidRPr="0068087A">
        <w:rPr>
          <w:rFonts w:cs="Tahoma"/>
          <w:color w:val="000000"/>
          <w:szCs w:val="18"/>
          <w:lang w:val="pt-BR"/>
        </w:rPr>
        <w:t>Licença de Gerenciamento de Cliente (ML de Cliente) do System Center Service Manager 2010 por OSE</w:t>
      </w:r>
    </w:p>
    <w:p w14:paraId="6DED466F" w14:textId="77777777" w:rsidR="00170CFB" w:rsidRPr="0068087A" w:rsidRDefault="00170CFB" w:rsidP="006D6A83">
      <w:pPr>
        <w:rPr>
          <w:lang w:val="pt-BR"/>
        </w:rPr>
      </w:pPr>
      <w:r w:rsidRPr="0068087A">
        <w:rPr>
          <w:rFonts w:cs="Tahoma"/>
          <w:color w:val="000000"/>
          <w:szCs w:val="18"/>
          <w:lang w:val="pt-BR"/>
        </w:rPr>
        <w:t>Licença de Gerenciamento de Servidor (ML de Servidor) do System Center Service Manager 2010 por OSE</w:t>
      </w:r>
    </w:p>
    <w:p w14:paraId="42B4013E" w14:textId="77777777" w:rsidR="00170CFB" w:rsidRPr="0068087A" w:rsidRDefault="00170CFB" w:rsidP="006D6A83">
      <w:pPr>
        <w:rPr>
          <w:lang w:val="pt-BR"/>
        </w:rPr>
      </w:pPr>
      <w:r w:rsidRPr="0068087A">
        <w:rPr>
          <w:rFonts w:cs="Tahoma"/>
          <w:color w:val="000000"/>
          <w:szCs w:val="18"/>
          <w:lang w:val="pt-BR"/>
        </w:rPr>
        <w:t>Licença de Gerenciamento de Cliente do System Center Virtual Machine Manager 2008 R2 por Usuário</w:t>
      </w:r>
    </w:p>
    <w:p w14:paraId="0EA0772D" w14:textId="77777777" w:rsidR="00170CFB" w:rsidRPr="0068087A" w:rsidRDefault="00170CFB" w:rsidP="006D6A83">
      <w:pPr>
        <w:rPr>
          <w:lang w:val="pt-BR"/>
        </w:rPr>
      </w:pPr>
      <w:r w:rsidRPr="0068087A">
        <w:rPr>
          <w:rFonts w:cs="Tahoma"/>
          <w:color w:val="000000"/>
          <w:szCs w:val="18"/>
          <w:lang w:val="pt-BR"/>
        </w:rPr>
        <w:t>Licença de Gerenciamento de Cliente do System Center Virtual Machine Manager 2008 R2 por OSE</w:t>
      </w:r>
    </w:p>
    <w:p w14:paraId="3D08B00C" w14:textId="77777777" w:rsidR="00170CFB" w:rsidRPr="0068087A" w:rsidRDefault="00170CFB" w:rsidP="006D6A83">
      <w:pPr>
        <w:rPr>
          <w:lang w:val="pt-BR"/>
        </w:rPr>
      </w:pPr>
      <w:r w:rsidRPr="0068087A">
        <w:rPr>
          <w:rFonts w:cs="Tahoma"/>
          <w:color w:val="000000"/>
          <w:szCs w:val="18"/>
          <w:lang w:val="pt-BR"/>
        </w:rPr>
        <w:t>Licença de Gerenciamento de Servidor Enterprise do System Center Virtual Machine Manager 2008 R2</w:t>
      </w:r>
    </w:p>
    <w:p w14:paraId="115686C4" w14:textId="77777777" w:rsidR="0064651F" w:rsidRPr="0068087A" w:rsidRDefault="00497ADA">
      <w:pPr>
        <w:rPr>
          <w:lang w:val="pt-BR"/>
        </w:rPr>
      </w:pPr>
      <w:r w:rsidRPr="0068087A">
        <w:rPr>
          <w:rFonts w:cs="Tahoma"/>
          <w:color w:val="000000"/>
          <w:szCs w:val="18"/>
          <w:lang w:val="pt-BR"/>
        </w:rPr>
        <w:t>SL de Usuário do Windows Intune</w:t>
      </w:r>
    </w:p>
    <w:p w14:paraId="3F7CCED7" w14:textId="77777777" w:rsidR="0064651F" w:rsidRPr="0068087A" w:rsidRDefault="0064651F">
      <w:pPr>
        <w:rPr>
          <w:lang w:val="pt-BR"/>
        </w:rPr>
      </w:pPr>
    </w:p>
    <w:p w14:paraId="3217EC71" w14:textId="77777777" w:rsidR="004759C6" w:rsidRPr="0068087A" w:rsidRDefault="004759C6" w:rsidP="0064651F">
      <w:pPr>
        <w:keepNext/>
        <w:tabs>
          <w:tab w:val="num" w:pos="720"/>
        </w:tabs>
        <w:spacing w:after="60"/>
        <w:outlineLvl w:val="3"/>
        <w:rPr>
          <w:lang w:val="pt-BR"/>
        </w:rPr>
      </w:pPr>
      <w:r w:rsidRPr="0068087A">
        <w:rPr>
          <w:b/>
          <w:lang w:val="pt-BR"/>
        </w:rPr>
        <w:t>Exclusões</w:t>
      </w:r>
    </w:p>
    <w:p w14:paraId="5AD678D3" w14:textId="77777777" w:rsidR="006D5B20" w:rsidRPr="0068087A" w:rsidRDefault="006D5B20" w:rsidP="006D5B20">
      <w:pPr>
        <w:rPr>
          <w:lang w:val="pt-BR"/>
        </w:rPr>
      </w:pPr>
      <w:r w:rsidRPr="0068087A">
        <w:rPr>
          <w:rFonts w:cs="Tahoma"/>
          <w:color w:val="000000"/>
          <w:szCs w:val="18"/>
          <w:lang w:val="pt-BR"/>
        </w:rPr>
        <w:t>Expression Studio Professional 4</w:t>
      </w:r>
    </w:p>
    <w:p w14:paraId="70E62552" w14:textId="77777777" w:rsidR="006D5B20" w:rsidRPr="0068087A" w:rsidRDefault="006D5B20" w:rsidP="006D5B20">
      <w:pPr>
        <w:rPr>
          <w:lang w:val="pt-BR"/>
        </w:rPr>
      </w:pPr>
      <w:r w:rsidRPr="0068087A">
        <w:rPr>
          <w:rFonts w:cs="Tahoma"/>
          <w:color w:val="000000"/>
          <w:szCs w:val="18"/>
          <w:lang w:val="pt-BR"/>
        </w:rPr>
        <w:t>Expression Studio Ultimate 4</w:t>
      </w:r>
    </w:p>
    <w:p w14:paraId="48329F7E" w14:textId="77777777" w:rsidR="006D5B20" w:rsidRPr="0068087A" w:rsidRDefault="006D5B20" w:rsidP="006D5B20">
      <w:pPr>
        <w:rPr>
          <w:lang w:val="pt-BR"/>
        </w:rPr>
      </w:pPr>
      <w:r w:rsidRPr="0068087A">
        <w:rPr>
          <w:rFonts w:cs="Tahoma"/>
          <w:color w:val="000000"/>
          <w:szCs w:val="18"/>
          <w:lang w:val="pt-BR"/>
        </w:rPr>
        <w:t>Aplicativos da Web do Office A (SL do Usuário)</w:t>
      </w:r>
    </w:p>
    <w:p w14:paraId="591D8368" w14:textId="77777777" w:rsidR="006D5B20" w:rsidRPr="00502BEB" w:rsidRDefault="006D5B20" w:rsidP="006D5B20">
      <w:r w:rsidRPr="00502BEB">
        <w:rPr>
          <w:rFonts w:cs="Tahoma"/>
          <w:color w:val="000000"/>
          <w:szCs w:val="18"/>
        </w:rPr>
        <w:t>SQL Server</w:t>
      </w:r>
      <w:r w:rsidR="008B0B73" w:rsidRPr="00502BEB">
        <w:rPr>
          <w:rFonts w:cs="Tahoma"/>
          <w:color w:val="000000"/>
          <w:szCs w:val="18"/>
          <w:vertAlign w:val="superscript"/>
        </w:rPr>
        <w:t>®</w:t>
      </w:r>
      <w:r w:rsidRPr="00502BEB">
        <w:rPr>
          <w:rFonts w:cs="Tahoma"/>
          <w:color w:val="000000"/>
          <w:szCs w:val="18"/>
        </w:rPr>
        <w:t xml:space="preserve"> 2008 R2 Parallel Data Warehouse</w:t>
      </w:r>
    </w:p>
    <w:p w14:paraId="5C47166E" w14:textId="77777777" w:rsidR="006D5B20" w:rsidRPr="00502BEB" w:rsidRDefault="006D5B20" w:rsidP="006D5B20">
      <w:r w:rsidRPr="00502BEB">
        <w:rPr>
          <w:rFonts w:cs="Tahoma"/>
          <w:color w:val="000000"/>
          <w:szCs w:val="18"/>
        </w:rPr>
        <w:t>SQL Server</w:t>
      </w:r>
      <w:r w:rsidR="008B0B73" w:rsidRPr="00502BEB">
        <w:rPr>
          <w:rFonts w:cs="Tahoma"/>
          <w:color w:val="000000"/>
          <w:szCs w:val="18"/>
          <w:vertAlign w:val="superscript"/>
        </w:rPr>
        <w:t>®</w:t>
      </w:r>
      <w:r w:rsidRPr="00502BEB">
        <w:rPr>
          <w:rFonts w:cs="Tahoma"/>
          <w:color w:val="000000"/>
          <w:szCs w:val="18"/>
        </w:rPr>
        <w:t xml:space="preserve"> 2008 R2 Parallel Data Warehouse Developer</w:t>
      </w:r>
    </w:p>
    <w:p w14:paraId="2E345826" w14:textId="77777777" w:rsidR="00170CFB" w:rsidRPr="00502BEB" w:rsidRDefault="00170CFB" w:rsidP="006D6A83">
      <w:r w:rsidRPr="00502BEB">
        <w:rPr>
          <w:rFonts w:cs="Tahoma"/>
          <w:color w:val="000000"/>
          <w:szCs w:val="18"/>
        </w:rPr>
        <w:t>System Center Configuration Manager 2007 R3</w:t>
      </w:r>
    </w:p>
    <w:p w14:paraId="292669A5" w14:textId="77777777" w:rsidR="00170CFB" w:rsidRPr="0068087A" w:rsidRDefault="00170CFB" w:rsidP="006D6A83">
      <w:pPr>
        <w:rPr>
          <w:lang w:val="pt-BR"/>
        </w:rPr>
      </w:pPr>
      <w:r w:rsidRPr="0068087A">
        <w:rPr>
          <w:rFonts w:cs="Tahoma"/>
          <w:color w:val="000000"/>
          <w:szCs w:val="18"/>
          <w:lang w:val="pt-BR"/>
        </w:rPr>
        <w:t>System Center Configuration Manager 2007 R3 com Tecnologia SQL Server 2008</w:t>
      </w:r>
    </w:p>
    <w:p w14:paraId="41AFAF7D" w14:textId="77777777" w:rsidR="00170CFB" w:rsidRPr="0068087A" w:rsidRDefault="00170CFB" w:rsidP="006D6A83">
      <w:pPr>
        <w:rPr>
          <w:lang w:val="pt-BR"/>
        </w:rPr>
      </w:pPr>
      <w:r w:rsidRPr="0068087A">
        <w:rPr>
          <w:rFonts w:cs="Tahoma"/>
          <w:color w:val="000000"/>
          <w:szCs w:val="18"/>
          <w:lang w:val="pt-BR"/>
        </w:rPr>
        <w:t>Licença de Gerenciamento de Cliente do System Center Data Protection Manager 2010 por Usuário</w:t>
      </w:r>
    </w:p>
    <w:p w14:paraId="0BEC325E" w14:textId="77777777" w:rsidR="00170CFB" w:rsidRPr="0068087A" w:rsidRDefault="00170CFB" w:rsidP="006D6A83">
      <w:pPr>
        <w:rPr>
          <w:lang w:val="pt-BR"/>
        </w:rPr>
      </w:pPr>
      <w:r w:rsidRPr="0068087A">
        <w:rPr>
          <w:rFonts w:cs="Tahoma"/>
          <w:color w:val="000000"/>
          <w:szCs w:val="18"/>
          <w:lang w:val="pt-BR"/>
        </w:rPr>
        <w:t>Licença de Gerenciamento de Cliente do System Center Data Protection Manager 2010 por OSE</w:t>
      </w:r>
    </w:p>
    <w:p w14:paraId="7F54FF76" w14:textId="77777777" w:rsidR="00170CFB" w:rsidRPr="0068087A" w:rsidRDefault="00170CFB" w:rsidP="006D6A83">
      <w:pPr>
        <w:rPr>
          <w:lang w:val="pt-BR"/>
        </w:rPr>
      </w:pPr>
      <w:r w:rsidRPr="0068087A">
        <w:rPr>
          <w:rFonts w:cs="Tahoma"/>
          <w:color w:val="000000"/>
          <w:szCs w:val="18"/>
          <w:lang w:val="pt-BR"/>
        </w:rPr>
        <w:t>System Center Operations Manager 2007 R2</w:t>
      </w:r>
    </w:p>
    <w:p w14:paraId="7AD93E5C" w14:textId="77777777" w:rsidR="00170CFB" w:rsidRPr="0068087A" w:rsidRDefault="00170CFB" w:rsidP="006D6A83">
      <w:pPr>
        <w:rPr>
          <w:lang w:val="pt-BR"/>
        </w:rPr>
      </w:pPr>
      <w:r w:rsidRPr="0068087A">
        <w:rPr>
          <w:rFonts w:cs="Tahoma"/>
          <w:color w:val="000000"/>
          <w:szCs w:val="18"/>
          <w:lang w:val="pt-BR"/>
        </w:rPr>
        <w:t>System Center Operations Manager 2007 R2 com Tecnologia SQL Server 2008</w:t>
      </w:r>
    </w:p>
    <w:p w14:paraId="7B3A5038" w14:textId="77777777" w:rsidR="00170CFB" w:rsidRPr="0068087A" w:rsidRDefault="00170CFB" w:rsidP="006D6A83">
      <w:pPr>
        <w:rPr>
          <w:lang w:val="pt-BR"/>
        </w:rPr>
      </w:pPr>
      <w:r w:rsidRPr="0068087A">
        <w:rPr>
          <w:rFonts w:cs="Tahoma"/>
          <w:color w:val="000000"/>
          <w:szCs w:val="18"/>
          <w:lang w:val="pt-BR"/>
        </w:rPr>
        <w:t>System Center Service Manager 2010</w:t>
      </w:r>
    </w:p>
    <w:p w14:paraId="07247DD7" w14:textId="77777777" w:rsidR="00170CFB" w:rsidRPr="0068087A" w:rsidRDefault="00170CFB" w:rsidP="006D6A83">
      <w:pPr>
        <w:rPr>
          <w:lang w:val="pt-BR"/>
        </w:rPr>
      </w:pPr>
      <w:r w:rsidRPr="0068087A">
        <w:rPr>
          <w:rFonts w:cs="Tahoma"/>
          <w:color w:val="000000"/>
          <w:szCs w:val="18"/>
          <w:lang w:val="pt-BR"/>
        </w:rPr>
        <w:t>System Center Service Manager 2010 com Tecnologia SQL Server 2008</w:t>
      </w:r>
    </w:p>
    <w:p w14:paraId="1DFC6092" w14:textId="77777777" w:rsidR="00170CFB" w:rsidRPr="0068087A" w:rsidRDefault="00170CFB" w:rsidP="006D6A83">
      <w:pPr>
        <w:rPr>
          <w:lang w:val="pt-BR"/>
        </w:rPr>
      </w:pPr>
      <w:r w:rsidRPr="0068087A">
        <w:rPr>
          <w:rFonts w:cs="Tahoma"/>
          <w:color w:val="000000"/>
          <w:szCs w:val="18"/>
          <w:lang w:val="pt-BR"/>
        </w:rPr>
        <w:t>System Center Essentials 2010</w:t>
      </w:r>
    </w:p>
    <w:p w14:paraId="7611951B" w14:textId="77777777" w:rsidR="00170CFB" w:rsidRPr="0068087A" w:rsidRDefault="00170CFB" w:rsidP="006D6A83">
      <w:pPr>
        <w:rPr>
          <w:lang w:val="pt-BR"/>
        </w:rPr>
      </w:pPr>
      <w:r w:rsidRPr="0068087A">
        <w:rPr>
          <w:rFonts w:cs="Tahoma"/>
          <w:color w:val="000000"/>
          <w:szCs w:val="18"/>
          <w:lang w:val="pt-BR"/>
        </w:rPr>
        <w:t>ML de Cliente do System Center Essentials 2010</w:t>
      </w:r>
    </w:p>
    <w:p w14:paraId="1B92255F" w14:textId="77777777" w:rsidR="00170CFB" w:rsidRPr="0068087A" w:rsidRDefault="00170CFB" w:rsidP="006D6A83">
      <w:pPr>
        <w:rPr>
          <w:lang w:val="pt-BR"/>
        </w:rPr>
      </w:pPr>
      <w:r w:rsidRPr="0068087A">
        <w:rPr>
          <w:rFonts w:cs="Tahoma"/>
          <w:color w:val="000000"/>
          <w:szCs w:val="18"/>
          <w:lang w:val="pt-BR"/>
        </w:rPr>
        <w:t>ML de Servidor do System Center Essentials 2010</w:t>
      </w:r>
    </w:p>
    <w:p w14:paraId="50B06B07" w14:textId="77777777" w:rsidR="00170CFB" w:rsidRPr="0068087A" w:rsidRDefault="00170CFB" w:rsidP="006D6A83">
      <w:pPr>
        <w:rPr>
          <w:lang w:val="pt-BR"/>
        </w:rPr>
      </w:pPr>
      <w:r w:rsidRPr="0068087A">
        <w:rPr>
          <w:rFonts w:cs="Tahoma"/>
          <w:color w:val="000000"/>
          <w:szCs w:val="18"/>
          <w:lang w:val="pt-BR"/>
        </w:rPr>
        <w:t xml:space="preserve">System Center Essentials 2010 com Tecnologia SQL Server 2008 </w:t>
      </w:r>
    </w:p>
    <w:p w14:paraId="1B06CA41" w14:textId="77777777" w:rsidR="00170CFB" w:rsidRPr="0068087A" w:rsidRDefault="00170CFB" w:rsidP="006D6A83">
      <w:pPr>
        <w:rPr>
          <w:lang w:val="fr-FR"/>
        </w:rPr>
      </w:pPr>
      <w:r w:rsidRPr="0068087A">
        <w:rPr>
          <w:rFonts w:cs="Tahoma"/>
          <w:color w:val="000000"/>
          <w:szCs w:val="18"/>
          <w:lang w:val="fr-FR"/>
        </w:rPr>
        <w:t>Management License Suite do System Center Essentials Plus 2010 Client</w:t>
      </w:r>
    </w:p>
    <w:p w14:paraId="6E89E9DD" w14:textId="77777777" w:rsidR="00170CFB" w:rsidRPr="0068087A" w:rsidRDefault="00170CFB" w:rsidP="006D6A83">
      <w:pPr>
        <w:rPr>
          <w:lang w:val="fr-FR"/>
        </w:rPr>
      </w:pPr>
      <w:r w:rsidRPr="0068087A">
        <w:rPr>
          <w:rFonts w:cs="Tahoma"/>
          <w:color w:val="000000"/>
          <w:szCs w:val="18"/>
          <w:lang w:val="fr-FR"/>
        </w:rPr>
        <w:t>Management License Suite do System Center Essentials Plus 2010 Server</w:t>
      </w:r>
    </w:p>
    <w:p w14:paraId="3BDDC3B6" w14:textId="77777777" w:rsidR="00170CFB" w:rsidRPr="00502BEB" w:rsidRDefault="00170CFB" w:rsidP="006D6A83">
      <w:r w:rsidRPr="00502BEB">
        <w:rPr>
          <w:rFonts w:cs="Tahoma"/>
          <w:color w:val="000000"/>
          <w:szCs w:val="18"/>
        </w:rPr>
        <w:t>System Center Virtual Machine Manager 2008 R2 Workgroup Edition</w:t>
      </w:r>
    </w:p>
    <w:p w14:paraId="45AA03D8" w14:textId="77777777" w:rsidR="00170CFB" w:rsidRPr="0068087A" w:rsidRDefault="00170CFB" w:rsidP="006D6A83">
      <w:pPr>
        <w:rPr>
          <w:lang w:val="pt-BR"/>
        </w:rPr>
      </w:pPr>
      <w:r w:rsidRPr="0068087A">
        <w:rPr>
          <w:rFonts w:cs="Tahoma"/>
          <w:color w:val="000000"/>
          <w:szCs w:val="18"/>
          <w:lang w:val="pt-BR"/>
        </w:rPr>
        <w:t>External Connector do Visual Studio</w:t>
      </w:r>
      <w:r w:rsidR="008B0B73" w:rsidRPr="0068087A">
        <w:rPr>
          <w:rFonts w:cs="Tahoma"/>
          <w:color w:val="000000"/>
          <w:szCs w:val="18"/>
          <w:vertAlign w:val="superscript"/>
          <w:lang w:val="pt-BR"/>
        </w:rPr>
        <w:t>®</w:t>
      </w:r>
      <w:r w:rsidRPr="0068087A">
        <w:rPr>
          <w:rFonts w:cs="Tahoma"/>
          <w:color w:val="000000"/>
          <w:szCs w:val="18"/>
          <w:lang w:val="pt-BR"/>
        </w:rPr>
        <w:t xml:space="preserve"> Team Foundation Server 2012</w:t>
      </w:r>
    </w:p>
    <w:p w14:paraId="2662506F" w14:textId="77777777" w:rsidR="004759C6" w:rsidRPr="0068087A" w:rsidRDefault="004759C6" w:rsidP="007E466C">
      <w:pPr>
        <w:rPr>
          <w:lang w:val="pt-BR"/>
        </w:rPr>
      </w:pPr>
    </w:p>
    <w:p w14:paraId="24B4796F" w14:textId="77777777" w:rsidR="0064651F" w:rsidRPr="0068087A" w:rsidRDefault="0064651F" w:rsidP="0064651F">
      <w:pPr>
        <w:rPr>
          <w:lang w:val="pt-BR"/>
        </w:rPr>
      </w:pPr>
    </w:p>
    <w:p w14:paraId="3AA35943" w14:textId="77777777" w:rsidR="00243B33" w:rsidRPr="0068087A" w:rsidRDefault="000225E7" w:rsidP="00243B33">
      <w:pPr>
        <w:pStyle w:val="Heading2"/>
        <w:ind w:left="0"/>
        <w:jc w:val="both"/>
        <w:rPr>
          <w:lang w:val="pt-BR"/>
        </w:rPr>
      </w:pPr>
      <w:bookmarkStart w:id="577" w:name="_Toc369964919"/>
      <w:r w:rsidRPr="0068087A">
        <w:rPr>
          <w:rFonts w:ascii="Tahoma" w:hAnsi="Tahoma" w:cs="Tahoma"/>
          <w:color w:val="FF6600"/>
          <w:lang w:val="pt-BR"/>
        </w:rPr>
        <w:t>ALTERAÇÕES EM FEVEREIRO DE 2013</w:t>
      </w:r>
      <w:bookmarkEnd w:id="577"/>
    </w:p>
    <w:p w14:paraId="27A43330" w14:textId="77777777" w:rsidR="00243B33" w:rsidRPr="0068087A" w:rsidRDefault="00243B33" w:rsidP="00E06050">
      <w:pPr>
        <w:pStyle w:val="Heading2"/>
        <w:ind w:left="0"/>
        <w:jc w:val="both"/>
        <w:rPr>
          <w:sz w:val="18"/>
          <w:szCs w:val="18"/>
          <w:lang w:val="pt-BR"/>
        </w:rPr>
      </w:pPr>
    </w:p>
    <w:p w14:paraId="614C75BA" w14:textId="77777777" w:rsidR="00662A44" w:rsidRPr="0068087A" w:rsidRDefault="00662A44" w:rsidP="00662A44">
      <w:pPr>
        <w:spacing w:after="60"/>
        <w:rPr>
          <w:lang w:val="pt-BR"/>
        </w:rPr>
      </w:pPr>
      <w:r w:rsidRPr="0068087A">
        <w:rPr>
          <w:b/>
          <w:lang w:val="pt-BR"/>
        </w:rPr>
        <w:t>Adições</w:t>
      </w:r>
    </w:p>
    <w:p w14:paraId="4D4D50BD" w14:textId="77777777" w:rsidR="00662A44" w:rsidRPr="0068087A" w:rsidRDefault="00662A44" w:rsidP="00662A44">
      <w:pPr>
        <w:rPr>
          <w:lang w:val="pt-BR"/>
        </w:rPr>
      </w:pPr>
      <w:r w:rsidRPr="0068087A">
        <w:rPr>
          <w:rFonts w:cs="Tahoma"/>
          <w:color w:val="000000"/>
          <w:szCs w:val="18"/>
          <w:lang w:val="pt-BR"/>
        </w:rPr>
        <w:t xml:space="preserve">CAL Empresarial Aditiva do Microsoft </w:t>
      </w:r>
      <w:r w:rsidRPr="0068087A">
        <w:rPr>
          <w:rFonts w:cs="Tahoma"/>
          <w:color w:val="000000"/>
          <w:szCs w:val="20"/>
          <w:lang w:val="pt-BR"/>
        </w:rPr>
        <w:t>Dynamics AX 2012 R2 (Usuário e Dispositivo)</w:t>
      </w:r>
    </w:p>
    <w:p w14:paraId="2A1F3947" w14:textId="77777777" w:rsidR="00662A44" w:rsidRPr="0068087A" w:rsidRDefault="00662A44" w:rsidP="00662A44">
      <w:pPr>
        <w:rPr>
          <w:lang w:val="pt-BR"/>
        </w:rPr>
      </w:pPr>
      <w:r w:rsidRPr="0068087A">
        <w:rPr>
          <w:rFonts w:cs="Tahoma"/>
          <w:color w:val="000000"/>
          <w:szCs w:val="18"/>
          <w:lang w:val="pt-BR"/>
        </w:rPr>
        <w:t xml:space="preserve">CAL Empresarial do Microsoft </w:t>
      </w:r>
      <w:r w:rsidRPr="0068087A">
        <w:rPr>
          <w:rFonts w:cs="Tahoma"/>
          <w:color w:val="000000"/>
          <w:szCs w:val="20"/>
          <w:lang w:val="pt-BR"/>
        </w:rPr>
        <w:t>Dynamics AX 2012 R2 (Usuário e Dispositivo)</w:t>
      </w:r>
    </w:p>
    <w:p w14:paraId="0AE531BD" w14:textId="77777777" w:rsidR="00662A44" w:rsidRPr="0068087A" w:rsidRDefault="00662A44" w:rsidP="00662A44">
      <w:pPr>
        <w:rPr>
          <w:lang w:val="pt-BR"/>
        </w:rPr>
      </w:pPr>
      <w:r w:rsidRPr="0068087A">
        <w:rPr>
          <w:rFonts w:cs="Tahoma"/>
          <w:color w:val="000000"/>
          <w:szCs w:val="18"/>
          <w:lang w:val="pt-BR"/>
        </w:rPr>
        <w:t xml:space="preserve">CAL Aditiva Funcional do Microsoft </w:t>
      </w:r>
      <w:r w:rsidRPr="0068087A">
        <w:rPr>
          <w:rFonts w:cs="Tahoma"/>
          <w:color w:val="000000"/>
          <w:szCs w:val="20"/>
          <w:lang w:val="pt-BR"/>
        </w:rPr>
        <w:t>Dynamics AX 2012 R2 (Usuário e Dispositivo)</w:t>
      </w:r>
    </w:p>
    <w:p w14:paraId="15B1C414" w14:textId="77777777" w:rsidR="00662A44" w:rsidRPr="0068087A" w:rsidRDefault="00662A44" w:rsidP="00662A44">
      <w:pPr>
        <w:rPr>
          <w:lang w:val="pt-BR"/>
        </w:rPr>
      </w:pPr>
      <w:r w:rsidRPr="0068087A">
        <w:rPr>
          <w:rFonts w:cs="Tahoma"/>
          <w:color w:val="000000"/>
          <w:szCs w:val="18"/>
          <w:lang w:val="pt-BR"/>
        </w:rPr>
        <w:t xml:space="preserve">CAL Funcional do Microsoft </w:t>
      </w:r>
      <w:r w:rsidRPr="0068087A">
        <w:rPr>
          <w:rFonts w:cs="Tahoma"/>
          <w:color w:val="000000"/>
          <w:szCs w:val="20"/>
          <w:lang w:val="pt-BR"/>
        </w:rPr>
        <w:t>Dynamics AX 2012 R2 (Usuário e Dispositivo)</w:t>
      </w:r>
    </w:p>
    <w:p w14:paraId="5FBBF161" w14:textId="77777777" w:rsidR="00662A44" w:rsidRPr="0068087A" w:rsidRDefault="00662A44" w:rsidP="00662A44">
      <w:pPr>
        <w:rPr>
          <w:lang w:val="pt-BR"/>
        </w:rPr>
      </w:pPr>
      <w:r w:rsidRPr="0068087A">
        <w:rPr>
          <w:rFonts w:cs="Tahoma"/>
          <w:color w:val="000000"/>
          <w:szCs w:val="18"/>
          <w:lang w:val="pt-BR"/>
        </w:rPr>
        <w:t xml:space="preserve">CAL de Autoatendimento do Microsoft </w:t>
      </w:r>
      <w:r w:rsidRPr="0068087A">
        <w:rPr>
          <w:rFonts w:cs="Tahoma"/>
          <w:color w:val="000000"/>
          <w:szCs w:val="20"/>
          <w:lang w:val="pt-BR"/>
        </w:rPr>
        <w:t>Dynamics AX 2012 R2 (Usuário e Dispositivo)</w:t>
      </w:r>
    </w:p>
    <w:p w14:paraId="48280655" w14:textId="77777777" w:rsidR="00662A44" w:rsidRPr="0068087A" w:rsidRDefault="00662A44" w:rsidP="00662A44">
      <w:pPr>
        <w:rPr>
          <w:lang w:val="pt-BR"/>
        </w:rPr>
      </w:pPr>
      <w:r w:rsidRPr="0068087A">
        <w:rPr>
          <w:rFonts w:cs="Tahoma"/>
          <w:color w:val="000000"/>
          <w:szCs w:val="18"/>
          <w:lang w:val="pt-BR"/>
        </w:rPr>
        <w:t xml:space="preserve">Microsoft </w:t>
      </w:r>
      <w:r w:rsidRPr="0068087A">
        <w:rPr>
          <w:rFonts w:cs="Tahoma"/>
          <w:color w:val="000000"/>
          <w:szCs w:val="20"/>
          <w:lang w:val="pt-BR"/>
        </w:rPr>
        <w:t>Dynamics AX 2012 R2 Server</w:t>
      </w:r>
    </w:p>
    <w:p w14:paraId="4287BA87" w14:textId="77777777" w:rsidR="00662A44" w:rsidRPr="0068087A" w:rsidRDefault="00662A44" w:rsidP="00662A44">
      <w:pPr>
        <w:rPr>
          <w:lang w:val="pt-BR"/>
        </w:rPr>
      </w:pPr>
      <w:r w:rsidRPr="0068087A">
        <w:rPr>
          <w:rFonts w:cs="Tahoma"/>
          <w:color w:val="000000"/>
          <w:szCs w:val="18"/>
          <w:lang w:val="pt-BR"/>
        </w:rPr>
        <w:t xml:space="preserve">CAL Aditiva de Tarefa do Microsoft </w:t>
      </w:r>
      <w:r w:rsidRPr="0068087A">
        <w:rPr>
          <w:rFonts w:cs="Tahoma"/>
          <w:color w:val="000000"/>
          <w:szCs w:val="20"/>
          <w:lang w:val="pt-BR"/>
        </w:rPr>
        <w:t>Dynamics AX 2012 R2 (Usuário e Dispositivo)</w:t>
      </w:r>
    </w:p>
    <w:p w14:paraId="6C0BAA1A" w14:textId="77777777" w:rsidR="00662A44" w:rsidRPr="0068087A" w:rsidRDefault="00662A44" w:rsidP="00C217D1">
      <w:pPr>
        <w:tabs>
          <w:tab w:val="num" w:pos="720"/>
        </w:tabs>
        <w:outlineLvl w:val="3"/>
        <w:rPr>
          <w:lang w:val="pt-BR"/>
        </w:rPr>
      </w:pPr>
      <w:r w:rsidRPr="0068087A">
        <w:rPr>
          <w:rFonts w:cs="Tahoma"/>
          <w:color w:val="000000"/>
          <w:szCs w:val="18"/>
          <w:lang w:val="pt-BR"/>
        </w:rPr>
        <w:t xml:space="preserve">CAL de Tarefa do Microsoft </w:t>
      </w:r>
      <w:r w:rsidRPr="0068087A">
        <w:rPr>
          <w:rFonts w:cs="Tahoma"/>
          <w:color w:val="000000"/>
          <w:szCs w:val="20"/>
          <w:lang w:val="pt-BR"/>
        </w:rPr>
        <w:t>Dynamics AX 2012 R2 (Usuário e Dispositivo)</w:t>
      </w:r>
    </w:p>
    <w:p w14:paraId="16899837" w14:textId="77777777" w:rsidR="00662A44" w:rsidRPr="0068087A" w:rsidRDefault="00662A44" w:rsidP="00662A44">
      <w:pPr>
        <w:spacing w:after="60"/>
        <w:rPr>
          <w:lang w:val="pt-BR"/>
        </w:rPr>
      </w:pPr>
      <w:r w:rsidRPr="0068087A">
        <w:rPr>
          <w:b/>
          <w:lang w:val="pt-BR"/>
        </w:rPr>
        <w:t>Alterações</w:t>
      </w:r>
    </w:p>
    <w:p w14:paraId="37A137B2" w14:textId="77777777" w:rsidR="00662A44" w:rsidRPr="0068087A" w:rsidRDefault="00662A44" w:rsidP="00662A44">
      <w:pPr>
        <w:keepNext/>
        <w:tabs>
          <w:tab w:val="num" w:pos="720"/>
        </w:tabs>
        <w:outlineLvl w:val="3"/>
        <w:rPr>
          <w:lang w:val="pt-BR"/>
        </w:rPr>
      </w:pPr>
      <w:r w:rsidRPr="0068087A">
        <w:rPr>
          <w:rFonts w:cs="Tahoma"/>
          <w:color w:val="000000"/>
          <w:szCs w:val="20"/>
          <w:lang w:val="pt-BR"/>
        </w:rPr>
        <w:t>Visio 2013 Professional</w:t>
      </w:r>
    </w:p>
    <w:p w14:paraId="3EE2669B" w14:textId="77777777" w:rsidR="00662A44" w:rsidRPr="0068087A" w:rsidRDefault="00662A44" w:rsidP="00662A44">
      <w:pPr>
        <w:keepNext/>
        <w:tabs>
          <w:tab w:val="num" w:pos="720"/>
        </w:tabs>
        <w:outlineLvl w:val="3"/>
        <w:rPr>
          <w:lang w:val="pt-BR"/>
        </w:rPr>
      </w:pPr>
    </w:p>
    <w:p w14:paraId="0E8711F7" w14:textId="77777777" w:rsidR="00662A44" w:rsidRPr="0068087A" w:rsidRDefault="00662A44" w:rsidP="0064651F">
      <w:pPr>
        <w:keepNext/>
        <w:tabs>
          <w:tab w:val="num" w:pos="720"/>
        </w:tabs>
        <w:spacing w:after="60"/>
        <w:outlineLvl w:val="3"/>
        <w:rPr>
          <w:lang w:val="pt-BR"/>
        </w:rPr>
      </w:pPr>
      <w:r w:rsidRPr="0068087A">
        <w:rPr>
          <w:b/>
          <w:lang w:val="pt-BR"/>
        </w:rPr>
        <w:t>Exclusões</w:t>
      </w:r>
    </w:p>
    <w:p w14:paraId="6EC8F969" w14:textId="77777777" w:rsidR="00662A44" w:rsidRPr="0068087A" w:rsidRDefault="00662A44" w:rsidP="00662A44">
      <w:pPr>
        <w:rPr>
          <w:lang w:val="pt-BR"/>
        </w:rPr>
      </w:pPr>
      <w:r w:rsidRPr="0068087A">
        <w:rPr>
          <w:rFonts w:cs="Tahoma"/>
          <w:color w:val="000000"/>
          <w:szCs w:val="18"/>
          <w:lang w:val="pt-BR"/>
        </w:rPr>
        <w:t xml:space="preserve">CAL Aditiva Empresarial do Microsoft </w:t>
      </w:r>
      <w:r w:rsidRPr="0068087A">
        <w:rPr>
          <w:rFonts w:cs="Tahoma"/>
          <w:color w:val="000000"/>
          <w:szCs w:val="20"/>
          <w:lang w:val="pt-BR"/>
        </w:rPr>
        <w:t>Dynamics AX 2012 (Usuário e Dispositivo)</w:t>
      </w:r>
    </w:p>
    <w:p w14:paraId="2F151254" w14:textId="77777777" w:rsidR="00662A44" w:rsidRPr="0068087A" w:rsidRDefault="00662A44" w:rsidP="00662A44">
      <w:pPr>
        <w:rPr>
          <w:lang w:val="pt-BR"/>
        </w:rPr>
      </w:pPr>
      <w:r w:rsidRPr="0068087A">
        <w:rPr>
          <w:rFonts w:cs="Tahoma"/>
          <w:color w:val="000000"/>
          <w:szCs w:val="18"/>
          <w:lang w:val="pt-BR"/>
        </w:rPr>
        <w:t xml:space="preserve">CAL Empresarial do Microsoft </w:t>
      </w:r>
      <w:r w:rsidRPr="0068087A">
        <w:rPr>
          <w:rFonts w:cs="Tahoma"/>
          <w:color w:val="000000"/>
          <w:szCs w:val="20"/>
          <w:lang w:val="pt-BR"/>
        </w:rPr>
        <w:t>Dynamics AX 2012 (Usuário e Dispositivo)</w:t>
      </w:r>
    </w:p>
    <w:p w14:paraId="566CEA9E" w14:textId="77777777" w:rsidR="00662A44" w:rsidRPr="0068087A" w:rsidRDefault="00662A44" w:rsidP="00662A44">
      <w:pPr>
        <w:rPr>
          <w:lang w:val="pt-BR"/>
        </w:rPr>
      </w:pPr>
      <w:r w:rsidRPr="0068087A">
        <w:rPr>
          <w:rFonts w:cs="Tahoma"/>
          <w:color w:val="000000"/>
          <w:szCs w:val="18"/>
          <w:lang w:val="pt-BR"/>
        </w:rPr>
        <w:t xml:space="preserve">CAL Aditiva Funcional do Microsoft </w:t>
      </w:r>
      <w:r w:rsidRPr="0068087A">
        <w:rPr>
          <w:rFonts w:cs="Tahoma"/>
          <w:color w:val="000000"/>
          <w:szCs w:val="20"/>
          <w:lang w:val="pt-BR"/>
        </w:rPr>
        <w:t>Dynamics AX 2012 (Usuário e Dispositivo)</w:t>
      </w:r>
    </w:p>
    <w:p w14:paraId="2B71A1E4" w14:textId="77777777" w:rsidR="00662A44" w:rsidRPr="0068087A" w:rsidRDefault="00662A44" w:rsidP="00662A44">
      <w:pPr>
        <w:rPr>
          <w:lang w:val="pt-BR"/>
        </w:rPr>
      </w:pPr>
      <w:r w:rsidRPr="0068087A">
        <w:rPr>
          <w:rFonts w:cs="Tahoma"/>
          <w:color w:val="000000"/>
          <w:szCs w:val="18"/>
          <w:lang w:val="pt-BR"/>
        </w:rPr>
        <w:t xml:space="preserve">CAL Funcional do Microsoft </w:t>
      </w:r>
      <w:r w:rsidRPr="0068087A">
        <w:rPr>
          <w:rFonts w:cs="Tahoma"/>
          <w:color w:val="000000"/>
          <w:szCs w:val="20"/>
          <w:lang w:val="pt-BR"/>
        </w:rPr>
        <w:t>Dynamics AX 2012 (Usuário e Dispositivo)</w:t>
      </w:r>
    </w:p>
    <w:p w14:paraId="415C7049" w14:textId="77777777" w:rsidR="00662A44" w:rsidRPr="0068087A" w:rsidRDefault="00662A44" w:rsidP="00662A44">
      <w:pPr>
        <w:rPr>
          <w:lang w:val="pt-BR"/>
        </w:rPr>
      </w:pPr>
      <w:r w:rsidRPr="0068087A">
        <w:rPr>
          <w:rFonts w:cs="Tahoma"/>
          <w:color w:val="000000"/>
          <w:szCs w:val="18"/>
          <w:lang w:val="pt-BR"/>
        </w:rPr>
        <w:t xml:space="preserve">CAL de Autoatendimento do Microsoft </w:t>
      </w:r>
      <w:r w:rsidRPr="0068087A">
        <w:rPr>
          <w:rFonts w:cs="Tahoma"/>
          <w:color w:val="000000"/>
          <w:szCs w:val="20"/>
          <w:lang w:val="pt-BR"/>
        </w:rPr>
        <w:t>Dynamics AX 2012 (Usuário e Dispositivo)</w:t>
      </w:r>
    </w:p>
    <w:p w14:paraId="124C6CCD" w14:textId="77777777" w:rsidR="00662A44" w:rsidRPr="0068087A" w:rsidRDefault="00662A44" w:rsidP="00662A44">
      <w:pPr>
        <w:rPr>
          <w:lang w:val="pt-BR"/>
        </w:rPr>
      </w:pPr>
      <w:r w:rsidRPr="0068087A">
        <w:rPr>
          <w:rFonts w:cs="Tahoma"/>
          <w:color w:val="000000"/>
          <w:szCs w:val="18"/>
          <w:lang w:val="pt-BR"/>
        </w:rPr>
        <w:t xml:space="preserve">Microsoft </w:t>
      </w:r>
      <w:r w:rsidRPr="0068087A">
        <w:rPr>
          <w:rFonts w:cs="Tahoma"/>
          <w:color w:val="000000"/>
          <w:szCs w:val="20"/>
          <w:lang w:val="pt-BR"/>
        </w:rPr>
        <w:t>Dynamics AX 2012 Server</w:t>
      </w:r>
    </w:p>
    <w:p w14:paraId="18F6A481" w14:textId="77777777" w:rsidR="00662A44" w:rsidRPr="0068087A" w:rsidRDefault="00662A44" w:rsidP="00662A44">
      <w:pPr>
        <w:rPr>
          <w:lang w:val="pt-BR"/>
        </w:rPr>
      </w:pPr>
      <w:r w:rsidRPr="0068087A">
        <w:rPr>
          <w:rFonts w:cs="Tahoma"/>
          <w:color w:val="000000"/>
          <w:szCs w:val="18"/>
          <w:lang w:val="pt-BR"/>
        </w:rPr>
        <w:t xml:space="preserve">CAL Aditiva de Tarefa do Microsoft </w:t>
      </w:r>
      <w:r w:rsidRPr="0068087A">
        <w:rPr>
          <w:rFonts w:cs="Tahoma"/>
          <w:color w:val="000000"/>
          <w:szCs w:val="20"/>
          <w:lang w:val="pt-BR"/>
        </w:rPr>
        <w:t>Dynamics AX 2012 (Usuário e Dispositivo)</w:t>
      </w:r>
    </w:p>
    <w:p w14:paraId="4911ACE6" w14:textId="77777777" w:rsidR="00662A44" w:rsidRPr="0068087A" w:rsidRDefault="00662A44" w:rsidP="00662A44">
      <w:pPr>
        <w:rPr>
          <w:lang w:val="pt-BR"/>
        </w:rPr>
      </w:pPr>
      <w:r w:rsidRPr="0068087A">
        <w:rPr>
          <w:rFonts w:cs="Tahoma"/>
          <w:color w:val="000000"/>
          <w:szCs w:val="18"/>
          <w:lang w:val="pt-BR"/>
        </w:rPr>
        <w:t xml:space="preserve">CAL de Tarefa do Microsoft </w:t>
      </w:r>
      <w:r w:rsidRPr="0068087A">
        <w:rPr>
          <w:rFonts w:cs="Tahoma"/>
          <w:color w:val="000000"/>
          <w:szCs w:val="20"/>
          <w:lang w:val="pt-BR"/>
        </w:rPr>
        <w:t>Dynamics AX 2012 (Usuário e Dispositivo)</w:t>
      </w:r>
    </w:p>
    <w:p w14:paraId="4622CAB2" w14:textId="77777777" w:rsidR="00243B33" w:rsidRPr="0068087A" w:rsidRDefault="00243B33" w:rsidP="00B50A5B">
      <w:pPr>
        <w:rPr>
          <w:lang w:val="pt-BR"/>
        </w:rPr>
      </w:pPr>
    </w:p>
    <w:p w14:paraId="3FC6F205" w14:textId="77777777" w:rsidR="001C1727" w:rsidRPr="0068087A" w:rsidRDefault="001C1727" w:rsidP="00292088">
      <w:pPr>
        <w:rPr>
          <w:lang w:val="pt-BR"/>
        </w:rPr>
      </w:pPr>
    </w:p>
    <w:p w14:paraId="4E3F7E1C" w14:textId="77777777" w:rsidR="00E06050" w:rsidRPr="0068087A" w:rsidRDefault="00E06050" w:rsidP="00E06050">
      <w:pPr>
        <w:pStyle w:val="Heading2"/>
        <w:ind w:left="0"/>
        <w:jc w:val="both"/>
        <w:rPr>
          <w:lang w:val="pt-BR"/>
        </w:rPr>
      </w:pPr>
      <w:bookmarkStart w:id="578" w:name="_Toc369964920"/>
      <w:r w:rsidRPr="0068087A">
        <w:rPr>
          <w:rFonts w:ascii="Tahoma" w:hAnsi="Tahoma" w:cs="Tahoma"/>
          <w:color w:val="FF6600"/>
          <w:lang w:val="pt-BR"/>
        </w:rPr>
        <w:t>ALTERAÇÕES EM JANEIRO DE 2013</w:t>
      </w:r>
      <w:bookmarkEnd w:id="578"/>
    </w:p>
    <w:p w14:paraId="74D5DF45" w14:textId="77777777" w:rsidR="00E06050" w:rsidRPr="0068087A" w:rsidRDefault="00E06050" w:rsidP="00E06050">
      <w:pPr>
        <w:rPr>
          <w:lang w:val="pt-BR"/>
        </w:rPr>
      </w:pPr>
    </w:p>
    <w:p w14:paraId="4BE357DF" w14:textId="77777777" w:rsidR="00E06050" w:rsidRPr="0068087A" w:rsidRDefault="00E06050" w:rsidP="003E606C">
      <w:pPr>
        <w:spacing w:after="60"/>
        <w:rPr>
          <w:lang w:val="pt-BR"/>
        </w:rPr>
      </w:pPr>
      <w:r w:rsidRPr="0068087A">
        <w:rPr>
          <w:b/>
          <w:lang w:val="pt-BR"/>
        </w:rPr>
        <w:t>Adições</w:t>
      </w:r>
    </w:p>
    <w:p w14:paraId="6BAEDEF3" w14:textId="77777777" w:rsidR="00CC66A0" w:rsidRPr="0068087A" w:rsidRDefault="00CC66A0" w:rsidP="00737831">
      <w:pPr>
        <w:keepNext/>
        <w:tabs>
          <w:tab w:val="num" w:pos="720"/>
        </w:tabs>
        <w:outlineLvl w:val="3"/>
        <w:rPr>
          <w:lang w:val="pt-BR"/>
        </w:rPr>
      </w:pPr>
      <w:r w:rsidRPr="0068087A">
        <w:rPr>
          <w:rFonts w:cs="Tahoma"/>
          <w:color w:val="000000"/>
          <w:szCs w:val="20"/>
          <w:lang w:val="pt-BR"/>
        </w:rPr>
        <w:t>Windows MultiPoint Server 2012 Premium com Windows MultiPoint Server 2012 (CAL) (5 Clientes)</w:t>
      </w:r>
    </w:p>
    <w:p w14:paraId="2EAC016C" w14:textId="77777777" w:rsidR="00E06050" w:rsidRPr="0068087A" w:rsidRDefault="00CC66A0" w:rsidP="00862623">
      <w:pPr>
        <w:keepNext/>
        <w:tabs>
          <w:tab w:val="num" w:pos="720"/>
        </w:tabs>
        <w:outlineLvl w:val="3"/>
        <w:rPr>
          <w:lang w:val="pt-BR"/>
        </w:rPr>
      </w:pPr>
      <w:r w:rsidRPr="0068087A">
        <w:rPr>
          <w:rFonts w:cs="Tahoma"/>
          <w:color w:val="000000"/>
          <w:szCs w:val="20"/>
          <w:lang w:val="pt-BR"/>
        </w:rPr>
        <w:t>Windows MultiPoint Server 2012 Premium com Windows MultiPoint Server 2012 (CAL) (5 Clientes) com Windows</w:t>
      </w:r>
    </w:p>
    <w:p w14:paraId="17BF4A81" w14:textId="77777777" w:rsidR="00140B67" w:rsidRPr="0068087A" w:rsidRDefault="00140B67" w:rsidP="003E606C">
      <w:pPr>
        <w:spacing w:after="60"/>
        <w:rPr>
          <w:lang w:val="pt-BR"/>
        </w:rPr>
      </w:pPr>
    </w:p>
    <w:p w14:paraId="2099E82B" w14:textId="77777777" w:rsidR="001D63C2" w:rsidRPr="0068087A" w:rsidRDefault="001D63C2" w:rsidP="003E606C">
      <w:pPr>
        <w:spacing w:after="60"/>
        <w:rPr>
          <w:lang w:val="pt-BR"/>
        </w:rPr>
      </w:pPr>
      <w:r w:rsidRPr="0068087A">
        <w:rPr>
          <w:b/>
          <w:lang w:val="pt-BR"/>
        </w:rPr>
        <w:t>Alterações</w:t>
      </w:r>
    </w:p>
    <w:p w14:paraId="4B6C8107" w14:textId="77777777" w:rsidR="001D63C2" w:rsidRPr="0068087A" w:rsidRDefault="001D63C2" w:rsidP="00E06050">
      <w:pPr>
        <w:rPr>
          <w:lang w:val="pt-BR"/>
        </w:rPr>
      </w:pPr>
      <w:r w:rsidRPr="0068087A">
        <w:rPr>
          <w:color w:val="000000"/>
          <w:lang w:val="pt-BR"/>
        </w:rPr>
        <w:t>Windows Small Business Server 2008 CAL Suite para Usuários ou Dispositivos Premium</w:t>
      </w:r>
    </w:p>
    <w:p w14:paraId="1C9EC75B" w14:textId="77777777" w:rsidR="001D63C2" w:rsidRPr="0068087A" w:rsidRDefault="001D63C2" w:rsidP="00E06050">
      <w:pPr>
        <w:rPr>
          <w:lang w:val="pt-BR"/>
        </w:rPr>
      </w:pPr>
      <w:r w:rsidRPr="0068087A">
        <w:rPr>
          <w:color w:val="000000"/>
          <w:lang w:val="pt-BR"/>
        </w:rPr>
        <w:t>Windows Small Business Server 2008 CAL Suite para Usuários ou Dispositivos Premium (5 Clientes)</w:t>
      </w:r>
    </w:p>
    <w:p w14:paraId="1252B16C" w14:textId="77777777" w:rsidR="001D63C2" w:rsidRPr="0068087A" w:rsidRDefault="001D63C2" w:rsidP="00E06050">
      <w:pPr>
        <w:rPr>
          <w:lang w:val="pt-BR"/>
        </w:rPr>
      </w:pPr>
      <w:r w:rsidRPr="0068087A">
        <w:rPr>
          <w:color w:val="000000"/>
          <w:lang w:val="pt-BR"/>
        </w:rPr>
        <w:t>Windows Small Business Server 2008 CAL Suite para Usuários ou Dispositivos Premium (20 Clientes)</w:t>
      </w:r>
    </w:p>
    <w:p w14:paraId="096D3B07" w14:textId="77777777" w:rsidR="001D63C2" w:rsidRPr="00502BEB" w:rsidRDefault="001D63C2" w:rsidP="00E06050">
      <w:r w:rsidRPr="00502BEB">
        <w:rPr>
          <w:color w:val="000000"/>
        </w:rPr>
        <w:t>Windows Small Business Server 2011 CAL Suite (1 Cliente)</w:t>
      </w:r>
    </w:p>
    <w:p w14:paraId="3E7E3743" w14:textId="77777777" w:rsidR="001D63C2" w:rsidRPr="00502BEB" w:rsidRDefault="001D63C2" w:rsidP="001D63C2">
      <w:r w:rsidRPr="00502BEB">
        <w:rPr>
          <w:color w:val="000000"/>
        </w:rPr>
        <w:t>Windows Small Business Server 2011 CAL Suite (5 Clientes)</w:t>
      </w:r>
    </w:p>
    <w:p w14:paraId="0B1AD644" w14:textId="77777777" w:rsidR="001D63C2" w:rsidRPr="00502BEB" w:rsidRDefault="001D63C2" w:rsidP="00E06050">
      <w:r w:rsidRPr="00502BEB">
        <w:rPr>
          <w:color w:val="000000"/>
        </w:rPr>
        <w:t>Windows Small Business Server 2011 CAL Suite (20 Clientes)</w:t>
      </w:r>
    </w:p>
    <w:p w14:paraId="1F9AA8C6" w14:textId="77777777" w:rsidR="001D63C2" w:rsidRPr="00502BEB" w:rsidRDefault="001D63C2" w:rsidP="001D63C2">
      <w:r w:rsidRPr="00502BEB">
        <w:rPr>
          <w:color w:val="000000"/>
        </w:rPr>
        <w:t>Windows Small Business Server 2011 Standard (5 Clientes)</w:t>
      </w:r>
    </w:p>
    <w:p w14:paraId="0B498501" w14:textId="77777777" w:rsidR="001D63C2" w:rsidRPr="0068087A" w:rsidRDefault="001D63C2" w:rsidP="00E06050">
      <w:pPr>
        <w:rPr>
          <w:lang w:val="pt-BR"/>
        </w:rPr>
      </w:pPr>
      <w:r w:rsidRPr="0068087A">
        <w:rPr>
          <w:color w:val="000000"/>
          <w:lang w:val="pt-BR"/>
        </w:rPr>
        <w:t>Complemento do Windows Small Business Server 2011 Premium (5 Clientes)</w:t>
      </w:r>
    </w:p>
    <w:p w14:paraId="1E803F5F" w14:textId="77777777" w:rsidR="001D63C2" w:rsidRPr="0068087A" w:rsidRDefault="001D63C2" w:rsidP="00E06050">
      <w:pPr>
        <w:rPr>
          <w:lang w:val="pt-BR"/>
        </w:rPr>
      </w:pPr>
    </w:p>
    <w:p w14:paraId="390BE858" w14:textId="77777777" w:rsidR="00E06050" w:rsidRPr="0068087A" w:rsidRDefault="00E06050" w:rsidP="003E606C">
      <w:pPr>
        <w:spacing w:after="60"/>
        <w:rPr>
          <w:lang w:val="pt-BR"/>
        </w:rPr>
      </w:pPr>
      <w:r w:rsidRPr="0068087A">
        <w:rPr>
          <w:b/>
          <w:lang w:val="pt-BR"/>
        </w:rPr>
        <w:t>Exclusões</w:t>
      </w:r>
    </w:p>
    <w:p w14:paraId="18DD40BA" w14:textId="77777777" w:rsidR="00E06050" w:rsidRPr="0068087A" w:rsidRDefault="00E06050" w:rsidP="00E06050">
      <w:pPr>
        <w:rPr>
          <w:lang w:val="pt-BR"/>
        </w:rPr>
      </w:pPr>
      <w:r w:rsidRPr="0068087A">
        <w:rPr>
          <w:color w:val="000000"/>
          <w:lang w:val="pt-BR"/>
        </w:rPr>
        <w:t>Licença de Gerenciamento de Cliente do Windows Embedded Device Manager 2011 por OSE</w:t>
      </w:r>
    </w:p>
    <w:p w14:paraId="7B08E15B" w14:textId="77777777" w:rsidR="00E06050" w:rsidRPr="0068087A" w:rsidRDefault="00E06050" w:rsidP="00E06050">
      <w:pPr>
        <w:rPr>
          <w:lang w:val="pt-BR"/>
        </w:rPr>
      </w:pPr>
      <w:r w:rsidRPr="0068087A">
        <w:rPr>
          <w:color w:val="000000"/>
          <w:lang w:val="pt-BR"/>
        </w:rPr>
        <w:t>Licença de Gerenciamento de Cliente do Windows Embedded Device Manager 2011 por Usuário</w:t>
      </w:r>
    </w:p>
    <w:p w14:paraId="1EBA4C55" w14:textId="77777777" w:rsidR="00844BAF" w:rsidRPr="0068087A" w:rsidRDefault="00844BAF" w:rsidP="00E06050">
      <w:pPr>
        <w:rPr>
          <w:lang w:val="pt-BR"/>
        </w:rPr>
      </w:pPr>
      <w:r w:rsidRPr="0068087A">
        <w:rPr>
          <w:rFonts w:cs="Tahoma"/>
          <w:color w:val="000000"/>
          <w:szCs w:val="20"/>
          <w:lang w:val="pt-BR"/>
        </w:rPr>
        <w:t>CAL do Dispositivo do Windows Server 2008 para Windows Essential Server Solutions (5 Clientes)</w:t>
      </w:r>
    </w:p>
    <w:p w14:paraId="6C0F1E7C" w14:textId="77777777" w:rsidR="00844BAF" w:rsidRPr="0068087A" w:rsidRDefault="00844BAF" w:rsidP="00E06050">
      <w:pPr>
        <w:rPr>
          <w:lang w:val="pt-BR"/>
        </w:rPr>
      </w:pPr>
      <w:r w:rsidRPr="0068087A">
        <w:rPr>
          <w:rFonts w:cs="Tahoma"/>
          <w:color w:val="000000"/>
          <w:szCs w:val="20"/>
          <w:lang w:val="pt-BR"/>
        </w:rPr>
        <w:t>CAL do Usuário do Windows Server 2008 para Windows Essential Server Solutions (5 Clientes)</w:t>
      </w:r>
    </w:p>
    <w:p w14:paraId="1B117170" w14:textId="77777777" w:rsidR="00844BAF" w:rsidRPr="0068087A" w:rsidRDefault="00844BAF" w:rsidP="00844BAF">
      <w:pPr>
        <w:keepNext/>
        <w:tabs>
          <w:tab w:val="num" w:pos="720"/>
        </w:tabs>
        <w:outlineLvl w:val="3"/>
        <w:rPr>
          <w:lang w:val="pt-BR"/>
        </w:rPr>
      </w:pPr>
      <w:r w:rsidRPr="0068087A">
        <w:rPr>
          <w:rFonts w:cs="Tahoma"/>
          <w:color w:val="000000"/>
          <w:szCs w:val="20"/>
          <w:lang w:val="pt-BR"/>
        </w:rPr>
        <w:t>Windows MultiPoint Server 2011 Premium com Windows MultiPoint Server 2011 (CAL) (5 Clientes)</w:t>
      </w:r>
    </w:p>
    <w:p w14:paraId="073988DE" w14:textId="77777777" w:rsidR="00E06050" w:rsidRPr="0068087A" w:rsidRDefault="00844BAF" w:rsidP="00E06050">
      <w:pPr>
        <w:rPr>
          <w:lang w:val="pt-BR"/>
        </w:rPr>
      </w:pPr>
      <w:r w:rsidRPr="0068087A">
        <w:rPr>
          <w:rFonts w:cs="Tahoma"/>
          <w:color w:val="000000"/>
          <w:szCs w:val="20"/>
          <w:lang w:val="pt-BR"/>
        </w:rPr>
        <w:t>Windows MultiPoint Server 2011 Premium com Windows MultiPoint Server 2011 (CAL) (5 Clientes) com Windows</w:t>
      </w:r>
    </w:p>
    <w:bookmarkEnd w:id="562"/>
    <w:p w14:paraId="45446272" w14:textId="77777777" w:rsidR="00023FE7" w:rsidRPr="0068087A" w:rsidRDefault="00EF4590" w:rsidP="00677397">
      <w:pPr>
        <w:spacing w:after="120"/>
        <w:rPr>
          <w:lang w:val="pt-BR"/>
        </w:rPr>
      </w:pPr>
      <w:r w:rsidRPr="0068087A">
        <w:rPr>
          <w:lang w:val="pt-BR"/>
        </w:rPr>
        <w:br w:type="page"/>
      </w:r>
      <w:bookmarkStart w:id="579" w:name="_Toc336338180"/>
      <w:bookmarkStart w:id="580" w:name="_Toc369964921"/>
      <w:r w:rsidRPr="0068087A">
        <w:rPr>
          <w:rStyle w:val="Heading1Char"/>
          <w:lang w:val="pt-BR"/>
        </w:rPr>
        <w:t>Seção 2 – promoções de ProdutoS</w:t>
      </w:r>
      <w:bookmarkEnd w:id="579"/>
      <w:bookmarkEnd w:id="580"/>
    </w:p>
    <w:p w14:paraId="6B819949" w14:textId="77777777" w:rsidR="00023FE7" w:rsidRPr="0068087A" w:rsidRDefault="00023FE7" w:rsidP="00510F6B">
      <w:pPr>
        <w:ind w:right="720"/>
        <w:rPr>
          <w:lang w:val="pt-BR"/>
        </w:rPr>
      </w:pPr>
    </w:p>
    <w:p w14:paraId="65E2789B" w14:textId="77777777" w:rsidR="00187499" w:rsidRPr="0068087A" w:rsidRDefault="00187499" w:rsidP="005D753D">
      <w:pPr>
        <w:pStyle w:val="Heading2"/>
        <w:spacing w:after="120"/>
        <w:ind w:left="0"/>
        <w:rPr>
          <w:lang w:val="pt-BR"/>
        </w:rPr>
      </w:pPr>
      <w:bookmarkStart w:id="581" w:name="_Toc369964922"/>
      <w:bookmarkStart w:id="582" w:name="_Toc336338182"/>
      <w:r w:rsidRPr="0068087A">
        <w:rPr>
          <w:rFonts w:ascii="Tahoma" w:hAnsi="Tahoma" w:cs="Tahoma"/>
          <w:color w:val="FF9429"/>
          <w:lang w:val="pt-BR"/>
        </w:rPr>
        <w:t>Microsoft Dynamics AX 2012 R2 - Promoção de Introdução ao EA</w:t>
      </w:r>
      <w:bookmarkEnd w:id="581"/>
    </w:p>
    <w:bookmarkEnd w:id="582"/>
    <w:p w14:paraId="3C39D283" w14:textId="77777777" w:rsidR="001D214E" w:rsidRPr="0068087A" w:rsidRDefault="001D214E" w:rsidP="005D753D">
      <w:pPr>
        <w:spacing w:after="120" w:line="276" w:lineRule="auto"/>
        <w:rPr>
          <w:lang w:val="pt-BR"/>
        </w:rPr>
      </w:pPr>
      <w:r w:rsidRPr="0068087A">
        <w:rPr>
          <w:lang w:val="pt-BR"/>
        </w:rPr>
        <w:t xml:space="preserve">Como uma oferta por tempo limitado de </w:t>
      </w:r>
      <w:r w:rsidRPr="0068087A">
        <w:rPr>
          <w:rFonts w:eastAsia="Calibri" w:cs="Tahoma"/>
          <w:szCs w:val="18"/>
          <w:lang w:val="pt-BR"/>
        </w:rPr>
        <w:t>1o. de março de 2013 a 31 de dezembro de 2013, a Microsoft oferece 3</w:t>
      </w:r>
      <w:r w:rsidR="008A0269" w:rsidRPr="0068087A">
        <w:rPr>
          <w:rFonts w:eastAsia="Calibri" w:cs="Tahoma"/>
          <w:szCs w:val="18"/>
          <w:lang w:val="pt-BR"/>
        </w:rPr>
        <w:t> </w:t>
      </w:r>
      <w:r w:rsidRPr="0068087A">
        <w:rPr>
          <w:rFonts w:eastAsia="Calibri" w:cs="Tahoma"/>
          <w:szCs w:val="18"/>
          <w:lang w:val="pt-BR"/>
        </w:rPr>
        <w:t>(três) CALs Empresariais e 50 (cinquenta) CALs de Autoatendimento com a aquisição da primeira licença do Microsoft Dynamics AX</w:t>
      </w:r>
      <w:r w:rsidRPr="0068087A">
        <w:rPr>
          <w:lang w:val="pt-BR"/>
        </w:rPr>
        <w:t xml:space="preserve"> 2012 </w:t>
      </w:r>
      <w:r w:rsidRPr="0068087A">
        <w:rPr>
          <w:rFonts w:eastAsia="Calibri" w:cs="Tahoma"/>
          <w:szCs w:val="18"/>
          <w:lang w:val="pt-BR"/>
        </w:rPr>
        <w:t>R2 Server.</w:t>
      </w:r>
      <w:r w:rsidR="008B0B73" w:rsidRPr="0068087A">
        <w:rPr>
          <w:lang w:val="pt-BR"/>
        </w:rPr>
        <w:t xml:space="preserve"> </w:t>
      </w:r>
      <w:r w:rsidRPr="0068087A">
        <w:rPr>
          <w:lang w:val="pt-BR"/>
        </w:rPr>
        <w:t xml:space="preserve">Essa promoção está disponível </w:t>
      </w:r>
      <w:r w:rsidRPr="0068087A">
        <w:rPr>
          <w:rFonts w:eastAsia="Calibri" w:cs="Tahoma"/>
          <w:szCs w:val="18"/>
          <w:lang w:val="pt-BR"/>
        </w:rPr>
        <w:t xml:space="preserve">somente </w:t>
      </w:r>
      <w:r w:rsidRPr="0068087A">
        <w:rPr>
          <w:lang w:val="pt-BR"/>
        </w:rPr>
        <w:t>nos programas de licenciamento Microsoft Enterprise Agreement</w:t>
      </w:r>
      <w:r w:rsidRPr="0068087A">
        <w:rPr>
          <w:rFonts w:eastAsia="Calibri" w:cs="Tahoma"/>
          <w:szCs w:val="18"/>
          <w:lang w:val="pt-BR"/>
        </w:rPr>
        <w:t xml:space="preserve">. </w:t>
      </w:r>
    </w:p>
    <w:p w14:paraId="114DBD44" w14:textId="77777777" w:rsidR="00187499" w:rsidRPr="0068087A" w:rsidRDefault="00187499" w:rsidP="005D753D">
      <w:pPr>
        <w:spacing w:after="120" w:line="276" w:lineRule="auto"/>
        <w:rPr>
          <w:lang w:val="pt-BR"/>
        </w:rPr>
      </w:pPr>
      <w:r w:rsidRPr="0068087A">
        <w:rPr>
          <w:rFonts w:eastAsia="Calibri" w:cs="Tahoma"/>
          <w:szCs w:val="18"/>
          <w:lang w:val="pt-BR"/>
        </w:rPr>
        <w:t xml:space="preserve">Todas as licenças concedidas sob esta oferta incluirão cobertura do Software Assurance. Essa cobertura se encerrará no término da cobertura nas licenças qualificadas. Ao término dessa cobertura, os clientes poderão renovar o Software Assurance sobre as licenças outorgadas. </w:t>
      </w:r>
      <w:bookmarkStart w:id="583" w:name="_Toc336338183"/>
      <w:r w:rsidRPr="0068087A">
        <w:rPr>
          <w:rFonts w:eastAsia="Calibri" w:cs="Tahoma"/>
          <w:szCs w:val="18"/>
          <w:lang w:val="pt-BR"/>
        </w:rPr>
        <w:t>O direito de usar o software outorgado expirará quando o direito de usar o software de acordo com a licença qualificada do Microsoft Dynamics AX 2012 R2 Server expirar. A evidência da licença do Servidor qualificada e esta Nota do Produto evidenciarão o direito do cliente de usar as licenças do Microsoft Dynamics AX 2012 R2 sob os termos desta oferta. Os clientes não poderão transferir as licenças outorgadas sob esta oferta separadamente das licenças qualificadas correspondentes.</w:t>
      </w:r>
    </w:p>
    <w:bookmarkEnd w:id="583"/>
    <w:p w14:paraId="6E628CBA" w14:textId="77777777" w:rsidR="00491DAC" w:rsidRPr="00502BEB" w:rsidRDefault="00491DAC" w:rsidP="00963238">
      <w:r w:rsidRPr="00502BEB">
        <w:rPr>
          <w:color w:val="000000"/>
        </w:rPr>
        <w:t>Programas Plus, WAP, ECI e Open Value.</w:t>
      </w:r>
    </w:p>
    <w:p w14:paraId="55BDB028" w14:textId="77777777" w:rsidR="00505713" w:rsidRPr="00502BEB" w:rsidRDefault="00505713" w:rsidP="00963238"/>
    <w:p w14:paraId="691BE0A5" w14:textId="77777777" w:rsidR="00963238" w:rsidRPr="00502BEB" w:rsidRDefault="00963238" w:rsidP="00963238"/>
    <w:p w14:paraId="6D860C48" w14:textId="77777777" w:rsidR="00505713" w:rsidRPr="0068087A" w:rsidRDefault="00505713" w:rsidP="00505713">
      <w:pPr>
        <w:pStyle w:val="Heading2"/>
        <w:spacing w:after="120"/>
        <w:ind w:left="0"/>
        <w:rPr>
          <w:lang w:val="pt-BR"/>
        </w:rPr>
      </w:pPr>
      <w:bookmarkStart w:id="584" w:name="_Toc369964923"/>
      <w:r w:rsidRPr="0068087A">
        <w:rPr>
          <w:rFonts w:ascii="Tahoma" w:eastAsia="Times New Roman" w:hAnsi="Tahoma" w:cs="Tahoma"/>
          <w:color w:val="FF9429"/>
          <w:lang w:val="pt-BR"/>
        </w:rPr>
        <w:t>Promoção do Windows Intune e Complemento do Intune</w:t>
      </w:r>
      <w:bookmarkEnd w:id="584"/>
    </w:p>
    <w:p w14:paraId="4A92070A" w14:textId="77777777" w:rsidR="00505713" w:rsidRPr="0068087A" w:rsidRDefault="00505713" w:rsidP="00963238">
      <w:pPr>
        <w:rPr>
          <w:lang w:val="pt-BR"/>
        </w:rPr>
      </w:pPr>
      <w:r w:rsidRPr="0068087A">
        <w:rPr>
          <w:lang w:val="pt-BR"/>
        </w:rPr>
        <w:t>Entre 1º de setembro de 2013 e 30 de junho de 2014, a Microsoft oferecerá um desconto de 30% no Intune e</w:t>
      </w:r>
      <w:r w:rsidR="004553DF" w:rsidRPr="0068087A">
        <w:rPr>
          <w:lang w:val="pt-BR"/>
        </w:rPr>
        <w:t> </w:t>
      </w:r>
      <w:r w:rsidRPr="0068087A">
        <w:rPr>
          <w:lang w:val="pt-BR"/>
        </w:rPr>
        <w:t>no</w:t>
      </w:r>
      <w:r w:rsidR="004553DF" w:rsidRPr="0068087A">
        <w:rPr>
          <w:lang w:val="pt-BR"/>
        </w:rPr>
        <w:t> </w:t>
      </w:r>
      <w:r w:rsidRPr="0068087A">
        <w:rPr>
          <w:lang w:val="pt-BR"/>
        </w:rPr>
        <w:t>Complemento do Intune para System Center Configuration Manager e System Center Endpoint Protection para clientes que adquirirem Pacotes do Office 365 Suites (E/A/G) ou SKUs independentes (ou seja, Exchange online) por</w:t>
      </w:r>
      <w:r w:rsidR="00677397" w:rsidRPr="0068087A">
        <w:rPr>
          <w:lang w:val="pt-BR"/>
        </w:rPr>
        <w:t> </w:t>
      </w:r>
      <w:r w:rsidRPr="0068087A">
        <w:rPr>
          <w:lang w:val="pt-BR"/>
        </w:rPr>
        <w:t>meio dos programas de Licenciamento por Volume Corporativo.</w:t>
      </w:r>
      <w:r w:rsidR="008B0B73" w:rsidRPr="0068087A">
        <w:rPr>
          <w:lang w:val="pt-BR"/>
        </w:rPr>
        <w:t xml:space="preserve"> </w:t>
      </w:r>
      <w:r w:rsidRPr="0068087A">
        <w:rPr>
          <w:lang w:val="pt-BR"/>
        </w:rPr>
        <w:t>São necessárias no mínimo 250 posições para se</w:t>
      </w:r>
      <w:r w:rsidR="00677397" w:rsidRPr="0068087A">
        <w:rPr>
          <w:lang w:val="pt-BR"/>
        </w:rPr>
        <w:t> </w:t>
      </w:r>
      <w:r w:rsidRPr="0068087A">
        <w:rPr>
          <w:lang w:val="pt-BR"/>
        </w:rPr>
        <w:t>qualificar para esta oferta. Esta Oferta estará disponível aos clientes por meio dos programas EA, EAS e EES. Os segmentos de clientes escolhidos incluem EPG Commercial, Government, Education, bem como SMS&amp;P Commercial, Government, Education.</w:t>
      </w:r>
    </w:p>
    <w:p w14:paraId="5F24DF3A" w14:textId="77777777" w:rsidR="00505713" w:rsidRPr="0068087A" w:rsidRDefault="00505713" w:rsidP="00963238">
      <w:pPr>
        <w:rPr>
          <w:lang w:val="pt-BR"/>
        </w:rPr>
      </w:pPr>
    </w:p>
    <w:p w14:paraId="249490AF" w14:textId="77777777" w:rsidR="00505713" w:rsidRPr="0068087A" w:rsidRDefault="00505713" w:rsidP="00505713">
      <w:pPr>
        <w:rPr>
          <w:lang w:val="pt-BR"/>
        </w:rPr>
      </w:pPr>
    </w:p>
    <w:p w14:paraId="727F5087" w14:textId="77777777" w:rsidR="00505713" w:rsidRPr="0068087A" w:rsidRDefault="00505713" w:rsidP="00505713">
      <w:pPr>
        <w:pStyle w:val="Heading2"/>
        <w:spacing w:after="120"/>
        <w:ind w:left="0"/>
        <w:rPr>
          <w:lang w:val="pt-BR"/>
        </w:rPr>
      </w:pPr>
      <w:bookmarkStart w:id="585" w:name="_Toc369964924"/>
      <w:r w:rsidRPr="0068087A">
        <w:rPr>
          <w:rFonts w:ascii="Tahoma" w:eastAsia="Times New Roman" w:hAnsi="Tahoma" w:cs="Tahoma"/>
          <w:color w:val="FF9429"/>
          <w:lang w:val="pt-BR"/>
        </w:rPr>
        <w:t>Aceleração e Adoção do Windows Azure</w:t>
      </w:r>
      <w:bookmarkEnd w:id="585"/>
    </w:p>
    <w:p w14:paraId="19414BC6" w14:textId="77777777" w:rsidR="00505713" w:rsidRPr="0068087A" w:rsidRDefault="00505713" w:rsidP="00505713">
      <w:pPr>
        <w:spacing w:after="120" w:line="276" w:lineRule="auto"/>
        <w:rPr>
          <w:lang w:val="pt-BR"/>
        </w:rPr>
      </w:pPr>
      <w:r w:rsidRPr="0068087A">
        <w:rPr>
          <w:lang w:val="pt-BR"/>
        </w:rPr>
        <w:t>Entre 1º de novembro de 2013 e 30 de junho de 2014, a Microsoft oferecerá três Créditos de Compromisso Monetário promocionais para os clientes que atingirem um determinado limite de Compromisso Monetário adiantado:</w:t>
      </w:r>
      <w:r w:rsidR="008B0B73" w:rsidRPr="0068087A">
        <w:rPr>
          <w:lang w:val="pt-BR"/>
        </w:rPr>
        <w:t xml:space="preserve"> </w:t>
      </w:r>
    </w:p>
    <w:p w14:paraId="7904A0CD" w14:textId="77777777" w:rsidR="00505713" w:rsidRPr="0068087A" w:rsidRDefault="00505713" w:rsidP="00505713">
      <w:pPr>
        <w:pStyle w:val="ListParagraph"/>
        <w:numPr>
          <w:ilvl w:val="0"/>
          <w:numId w:val="143"/>
        </w:numPr>
        <w:spacing w:after="120" w:line="276" w:lineRule="auto"/>
        <w:rPr>
          <w:sz w:val="18"/>
          <w:szCs w:val="18"/>
          <w:lang w:val="pt-BR"/>
        </w:rPr>
      </w:pPr>
      <w:r w:rsidRPr="0068087A">
        <w:rPr>
          <w:rFonts w:ascii="Tahoma" w:hAnsi="Tahoma" w:cs="Tahoma"/>
          <w:sz w:val="18"/>
          <w:szCs w:val="18"/>
          <w:lang w:val="pt-BR"/>
        </w:rPr>
        <w:t>$ 50 mil + compromisso monetário adiantado estará qualificado para $ 2.500 adicionais em crédito de compromisso monetário promocional</w:t>
      </w:r>
    </w:p>
    <w:p w14:paraId="4199C951" w14:textId="77777777" w:rsidR="00505713" w:rsidRPr="0068087A" w:rsidRDefault="00505713" w:rsidP="00505713">
      <w:pPr>
        <w:pStyle w:val="ListParagraph"/>
        <w:numPr>
          <w:ilvl w:val="0"/>
          <w:numId w:val="143"/>
        </w:numPr>
        <w:spacing w:after="120" w:line="276" w:lineRule="auto"/>
        <w:rPr>
          <w:sz w:val="18"/>
          <w:szCs w:val="18"/>
          <w:lang w:val="pt-BR"/>
        </w:rPr>
      </w:pPr>
      <w:r w:rsidRPr="0068087A">
        <w:rPr>
          <w:rFonts w:ascii="Tahoma" w:hAnsi="Tahoma" w:cs="Tahoma"/>
          <w:sz w:val="18"/>
          <w:szCs w:val="18"/>
          <w:lang w:val="pt-BR"/>
        </w:rPr>
        <w:t>$ 100 mil + compromisso monetário adiantado estará qualificado para $ 8.000 adicionais em crédito de compromisso monetário promocional</w:t>
      </w:r>
    </w:p>
    <w:p w14:paraId="43CCF12E" w14:textId="77777777" w:rsidR="00505713" w:rsidRPr="0068087A" w:rsidRDefault="00505713" w:rsidP="00505713">
      <w:pPr>
        <w:pStyle w:val="ListParagraph"/>
        <w:numPr>
          <w:ilvl w:val="0"/>
          <w:numId w:val="143"/>
        </w:numPr>
        <w:spacing w:after="120" w:line="276" w:lineRule="auto"/>
        <w:rPr>
          <w:sz w:val="18"/>
          <w:szCs w:val="18"/>
          <w:lang w:val="pt-BR"/>
        </w:rPr>
      </w:pPr>
      <w:r w:rsidRPr="0068087A">
        <w:rPr>
          <w:rFonts w:ascii="Tahoma" w:hAnsi="Tahoma" w:cs="Tahoma"/>
          <w:sz w:val="18"/>
          <w:szCs w:val="18"/>
          <w:lang w:val="pt-BR"/>
        </w:rPr>
        <w:t>$ 200 mil + compromisso monetário adiantado estará qualificado para $ 20.000 adicionais em crédito de compromisso monetário promocional</w:t>
      </w:r>
    </w:p>
    <w:p w14:paraId="284D59DD" w14:textId="77777777" w:rsidR="00505713" w:rsidRPr="0068087A" w:rsidRDefault="00505713" w:rsidP="00963238">
      <w:pPr>
        <w:rPr>
          <w:lang w:val="pt-BR"/>
        </w:rPr>
      </w:pPr>
      <w:r w:rsidRPr="0068087A">
        <w:rPr>
          <w:lang w:val="pt-BR"/>
        </w:rPr>
        <w:t>Os clientes não podem acumular essas ofertas promocionais para se qualificar para créditos adicionais.</w:t>
      </w:r>
      <w:r w:rsidR="008B0B73" w:rsidRPr="0068087A">
        <w:rPr>
          <w:lang w:val="pt-BR"/>
        </w:rPr>
        <w:t xml:space="preserve"> </w:t>
      </w:r>
      <w:r w:rsidRPr="0068087A">
        <w:rPr>
          <w:lang w:val="pt-BR"/>
        </w:rPr>
        <w:t>Um cliente comprometendo-se com $ 150 mil adiantados ainda só estará qualificado para o crédito promocional de $ 8.000 enquanto um cliente comprometendo-se com $ 300 mil só estará qualificado para o crédito promocional de $ 20.000.</w:t>
      </w:r>
      <w:r w:rsidR="008B0B73" w:rsidRPr="0068087A">
        <w:rPr>
          <w:lang w:val="pt-BR"/>
        </w:rPr>
        <w:t xml:space="preserve"> </w:t>
      </w:r>
      <w:r w:rsidRPr="0068087A">
        <w:rPr>
          <w:lang w:val="pt-BR"/>
        </w:rPr>
        <w:t>Todo o crédito de compromisso monetário promocional será adicionado ao saldo da conta de Compromisso Monetário EA do cliente à medida que a Tabela de Preços ao Cliente é processada com o SKU de crédito promocional apropriado e a compra do Compromisso Monetário adiantado correspondente.</w:t>
      </w:r>
      <w:r w:rsidR="008B0B73" w:rsidRPr="0068087A">
        <w:rPr>
          <w:lang w:val="pt-BR"/>
        </w:rPr>
        <w:t xml:space="preserve"> </w:t>
      </w:r>
      <w:r w:rsidRPr="0068087A">
        <w:rPr>
          <w:lang w:val="pt-BR"/>
        </w:rPr>
        <w:t xml:space="preserve">Esta Oferta estará disponível aos clientes por meio dos programas EA, EAS, EAP, EWA e o futuro SCE. </w:t>
      </w:r>
    </w:p>
    <w:p w14:paraId="3A7D3932" w14:textId="77777777" w:rsidR="00505713" w:rsidRPr="0068087A" w:rsidRDefault="00505713" w:rsidP="00963238">
      <w:pPr>
        <w:rPr>
          <w:lang w:val="pt-BR"/>
        </w:rPr>
      </w:pPr>
    </w:p>
    <w:p w14:paraId="7107F8B2" w14:textId="77777777" w:rsidR="00963238" w:rsidRPr="0068087A" w:rsidRDefault="00963238" w:rsidP="00963238">
      <w:pPr>
        <w:rPr>
          <w:lang w:val="pt-BR"/>
        </w:rPr>
      </w:pPr>
    </w:p>
    <w:p w14:paraId="59DCB415" w14:textId="77777777" w:rsidR="00677397" w:rsidRPr="0068087A" w:rsidRDefault="00677397" w:rsidP="00963238">
      <w:pPr>
        <w:rPr>
          <w:lang w:val="pt-BR"/>
        </w:rPr>
      </w:pPr>
    </w:p>
    <w:p w14:paraId="02F5675E" w14:textId="77777777" w:rsidR="00677397" w:rsidRPr="0068087A" w:rsidRDefault="00677397" w:rsidP="00963238">
      <w:pPr>
        <w:rPr>
          <w:lang w:val="pt-BR"/>
        </w:rPr>
      </w:pPr>
    </w:p>
    <w:p w14:paraId="1B8B3D8B" w14:textId="77777777" w:rsidR="00677397" w:rsidRPr="0068087A" w:rsidRDefault="00677397" w:rsidP="00963238">
      <w:pPr>
        <w:rPr>
          <w:lang w:val="pt-BR"/>
        </w:rPr>
      </w:pPr>
    </w:p>
    <w:p w14:paraId="47C4C069" w14:textId="77777777" w:rsidR="00677397" w:rsidRPr="0068087A" w:rsidRDefault="00677397" w:rsidP="00963238">
      <w:pPr>
        <w:rPr>
          <w:lang w:val="pt-BR"/>
        </w:rPr>
      </w:pPr>
    </w:p>
    <w:p w14:paraId="62164E7D" w14:textId="77777777" w:rsidR="00505713" w:rsidRPr="0068087A" w:rsidRDefault="00505713" w:rsidP="00505713">
      <w:pPr>
        <w:pStyle w:val="Heading2"/>
        <w:spacing w:after="120"/>
        <w:ind w:left="0"/>
        <w:rPr>
          <w:lang w:val="pt-BR"/>
        </w:rPr>
      </w:pPr>
      <w:bookmarkStart w:id="586" w:name="_Toc369964925"/>
      <w:r w:rsidRPr="0068087A">
        <w:rPr>
          <w:rFonts w:ascii="Tahoma" w:eastAsia="Times New Roman" w:hAnsi="Tahoma" w:cs="Tahoma"/>
          <w:color w:val="FF9429"/>
          <w:lang w:val="pt-BR"/>
        </w:rPr>
        <w:t>Visual Studio Test Pro com Promoção do MSDN</w:t>
      </w:r>
      <w:bookmarkEnd w:id="586"/>
    </w:p>
    <w:p w14:paraId="0CCE0328" w14:textId="77777777" w:rsidR="00505713" w:rsidRPr="0068087A" w:rsidRDefault="00505713" w:rsidP="00505713">
      <w:pPr>
        <w:rPr>
          <w:spacing w:val="-2"/>
          <w:lang w:val="pt-BR"/>
        </w:rPr>
      </w:pPr>
      <w:r w:rsidRPr="0068087A">
        <w:rPr>
          <w:spacing w:val="-2"/>
          <w:lang w:val="pt-BR"/>
        </w:rPr>
        <w:t>Entre 1º de outubro de 2013 e 30 de junho de 2014, a Microsoft oferecerá um desconto de 35% no Visual Studio 2013 Test Pro com MSDN aos clientes que comprarem esses produtos por meio do Licenciamento por Volume Corporativo.</w:t>
      </w:r>
      <w:r w:rsidR="008B0B73" w:rsidRPr="0068087A">
        <w:rPr>
          <w:spacing w:val="-2"/>
          <w:lang w:val="pt-BR"/>
        </w:rPr>
        <w:t xml:space="preserve"> </w:t>
      </w:r>
      <w:r w:rsidRPr="0068087A">
        <w:rPr>
          <w:spacing w:val="-2"/>
          <w:lang w:val="pt-BR"/>
        </w:rPr>
        <w:t>Esta oferta só se aplicará às novas compras e estará disponível aos clientes por meio dos programas EA, EAP, Select Plus e Open Value. Os segmentos de clientes escolhidos incluem EPG Commercial, Contas Comerciais SMS&amp;P e</w:t>
      </w:r>
      <w:r w:rsidR="008A0269" w:rsidRPr="0068087A">
        <w:rPr>
          <w:spacing w:val="-2"/>
          <w:lang w:val="pt-BR"/>
        </w:rPr>
        <w:t> </w:t>
      </w:r>
      <w:r w:rsidRPr="0068087A">
        <w:rPr>
          <w:spacing w:val="-2"/>
          <w:lang w:val="pt-BR"/>
        </w:rPr>
        <w:t>Government.</w:t>
      </w:r>
    </w:p>
    <w:p w14:paraId="565BBEAA" w14:textId="77777777" w:rsidR="00505713" w:rsidRPr="0068087A" w:rsidRDefault="00505713" w:rsidP="00505713">
      <w:pPr>
        <w:rPr>
          <w:lang w:val="pt-BR"/>
        </w:rPr>
      </w:pPr>
    </w:p>
    <w:p w14:paraId="18AE7540" w14:textId="77777777" w:rsidR="00505713" w:rsidRPr="0068087A" w:rsidRDefault="00505713" w:rsidP="00505713">
      <w:pPr>
        <w:rPr>
          <w:lang w:val="pt-BR"/>
        </w:rPr>
      </w:pPr>
    </w:p>
    <w:p w14:paraId="77D4C488" w14:textId="77777777" w:rsidR="00505713" w:rsidRPr="0068087A" w:rsidRDefault="00505713" w:rsidP="00505713">
      <w:pPr>
        <w:pStyle w:val="Heading2"/>
        <w:spacing w:after="120"/>
        <w:ind w:left="0"/>
        <w:rPr>
          <w:lang w:val="pt-BR"/>
        </w:rPr>
      </w:pPr>
      <w:bookmarkStart w:id="587" w:name="_Toc369964926"/>
      <w:r w:rsidRPr="0068087A">
        <w:rPr>
          <w:rFonts w:ascii="Tahoma" w:eastAsia="Times New Roman" w:hAnsi="Tahoma" w:cs="Tahoma"/>
          <w:color w:val="FF9429"/>
          <w:lang w:val="pt-BR"/>
        </w:rPr>
        <w:t>Registro de Servidor e Nuvem Jumpstart do Ano Fiscal de 2014</w:t>
      </w:r>
      <w:bookmarkEnd w:id="587"/>
    </w:p>
    <w:p w14:paraId="38847CA9" w14:textId="77777777" w:rsidR="00505713" w:rsidRPr="0068087A" w:rsidRDefault="00505713" w:rsidP="00505713">
      <w:pPr>
        <w:rPr>
          <w:lang w:val="pt-BR"/>
        </w:rPr>
      </w:pPr>
      <w:r w:rsidRPr="0068087A">
        <w:rPr>
          <w:lang w:val="pt-BR"/>
        </w:rPr>
        <w:t>Entre 1º de novembro de 2013 e 30 de junho de 2014, a Microsoft oferecerá um desconto de 15% no L&amp;SA do Core Infrastructure Suite Data Center bem como somente para SA aos clientes que comprarem esses produtos por meio do Licenciamento por Volume Corporativo.</w:t>
      </w:r>
      <w:r w:rsidR="008B0B73" w:rsidRPr="0068087A">
        <w:rPr>
          <w:lang w:val="pt-BR"/>
        </w:rPr>
        <w:t xml:space="preserve"> </w:t>
      </w:r>
      <w:r w:rsidRPr="0068087A">
        <w:rPr>
          <w:lang w:val="pt-BR"/>
        </w:rPr>
        <w:t xml:space="preserve">Esta oferta é restrita a novas compras e estará disponível aos clientes por meio do Programa de Registro de Servidor e Nuvem e estará disponível a todos os segmentos de clientes. </w:t>
      </w:r>
    </w:p>
    <w:p w14:paraId="4DAF1E8F" w14:textId="77777777" w:rsidR="00505713" w:rsidRPr="0068087A" w:rsidRDefault="00505713" w:rsidP="00505713">
      <w:pPr>
        <w:rPr>
          <w:lang w:val="pt-BR"/>
        </w:rPr>
      </w:pPr>
    </w:p>
    <w:p w14:paraId="52343282" w14:textId="77777777" w:rsidR="00505713" w:rsidRPr="0068087A" w:rsidRDefault="00505713" w:rsidP="00505713">
      <w:pPr>
        <w:rPr>
          <w:lang w:val="pt-BR"/>
        </w:rPr>
      </w:pPr>
    </w:p>
    <w:p w14:paraId="378287E8" w14:textId="77777777" w:rsidR="00505713" w:rsidRPr="0068087A" w:rsidRDefault="00505713" w:rsidP="00505713">
      <w:pPr>
        <w:pStyle w:val="Heading2"/>
        <w:spacing w:after="120"/>
        <w:ind w:left="0"/>
        <w:rPr>
          <w:lang w:val="pt-BR"/>
        </w:rPr>
      </w:pPr>
      <w:bookmarkStart w:id="588" w:name="_Toc369964927"/>
      <w:r w:rsidRPr="0068087A">
        <w:rPr>
          <w:rFonts w:ascii="Tahoma" w:eastAsia="Times New Roman" w:hAnsi="Tahoma" w:cs="Tahoma"/>
          <w:color w:val="FF9429"/>
          <w:lang w:val="pt-BR"/>
        </w:rPr>
        <w:t>Gerenciamento de Projeto e Portfólio na Promoção da Nuvem</w:t>
      </w:r>
      <w:bookmarkEnd w:id="588"/>
    </w:p>
    <w:p w14:paraId="25A4B197" w14:textId="77777777" w:rsidR="00505713" w:rsidRPr="0068087A" w:rsidRDefault="00505713" w:rsidP="00505713">
      <w:pPr>
        <w:rPr>
          <w:lang w:val="pt-BR"/>
        </w:rPr>
      </w:pPr>
      <w:r w:rsidRPr="0068087A">
        <w:rPr>
          <w:lang w:val="pt-BR"/>
        </w:rPr>
        <w:t>Entre 1º de outubro de 2013 e 31 de março de 2014, a Microsoft oferecerá um desconto de 25% no Project Online e</w:t>
      </w:r>
      <w:r w:rsidR="00677397" w:rsidRPr="0068087A">
        <w:rPr>
          <w:lang w:val="pt-BR"/>
        </w:rPr>
        <w:t> </w:t>
      </w:r>
      <w:r w:rsidRPr="0068087A">
        <w:rPr>
          <w:lang w:val="pt-BR"/>
        </w:rPr>
        <w:t>no Project Online com Project Pro para Office 365 aos clientes que comprarem esses produtos por meio do Licenciamento por Volume Corporativo ou pelo Portal de Serviços Online da Microsoft.</w:t>
      </w:r>
      <w:r w:rsidR="008B0B73" w:rsidRPr="0068087A">
        <w:rPr>
          <w:lang w:val="pt-BR"/>
        </w:rPr>
        <w:t xml:space="preserve"> </w:t>
      </w:r>
      <w:r w:rsidRPr="0068087A">
        <w:rPr>
          <w:lang w:val="pt-BR"/>
        </w:rPr>
        <w:t>São necessárias no mínimo 200 posições para se qualificar para esta oferta. Esta Oferta estará disponível aos clientes por meio dos programas EA, EAS e MOSP. Os segmentos de clientes escolhidos incluem EPG Commercial e SMS&amp;P Commercial.</w:t>
      </w:r>
    </w:p>
    <w:p w14:paraId="3A3DAD52" w14:textId="77777777" w:rsidR="00934640" w:rsidRPr="0068087A" w:rsidRDefault="00934640" w:rsidP="00934640">
      <w:pPr>
        <w:rPr>
          <w:lang w:val="pt-BR"/>
        </w:rPr>
      </w:pPr>
    </w:p>
    <w:p w14:paraId="6B2EF6DB" w14:textId="77777777" w:rsidR="00934640" w:rsidRPr="0068087A" w:rsidRDefault="00934640" w:rsidP="00934640">
      <w:pPr>
        <w:rPr>
          <w:lang w:val="pt-BR"/>
        </w:rPr>
      </w:pPr>
    </w:p>
    <w:p w14:paraId="03C1281F" w14:textId="77777777" w:rsidR="00934640" w:rsidRPr="0068087A" w:rsidRDefault="00934640" w:rsidP="00934640">
      <w:pPr>
        <w:pStyle w:val="Heading2"/>
        <w:spacing w:after="120"/>
        <w:ind w:left="0"/>
        <w:rPr>
          <w:lang w:val="pt-BR"/>
        </w:rPr>
      </w:pPr>
      <w:bookmarkStart w:id="589" w:name="_Toc369964928"/>
      <w:r w:rsidRPr="0068087A">
        <w:rPr>
          <w:rFonts w:ascii="Tahoma" w:hAnsi="Tahoma" w:cs="Tahoma"/>
          <w:color w:val="FF9429"/>
          <w:lang w:val="pt-BR"/>
        </w:rPr>
        <w:t>Promoção de Transição de SA do Project e Visio</w:t>
      </w:r>
      <w:bookmarkEnd w:id="589"/>
    </w:p>
    <w:p w14:paraId="242CEAC8" w14:textId="77777777" w:rsidR="00934640" w:rsidRPr="0068087A" w:rsidRDefault="00934640" w:rsidP="00934640">
      <w:pPr>
        <w:rPr>
          <w:lang w:val="pt-BR"/>
        </w:rPr>
      </w:pPr>
      <w:r w:rsidRPr="0068087A">
        <w:rPr>
          <w:lang w:val="pt-BR"/>
        </w:rPr>
        <w:t>Entre 1º de dezembro de 2013 e 30 de junho de 2014, a Microsoft oferecerá aos clientes que possuem Software Assurance no Project Professional a possibilidade de fazer transição para o Project Pro para Office 365 pelo mesmo preço que eles pagariam pelo Software Assurance. Observe que os clientes de EAS também estão qualificados para esta oferta.</w:t>
      </w:r>
      <w:r w:rsidR="008B0B73" w:rsidRPr="0068087A">
        <w:rPr>
          <w:lang w:val="pt-BR"/>
        </w:rPr>
        <w:t xml:space="preserve"> </w:t>
      </w:r>
      <w:r w:rsidRPr="0068087A">
        <w:rPr>
          <w:lang w:val="pt-BR"/>
        </w:rPr>
        <w:t>As regras de qualificação ao Software Assurance se aplicam para qualificar esta oferta. Esta Oferta estará disponível aos clientes por meio dos programas EA, EAS, Select, Open e Open Value. Os segmentos de clientes escolhidos incluem EPG Commercial, SMS&amp;P Commercial, Government e Academic.</w:t>
      </w:r>
    </w:p>
    <w:p w14:paraId="6A37B300" w14:textId="77777777" w:rsidR="00934640" w:rsidRPr="0068087A" w:rsidRDefault="00934640" w:rsidP="00934640">
      <w:pPr>
        <w:rPr>
          <w:lang w:val="pt-BR"/>
        </w:rPr>
      </w:pPr>
    </w:p>
    <w:p w14:paraId="75DAF79D" w14:textId="77777777" w:rsidR="00934640" w:rsidRPr="0068087A" w:rsidRDefault="00934640" w:rsidP="00934640">
      <w:pPr>
        <w:rPr>
          <w:lang w:val="pt-BR"/>
        </w:rPr>
      </w:pPr>
    </w:p>
    <w:p w14:paraId="6C5A4276" w14:textId="77777777" w:rsidR="00934640" w:rsidRPr="0068087A" w:rsidRDefault="00934640" w:rsidP="00934640">
      <w:pPr>
        <w:pStyle w:val="Heading2"/>
        <w:spacing w:after="120"/>
        <w:ind w:left="0"/>
        <w:rPr>
          <w:lang w:val="pt-BR"/>
        </w:rPr>
      </w:pPr>
      <w:bookmarkStart w:id="590" w:name="_Toc369964929"/>
      <w:r w:rsidRPr="0068087A">
        <w:rPr>
          <w:rFonts w:ascii="Tahoma" w:hAnsi="Tahoma" w:cs="Tahoma"/>
          <w:color w:val="FF9429"/>
          <w:lang w:val="pt-BR"/>
        </w:rPr>
        <w:t>Promoção de Step-Up de SA do Project e Visio</w:t>
      </w:r>
      <w:bookmarkEnd w:id="590"/>
    </w:p>
    <w:p w14:paraId="5DB48F98" w14:textId="77777777" w:rsidR="00934640" w:rsidRPr="0068087A" w:rsidRDefault="00934640" w:rsidP="00934640">
      <w:pPr>
        <w:rPr>
          <w:lang w:val="pt-BR"/>
        </w:rPr>
      </w:pPr>
      <w:r w:rsidRPr="0068087A">
        <w:rPr>
          <w:lang w:val="pt-BR"/>
        </w:rPr>
        <w:t>Entre o 1º de dezembro de 2013 e 30 de junho de 2014, a Microsoft oferecerá aos clientes que possuem licença do Project Standard com cobertura de Software Assurance ativa a capacidade de fazer step-up para Project Professional com um desconto de 15% no SKU de Step-up (25% de desconto se for feito step-up de todas as posições para Professional em um site do cliente) por meio do Licenciamento por Volume Corporativo.</w:t>
      </w:r>
      <w:r w:rsidR="008B0B73" w:rsidRPr="0068087A">
        <w:rPr>
          <w:lang w:val="pt-BR"/>
        </w:rPr>
        <w:t xml:space="preserve"> </w:t>
      </w:r>
      <w:r w:rsidRPr="0068087A">
        <w:rPr>
          <w:lang w:val="pt-BR"/>
        </w:rPr>
        <w:t>As regras de qualificação ao</w:t>
      </w:r>
      <w:r w:rsidR="00677397" w:rsidRPr="0068087A">
        <w:rPr>
          <w:lang w:val="pt-BR"/>
        </w:rPr>
        <w:t> </w:t>
      </w:r>
      <w:r w:rsidRPr="0068087A">
        <w:rPr>
          <w:lang w:val="pt-BR"/>
        </w:rPr>
        <w:t>Step-Up de Software Assurance se aplicam para qualificar esta oferta. Esta Oferta estará disponível aos clientes por meio dos programas EA, EAS, Select, Open e Open Value. Os segmentos de clientes escolhidos incluem EPG Commercial, SMS&amp;P Commercial, Government e Academic.</w:t>
      </w:r>
    </w:p>
    <w:p w14:paraId="72F59541" w14:textId="77777777" w:rsidR="00934640" w:rsidRPr="0068087A" w:rsidRDefault="00934640" w:rsidP="00934640">
      <w:pPr>
        <w:rPr>
          <w:lang w:val="pt-BR"/>
        </w:rPr>
      </w:pPr>
    </w:p>
    <w:p w14:paraId="526BD30D" w14:textId="77777777" w:rsidR="00934640" w:rsidRPr="0068087A" w:rsidRDefault="00934640" w:rsidP="00934640">
      <w:pPr>
        <w:rPr>
          <w:lang w:val="pt-BR"/>
        </w:rPr>
      </w:pPr>
    </w:p>
    <w:p w14:paraId="0D8C7E0E" w14:textId="77777777" w:rsidR="00934640" w:rsidRPr="0068087A" w:rsidRDefault="00934640" w:rsidP="00934640">
      <w:pPr>
        <w:pStyle w:val="Heading2"/>
        <w:spacing w:after="120"/>
        <w:ind w:left="0"/>
        <w:rPr>
          <w:lang w:val="pt-BR"/>
        </w:rPr>
      </w:pPr>
      <w:bookmarkStart w:id="591" w:name="_Toc369964930"/>
      <w:r w:rsidRPr="0068087A">
        <w:rPr>
          <w:rFonts w:ascii="Tahoma" w:hAnsi="Tahoma" w:cs="Tahoma"/>
          <w:color w:val="FF9429"/>
          <w:lang w:val="pt-BR"/>
        </w:rPr>
        <w:t>Promoção de LV do Windows Embedded</w:t>
      </w:r>
      <w:bookmarkEnd w:id="591"/>
    </w:p>
    <w:p w14:paraId="61CC9AE1" w14:textId="77777777" w:rsidR="00934640" w:rsidRPr="0068087A" w:rsidRDefault="00934640" w:rsidP="00934640">
      <w:pPr>
        <w:rPr>
          <w:lang w:val="pt-BR"/>
        </w:rPr>
      </w:pPr>
      <w:r w:rsidRPr="0068087A">
        <w:rPr>
          <w:lang w:val="pt-BR"/>
        </w:rPr>
        <w:t>Entre 1º de dezembro de 2013 e 30 de junho de 2014, a Microsoft oferecerá um desconto de 20% apenas na Atualização do Windows Embedded Industry 8.1, apenas no Software Assurance e nos produtos Atualização + Software Assurance aos clientes que comprarem por meio do Licenciamento por Volume Corporativo.</w:t>
      </w:r>
      <w:r w:rsidR="008B0B73" w:rsidRPr="0068087A">
        <w:rPr>
          <w:lang w:val="pt-BR"/>
        </w:rPr>
        <w:t xml:space="preserve"> </w:t>
      </w:r>
      <w:r w:rsidRPr="0068087A">
        <w:rPr>
          <w:lang w:val="pt-BR"/>
        </w:rPr>
        <w:t xml:space="preserve">Esta oferta está disponível para novos contratos, retenção de SA do contrato de renovação, complemento do contrato de renovação, completo do contrato parcial, licença adicional de contrato parcial e estará disponível aos clientes por meio dos Contratos Enterprise, Contrato Enterprise Subscription e dos programas Select, Open e Open Value. </w:t>
      </w:r>
    </w:p>
    <w:p w14:paraId="015E81A2" w14:textId="77777777" w:rsidR="00676723" w:rsidRPr="0068087A" w:rsidRDefault="00676723" w:rsidP="005D753D">
      <w:pPr>
        <w:spacing w:after="120" w:line="276" w:lineRule="auto"/>
        <w:rPr>
          <w:lang w:val="pt-BR"/>
        </w:rPr>
      </w:pPr>
      <w:r w:rsidRPr="0068087A">
        <w:rPr>
          <w:color w:val="000000" w:themeColor="text1"/>
          <w:szCs w:val="18"/>
          <w:lang w:val="pt-BR"/>
        </w:rPr>
        <w:br w:type="page"/>
      </w:r>
    </w:p>
    <w:p w14:paraId="219FD9CD" w14:textId="77777777" w:rsidR="00023FE7" w:rsidRPr="0068087A" w:rsidRDefault="00714962" w:rsidP="00677397">
      <w:pPr>
        <w:pStyle w:val="Heading1"/>
        <w:spacing w:before="0"/>
        <w:rPr>
          <w:lang w:val="pt-BR"/>
        </w:rPr>
      </w:pPr>
      <w:bookmarkStart w:id="592" w:name="_Toc336338188"/>
      <w:bookmarkStart w:id="593" w:name="_Toc369964931"/>
      <w:r w:rsidRPr="0068087A">
        <w:rPr>
          <w:lang w:val="pt-BR"/>
        </w:rPr>
        <w:t>SEÇÃO 3 – TERMOS do Programa de Licenciamento por Volume</w:t>
      </w:r>
      <w:bookmarkEnd w:id="592"/>
      <w:bookmarkEnd w:id="593"/>
    </w:p>
    <w:p w14:paraId="0C735EED" w14:textId="77777777" w:rsidR="00E64551" w:rsidRPr="0068087A" w:rsidRDefault="00E64551" w:rsidP="00456002">
      <w:pPr>
        <w:pStyle w:val="Heading3"/>
        <w:ind w:right="720"/>
        <w:rPr>
          <w:lang w:val="pt-BR"/>
        </w:rPr>
      </w:pPr>
      <w:bookmarkStart w:id="594" w:name="_Toc323159724"/>
    </w:p>
    <w:p w14:paraId="410D53B8" w14:textId="77777777" w:rsidR="00456002" w:rsidRPr="0068087A" w:rsidRDefault="00456002" w:rsidP="003E606C">
      <w:pPr>
        <w:pStyle w:val="Heading3"/>
        <w:ind w:right="720"/>
        <w:rPr>
          <w:lang w:val="pt-BR"/>
        </w:rPr>
      </w:pPr>
      <w:bookmarkStart w:id="595" w:name="_Toc336338189"/>
      <w:bookmarkStart w:id="596" w:name="_Toc369964932"/>
      <w:r w:rsidRPr="0068087A">
        <w:rPr>
          <w:rFonts w:ascii="Tahoma" w:hAnsi="Tahoma" w:cs="Tahoma"/>
          <w:sz w:val="24"/>
          <w:szCs w:val="22"/>
          <w:lang w:val="pt-BR"/>
        </w:rPr>
        <w:t>Programas de Licenciamento por Volume Aplicáveis</w:t>
      </w:r>
      <w:bookmarkEnd w:id="595"/>
      <w:bookmarkEnd w:id="596"/>
      <w:r w:rsidRPr="0068087A">
        <w:rPr>
          <w:sz w:val="22"/>
          <w:lang w:val="pt-BR"/>
        </w:rPr>
        <w:t xml:space="preserve"> </w:t>
      </w:r>
      <w:bookmarkEnd w:id="594"/>
    </w:p>
    <w:p w14:paraId="3751A315" w14:textId="77777777" w:rsidR="00E64551" w:rsidRPr="0068087A" w:rsidRDefault="00E64551" w:rsidP="003E606C">
      <w:pPr>
        <w:rPr>
          <w:lang w:val="pt-BR"/>
        </w:rPr>
      </w:pPr>
    </w:p>
    <w:p w14:paraId="51EA27B5" w14:textId="77777777" w:rsidR="00456002" w:rsidRPr="0068087A" w:rsidRDefault="00456002" w:rsidP="00456002">
      <w:pPr>
        <w:rPr>
          <w:szCs w:val="18"/>
          <w:lang w:val="pt-BR"/>
        </w:rPr>
      </w:pPr>
      <w:r w:rsidRPr="0068087A">
        <w:rPr>
          <w:rFonts w:cs="Tahoma"/>
          <w:szCs w:val="18"/>
          <w:lang w:val="pt-BR"/>
        </w:rPr>
        <w:t>Esta seção se aplica aos seguintes Programas de Licenciamento por Volume, inclusive as versões Academic, Charity e Government, onde aplicável.</w:t>
      </w:r>
    </w:p>
    <w:p w14:paraId="1F0224BF" w14:textId="77777777" w:rsidR="00510F6B" w:rsidRPr="0068087A" w:rsidRDefault="00510F6B" w:rsidP="00456002">
      <w:pPr>
        <w:rPr>
          <w:lang w:val="pt-BR"/>
        </w:rPr>
      </w:pPr>
    </w:p>
    <w:p w14:paraId="30486CA2" w14:textId="77777777" w:rsidR="00456002" w:rsidRPr="00502BEB" w:rsidRDefault="00456002" w:rsidP="00822871">
      <w:pPr>
        <w:numPr>
          <w:ilvl w:val="0"/>
          <w:numId w:val="19"/>
        </w:numPr>
        <w:spacing w:after="60"/>
      </w:pPr>
      <w:r w:rsidRPr="00502BEB">
        <w:rPr>
          <w:rFonts w:cs="Tahoma"/>
        </w:rPr>
        <w:t>Licença Open</w:t>
      </w:r>
    </w:p>
    <w:p w14:paraId="657C53FF" w14:textId="77777777" w:rsidR="00456002" w:rsidRPr="00502BEB" w:rsidRDefault="00456002" w:rsidP="00822871">
      <w:pPr>
        <w:numPr>
          <w:ilvl w:val="0"/>
          <w:numId w:val="19"/>
        </w:numPr>
        <w:spacing w:after="60"/>
      </w:pPr>
      <w:r w:rsidRPr="00502BEB">
        <w:rPr>
          <w:rFonts w:cs="Tahoma"/>
        </w:rPr>
        <w:t xml:space="preserve">Open Value </w:t>
      </w:r>
    </w:p>
    <w:p w14:paraId="6DAF52F9" w14:textId="77777777" w:rsidR="00456002" w:rsidRPr="00502BEB" w:rsidRDefault="00456002" w:rsidP="00822871">
      <w:pPr>
        <w:numPr>
          <w:ilvl w:val="0"/>
          <w:numId w:val="19"/>
        </w:numPr>
        <w:spacing w:after="60"/>
      </w:pPr>
      <w:r w:rsidRPr="00502BEB">
        <w:rPr>
          <w:rFonts w:cs="Tahoma"/>
        </w:rPr>
        <w:t xml:space="preserve">Open Value Subscription </w:t>
      </w:r>
    </w:p>
    <w:p w14:paraId="7A0F0587" w14:textId="77777777" w:rsidR="00456002" w:rsidRPr="00502BEB" w:rsidRDefault="00456002" w:rsidP="00822871">
      <w:pPr>
        <w:numPr>
          <w:ilvl w:val="0"/>
          <w:numId w:val="19"/>
        </w:numPr>
        <w:spacing w:after="60"/>
      </w:pPr>
      <w:r w:rsidRPr="00502BEB">
        <w:rPr>
          <w:rFonts w:cs="Tahoma"/>
        </w:rPr>
        <w:t xml:space="preserve">Select </w:t>
      </w:r>
    </w:p>
    <w:p w14:paraId="2D53FB9D" w14:textId="77777777" w:rsidR="00456002" w:rsidRPr="00502BEB" w:rsidRDefault="00456002" w:rsidP="00822871">
      <w:pPr>
        <w:numPr>
          <w:ilvl w:val="0"/>
          <w:numId w:val="19"/>
        </w:numPr>
        <w:spacing w:after="60"/>
      </w:pPr>
      <w:r w:rsidRPr="00502BEB">
        <w:rPr>
          <w:rFonts w:cs="Tahoma"/>
        </w:rPr>
        <w:t xml:space="preserve">Select Plus </w:t>
      </w:r>
    </w:p>
    <w:p w14:paraId="09E87B59" w14:textId="77777777" w:rsidR="0091793D" w:rsidRPr="00502BEB" w:rsidRDefault="00F84FA6" w:rsidP="00822871">
      <w:pPr>
        <w:numPr>
          <w:ilvl w:val="0"/>
          <w:numId w:val="19"/>
        </w:numPr>
        <w:spacing w:after="60"/>
      </w:pPr>
      <w:r w:rsidRPr="00502BEB">
        <w:rPr>
          <w:rFonts w:cs="Tahoma"/>
          <w:szCs w:val="18"/>
        </w:rPr>
        <w:t xml:space="preserve">Registro Enterprise </w:t>
      </w:r>
    </w:p>
    <w:p w14:paraId="36D0B97C" w14:textId="77777777" w:rsidR="0091793D" w:rsidRPr="00502BEB" w:rsidRDefault="00F84FA6" w:rsidP="00822871">
      <w:pPr>
        <w:numPr>
          <w:ilvl w:val="0"/>
          <w:numId w:val="19"/>
        </w:numPr>
        <w:spacing w:after="60"/>
      </w:pPr>
      <w:r w:rsidRPr="00502BEB">
        <w:rPr>
          <w:rFonts w:cs="Tahoma"/>
          <w:szCs w:val="18"/>
        </w:rPr>
        <w:t>Registro Enterprise Subscription Subscription</w:t>
      </w:r>
    </w:p>
    <w:p w14:paraId="00688DB6" w14:textId="77777777" w:rsidR="00892A1D" w:rsidRPr="00502BEB" w:rsidRDefault="00892A1D" w:rsidP="00822871">
      <w:pPr>
        <w:numPr>
          <w:ilvl w:val="0"/>
          <w:numId w:val="19"/>
        </w:numPr>
        <w:spacing w:after="60"/>
      </w:pPr>
      <w:r w:rsidRPr="00502BEB">
        <w:rPr>
          <w:rFonts w:cs="Tahoma"/>
        </w:rPr>
        <w:t>Registro de Servidor e Nuvem</w:t>
      </w:r>
    </w:p>
    <w:p w14:paraId="4611336B" w14:textId="77777777" w:rsidR="00B215EA" w:rsidRPr="00502BEB" w:rsidRDefault="00B215EA" w:rsidP="00822871">
      <w:pPr>
        <w:numPr>
          <w:ilvl w:val="0"/>
          <w:numId w:val="19"/>
        </w:numPr>
        <w:spacing w:after="60"/>
      </w:pPr>
      <w:r w:rsidRPr="00502BEB">
        <w:rPr>
          <w:rFonts w:cs="Tahoma"/>
          <w:szCs w:val="18"/>
        </w:rPr>
        <w:t>Contrato para Campus e School</w:t>
      </w:r>
    </w:p>
    <w:p w14:paraId="1CEE6179" w14:textId="77777777" w:rsidR="0091793D" w:rsidRPr="00502BEB" w:rsidRDefault="0091793D" w:rsidP="0091793D">
      <w:pPr>
        <w:pStyle w:val="Heading3"/>
        <w:ind w:right="720"/>
      </w:pPr>
    </w:p>
    <w:p w14:paraId="001E1968" w14:textId="77777777" w:rsidR="0091793D" w:rsidRPr="00502BEB" w:rsidRDefault="0091793D" w:rsidP="003E606C">
      <w:pPr>
        <w:pStyle w:val="Heading3"/>
        <w:ind w:right="720"/>
      </w:pPr>
      <w:bookmarkStart w:id="597" w:name="_Toc336338190"/>
      <w:bookmarkStart w:id="598" w:name="_Toc369964933"/>
      <w:r w:rsidRPr="00502BEB">
        <w:rPr>
          <w:rFonts w:ascii="Tahoma" w:hAnsi="Tahoma" w:cs="Tahoma"/>
          <w:sz w:val="24"/>
          <w:szCs w:val="22"/>
        </w:rPr>
        <w:t>Pontos e pedidos mínimos</w:t>
      </w:r>
      <w:bookmarkEnd w:id="597"/>
      <w:bookmarkEnd w:id="598"/>
    </w:p>
    <w:p w14:paraId="1DC151F9" w14:textId="77777777" w:rsidR="00BA4C27" w:rsidRPr="00502BEB" w:rsidRDefault="00BA4C27" w:rsidP="003E606C"/>
    <w:p w14:paraId="1C7270DD" w14:textId="77777777" w:rsidR="00BA4C27" w:rsidRPr="0068087A" w:rsidRDefault="00BA4C27" w:rsidP="00BA4C27">
      <w:pPr>
        <w:pStyle w:val="AppendixBodyText"/>
        <w:ind w:right="720"/>
        <w:rPr>
          <w:lang w:val="pt-BR"/>
        </w:rPr>
      </w:pPr>
      <w:r w:rsidRPr="0068087A">
        <w:rPr>
          <w:rFonts w:ascii="Tahoma" w:hAnsi="Tahoma" w:cs="Tahoma"/>
          <w:sz w:val="18"/>
          <w:lang w:val="pt-BR"/>
        </w:rPr>
        <w:t>As opções de Select, Select Plus e Licença Open apresentam uma contagem de “Pontos” que indica o valor em pontos atribuído pela Microsoft a cada licença. Essas contagens de pontos são usadas para calcular a</w:t>
      </w:r>
      <w:r w:rsidR="00DE43DF" w:rsidRPr="0068087A">
        <w:rPr>
          <w:rFonts w:ascii="Tahoma" w:hAnsi="Tahoma" w:cs="Tahoma"/>
          <w:sz w:val="18"/>
          <w:lang w:val="pt-BR"/>
        </w:rPr>
        <w:t> </w:t>
      </w:r>
      <w:r w:rsidRPr="0068087A">
        <w:rPr>
          <w:rFonts w:ascii="Tahoma" w:hAnsi="Tahoma" w:cs="Tahoma"/>
          <w:sz w:val="18"/>
          <w:lang w:val="pt-BR"/>
        </w:rPr>
        <w:t>categoria de preço de volume aplicável ao contrato de um cliente. Quando uma contagem de pontos “0” é</w:t>
      </w:r>
      <w:r w:rsidR="00DE43DF" w:rsidRPr="0068087A">
        <w:rPr>
          <w:rFonts w:ascii="Tahoma" w:hAnsi="Tahoma" w:cs="Tahoma"/>
          <w:sz w:val="18"/>
          <w:lang w:val="pt-BR"/>
        </w:rPr>
        <w:t> </w:t>
      </w:r>
      <w:r w:rsidRPr="0068087A">
        <w:rPr>
          <w:rFonts w:ascii="Tahoma" w:hAnsi="Tahoma" w:cs="Tahoma"/>
          <w:sz w:val="18"/>
          <w:lang w:val="pt-BR"/>
        </w:rPr>
        <w:t>atribuída a determinado produto, isso significa que ele é oferecido no programa especificado, mas seu valor em pontos é zero.</w:t>
      </w:r>
      <w:r w:rsidR="008B0B73" w:rsidRPr="0068087A">
        <w:rPr>
          <w:rFonts w:ascii="Tahoma" w:hAnsi="Tahoma" w:cs="Tahoma"/>
          <w:sz w:val="18"/>
          <w:lang w:val="pt-BR"/>
        </w:rPr>
        <w:t xml:space="preserve"> </w:t>
      </w:r>
      <w:r w:rsidRPr="0068087A">
        <w:rPr>
          <w:rFonts w:ascii="Tahoma" w:hAnsi="Tahoma" w:cs="Tahoma"/>
          <w:sz w:val="18"/>
          <w:lang w:val="pt-BR"/>
        </w:rPr>
        <w:t>A seguir, está uma atribuição de contagens unitárias para licenças para o requisito de pedido mínimo de Assinatura Open/Open Value/Open Value Subscription:</w:t>
      </w:r>
    </w:p>
    <w:p w14:paraId="6D608102" w14:textId="77777777" w:rsidR="00E64551" w:rsidRPr="0068087A" w:rsidRDefault="00E64551" w:rsidP="00E64551">
      <w:pPr>
        <w:pStyle w:val="AppendixBodyText"/>
        <w:ind w:right="720"/>
        <w:rPr>
          <w:highlight w:val="yellow"/>
          <w:lang w:val="pt-BR"/>
        </w:rPr>
      </w:pPr>
    </w:p>
    <w:p w14:paraId="2A4228CE" w14:textId="77777777" w:rsidR="00456002" w:rsidRPr="00502BEB" w:rsidRDefault="00456002" w:rsidP="00822871">
      <w:pPr>
        <w:numPr>
          <w:ilvl w:val="0"/>
          <w:numId w:val="19"/>
        </w:numPr>
        <w:spacing w:after="60"/>
      </w:pPr>
      <w:r w:rsidRPr="00502BEB">
        <w:rPr>
          <w:rFonts w:cs="Tahoma"/>
        </w:rPr>
        <w:t xml:space="preserve">Licença Padrão: 1 licença </w:t>
      </w:r>
    </w:p>
    <w:p w14:paraId="47244313" w14:textId="77777777" w:rsidR="00456002" w:rsidRPr="00502BEB" w:rsidRDefault="00456002" w:rsidP="00822871">
      <w:pPr>
        <w:numPr>
          <w:ilvl w:val="0"/>
          <w:numId w:val="19"/>
        </w:numPr>
        <w:spacing w:after="60"/>
      </w:pPr>
      <w:r w:rsidRPr="00502BEB">
        <w:rPr>
          <w:rFonts w:cs="Tahoma"/>
        </w:rPr>
        <w:t xml:space="preserve">Atualização: 1 licença </w:t>
      </w:r>
    </w:p>
    <w:p w14:paraId="552DFA61" w14:textId="77777777" w:rsidR="00456002" w:rsidRPr="00502BEB" w:rsidRDefault="00456002" w:rsidP="00822871">
      <w:pPr>
        <w:numPr>
          <w:ilvl w:val="0"/>
          <w:numId w:val="19"/>
        </w:numPr>
        <w:spacing w:after="60"/>
      </w:pPr>
      <w:r w:rsidRPr="00502BEB">
        <w:rPr>
          <w:rFonts w:cs="Tahoma"/>
        </w:rPr>
        <w:t xml:space="preserve">Software Assurance: 1 licença </w:t>
      </w:r>
    </w:p>
    <w:p w14:paraId="5FEB4A35" w14:textId="77777777" w:rsidR="00456002" w:rsidRPr="00502BEB" w:rsidRDefault="00456002" w:rsidP="00822871">
      <w:pPr>
        <w:numPr>
          <w:ilvl w:val="0"/>
          <w:numId w:val="19"/>
        </w:numPr>
        <w:spacing w:after="60"/>
      </w:pPr>
      <w:r w:rsidRPr="00502BEB">
        <w:rPr>
          <w:rFonts w:cs="Tahoma"/>
        </w:rPr>
        <w:t xml:space="preserve">Licença e Software Assurance: 2 licenças </w:t>
      </w:r>
    </w:p>
    <w:p w14:paraId="608AAD77" w14:textId="77777777" w:rsidR="00456002" w:rsidRPr="00502BEB" w:rsidRDefault="00456002" w:rsidP="00822871">
      <w:pPr>
        <w:numPr>
          <w:ilvl w:val="0"/>
          <w:numId w:val="19"/>
        </w:numPr>
        <w:spacing w:after="60"/>
      </w:pPr>
      <w:r w:rsidRPr="00502BEB">
        <w:rPr>
          <w:rFonts w:cs="Tahoma"/>
        </w:rPr>
        <w:t>Atualização e Software Assurance: 2 licenças</w:t>
      </w:r>
    </w:p>
    <w:p w14:paraId="432DA2BE" w14:textId="77777777" w:rsidR="00456002" w:rsidRPr="00502BEB" w:rsidRDefault="00456002" w:rsidP="00822871">
      <w:pPr>
        <w:numPr>
          <w:ilvl w:val="0"/>
          <w:numId w:val="19"/>
        </w:numPr>
        <w:spacing w:after="60"/>
      </w:pPr>
      <w:r w:rsidRPr="00502BEB">
        <w:rPr>
          <w:rFonts w:cs="Tahoma"/>
        </w:rPr>
        <w:t xml:space="preserve">Licença Work-at-Home: 1 licença </w:t>
      </w:r>
    </w:p>
    <w:p w14:paraId="48C93E2C" w14:textId="77777777" w:rsidR="00456002" w:rsidRPr="00502BEB" w:rsidRDefault="00456002" w:rsidP="00822871">
      <w:pPr>
        <w:numPr>
          <w:ilvl w:val="0"/>
          <w:numId w:val="19"/>
        </w:numPr>
        <w:spacing w:after="60"/>
      </w:pPr>
      <w:r w:rsidRPr="00502BEB">
        <w:rPr>
          <w:rFonts w:cs="Tahoma"/>
        </w:rPr>
        <w:t>Licença Step-up: 1 licença</w:t>
      </w:r>
    </w:p>
    <w:p w14:paraId="6B62EE15" w14:textId="77777777" w:rsidR="00456002" w:rsidRPr="00502BEB" w:rsidRDefault="002435BA" w:rsidP="00822871">
      <w:pPr>
        <w:numPr>
          <w:ilvl w:val="0"/>
          <w:numId w:val="19"/>
        </w:numPr>
        <w:spacing w:after="60"/>
      </w:pPr>
      <w:r w:rsidRPr="00502BEB">
        <w:rPr>
          <w:rFonts w:cs="Tahoma"/>
        </w:rPr>
        <w:t>Valores: 1 licença</w:t>
      </w:r>
    </w:p>
    <w:p w14:paraId="4D547C23" w14:textId="77777777" w:rsidR="00456002" w:rsidRPr="00502BEB" w:rsidRDefault="00456002" w:rsidP="00822871">
      <w:pPr>
        <w:numPr>
          <w:ilvl w:val="0"/>
          <w:numId w:val="19"/>
        </w:numPr>
        <w:spacing w:after="60"/>
      </w:pPr>
      <w:r w:rsidRPr="00502BEB">
        <w:rPr>
          <w:rFonts w:cs="Tahoma"/>
        </w:rPr>
        <w:t>Licença de Assinatura: 1 licença</w:t>
      </w:r>
    </w:p>
    <w:p w14:paraId="3D2B22C2" w14:textId="77777777" w:rsidR="00456002" w:rsidRDefault="00456002" w:rsidP="00E64551">
      <w:pPr>
        <w:pStyle w:val="Heading2"/>
        <w:ind w:left="0"/>
      </w:pPr>
    </w:p>
    <w:p w14:paraId="3AE1305D" w14:textId="77777777" w:rsidR="00DE43DF" w:rsidRDefault="00DE43DF" w:rsidP="00DE43DF"/>
    <w:p w14:paraId="6C0928FD" w14:textId="77777777" w:rsidR="00DE43DF" w:rsidRDefault="00DE43DF" w:rsidP="00DE43DF"/>
    <w:p w14:paraId="36765D82" w14:textId="77777777" w:rsidR="00DE43DF" w:rsidRDefault="00DE43DF" w:rsidP="00DE43DF"/>
    <w:p w14:paraId="75EE17C5" w14:textId="77777777" w:rsidR="00DE43DF" w:rsidRDefault="00DE43DF" w:rsidP="00DE43DF"/>
    <w:p w14:paraId="4A12CEB6" w14:textId="77777777" w:rsidR="00DE43DF" w:rsidRDefault="00DE43DF" w:rsidP="00DE43DF"/>
    <w:p w14:paraId="4E90F68E" w14:textId="77777777" w:rsidR="00DE43DF" w:rsidRDefault="00DE43DF" w:rsidP="00DE43DF"/>
    <w:p w14:paraId="2A4F88A5" w14:textId="77777777" w:rsidR="00DE43DF" w:rsidRDefault="00DE43DF" w:rsidP="00DE43DF"/>
    <w:p w14:paraId="4839DA5D" w14:textId="77777777" w:rsidR="00DE43DF" w:rsidRDefault="00DE43DF" w:rsidP="00DE43DF"/>
    <w:p w14:paraId="6E7AF301" w14:textId="77777777" w:rsidR="00DE43DF" w:rsidRDefault="00DE43DF" w:rsidP="00DE43DF"/>
    <w:p w14:paraId="7DC969AA" w14:textId="77777777" w:rsidR="00DE43DF" w:rsidRDefault="00DE43DF" w:rsidP="00DE43DF"/>
    <w:p w14:paraId="32E7AC26" w14:textId="77777777" w:rsidR="00DE43DF" w:rsidRPr="00DE43DF" w:rsidRDefault="00DE43DF" w:rsidP="00DE43DF"/>
    <w:p w14:paraId="7CC3FE59" w14:textId="77777777" w:rsidR="00E64551" w:rsidRPr="00502BEB" w:rsidRDefault="00456002" w:rsidP="009C0DC9">
      <w:pPr>
        <w:pStyle w:val="Heading2"/>
        <w:ind w:left="0"/>
      </w:pPr>
      <w:bookmarkStart w:id="599" w:name="_Toc336338191"/>
      <w:bookmarkStart w:id="600" w:name="_Toc369964934"/>
      <w:bookmarkStart w:id="601" w:name="_Toc323159726"/>
      <w:r w:rsidRPr="00502BEB">
        <w:rPr>
          <w:rFonts w:ascii="Tahoma" w:hAnsi="Tahoma" w:cs="Tahoma"/>
        </w:rPr>
        <w:t>Requisitos Mínimos de Pedidos</w:t>
      </w:r>
      <w:bookmarkEnd w:id="599"/>
      <w:bookmarkEnd w:id="600"/>
    </w:p>
    <w:bookmarkEnd w:id="601"/>
    <w:p w14:paraId="0601A6A7" w14:textId="77777777" w:rsidR="00456002" w:rsidRPr="00502BEB"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90"/>
        <w:gridCol w:w="7578"/>
      </w:tblGrid>
      <w:tr w:rsidR="00456002" w:rsidRPr="00502BEB" w14:paraId="4136716E" w14:textId="77777777" w:rsidTr="00DA1655">
        <w:trPr>
          <w:tblHeader/>
        </w:trPr>
        <w:tc>
          <w:tcPr>
            <w:tcW w:w="1890" w:type="dxa"/>
            <w:shd w:val="clear" w:color="auto" w:fill="FABF8F"/>
          </w:tcPr>
          <w:p w14:paraId="08631423" w14:textId="77777777" w:rsidR="00456002" w:rsidRPr="00502BEB" w:rsidRDefault="00456002" w:rsidP="00DA1655">
            <w:pPr>
              <w:pStyle w:val="AppendixBodyText"/>
              <w:ind w:right="252"/>
              <w:jc w:val="center"/>
              <w:rPr>
                <w:rFonts w:ascii="Tahoma" w:hAnsi="Tahoma" w:cs="Tahoma"/>
                <w:b/>
                <w:color w:val="000000"/>
                <w:sz w:val="22"/>
                <w:szCs w:val="18"/>
                <w:lang w:eastAsia="ja-JP"/>
              </w:rPr>
            </w:pPr>
            <w:r w:rsidRPr="00502BEB">
              <w:rPr>
                <w:rFonts w:ascii="Tahoma" w:hAnsi="Tahoma" w:cs="Tahoma"/>
                <w:b/>
                <w:color w:val="000000"/>
                <w:sz w:val="22"/>
                <w:szCs w:val="18"/>
              </w:rPr>
              <w:t>Programas</w:t>
            </w:r>
          </w:p>
        </w:tc>
        <w:tc>
          <w:tcPr>
            <w:tcW w:w="7578" w:type="dxa"/>
            <w:shd w:val="clear" w:color="auto" w:fill="FABF8F"/>
          </w:tcPr>
          <w:p w14:paraId="5C08306B" w14:textId="77777777" w:rsidR="00456002" w:rsidRPr="00502BEB" w:rsidRDefault="00456002" w:rsidP="005C647E">
            <w:pPr>
              <w:pStyle w:val="AppendixBodyText"/>
              <w:ind w:right="720"/>
              <w:jc w:val="center"/>
              <w:rPr>
                <w:rFonts w:ascii="Tahoma" w:hAnsi="Tahoma" w:cs="Tahoma"/>
                <w:b/>
                <w:color w:val="000000"/>
                <w:sz w:val="22"/>
                <w:szCs w:val="18"/>
                <w:lang w:eastAsia="ja-JP"/>
              </w:rPr>
            </w:pPr>
            <w:r w:rsidRPr="00502BEB">
              <w:rPr>
                <w:rFonts w:ascii="Tahoma" w:hAnsi="Tahoma" w:cs="Tahoma"/>
                <w:b/>
                <w:color w:val="000000"/>
                <w:sz w:val="22"/>
                <w:szCs w:val="18"/>
              </w:rPr>
              <w:t>Requisitos Mínimos de Pedidos</w:t>
            </w:r>
          </w:p>
        </w:tc>
      </w:tr>
      <w:tr w:rsidR="00456002" w:rsidRPr="00A6438E" w14:paraId="692B826F" w14:textId="77777777" w:rsidTr="00DA1655">
        <w:tc>
          <w:tcPr>
            <w:tcW w:w="1890" w:type="dxa"/>
            <w:shd w:val="clear" w:color="auto" w:fill="auto"/>
          </w:tcPr>
          <w:p w14:paraId="60AA6CC4" w14:textId="77777777" w:rsidR="00456002" w:rsidRPr="00502BEB" w:rsidRDefault="00456002" w:rsidP="00DA1655">
            <w:pPr>
              <w:pStyle w:val="AppendixBodyText"/>
              <w:spacing w:before="60"/>
              <w:ind w:right="141"/>
              <w:rPr>
                <w:rFonts w:ascii="Tahoma" w:hAnsi="Tahoma" w:cs="Tahoma"/>
                <w:b/>
                <w:color w:val="000000"/>
                <w:sz w:val="18"/>
                <w:szCs w:val="18"/>
                <w:lang w:eastAsia="ja-JP"/>
              </w:rPr>
            </w:pPr>
            <w:r w:rsidRPr="00502BEB">
              <w:rPr>
                <w:rFonts w:ascii="Tahoma" w:hAnsi="Tahoma" w:cs="Tahoma"/>
                <w:b/>
                <w:color w:val="000000"/>
                <w:szCs w:val="18"/>
              </w:rPr>
              <w:t>Licença Open, Open Value e</w:t>
            </w:r>
            <w:r w:rsidR="00DA1655">
              <w:rPr>
                <w:rFonts w:ascii="Tahoma" w:hAnsi="Tahoma" w:cs="Tahoma"/>
                <w:b/>
                <w:color w:val="000000"/>
                <w:szCs w:val="18"/>
              </w:rPr>
              <w:t> </w:t>
            </w:r>
            <w:r w:rsidRPr="00502BEB">
              <w:rPr>
                <w:rFonts w:ascii="Tahoma" w:hAnsi="Tahoma" w:cs="Tahoma"/>
                <w:b/>
                <w:color w:val="000000"/>
                <w:szCs w:val="18"/>
              </w:rPr>
              <w:t>Open Value Subscription (Commercial e</w:t>
            </w:r>
            <w:r w:rsidR="00DA1655">
              <w:rPr>
                <w:rFonts w:ascii="Tahoma" w:hAnsi="Tahoma" w:cs="Tahoma"/>
                <w:b/>
                <w:color w:val="000000"/>
                <w:szCs w:val="18"/>
              </w:rPr>
              <w:t> </w:t>
            </w:r>
            <w:r w:rsidRPr="00502BEB">
              <w:rPr>
                <w:rFonts w:ascii="Tahoma" w:hAnsi="Tahoma" w:cs="Tahoma"/>
                <w:b/>
                <w:color w:val="000000"/>
                <w:szCs w:val="18"/>
              </w:rPr>
              <w:t>Government)</w:t>
            </w:r>
          </w:p>
        </w:tc>
        <w:tc>
          <w:tcPr>
            <w:tcW w:w="7578" w:type="dxa"/>
            <w:shd w:val="clear" w:color="auto" w:fill="auto"/>
          </w:tcPr>
          <w:p w14:paraId="051B72F3" w14:textId="77777777" w:rsidR="00456002" w:rsidRPr="0068087A" w:rsidRDefault="004B6D8C" w:rsidP="00A70464">
            <w:pPr>
              <w:pStyle w:val="AppendixBodyText"/>
              <w:spacing w:before="60"/>
              <w:ind w:right="720"/>
              <w:rPr>
                <w:sz w:val="18"/>
                <w:szCs w:val="18"/>
                <w:lang w:val="pt-BR"/>
              </w:rPr>
            </w:pPr>
            <w:r w:rsidRPr="0068087A">
              <w:rPr>
                <w:rFonts w:ascii="Tahoma" w:hAnsi="Tahoma" w:cs="Tahoma"/>
                <w:b/>
                <w:sz w:val="18"/>
                <w:szCs w:val="18"/>
                <w:lang w:val="pt-BR"/>
              </w:rPr>
              <w:t>Licença Open</w:t>
            </w:r>
          </w:p>
          <w:p w14:paraId="09157C4B" w14:textId="77777777" w:rsidR="00456002" w:rsidRPr="0068087A" w:rsidRDefault="00456002" w:rsidP="005C647E">
            <w:pPr>
              <w:pStyle w:val="AppendixBodyText"/>
              <w:ind w:right="720"/>
              <w:rPr>
                <w:sz w:val="18"/>
                <w:szCs w:val="18"/>
                <w:lang w:val="pt-BR"/>
              </w:rPr>
            </w:pPr>
            <w:r w:rsidRPr="0068087A">
              <w:rPr>
                <w:rFonts w:ascii="Tahoma" w:hAnsi="Tahoma" w:cs="Tahoma"/>
                <w:sz w:val="18"/>
                <w:szCs w:val="18"/>
                <w:lang w:val="pt-BR"/>
              </w:rPr>
              <w:t>A Licença Open requer um pedido mínimo de 5 licenças, 5 SA ou qualquer combinação para estabelecer um Número de Autorização.</w:t>
            </w:r>
            <w:r w:rsidR="008B0B73" w:rsidRPr="0068087A">
              <w:rPr>
                <w:rFonts w:ascii="Tahoma" w:hAnsi="Tahoma" w:cs="Tahoma"/>
                <w:sz w:val="18"/>
                <w:szCs w:val="18"/>
                <w:lang w:val="pt-BR"/>
              </w:rPr>
              <w:t xml:space="preserve"> </w:t>
            </w:r>
            <w:r w:rsidRPr="0068087A">
              <w:rPr>
                <w:rFonts w:ascii="Tahoma" w:hAnsi="Tahoma" w:cs="Tahoma"/>
                <w:sz w:val="18"/>
                <w:szCs w:val="18"/>
                <w:lang w:val="pt-BR"/>
              </w:rPr>
              <w:t xml:space="preserve">Por exemplo, 2 Licença e Software Assurance e 1 Licença Padrão satisfariam a compra mínima de 5 licenças necessária para a entrada em qualquer um dos programas. </w:t>
            </w:r>
          </w:p>
          <w:p w14:paraId="184DFC93" w14:textId="77777777" w:rsidR="00456002" w:rsidRPr="0068087A" w:rsidRDefault="00456002" w:rsidP="003E606C">
            <w:pPr>
              <w:pStyle w:val="AppendixBodyText"/>
              <w:spacing w:after="0"/>
              <w:ind w:right="720"/>
              <w:rPr>
                <w:rFonts w:ascii="Tahoma" w:hAnsi="Tahoma" w:cs="Tahoma"/>
                <w:sz w:val="18"/>
                <w:szCs w:val="18"/>
                <w:lang w:val="pt-BR"/>
              </w:rPr>
            </w:pPr>
          </w:p>
          <w:p w14:paraId="02DF5724" w14:textId="77777777" w:rsidR="004B6D8C" w:rsidRPr="00DE43DF" w:rsidRDefault="00456002" w:rsidP="005C647E">
            <w:pPr>
              <w:pStyle w:val="AppendixBodyText"/>
              <w:ind w:right="720"/>
              <w:rPr>
                <w:sz w:val="18"/>
                <w:szCs w:val="18"/>
              </w:rPr>
            </w:pPr>
            <w:r w:rsidRPr="00DE43DF">
              <w:rPr>
                <w:rFonts w:ascii="Tahoma" w:hAnsi="Tahoma" w:cs="Tahoma"/>
                <w:b/>
                <w:sz w:val="18"/>
                <w:szCs w:val="18"/>
              </w:rPr>
              <w:t>Open Value and Open Value Subscription</w:t>
            </w:r>
          </w:p>
          <w:p w14:paraId="4D1EBB59" w14:textId="77777777" w:rsidR="00456002" w:rsidRPr="0068087A" w:rsidRDefault="00456002" w:rsidP="005C647E">
            <w:pPr>
              <w:pStyle w:val="AppendixBodyText"/>
              <w:ind w:right="720"/>
              <w:rPr>
                <w:sz w:val="18"/>
                <w:szCs w:val="18"/>
                <w:lang w:val="pt-BR"/>
              </w:rPr>
            </w:pPr>
            <w:r w:rsidRPr="0068087A">
              <w:rPr>
                <w:rFonts w:ascii="Tahoma" w:hAnsi="Tahoma" w:cs="Tahoma"/>
                <w:sz w:val="18"/>
                <w:szCs w:val="18"/>
                <w:lang w:val="pt-BR"/>
              </w:rPr>
              <w:t xml:space="preserve">O Open Value requer um pedido mínimo de 5 U&amp;SA, 5 L&amp;SA, 5 SA, 5 Licenças de Assinatura ou qualquer combinação para celebrar um contrato. </w:t>
            </w:r>
          </w:p>
          <w:p w14:paraId="2F0612D0" w14:textId="77777777" w:rsidR="00456002" w:rsidRPr="0068087A" w:rsidRDefault="00456002" w:rsidP="003E606C">
            <w:pPr>
              <w:pStyle w:val="AppendixBodyText"/>
              <w:spacing w:after="0"/>
              <w:ind w:right="720"/>
              <w:rPr>
                <w:rFonts w:ascii="Tahoma" w:hAnsi="Tahoma" w:cs="Tahoma"/>
                <w:sz w:val="18"/>
                <w:szCs w:val="18"/>
                <w:lang w:val="pt-BR"/>
              </w:rPr>
            </w:pPr>
          </w:p>
          <w:p w14:paraId="170C7900" w14:textId="77777777" w:rsidR="00456002" w:rsidRPr="0068087A" w:rsidRDefault="00456002" w:rsidP="00A51838">
            <w:pPr>
              <w:pStyle w:val="AppendixBodyText"/>
              <w:spacing w:after="0"/>
              <w:ind w:right="720"/>
              <w:rPr>
                <w:sz w:val="18"/>
                <w:szCs w:val="18"/>
                <w:lang w:val="pt-BR"/>
              </w:rPr>
            </w:pPr>
            <w:r w:rsidRPr="0068087A">
              <w:rPr>
                <w:rFonts w:ascii="Tahoma" w:hAnsi="Tahoma" w:cs="Tahoma"/>
                <w:b/>
                <w:sz w:val="18"/>
                <w:szCs w:val="18"/>
                <w:lang w:val="pt-BR"/>
              </w:rPr>
              <w:t>Observação:</w:t>
            </w:r>
            <w:r w:rsidRPr="0068087A">
              <w:rPr>
                <w:rFonts w:ascii="Tahoma" w:hAnsi="Tahoma" w:cs="Tahoma"/>
                <w:sz w:val="18"/>
                <w:szCs w:val="18"/>
                <w:lang w:val="pt-BR"/>
              </w:rPr>
              <w:t xml:space="preserve"> uma licença individual para determinados produtos nos programas Open e Open Value satisfaz o requisito mínimo de 5 licenças.</w:t>
            </w:r>
            <w:r w:rsidR="008B0B73" w:rsidRPr="0068087A">
              <w:rPr>
                <w:rFonts w:ascii="Tahoma" w:hAnsi="Tahoma" w:cs="Tahoma"/>
                <w:sz w:val="18"/>
                <w:szCs w:val="18"/>
                <w:lang w:val="pt-BR"/>
              </w:rPr>
              <w:t xml:space="preserve"> </w:t>
            </w:r>
            <w:r w:rsidRPr="0068087A">
              <w:rPr>
                <w:rFonts w:ascii="Tahoma" w:hAnsi="Tahoma" w:cs="Tahoma"/>
                <w:sz w:val="18"/>
                <w:szCs w:val="18"/>
                <w:lang w:val="pt-BR"/>
              </w:rPr>
              <w:t>Consulte as notas de produtos individuais para determinar quais produtos se qualificam para essa exceção.</w:t>
            </w:r>
          </w:p>
          <w:p w14:paraId="548ABAC2" w14:textId="77777777" w:rsidR="00A51838" w:rsidRPr="0068087A" w:rsidRDefault="00A51838" w:rsidP="00A51838">
            <w:pPr>
              <w:pStyle w:val="AppendixBodyText"/>
              <w:spacing w:after="0"/>
              <w:ind w:right="720"/>
              <w:rPr>
                <w:rFonts w:ascii="Tahoma" w:hAnsi="Tahoma" w:cs="Tahoma"/>
                <w:sz w:val="18"/>
                <w:lang w:val="pt-BR" w:eastAsia="ja-JP"/>
              </w:rPr>
            </w:pPr>
          </w:p>
        </w:tc>
      </w:tr>
      <w:tr w:rsidR="00456002" w:rsidRPr="00A6438E" w14:paraId="65443677" w14:textId="77777777" w:rsidTr="00DA1655">
        <w:tc>
          <w:tcPr>
            <w:tcW w:w="1890" w:type="dxa"/>
            <w:shd w:val="clear" w:color="auto" w:fill="auto"/>
          </w:tcPr>
          <w:p w14:paraId="4537D3FC" w14:textId="77777777" w:rsidR="00456002" w:rsidRPr="00502BEB" w:rsidRDefault="00456002" w:rsidP="00DA1655">
            <w:pPr>
              <w:pStyle w:val="AppendixBodyText"/>
              <w:spacing w:before="60"/>
              <w:ind w:right="182"/>
              <w:rPr>
                <w:rFonts w:ascii="Tahoma" w:hAnsi="Tahoma" w:cs="Tahoma"/>
                <w:b/>
                <w:color w:val="000000"/>
                <w:szCs w:val="18"/>
                <w:lang w:eastAsia="ja-JP"/>
              </w:rPr>
            </w:pPr>
            <w:r w:rsidRPr="00502BEB">
              <w:rPr>
                <w:rFonts w:ascii="Tahoma" w:hAnsi="Tahoma" w:cs="Tahoma"/>
                <w:b/>
                <w:color w:val="000000"/>
                <w:szCs w:val="18"/>
              </w:rPr>
              <w:t>Open Value Subscription - ES</w:t>
            </w:r>
          </w:p>
        </w:tc>
        <w:tc>
          <w:tcPr>
            <w:tcW w:w="7578" w:type="dxa"/>
            <w:shd w:val="clear" w:color="auto" w:fill="auto"/>
          </w:tcPr>
          <w:p w14:paraId="09CC4776" w14:textId="77777777" w:rsidR="00456002" w:rsidRPr="0068087A" w:rsidRDefault="00456002" w:rsidP="00230E01">
            <w:pPr>
              <w:spacing w:before="60"/>
              <w:rPr>
                <w:spacing w:val="-4"/>
                <w:lang w:val="pt-BR"/>
              </w:rPr>
            </w:pPr>
            <w:r w:rsidRPr="0068087A">
              <w:rPr>
                <w:rFonts w:cs="Tahoma"/>
                <w:spacing w:val="-4"/>
                <w:szCs w:val="18"/>
                <w:lang w:val="pt-BR"/>
              </w:rPr>
              <w:t>Open Value Subscription – ES requer pelo menos um Produto da Plataforma Desktop para uma Contagem para toda a Organização de pelo menos 5 OU pelo menos um Produto da Plataforma Desktop para a Contagem de Estudantes de pelo menos 5.</w:t>
            </w:r>
          </w:p>
          <w:p w14:paraId="7CDE3655" w14:textId="77777777" w:rsidR="009D5C93" w:rsidRPr="0068087A" w:rsidRDefault="009D5C93" w:rsidP="00230E01">
            <w:pPr>
              <w:spacing w:before="60"/>
              <w:rPr>
                <w:lang w:val="pt-BR"/>
              </w:rPr>
            </w:pPr>
          </w:p>
          <w:p w14:paraId="73D74B1E" w14:textId="77777777" w:rsidR="00230E01" w:rsidRPr="0068087A" w:rsidRDefault="00312D72" w:rsidP="00230E01">
            <w:pPr>
              <w:rPr>
                <w:szCs w:val="18"/>
                <w:lang w:val="pt-BR"/>
              </w:rPr>
            </w:pPr>
            <w:r w:rsidRPr="0068087A">
              <w:rPr>
                <w:rFonts w:cs="Tahoma"/>
                <w:b/>
                <w:bCs/>
                <w:color w:val="000000"/>
                <w:szCs w:val="18"/>
                <w:lang w:val="pt-BR"/>
              </w:rPr>
              <w:t xml:space="preserve">Observação: Licenciamento gratuito do Office 365 ProPlus a alunos baseado em cobertura do corpo docente/funcionários - </w:t>
            </w:r>
            <w:r w:rsidRPr="0068087A">
              <w:rPr>
                <w:rFonts w:cs="Tahoma"/>
                <w:szCs w:val="18"/>
                <w:lang w:val="pt-BR"/>
              </w:rPr>
              <w:t>Uma vez que a</w:t>
            </w:r>
            <w:r w:rsidR="00DE43DF" w:rsidRPr="0068087A">
              <w:rPr>
                <w:rFonts w:cs="Tahoma"/>
                <w:szCs w:val="18"/>
                <w:lang w:val="pt-BR"/>
              </w:rPr>
              <w:t> </w:t>
            </w:r>
            <w:r w:rsidRPr="0068087A">
              <w:rPr>
                <w:rFonts w:cs="Tahoma"/>
                <w:szCs w:val="18"/>
                <w:lang w:val="pt-BR"/>
              </w:rPr>
              <w:t>Instituição licenciou o Office Professional Plus ou Office 365 ProPlus para todo o</w:t>
            </w:r>
            <w:r w:rsidR="00DE43DF" w:rsidRPr="0068087A">
              <w:rPr>
                <w:rFonts w:cs="Tahoma"/>
                <w:szCs w:val="18"/>
                <w:lang w:val="pt-BR"/>
              </w:rPr>
              <w:t> </w:t>
            </w:r>
            <w:r w:rsidRPr="0068087A">
              <w:rPr>
                <w:rFonts w:cs="Tahoma"/>
                <w:szCs w:val="18"/>
                <w:lang w:val="pt-BR"/>
              </w:rPr>
              <w:t>Corpo Docente e Funcionários em sua Organização definida,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w:t>
            </w:r>
          </w:p>
          <w:p w14:paraId="2569C200" w14:textId="77777777" w:rsidR="00312D72" w:rsidRPr="0068087A" w:rsidRDefault="00312D72" w:rsidP="00230E01">
            <w:pPr>
              <w:rPr>
                <w:rFonts w:cs="Tahoma"/>
                <w:szCs w:val="18"/>
                <w:lang w:val="pt-BR"/>
              </w:rPr>
            </w:pPr>
          </w:p>
        </w:tc>
      </w:tr>
      <w:tr w:rsidR="00456002" w:rsidRPr="00A6438E" w14:paraId="32EE7994" w14:textId="77777777" w:rsidTr="00DA1655">
        <w:tc>
          <w:tcPr>
            <w:tcW w:w="1890" w:type="dxa"/>
            <w:shd w:val="clear" w:color="auto" w:fill="auto"/>
          </w:tcPr>
          <w:p w14:paraId="04EA637A" w14:textId="77777777" w:rsidR="00456002" w:rsidRPr="00502BEB" w:rsidRDefault="00456002" w:rsidP="00A70464">
            <w:pPr>
              <w:pStyle w:val="AppendixBodyText"/>
              <w:spacing w:before="60"/>
              <w:ind w:right="720"/>
              <w:rPr>
                <w:rFonts w:ascii="Tahoma" w:hAnsi="Tahoma" w:cs="Tahoma"/>
                <w:b/>
                <w:color w:val="000000"/>
                <w:szCs w:val="18"/>
                <w:lang w:eastAsia="ja-JP"/>
              </w:rPr>
            </w:pPr>
            <w:r w:rsidRPr="00502BEB">
              <w:rPr>
                <w:rFonts w:ascii="Tahoma" w:hAnsi="Tahoma" w:cs="Tahoma"/>
                <w:b/>
                <w:color w:val="000000"/>
                <w:szCs w:val="18"/>
              </w:rPr>
              <w:t>Select</w:t>
            </w:r>
          </w:p>
        </w:tc>
        <w:tc>
          <w:tcPr>
            <w:tcW w:w="7578" w:type="dxa"/>
            <w:shd w:val="clear" w:color="auto" w:fill="auto"/>
          </w:tcPr>
          <w:p w14:paraId="2EF6F68B" w14:textId="77777777" w:rsidR="00456002" w:rsidRPr="0068087A" w:rsidRDefault="00456002" w:rsidP="00230E01">
            <w:pPr>
              <w:pStyle w:val="AppendixBodyText"/>
              <w:spacing w:before="60" w:after="0"/>
              <w:ind w:right="720"/>
              <w:rPr>
                <w:lang w:val="pt-BR"/>
              </w:rPr>
            </w:pPr>
            <w:r w:rsidRPr="0068087A">
              <w:rPr>
                <w:rFonts w:ascii="Tahoma" w:hAnsi="Tahoma" w:cs="Tahoma"/>
                <w:color w:val="000000"/>
                <w:sz w:val="18"/>
                <w:szCs w:val="18"/>
                <w:lang w:val="pt-BR"/>
              </w:rPr>
              <w:t>A Licença Select requer um pedido mínimo de 1.500 pontos por pool ao longo do</w:t>
            </w:r>
            <w:r w:rsidR="00DA1655" w:rsidRPr="0068087A">
              <w:rPr>
                <w:rFonts w:ascii="Tahoma" w:hAnsi="Tahoma" w:cs="Tahoma"/>
                <w:color w:val="000000"/>
                <w:sz w:val="18"/>
                <w:szCs w:val="18"/>
                <w:lang w:val="pt-BR"/>
              </w:rPr>
              <w:t> </w:t>
            </w:r>
            <w:r w:rsidRPr="0068087A">
              <w:rPr>
                <w:rFonts w:ascii="Tahoma" w:hAnsi="Tahoma" w:cs="Tahoma"/>
                <w:color w:val="000000"/>
                <w:sz w:val="18"/>
                <w:szCs w:val="18"/>
                <w:lang w:val="pt-BR"/>
              </w:rPr>
              <w:t>prazo do contrato.</w:t>
            </w:r>
            <w:r w:rsidR="008B0B73" w:rsidRPr="0068087A">
              <w:rPr>
                <w:rFonts w:ascii="Tahoma" w:hAnsi="Tahoma" w:cs="Tahoma"/>
                <w:color w:val="000000"/>
                <w:sz w:val="18"/>
                <w:szCs w:val="18"/>
                <w:lang w:val="pt-BR"/>
              </w:rPr>
              <w:t xml:space="preserve"> </w:t>
            </w:r>
            <w:r w:rsidRPr="0068087A">
              <w:rPr>
                <w:rFonts w:ascii="Tahoma" w:hAnsi="Tahoma" w:cs="Tahoma"/>
                <w:color w:val="000000"/>
                <w:sz w:val="18"/>
                <w:szCs w:val="18"/>
                <w:lang w:val="pt-BR"/>
              </w:rPr>
              <w:t>Os requisitos de quantidade mínima do pedido poderão ser dispensados caso seja fornecido um contrato qualificado.</w:t>
            </w:r>
          </w:p>
          <w:p w14:paraId="535D0750" w14:textId="77777777" w:rsidR="00230E01" w:rsidRPr="0068087A" w:rsidRDefault="00230E01" w:rsidP="00230E01">
            <w:pPr>
              <w:pStyle w:val="AppendixBodyText"/>
              <w:spacing w:after="0"/>
              <w:ind w:right="720"/>
              <w:rPr>
                <w:rFonts w:ascii="Tahoma" w:hAnsi="Tahoma" w:cs="Tahoma"/>
                <w:color w:val="000000"/>
                <w:sz w:val="18"/>
                <w:szCs w:val="18"/>
                <w:lang w:val="pt-BR" w:eastAsia="ja-JP"/>
              </w:rPr>
            </w:pPr>
          </w:p>
        </w:tc>
      </w:tr>
      <w:tr w:rsidR="00456002" w:rsidRPr="00A6438E" w14:paraId="7EEE8E50" w14:textId="77777777" w:rsidTr="00DA1655">
        <w:tc>
          <w:tcPr>
            <w:tcW w:w="1890" w:type="dxa"/>
            <w:shd w:val="clear" w:color="auto" w:fill="auto"/>
          </w:tcPr>
          <w:p w14:paraId="01BB03BA" w14:textId="77777777" w:rsidR="00456002" w:rsidRPr="00502BEB" w:rsidRDefault="00456002" w:rsidP="00DA1655">
            <w:pPr>
              <w:pStyle w:val="AppendixBodyText"/>
              <w:spacing w:before="60"/>
              <w:ind w:right="182"/>
              <w:rPr>
                <w:rFonts w:ascii="Tahoma" w:hAnsi="Tahoma" w:cs="Tahoma"/>
                <w:b/>
                <w:color w:val="000000"/>
                <w:szCs w:val="18"/>
                <w:lang w:eastAsia="ja-JP"/>
              </w:rPr>
            </w:pPr>
            <w:r w:rsidRPr="00502BEB">
              <w:rPr>
                <w:rFonts w:ascii="Tahoma" w:hAnsi="Tahoma" w:cs="Tahoma"/>
                <w:b/>
                <w:color w:val="000000"/>
                <w:szCs w:val="18"/>
              </w:rPr>
              <w:t>Select Plus</w:t>
            </w:r>
          </w:p>
        </w:tc>
        <w:tc>
          <w:tcPr>
            <w:tcW w:w="7578" w:type="dxa"/>
            <w:shd w:val="clear" w:color="auto" w:fill="auto"/>
          </w:tcPr>
          <w:p w14:paraId="7E8AABB1" w14:textId="77777777" w:rsidR="00456002" w:rsidRPr="0068087A" w:rsidRDefault="00456002" w:rsidP="00A70464">
            <w:pPr>
              <w:pStyle w:val="AppendixBodyText"/>
              <w:spacing w:before="60"/>
              <w:ind w:right="720"/>
              <w:rPr>
                <w:sz w:val="18"/>
                <w:szCs w:val="18"/>
                <w:lang w:val="pt-BR"/>
              </w:rPr>
            </w:pPr>
            <w:r w:rsidRPr="0068087A">
              <w:rPr>
                <w:rFonts w:ascii="Tahoma" w:hAnsi="Tahoma" w:cs="Tahoma"/>
                <w:color w:val="000000"/>
                <w:sz w:val="18"/>
                <w:szCs w:val="18"/>
                <w:lang w:val="pt-BR"/>
              </w:rPr>
              <w:t>O Select Plus requer um pedido mínimo inicial de 500 pontos por pool durante o primeiro ano.</w:t>
            </w:r>
            <w:r w:rsidR="008B0B73" w:rsidRPr="0068087A">
              <w:rPr>
                <w:rFonts w:ascii="Tahoma" w:hAnsi="Tahoma" w:cs="Tahoma"/>
                <w:color w:val="000000"/>
                <w:sz w:val="18"/>
                <w:szCs w:val="18"/>
                <w:lang w:val="pt-BR"/>
              </w:rPr>
              <w:t xml:space="preserve"> </w:t>
            </w:r>
            <w:r w:rsidRPr="0068087A">
              <w:rPr>
                <w:rFonts w:ascii="Tahoma" w:hAnsi="Tahoma" w:cs="Tahoma"/>
                <w:color w:val="000000"/>
                <w:sz w:val="18"/>
                <w:szCs w:val="18"/>
                <w:lang w:val="pt-BR"/>
              </w:rPr>
              <w:t>Esse requisito de quantidade no pedido poderá ser dispensado caso seja fornecido um contrato qualificado.</w:t>
            </w:r>
          </w:p>
          <w:p w14:paraId="28E99D31" w14:textId="77777777" w:rsidR="00456002" w:rsidRPr="0068087A" w:rsidRDefault="00456002" w:rsidP="00A70464">
            <w:pPr>
              <w:pStyle w:val="AppendixBodyText"/>
              <w:spacing w:after="0"/>
              <w:ind w:right="720"/>
              <w:rPr>
                <w:sz w:val="18"/>
                <w:szCs w:val="18"/>
                <w:lang w:val="pt-BR"/>
              </w:rPr>
            </w:pPr>
          </w:p>
          <w:p w14:paraId="25401CF8" w14:textId="77777777" w:rsidR="00456002" w:rsidRPr="0068087A" w:rsidRDefault="00456002" w:rsidP="004B6D8C">
            <w:pPr>
              <w:spacing w:after="60"/>
              <w:rPr>
                <w:szCs w:val="18"/>
                <w:lang w:val="pt-BR"/>
              </w:rPr>
            </w:pPr>
            <w:bookmarkStart w:id="602" w:name="_Toc323159727"/>
            <w:r w:rsidRPr="0068087A">
              <w:rPr>
                <w:b/>
                <w:szCs w:val="18"/>
                <w:lang w:val="pt-BR"/>
              </w:rPr>
              <w:t>Categorias de preços no Select Plus</w:t>
            </w:r>
            <w:bookmarkEnd w:id="602"/>
          </w:p>
          <w:p w14:paraId="27A42A77" w14:textId="77777777" w:rsidR="00456002" w:rsidRPr="0068087A" w:rsidRDefault="00456002" w:rsidP="005C647E">
            <w:pPr>
              <w:rPr>
                <w:szCs w:val="18"/>
                <w:lang w:val="pt-BR"/>
              </w:rPr>
            </w:pPr>
            <w:r w:rsidRPr="0068087A">
              <w:rPr>
                <w:rFonts w:cs="Tahoma"/>
                <w:szCs w:val="18"/>
                <w:lang w:val="pt-BR"/>
              </w:rPr>
              <w:t>Os clientes estarão qualificados para o Programa Select Plus se corresponderem a</w:t>
            </w:r>
            <w:r w:rsidR="00DE43DF" w:rsidRPr="0068087A">
              <w:rPr>
                <w:rFonts w:cs="Tahoma"/>
                <w:szCs w:val="18"/>
                <w:lang w:val="pt-BR"/>
              </w:rPr>
              <w:t> </w:t>
            </w:r>
            <w:r w:rsidRPr="0068087A">
              <w:rPr>
                <w:rFonts w:cs="Tahoma"/>
                <w:szCs w:val="18"/>
                <w:lang w:val="pt-BR"/>
              </w:rPr>
              <w:t xml:space="preserve">um desses critérios: </w:t>
            </w:r>
          </w:p>
          <w:p w14:paraId="5FFDDEEF" w14:textId="77777777" w:rsidR="00406CB0" w:rsidRPr="0068087A" w:rsidRDefault="00406CB0" w:rsidP="00A70464">
            <w:pPr>
              <w:rPr>
                <w:szCs w:val="18"/>
                <w:lang w:val="pt-BR"/>
              </w:rPr>
            </w:pPr>
          </w:p>
          <w:p w14:paraId="295E7082" w14:textId="77777777" w:rsidR="00456002" w:rsidRPr="0068087A" w:rsidRDefault="00456002" w:rsidP="00346F4B">
            <w:pPr>
              <w:numPr>
                <w:ilvl w:val="0"/>
                <w:numId w:val="64"/>
              </w:numPr>
              <w:spacing w:after="60"/>
              <w:rPr>
                <w:szCs w:val="18"/>
                <w:lang w:val="pt-BR"/>
              </w:rPr>
            </w:pPr>
            <w:r w:rsidRPr="0068087A">
              <w:rPr>
                <w:szCs w:val="18"/>
                <w:lang w:val="pt-BR"/>
              </w:rPr>
              <w:t>Manutenção de um Registro Enterprise ativo sob um Contrato Enterprise separado ou um Registro Enterprise Subscription sob um Contrato Enterprise Subscription (os clientes Academic poderão usar um Contrato para Campus e Contrato School ativo ou um Enrollment for Education Solutions ativo como contrato qualificado);</w:t>
            </w:r>
          </w:p>
          <w:p w14:paraId="270F0478" w14:textId="77777777" w:rsidR="00456002" w:rsidRPr="0068087A" w:rsidRDefault="00456002" w:rsidP="00346F4B">
            <w:pPr>
              <w:numPr>
                <w:ilvl w:val="0"/>
                <w:numId w:val="64"/>
              </w:numPr>
              <w:spacing w:after="60"/>
              <w:rPr>
                <w:szCs w:val="18"/>
                <w:lang w:val="pt-BR"/>
              </w:rPr>
            </w:pPr>
            <w:r w:rsidRPr="0068087A">
              <w:rPr>
                <w:szCs w:val="18"/>
                <w:lang w:val="pt-BR"/>
              </w:rPr>
              <w:t xml:space="preserve">Envio de um pedido que cumpra um mínimo de 500 pontos para cada pool de produtos selecionado pelo Cliente durante o primeiro ano; </w:t>
            </w:r>
          </w:p>
          <w:p w14:paraId="062B2FE3" w14:textId="77777777" w:rsidR="00456002" w:rsidRPr="0068087A" w:rsidRDefault="00456002" w:rsidP="00346F4B">
            <w:pPr>
              <w:numPr>
                <w:ilvl w:val="0"/>
                <w:numId w:val="64"/>
              </w:numPr>
              <w:spacing w:after="60"/>
              <w:rPr>
                <w:szCs w:val="18"/>
                <w:lang w:val="pt-BR"/>
              </w:rPr>
            </w:pPr>
            <w:r w:rsidRPr="0068087A">
              <w:rPr>
                <w:szCs w:val="18"/>
                <w:lang w:val="pt-BR"/>
              </w:rPr>
              <w:t>Identificação de um contrato em que a quantidade do pedido mínimo tenha sido comprada durante os 12 meses anteriores à data de início de</w:t>
            </w:r>
            <w:r w:rsidR="00DE43DF" w:rsidRPr="0068087A">
              <w:rPr>
                <w:szCs w:val="18"/>
                <w:lang w:val="pt-BR"/>
              </w:rPr>
              <w:t> </w:t>
            </w:r>
            <w:r w:rsidRPr="0068087A">
              <w:rPr>
                <w:szCs w:val="18"/>
                <w:lang w:val="pt-BR"/>
              </w:rPr>
              <w:t xml:space="preserve">vigência do Contrato Select Plus do cliente; e </w:t>
            </w:r>
          </w:p>
          <w:p w14:paraId="41D8C519" w14:textId="77777777" w:rsidR="00456002" w:rsidRPr="0068087A" w:rsidRDefault="00456002" w:rsidP="005C647E">
            <w:pPr>
              <w:rPr>
                <w:szCs w:val="18"/>
                <w:lang w:val="pt-BR"/>
              </w:rPr>
            </w:pPr>
            <w:r w:rsidRPr="0068087A">
              <w:rPr>
                <w:rFonts w:cs="Tahoma"/>
                <w:szCs w:val="18"/>
                <w:lang w:val="pt-BR"/>
              </w:rPr>
              <w:t xml:space="preserve">Para as opções 2 e 3 acima, o Cliente terá que manter um mínimo de 500 pontos em cada pool de produtos que selecionar por ocasião da verificação de conformidade. </w:t>
            </w:r>
          </w:p>
          <w:p w14:paraId="340E1B50" w14:textId="77777777" w:rsidR="00456002" w:rsidRPr="0068087A" w:rsidRDefault="00456002" w:rsidP="005C647E">
            <w:pPr>
              <w:rPr>
                <w:szCs w:val="18"/>
                <w:lang w:val="pt-BR"/>
              </w:rPr>
            </w:pPr>
          </w:p>
          <w:p w14:paraId="1C3A8DA1" w14:textId="77777777" w:rsidR="00456002" w:rsidRPr="0068087A" w:rsidRDefault="00456002" w:rsidP="005C647E">
            <w:pPr>
              <w:rPr>
                <w:szCs w:val="18"/>
                <w:lang w:val="pt-BR"/>
              </w:rPr>
            </w:pPr>
            <w:r w:rsidRPr="0068087A">
              <w:rPr>
                <w:rFonts w:cs="Tahoma"/>
                <w:szCs w:val="18"/>
                <w:lang w:val="pt-BR"/>
              </w:rPr>
              <w:t>Os preços do Cliente baseiam-se no contrato entre o Cliente e seu revendedor.</w:t>
            </w:r>
            <w:r w:rsidR="008B0B73" w:rsidRPr="0068087A">
              <w:rPr>
                <w:rFonts w:cs="Tahoma"/>
                <w:szCs w:val="18"/>
                <w:lang w:val="pt-BR"/>
              </w:rPr>
              <w:t xml:space="preserve"> </w:t>
            </w:r>
            <w:r w:rsidRPr="0068087A">
              <w:rPr>
                <w:rFonts w:cs="Tahoma"/>
                <w:szCs w:val="18"/>
                <w:lang w:val="pt-BR"/>
              </w:rPr>
              <w:t>Porém, a Microsoft sugere ao revendedor os seguintes critérios de preços e pontos para orientá-lo quanto ao preço final para o consumidor:</w:t>
            </w:r>
            <w:r w:rsidR="008B0B73" w:rsidRPr="0068087A">
              <w:rPr>
                <w:rFonts w:cs="Tahoma"/>
                <w:szCs w:val="18"/>
                <w:lang w:val="pt-BR"/>
              </w:rPr>
              <w:t xml:space="preserve"> </w:t>
            </w:r>
          </w:p>
          <w:p w14:paraId="0D580A7F" w14:textId="77777777" w:rsidR="00456002" w:rsidRPr="0068087A" w:rsidRDefault="00456002" w:rsidP="005C647E">
            <w:pPr>
              <w:rPr>
                <w:rFonts w:cs="Tahoma"/>
                <w:sz w:val="12"/>
                <w:szCs w:val="18"/>
                <w:lang w:val="pt-BR"/>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F87D08" w:rsidRPr="00A6438E" w14:paraId="39C51DBC" w14:textId="77777777" w:rsidTr="00DA165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059755AD" w14:textId="77777777" w:rsidR="00F87D08" w:rsidRPr="0068087A" w:rsidRDefault="00F87D08" w:rsidP="00026F9B">
                  <w:pPr>
                    <w:jc w:val="center"/>
                    <w:rPr>
                      <w:rFonts w:cs="Tahoma"/>
                      <w:b/>
                      <w:sz w:val="20"/>
                      <w:szCs w:val="18"/>
                      <w:lang w:val="pt-BR"/>
                    </w:rPr>
                  </w:pPr>
                  <w:r w:rsidRPr="0068087A">
                    <w:rPr>
                      <w:rFonts w:cs="Tahoma"/>
                      <w:b/>
                      <w:sz w:val="20"/>
                      <w:szCs w:val="18"/>
                      <w:lang w:val="pt-BR"/>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9BE6F6B" w14:textId="77777777" w:rsidR="00F87D08" w:rsidRPr="0068087A" w:rsidRDefault="00F87D08" w:rsidP="00026F9B">
                  <w:pPr>
                    <w:jc w:val="center"/>
                    <w:rPr>
                      <w:rFonts w:cs="Tahoma"/>
                      <w:b/>
                      <w:sz w:val="20"/>
                      <w:szCs w:val="18"/>
                      <w:lang w:val="pt-BR"/>
                    </w:rPr>
                  </w:pPr>
                  <w:r w:rsidRPr="0068087A">
                    <w:rPr>
                      <w:rFonts w:cs="Tahoma"/>
                      <w:b/>
                      <w:sz w:val="20"/>
                      <w:szCs w:val="18"/>
                      <w:lang w:val="pt-BR"/>
                    </w:rPr>
                    <w:t>Mínimo de Pontos Anuais por Pool</w:t>
                  </w:r>
                </w:p>
              </w:tc>
            </w:tr>
            <w:tr w:rsidR="00F87D08" w:rsidRPr="00A6438E" w14:paraId="369B3745" w14:textId="77777777" w:rsidTr="00DA165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A12822C" w14:textId="77777777" w:rsidR="00F87D08" w:rsidRPr="0068087A" w:rsidRDefault="00F87D08" w:rsidP="00026F9B">
                  <w:pPr>
                    <w:jc w:val="center"/>
                    <w:rPr>
                      <w:rFonts w:cs="Tahoma"/>
                      <w:szCs w:val="18"/>
                      <w:lang w:val="pt-BR"/>
                    </w:rPr>
                  </w:pPr>
                  <w:r w:rsidRPr="0068087A">
                    <w:rPr>
                      <w:rFonts w:cs="Tahoma"/>
                      <w:szCs w:val="18"/>
                      <w:lang w:val="pt-B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318B9C3" w14:textId="77777777" w:rsidR="00F87D08" w:rsidRPr="0068087A" w:rsidRDefault="00F87D08" w:rsidP="00026F9B">
                  <w:pPr>
                    <w:jc w:val="center"/>
                    <w:rPr>
                      <w:rFonts w:cs="Tahoma"/>
                      <w:szCs w:val="18"/>
                      <w:lang w:val="pt-BR"/>
                    </w:rPr>
                  </w:pPr>
                  <w:r w:rsidRPr="0068087A">
                    <w:rPr>
                      <w:rFonts w:cs="Tahoma"/>
                      <w:szCs w:val="18"/>
                      <w:lang w:val="pt-BR"/>
                    </w:rPr>
                    <w:t>500</w:t>
                  </w:r>
                </w:p>
              </w:tc>
            </w:tr>
            <w:tr w:rsidR="00F87D08" w:rsidRPr="00A6438E" w14:paraId="2156F5BF" w14:textId="77777777" w:rsidTr="00DA165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BA42C34" w14:textId="77777777" w:rsidR="00F87D08" w:rsidRPr="0068087A" w:rsidRDefault="00F87D08" w:rsidP="00026F9B">
                  <w:pPr>
                    <w:jc w:val="center"/>
                    <w:rPr>
                      <w:rFonts w:cs="Tahoma"/>
                      <w:szCs w:val="18"/>
                      <w:lang w:val="pt-BR"/>
                    </w:rPr>
                  </w:pPr>
                  <w:r w:rsidRPr="0068087A">
                    <w:rPr>
                      <w:rFonts w:cs="Tahoma"/>
                      <w:szCs w:val="18"/>
                      <w:lang w:val="pt-B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440B46F" w14:textId="77777777" w:rsidR="00F87D08" w:rsidRPr="0068087A" w:rsidRDefault="00F87D08" w:rsidP="00F87D08">
                  <w:pPr>
                    <w:jc w:val="center"/>
                    <w:rPr>
                      <w:rFonts w:cs="Tahoma"/>
                      <w:szCs w:val="18"/>
                      <w:lang w:val="pt-BR"/>
                    </w:rPr>
                  </w:pPr>
                  <w:r w:rsidRPr="0068087A">
                    <w:rPr>
                      <w:rFonts w:cs="Tahoma"/>
                      <w:szCs w:val="18"/>
                      <w:lang w:val="pt-BR"/>
                    </w:rPr>
                    <w:t>4.000</w:t>
                  </w:r>
                </w:p>
              </w:tc>
            </w:tr>
            <w:tr w:rsidR="00F87D08" w:rsidRPr="00A6438E" w14:paraId="4C78A6D1" w14:textId="77777777" w:rsidTr="00DA165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01E57B0" w14:textId="77777777" w:rsidR="00F87D08" w:rsidRPr="0068087A" w:rsidRDefault="00F87D08" w:rsidP="00026F9B">
                  <w:pPr>
                    <w:jc w:val="center"/>
                    <w:rPr>
                      <w:rFonts w:cs="Tahoma"/>
                      <w:szCs w:val="18"/>
                      <w:lang w:val="pt-BR"/>
                    </w:rPr>
                  </w:pPr>
                  <w:r w:rsidRPr="0068087A">
                    <w:rPr>
                      <w:rFonts w:cs="Tahoma"/>
                      <w:szCs w:val="18"/>
                      <w:lang w:val="pt-B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716B05C" w14:textId="77777777" w:rsidR="00F87D08" w:rsidRPr="0068087A" w:rsidRDefault="00F87D08" w:rsidP="00F87D08">
                  <w:pPr>
                    <w:jc w:val="center"/>
                    <w:rPr>
                      <w:rFonts w:cs="Tahoma"/>
                      <w:szCs w:val="18"/>
                      <w:lang w:val="pt-BR"/>
                    </w:rPr>
                  </w:pPr>
                  <w:r w:rsidRPr="0068087A">
                    <w:rPr>
                      <w:rFonts w:cs="Tahoma"/>
                      <w:szCs w:val="18"/>
                      <w:lang w:val="pt-BR"/>
                    </w:rPr>
                    <w:t>10.000</w:t>
                  </w:r>
                </w:p>
              </w:tc>
            </w:tr>
            <w:tr w:rsidR="00F87D08" w:rsidRPr="00A6438E" w14:paraId="689B38D4" w14:textId="77777777" w:rsidTr="00DA165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BA48142" w14:textId="77777777" w:rsidR="00F87D08" w:rsidRPr="0068087A" w:rsidRDefault="00F87D08" w:rsidP="00026F9B">
                  <w:pPr>
                    <w:jc w:val="center"/>
                    <w:rPr>
                      <w:rFonts w:cs="Tahoma"/>
                      <w:szCs w:val="18"/>
                      <w:lang w:val="pt-BR"/>
                    </w:rPr>
                  </w:pPr>
                  <w:r w:rsidRPr="0068087A">
                    <w:rPr>
                      <w:rFonts w:cs="Tahoma"/>
                      <w:szCs w:val="18"/>
                      <w:lang w:val="pt-B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0FF98F2" w14:textId="77777777" w:rsidR="00F87D08" w:rsidRPr="0068087A" w:rsidRDefault="00F87D08" w:rsidP="00F87D08">
                  <w:pPr>
                    <w:jc w:val="center"/>
                    <w:rPr>
                      <w:rFonts w:cs="Tahoma"/>
                      <w:szCs w:val="18"/>
                      <w:lang w:val="pt-BR"/>
                    </w:rPr>
                  </w:pPr>
                  <w:r w:rsidRPr="0068087A">
                    <w:rPr>
                      <w:rFonts w:cs="Tahoma"/>
                      <w:szCs w:val="18"/>
                      <w:lang w:val="pt-BR"/>
                    </w:rPr>
                    <w:t>25.000</w:t>
                  </w:r>
                </w:p>
              </w:tc>
            </w:tr>
          </w:tbl>
          <w:p w14:paraId="25E010B5" w14:textId="77777777" w:rsidR="00456002" w:rsidRPr="0068087A" w:rsidRDefault="00360F2A" w:rsidP="00230E01">
            <w:pPr>
              <w:pStyle w:val="AppendixBodyText"/>
              <w:spacing w:after="0"/>
              <w:ind w:left="605" w:right="720"/>
              <w:rPr>
                <w:sz w:val="16"/>
                <w:szCs w:val="16"/>
                <w:lang w:val="pt-BR"/>
              </w:rPr>
            </w:pPr>
            <w:r w:rsidRPr="0068087A">
              <w:rPr>
                <w:rFonts w:ascii="Tahoma" w:hAnsi="Tahoma" w:cs="Times New Roman"/>
                <w:i/>
                <w:sz w:val="16"/>
                <w:szCs w:val="16"/>
                <w:lang w:val="pt-BR"/>
              </w:rPr>
              <w:t>Observação: Quaisquer pontos que o cliente tenha em excesso na categoria de preços mínima serão transportados para o próximo ano para verificação de conformidade desses anos. Por exemplo, se o cliente tiver 4.500 pontos na verificação de conformidade anual, 500 pontos serão transportados para o ano seguinte para serem usados em relação à conformidade desses anos.</w:t>
            </w:r>
          </w:p>
          <w:p w14:paraId="1FEDC014" w14:textId="77777777" w:rsidR="00230E01" w:rsidRPr="0068087A" w:rsidRDefault="00230E01" w:rsidP="00230E01">
            <w:pPr>
              <w:pStyle w:val="AppendixBodyText"/>
              <w:spacing w:after="0"/>
              <w:ind w:left="605" w:right="720"/>
              <w:rPr>
                <w:rFonts w:ascii="Tahoma" w:hAnsi="Tahoma" w:cs="Tahoma"/>
                <w:color w:val="000000"/>
                <w:sz w:val="18"/>
                <w:szCs w:val="18"/>
                <w:lang w:val="pt-BR" w:eastAsia="ja-JP"/>
              </w:rPr>
            </w:pPr>
          </w:p>
        </w:tc>
      </w:tr>
      <w:tr w:rsidR="00456002" w:rsidRPr="00A6438E" w14:paraId="549313D3" w14:textId="77777777" w:rsidTr="00DA1655">
        <w:tc>
          <w:tcPr>
            <w:tcW w:w="1890" w:type="dxa"/>
            <w:shd w:val="clear" w:color="auto" w:fill="auto"/>
          </w:tcPr>
          <w:p w14:paraId="20D6851B" w14:textId="77777777" w:rsidR="00456002" w:rsidRPr="00502BEB" w:rsidRDefault="00B215EA" w:rsidP="00DA1655">
            <w:pPr>
              <w:pStyle w:val="AppendixBodyText"/>
              <w:spacing w:before="60"/>
              <w:ind w:right="182"/>
              <w:rPr>
                <w:rFonts w:ascii="Tahoma" w:hAnsi="Tahoma" w:cs="Tahoma"/>
                <w:b/>
                <w:color w:val="000000"/>
                <w:szCs w:val="18"/>
                <w:lang w:eastAsia="ja-JP"/>
              </w:rPr>
            </w:pPr>
            <w:r w:rsidRPr="00502BEB">
              <w:rPr>
                <w:rFonts w:ascii="Tahoma" w:hAnsi="Tahoma" w:cs="Tahoma"/>
                <w:b/>
                <w:color w:val="000000"/>
                <w:szCs w:val="18"/>
              </w:rPr>
              <w:t>Contrato para Campus e School</w:t>
            </w:r>
          </w:p>
        </w:tc>
        <w:tc>
          <w:tcPr>
            <w:tcW w:w="7578" w:type="dxa"/>
            <w:shd w:val="clear" w:color="auto" w:fill="auto"/>
          </w:tcPr>
          <w:p w14:paraId="60BD21F7" w14:textId="77777777" w:rsidR="00456002" w:rsidRPr="0068087A" w:rsidRDefault="00456002" w:rsidP="00A70464">
            <w:pPr>
              <w:pStyle w:val="AppendixBodyText"/>
              <w:spacing w:before="60"/>
              <w:ind w:right="720"/>
              <w:rPr>
                <w:lang w:val="pt-BR"/>
              </w:rPr>
            </w:pPr>
            <w:r w:rsidRPr="0068087A">
              <w:rPr>
                <w:rFonts w:ascii="Tahoma" w:hAnsi="Tahoma" w:cs="Tahoma"/>
                <w:sz w:val="18"/>
                <w:lang w:val="pt-BR"/>
              </w:rPr>
              <w:t>O Contrato para Campus e School</w:t>
            </w:r>
            <w:r w:rsidRPr="0068087A">
              <w:rPr>
                <w:rFonts w:ascii="Tahoma" w:hAnsi="Tahoma" w:cs="Tahoma"/>
                <w:b/>
                <w:sz w:val="18"/>
                <w:lang w:val="pt-BR"/>
              </w:rPr>
              <w:t xml:space="preserve"> </w:t>
            </w:r>
            <w:r w:rsidRPr="0068087A">
              <w:rPr>
                <w:rFonts w:ascii="Tahoma" w:hAnsi="Tahoma" w:cs="Tahoma"/>
                <w:sz w:val="18"/>
                <w:lang w:val="pt-BR"/>
              </w:rPr>
              <w:t>requer um pedido mínimo de 300 unidades.</w:t>
            </w:r>
            <w:r w:rsidR="008B0B73" w:rsidRPr="0068087A">
              <w:rPr>
                <w:rFonts w:ascii="Tahoma" w:hAnsi="Tahoma" w:cs="Tahoma"/>
                <w:sz w:val="18"/>
                <w:lang w:val="pt-BR"/>
              </w:rPr>
              <w:t xml:space="preserve"> </w:t>
            </w:r>
            <w:r w:rsidRPr="0068087A">
              <w:rPr>
                <w:rFonts w:ascii="Tahoma" w:hAnsi="Tahoma" w:cs="Tahoma"/>
                <w:sz w:val="18"/>
                <w:lang w:val="pt-BR"/>
              </w:rPr>
              <w:t>As</w:t>
            </w:r>
            <w:r w:rsidR="00DA1655" w:rsidRPr="0068087A">
              <w:rPr>
                <w:rFonts w:ascii="Tahoma" w:hAnsi="Tahoma" w:cs="Tahoma"/>
                <w:sz w:val="18"/>
                <w:lang w:val="pt-BR"/>
              </w:rPr>
              <w:t> </w:t>
            </w:r>
            <w:r w:rsidRPr="0068087A">
              <w:rPr>
                <w:rFonts w:ascii="Tahoma" w:hAnsi="Tahoma" w:cs="Tahoma"/>
                <w:sz w:val="18"/>
                <w:lang w:val="pt-BR"/>
              </w:rPr>
              <w:t>unidades são determinadas multiplicando-se o número total de produtos de aplicativo, sistema e CAL selecionados pelo número total de PCs qualificados ou FTEs/Funcionários qualificados. Observe que o requisito de pedido mínimo pode variar conforme a região geográfica.</w:t>
            </w:r>
          </w:p>
          <w:p w14:paraId="52CCF3AB" w14:textId="77777777" w:rsidR="00406CB0" w:rsidRPr="0068087A" w:rsidRDefault="00406CB0" w:rsidP="00A70464">
            <w:pPr>
              <w:pStyle w:val="AppendixBodyText"/>
              <w:spacing w:after="0"/>
              <w:ind w:right="720"/>
              <w:rPr>
                <w:lang w:val="pt-BR"/>
              </w:rPr>
            </w:pPr>
          </w:p>
          <w:p w14:paraId="1BACD964" w14:textId="77777777" w:rsidR="00456002" w:rsidRPr="0068087A" w:rsidRDefault="00456002" w:rsidP="00230E01">
            <w:pPr>
              <w:tabs>
                <w:tab w:val="left" w:pos="8640"/>
              </w:tabs>
              <w:ind w:right="720"/>
              <w:rPr>
                <w:lang w:val="pt-BR"/>
              </w:rPr>
            </w:pPr>
            <w:r w:rsidRPr="0068087A">
              <w:rPr>
                <w:rFonts w:cs="Tahoma"/>
                <w:b/>
                <w:bCs/>
                <w:color w:val="000000"/>
                <w:szCs w:val="20"/>
                <w:lang w:val="pt-BR"/>
              </w:rPr>
              <w:t>Observação:</w:t>
            </w:r>
            <w:r w:rsidRPr="0068087A">
              <w:rPr>
                <w:rFonts w:cs="Tahoma"/>
                <w:color w:val="000000"/>
                <w:szCs w:val="20"/>
                <w:lang w:val="pt-BR"/>
              </w:rPr>
              <w:t xml:space="preserve"> Os clientes de Contrato para Campus e School não estão qualificados para escolher produtos de aplicativo, sistema, Licença de Assinatura (usuário/dispositivo) e CAL para apenas uma parte dos PCs incluídos na assinatura</w:t>
            </w:r>
            <w:r w:rsidRPr="0068087A">
              <w:rPr>
                <w:rFonts w:cs="Tahoma"/>
                <w:color w:val="000000"/>
                <w:szCs w:val="18"/>
                <w:lang w:val="pt-BR"/>
              </w:rPr>
              <w:t>, salvo se explicitamente disposto nas Notas de Condições do Produto na Lista de Produtos</w:t>
            </w:r>
            <w:r w:rsidRPr="0068087A">
              <w:rPr>
                <w:rFonts w:cs="Tahoma"/>
                <w:color w:val="000000"/>
                <w:szCs w:val="20"/>
                <w:lang w:val="pt-BR"/>
              </w:rPr>
              <w:t>. Por exemplo, se a assinatura for para um total de 100 PCs, os produtos de aplicativo, sistema, Licença de Assinatura (usuário/dispositivo) e CAL selecionados serão para todos os 100 PCs, ainda que apenas uma parte desses PCs venha a executar um produto específico.</w:t>
            </w:r>
          </w:p>
          <w:p w14:paraId="511C84E1" w14:textId="77777777" w:rsidR="009D5C93" w:rsidRPr="0068087A" w:rsidRDefault="009D5C93" w:rsidP="00230E01">
            <w:pPr>
              <w:tabs>
                <w:tab w:val="left" w:pos="8640"/>
              </w:tabs>
              <w:ind w:right="720"/>
              <w:rPr>
                <w:lang w:val="pt-BR"/>
              </w:rPr>
            </w:pPr>
          </w:p>
          <w:p w14:paraId="4E228461" w14:textId="77777777" w:rsidR="00230E01" w:rsidRPr="0068087A" w:rsidRDefault="00312D72" w:rsidP="00230E01">
            <w:pPr>
              <w:tabs>
                <w:tab w:val="left" w:pos="8640"/>
              </w:tabs>
              <w:ind w:right="720"/>
              <w:rPr>
                <w:lang w:val="pt-BR"/>
              </w:rPr>
            </w:pPr>
            <w:r w:rsidRPr="0068087A">
              <w:rPr>
                <w:rFonts w:cs="Tahoma"/>
                <w:b/>
                <w:bCs/>
                <w:color w:val="000000"/>
                <w:szCs w:val="18"/>
                <w:lang w:val="pt-BR"/>
              </w:rPr>
              <w:t xml:space="preserve">Observação: Licenciamento gratuito do Office 365 ProPlus a alunos baseado em cobertura do corpo docente/funcionários - </w:t>
            </w:r>
            <w:r w:rsidRPr="0068087A">
              <w:rPr>
                <w:rFonts w:cs="Tahoma"/>
                <w:szCs w:val="18"/>
                <w:lang w:val="pt-BR"/>
              </w:rPr>
              <w:t>Uma vez que a</w:t>
            </w:r>
            <w:r w:rsidR="00F07EEB" w:rsidRPr="0068087A">
              <w:rPr>
                <w:rFonts w:cs="Tahoma"/>
                <w:szCs w:val="18"/>
                <w:lang w:val="pt-BR"/>
              </w:rPr>
              <w:t> </w:t>
            </w:r>
            <w:r w:rsidRPr="0068087A">
              <w:rPr>
                <w:rFonts w:cs="Tahoma"/>
                <w:szCs w:val="18"/>
                <w:lang w:val="pt-BR"/>
              </w:rPr>
              <w:t>Instituição licenciou o Office Professional Plus ou Office 365 ProPlus para todo o</w:t>
            </w:r>
            <w:r w:rsidR="00F07EEB" w:rsidRPr="0068087A">
              <w:rPr>
                <w:rFonts w:cs="Tahoma"/>
                <w:szCs w:val="18"/>
                <w:lang w:val="pt-BR"/>
              </w:rPr>
              <w:t> </w:t>
            </w:r>
            <w:r w:rsidRPr="0068087A">
              <w:rPr>
                <w:rFonts w:cs="Tahoma"/>
                <w:szCs w:val="18"/>
                <w:lang w:val="pt-BR"/>
              </w:rPr>
              <w:t>Corpo Docente e Funcionários em sua Organização definida,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w:t>
            </w:r>
          </w:p>
          <w:p w14:paraId="1D3D5282" w14:textId="77777777" w:rsidR="00312D72" w:rsidRPr="0068087A" w:rsidRDefault="00312D72" w:rsidP="00230E01">
            <w:pPr>
              <w:tabs>
                <w:tab w:val="left" w:pos="8640"/>
              </w:tabs>
              <w:ind w:right="720"/>
              <w:rPr>
                <w:rFonts w:cs="Tahoma"/>
                <w:color w:val="000000"/>
                <w:szCs w:val="20"/>
                <w:lang w:val="pt-BR" w:eastAsia="ja-JP"/>
              </w:rPr>
            </w:pPr>
          </w:p>
        </w:tc>
      </w:tr>
      <w:tr w:rsidR="00456002" w:rsidRPr="00A6438E" w14:paraId="08FED3E8" w14:textId="77777777" w:rsidTr="00BD4E79">
        <w:tc>
          <w:tcPr>
            <w:tcW w:w="1890" w:type="dxa"/>
            <w:shd w:val="clear" w:color="auto" w:fill="auto"/>
          </w:tcPr>
          <w:p w14:paraId="296C7440" w14:textId="77777777" w:rsidR="00456002" w:rsidRPr="00502BEB" w:rsidRDefault="00456002" w:rsidP="00DA1655">
            <w:pPr>
              <w:pStyle w:val="AppendixBodyText"/>
              <w:spacing w:before="60"/>
              <w:ind w:right="182"/>
              <w:rPr>
                <w:rFonts w:ascii="Tahoma" w:hAnsi="Tahoma" w:cs="Tahoma"/>
                <w:b/>
                <w:color w:val="000000"/>
                <w:sz w:val="18"/>
                <w:szCs w:val="18"/>
                <w:lang w:eastAsia="ja-JP"/>
              </w:rPr>
            </w:pPr>
            <w:r w:rsidRPr="00502BEB">
              <w:rPr>
                <w:rFonts w:ascii="Tahoma" w:hAnsi="Tahoma" w:cs="Tahoma"/>
                <w:b/>
              </w:rPr>
              <w:t>Registro Enterprise e</w:t>
            </w:r>
            <w:r w:rsidR="00F87D08">
              <w:rPr>
                <w:rFonts w:ascii="Tahoma" w:hAnsi="Tahoma" w:cs="Tahoma"/>
                <w:b/>
              </w:rPr>
              <w:t> </w:t>
            </w:r>
            <w:r w:rsidRPr="00502BEB">
              <w:rPr>
                <w:rFonts w:ascii="Tahoma" w:hAnsi="Tahoma" w:cs="Tahoma"/>
                <w:b/>
              </w:rPr>
              <w:t>Registro Enterprise Subscription</w:t>
            </w:r>
          </w:p>
        </w:tc>
        <w:tc>
          <w:tcPr>
            <w:tcW w:w="7578" w:type="dxa"/>
            <w:shd w:val="clear" w:color="auto" w:fill="auto"/>
          </w:tcPr>
          <w:p w14:paraId="40B4729F" w14:textId="77777777" w:rsidR="00456002" w:rsidRPr="0068087A" w:rsidRDefault="00456002" w:rsidP="00A70464">
            <w:pPr>
              <w:spacing w:before="60"/>
              <w:rPr>
                <w:lang w:val="pt-BR"/>
              </w:rPr>
            </w:pPr>
            <w:r w:rsidRPr="0068087A">
              <w:rPr>
                <w:lang w:val="pt-BR"/>
              </w:rPr>
              <w:t xml:space="preserve">Contrato Enterprise (EA) e Contrato Enterprise Subscription (ESA) exige um mínimo de </w:t>
            </w:r>
            <w:r w:rsidR="00F07EEB" w:rsidRPr="0068087A">
              <w:rPr>
                <w:lang w:val="pt-BR"/>
              </w:rPr>
              <w:br/>
            </w:r>
            <w:r w:rsidRPr="0068087A">
              <w:rPr>
                <w:lang w:val="pt-BR"/>
              </w:rPr>
              <w:t>250 Dispositivos Qualificados/Desktops ou Usuários Qualificados.</w:t>
            </w:r>
          </w:p>
          <w:p w14:paraId="659E2084" w14:textId="77777777" w:rsidR="00456002" w:rsidRPr="0068087A" w:rsidRDefault="00456002" w:rsidP="00A70464">
            <w:pPr>
              <w:rPr>
                <w:lang w:val="pt-BR"/>
              </w:rPr>
            </w:pPr>
          </w:p>
          <w:p w14:paraId="7E525139" w14:textId="77777777" w:rsidR="0091793D" w:rsidRPr="0068087A" w:rsidRDefault="0091793D" w:rsidP="004B6D8C">
            <w:pPr>
              <w:spacing w:after="60"/>
              <w:rPr>
                <w:lang w:val="pt-BR"/>
              </w:rPr>
            </w:pPr>
            <w:r w:rsidRPr="0068087A">
              <w:rPr>
                <w:b/>
                <w:lang w:val="pt-BR"/>
              </w:rPr>
              <w:t>Desktop Qualificado/Desktop</w:t>
            </w:r>
          </w:p>
          <w:p w14:paraId="3702FFC7" w14:textId="77777777" w:rsidR="0091793D" w:rsidRPr="0068087A" w:rsidRDefault="0091793D" w:rsidP="00003D41">
            <w:pPr>
              <w:rPr>
                <w:lang w:val="pt-BR"/>
              </w:rPr>
            </w:pPr>
            <w:bookmarkStart w:id="603" w:name="_Toc323159729"/>
            <w:bookmarkStart w:id="604" w:name="_Toc325313134"/>
            <w:bookmarkStart w:id="605" w:name="_Toc325609169"/>
            <w:r w:rsidRPr="0068087A">
              <w:rPr>
                <w:lang w:val="pt-BR"/>
              </w:rPr>
              <w:t xml:space="preserve">Apesar de qualquer disposição em contrário no contrato de licenciamento por volume, os Dispositivos Qualificados/Desktops não incluem nenhum </w:t>
            </w:r>
            <w:r w:rsidRPr="0068087A">
              <w:rPr>
                <w:iCs/>
                <w:lang w:val="pt-BR"/>
              </w:rPr>
              <w:t>dispositivo de</w:t>
            </w:r>
            <w:r w:rsidR="00F87D08" w:rsidRPr="0068087A">
              <w:rPr>
                <w:iCs/>
                <w:lang w:val="pt-BR"/>
              </w:rPr>
              <w:t> </w:t>
            </w:r>
            <w:r w:rsidRPr="0068087A">
              <w:rPr>
                <w:iCs/>
                <w:lang w:val="pt-BR"/>
              </w:rPr>
              <w:t>terceiros qualificado</w:t>
            </w:r>
            <w:r w:rsidRPr="0068087A">
              <w:rPr>
                <w:lang w:val="pt-BR"/>
              </w:rPr>
              <w:t xml:space="preserve"> a partir do qual seus usuários acessam e usam somente o</w:t>
            </w:r>
            <w:r w:rsidR="00F87D08" w:rsidRPr="0068087A">
              <w:rPr>
                <w:lang w:val="pt-BR"/>
              </w:rPr>
              <w:t> </w:t>
            </w:r>
            <w:r w:rsidRPr="0068087A">
              <w:rPr>
                <w:lang w:val="pt-BR"/>
              </w:rPr>
              <w:t>software sob os Direitos de Uso de Roaming para o seguinte:</w:t>
            </w:r>
            <w:bookmarkEnd w:id="603"/>
            <w:bookmarkEnd w:id="604"/>
            <w:bookmarkEnd w:id="605"/>
          </w:p>
          <w:p w14:paraId="091B49BE" w14:textId="77777777" w:rsidR="00456002" w:rsidRPr="0068087A" w:rsidRDefault="00456002" w:rsidP="00A70464">
            <w:pPr>
              <w:rPr>
                <w:lang w:val="pt-BR"/>
              </w:rPr>
            </w:pPr>
          </w:p>
          <w:p w14:paraId="76E8A655" w14:textId="77777777" w:rsidR="00406CB0" w:rsidRPr="00502BEB" w:rsidRDefault="00456002" w:rsidP="00346F4B">
            <w:pPr>
              <w:numPr>
                <w:ilvl w:val="0"/>
                <w:numId w:val="64"/>
              </w:numPr>
              <w:spacing w:after="60"/>
            </w:pPr>
            <w:r w:rsidRPr="00502BEB">
              <w:t xml:space="preserve">Software Assurance do Windows, </w:t>
            </w:r>
          </w:p>
          <w:p w14:paraId="56420071" w14:textId="77777777" w:rsidR="00456002" w:rsidRPr="00502BEB" w:rsidRDefault="00456002" w:rsidP="00346F4B">
            <w:pPr>
              <w:numPr>
                <w:ilvl w:val="0"/>
                <w:numId w:val="64"/>
              </w:numPr>
              <w:spacing w:after="60"/>
            </w:pPr>
            <w:r w:rsidRPr="00502BEB">
              <w:t xml:space="preserve">Windows Virtual Desktop Access (VECD), </w:t>
            </w:r>
          </w:p>
          <w:p w14:paraId="3D17C8BE" w14:textId="77777777" w:rsidR="00456002" w:rsidRPr="0068087A" w:rsidRDefault="00456002" w:rsidP="00346F4B">
            <w:pPr>
              <w:numPr>
                <w:ilvl w:val="0"/>
                <w:numId w:val="64"/>
              </w:numPr>
              <w:spacing w:after="60"/>
              <w:rPr>
                <w:lang w:val="pt-BR"/>
              </w:rPr>
            </w:pPr>
            <w:r w:rsidRPr="0068087A">
              <w:rPr>
                <w:lang w:val="pt-BR"/>
              </w:rPr>
              <w:t xml:space="preserve">Pacotes do Virtual Desktop Infrastructure, </w:t>
            </w:r>
          </w:p>
          <w:p w14:paraId="547CE4C2" w14:textId="77777777" w:rsidR="00456002" w:rsidRPr="00502BEB" w:rsidRDefault="00456002" w:rsidP="00346F4B">
            <w:pPr>
              <w:numPr>
                <w:ilvl w:val="0"/>
                <w:numId w:val="64"/>
              </w:numPr>
              <w:spacing w:after="60"/>
            </w:pPr>
            <w:r w:rsidRPr="00502BEB">
              <w:t xml:space="preserve">MDOP para Software Assurance e </w:t>
            </w:r>
          </w:p>
          <w:p w14:paraId="5660C81B" w14:textId="77777777" w:rsidR="00456002" w:rsidRPr="0068087A" w:rsidRDefault="00456002" w:rsidP="00346F4B">
            <w:pPr>
              <w:numPr>
                <w:ilvl w:val="0"/>
                <w:numId w:val="64"/>
              </w:numPr>
              <w:spacing w:after="60"/>
              <w:rPr>
                <w:lang w:val="pt-BR"/>
              </w:rPr>
            </w:pPr>
            <w:r w:rsidRPr="0068087A">
              <w:rPr>
                <w:lang w:val="pt-BR"/>
              </w:rPr>
              <w:t>Software Assurance para todas as edições do Office, Project e Visio que incluem os Direitos de Uso de Roaming.</w:t>
            </w:r>
            <w:r w:rsidR="008B0B73" w:rsidRPr="0068087A">
              <w:rPr>
                <w:lang w:val="pt-BR"/>
              </w:rPr>
              <w:t xml:space="preserve"> </w:t>
            </w:r>
          </w:p>
          <w:p w14:paraId="59E9A7A5" w14:textId="77777777" w:rsidR="00456002" w:rsidRPr="0068087A" w:rsidRDefault="00456002" w:rsidP="00A70464">
            <w:pPr>
              <w:rPr>
                <w:lang w:val="pt-BR"/>
              </w:rPr>
            </w:pPr>
          </w:p>
          <w:p w14:paraId="73D15E19" w14:textId="77777777" w:rsidR="00456002" w:rsidRPr="0068087A" w:rsidRDefault="00456002" w:rsidP="00003D41">
            <w:pPr>
              <w:rPr>
                <w:lang w:val="pt-BR"/>
              </w:rPr>
            </w:pPr>
            <w:bookmarkStart w:id="606" w:name="_Toc323159730"/>
            <w:bookmarkStart w:id="607" w:name="_Toc325313135"/>
            <w:bookmarkStart w:id="608" w:name="_Toc325609170"/>
            <w:r w:rsidRPr="0068087A">
              <w:rPr>
                <w:lang w:val="pt-BR"/>
              </w:rPr>
              <w:t>“Dispositivo de terceiros qualificado” é um dispositivo não controlado, direta ou indiretamente, por você nem por suas afiliadas (por exemplo, um quiosque público de terceiros). Para obter mais informações sobre esse produto, consulte os Direitos de Uso de Produto.</w:t>
            </w:r>
            <w:bookmarkEnd w:id="606"/>
            <w:bookmarkEnd w:id="607"/>
            <w:bookmarkEnd w:id="608"/>
          </w:p>
          <w:p w14:paraId="4213DA45" w14:textId="77777777" w:rsidR="00456002" w:rsidRPr="0068087A" w:rsidRDefault="00456002" w:rsidP="00E64551">
            <w:pPr>
              <w:pStyle w:val="Heading3"/>
              <w:ind w:left="70"/>
              <w:rPr>
                <w:lang w:val="pt-BR"/>
              </w:rPr>
            </w:pPr>
          </w:p>
          <w:p w14:paraId="0EA96635" w14:textId="77777777" w:rsidR="0091793D" w:rsidRPr="0068087A" w:rsidRDefault="0091793D" w:rsidP="004B6D8C">
            <w:pPr>
              <w:spacing w:after="60"/>
              <w:rPr>
                <w:lang w:val="pt-BR"/>
              </w:rPr>
            </w:pPr>
            <w:r w:rsidRPr="0068087A">
              <w:rPr>
                <w:b/>
                <w:lang w:val="pt-BR"/>
              </w:rPr>
              <w:t xml:space="preserve">Isenções de Usuários Qualificados </w:t>
            </w:r>
          </w:p>
          <w:p w14:paraId="13C2AA44" w14:textId="77777777" w:rsidR="00456002" w:rsidRPr="0068087A" w:rsidRDefault="00456002" w:rsidP="004B6D8C">
            <w:pPr>
              <w:pStyle w:val="AppendixBodyText"/>
              <w:ind w:right="720"/>
              <w:rPr>
                <w:lang w:val="pt-BR"/>
              </w:rPr>
            </w:pPr>
            <w:r w:rsidRPr="0068087A">
              <w:rPr>
                <w:rFonts w:ascii="Tahoma" w:hAnsi="Tahoma" w:cs="Tahoma"/>
                <w:sz w:val="18"/>
                <w:lang w:val="pt-BR"/>
              </w:rPr>
              <w:t>Uma pessoa que acesse software de servidor ou serviços online exclusivamente sob as licenças identificadas na lista a seguir está isenta de</w:t>
            </w:r>
            <w:r w:rsidR="00F87D08" w:rsidRPr="0068087A">
              <w:rPr>
                <w:rFonts w:ascii="Tahoma" w:hAnsi="Tahoma" w:cs="Tahoma"/>
                <w:sz w:val="18"/>
                <w:lang w:val="pt-BR"/>
              </w:rPr>
              <w:t> </w:t>
            </w:r>
            <w:r w:rsidRPr="0068087A">
              <w:rPr>
                <w:rFonts w:ascii="Tahoma" w:hAnsi="Tahoma" w:cs="Tahoma"/>
                <w:sz w:val="18"/>
                <w:lang w:val="pt-BR"/>
              </w:rPr>
              <w:t>ser contada como um Usuário Qualificado:</w:t>
            </w:r>
          </w:p>
          <w:p w14:paraId="2E0AB038" w14:textId="77777777" w:rsidR="00456002" w:rsidRPr="0068087A" w:rsidRDefault="00456002" w:rsidP="00A70464">
            <w:pPr>
              <w:pStyle w:val="AppendixBodyText"/>
              <w:spacing w:after="0"/>
              <w:ind w:right="720"/>
              <w:rPr>
                <w:lang w:val="pt-BR"/>
              </w:rPr>
            </w:pPr>
          </w:p>
          <w:p w14:paraId="6B17330D" w14:textId="77777777" w:rsidR="00456002" w:rsidRPr="0068087A" w:rsidRDefault="00456002" w:rsidP="00346F4B">
            <w:pPr>
              <w:numPr>
                <w:ilvl w:val="0"/>
                <w:numId w:val="64"/>
              </w:numPr>
              <w:spacing w:after="60"/>
              <w:rPr>
                <w:lang w:val="pt-BR"/>
              </w:rPr>
            </w:pPr>
            <w:r w:rsidRPr="0068087A">
              <w:rPr>
                <w:lang w:val="pt-BR"/>
              </w:rPr>
              <w:t>Licença de Assinatura do Usuário do Office 365 Enterprise K1 (SL</w:t>
            </w:r>
            <w:r w:rsidR="00F87D08" w:rsidRPr="0068087A">
              <w:rPr>
                <w:lang w:val="pt-BR"/>
              </w:rPr>
              <w:t> </w:t>
            </w:r>
            <w:r w:rsidRPr="0068087A">
              <w:rPr>
                <w:lang w:val="pt-BR"/>
              </w:rPr>
              <w:t>de</w:t>
            </w:r>
            <w:r w:rsidR="00F87D08" w:rsidRPr="0068087A">
              <w:rPr>
                <w:lang w:val="pt-BR"/>
              </w:rPr>
              <w:t> </w:t>
            </w:r>
            <w:r w:rsidRPr="0068087A">
              <w:rPr>
                <w:lang w:val="pt-BR"/>
              </w:rPr>
              <w:t>Usuário)</w:t>
            </w:r>
          </w:p>
          <w:p w14:paraId="740E6A56" w14:textId="77777777" w:rsidR="00456002" w:rsidRPr="0068087A" w:rsidRDefault="00456002" w:rsidP="00346F4B">
            <w:pPr>
              <w:numPr>
                <w:ilvl w:val="0"/>
                <w:numId w:val="64"/>
              </w:numPr>
              <w:spacing w:after="60"/>
              <w:rPr>
                <w:lang w:val="pt-BR"/>
              </w:rPr>
            </w:pPr>
            <w:r w:rsidRPr="0068087A">
              <w:rPr>
                <w:lang w:val="pt-BR"/>
              </w:rPr>
              <w:t>USL do Quiosque do SharePoint Online</w:t>
            </w:r>
          </w:p>
          <w:p w14:paraId="681265BE" w14:textId="77777777" w:rsidR="00456002" w:rsidRPr="0068087A" w:rsidRDefault="00456002" w:rsidP="00346F4B">
            <w:pPr>
              <w:numPr>
                <w:ilvl w:val="0"/>
                <w:numId w:val="64"/>
              </w:numPr>
              <w:spacing w:after="60"/>
              <w:rPr>
                <w:lang w:val="pt-BR"/>
              </w:rPr>
            </w:pPr>
            <w:r w:rsidRPr="0068087A">
              <w:rPr>
                <w:lang w:val="pt-BR"/>
              </w:rPr>
              <w:t>USL do Quiosque do Exchange Online</w:t>
            </w:r>
          </w:p>
          <w:p w14:paraId="24D617A5" w14:textId="77777777" w:rsidR="00456002" w:rsidRPr="0068087A" w:rsidRDefault="00456002" w:rsidP="00346F4B">
            <w:pPr>
              <w:numPr>
                <w:ilvl w:val="0"/>
                <w:numId w:val="64"/>
              </w:numPr>
              <w:spacing w:after="60"/>
              <w:rPr>
                <w:lang w:val="pt-BR"/>
              </w:rPr>
            </w:pPr>
            <w:r w:rsidRPr="0068087A">
              <w:rPr>
                <w:lang w:val="pt-BR"/>
              </w:rPr>
              <w:t>Licenças para produtos de software de servidor ou serviços online que não requeiram licenças individuais para os usuários ou dispositivos que acessem esses produtos ou serviços online (como Licenças de Acesso para Cliente, Licenças de Gerenciamento de Cliente, USLs e DSLs)</w:t>
            </w:r>
          </w:p>
          <w:p w14:paraId="4455E4D1" w14:textId="77777777" w:rsidR="00456002" w:rsidRPr="00502BEB" w:rsidRDefault="00456002" w:rsidP="00346F4B">
            <w:pPr>
              <w:numPr>
                <w:ilvl w:val="0"/>
                <w:numId w:val="64"/>
              </w:numPr>
              <w:spacing w:after="60"/>
            </w:pPr>
            <w:r w:rsidRPr="00502BEB">
              <w:t>Qualquer External Connector License</w:t>
            </w:r>
          </w:p>
          <w:p w14:paraId="2E37F188" w14:textId="77777777" w:rsidR="00456002" w:rsidRPr="00DA1655" w:rsidRDefault="00456002" w:rsidP="00A70464">
            <w:pPr>
              <w:pStyle w:val="AppendixBodyText"/>
              <w:spacing w:after="0"/>
              <w:ind w:right="720"/>
              <w:rPr>
                <w:sz w:val="16"/>
                <w:szCs w:val="16"/>
              </w:rPr>
            </w:pPr>
          </w:p>
          <w:p w14:paraId="3339AC73" w14:textId="77777777" w:rsidR="00456002" w:rsidRPr="0068087A" w:rsidRDefault="00456002" w:rsidP="00230E01">
            <w:pPr>
              <w:pStyle w:val="AppendixBodyText"/>
              <w:spacing w:after="0"/>
              <w:ind w:right="720"/>
              <w:rPr>
                <w:lang w:val="pt-BR"/>
              </w:rPr>
            </w:pPr>
            <w:r w:rsidRPr="0068087A">
              <w:rPr>
                <w:rFonts w:ascii="Tahoma" w:hAnsi="Tahoma" w:cs="Tahoma"/>
                <w:sz w:val="18"/>
                <w:lang w:val="pt-BR"/>
              </w:rPr>
              <w:t>Essas isenções de Usuários Qualificados aplicam-se a todos os clientes de EA e ESA, sem levar em conta se isenções de Usuários Qualificados estão contempladas especificamente nos termos e condições dos contratos dos clientes.</w:t>
            </w:r>
          </w:p>
          <w:p w14:paraId="46997A8A" w14:textId="77777777" w:rsidR="00230E01" w:rsidRPr="0068087A" w:rsidRDefault="00230E01" w:rsidP="00230E01">
            <w:pPr>
              <w:pStyle w:val="AppendixBodyText"/>
              <w:spacing w:after="0"/>
              <w:ind w:right="720"/>
              <w:rPr>
                <w:rFonts w:ascii="Tahoma" w:hAnsi="Tahoma" w:cs="Tahoma"/>
                <w:sz w:val="18"/>
                <w:lang w:val="pt-BR" w:eastAsia="ja-JP"/>
              </w:rPr>
            </w:pPr>
          </w:p>
        </w:tc>
      </w:tr>
      <w:tr w:rsidR="00456002" w:rsidRPr="00A6438E" w14:paraId="6B9FBD58" w14:textId="77777777" w:rsidTr="00DA1655">
        <w:tc>
          <w:tcPr>
            <w:tcW w:w="1890" w:type="dxa"/>
            <w:shd w:val="clear" w:color="auto" w:fill="auto"/>
          </w:tcPr>
          <w:p w14:paraId="3314219B" w14:textId="77777777" w:rsidR="00456002" w:rsidRPr="00502BEB" w:rsidRDefault="00B215EA" w:rsidP="00DA1655">
            <w:pPr>
              <w:pStyle w:val="AppendixBodyText"/>
              <w:spacing w:before="60"/>
              <w:ind w:right="182"/>
              <w:rPr>
                <w:rFonts w:ascii="Tahoma" w:hAnsi="Tahoma" w:cs="Tahoma"/>
                <w:b/>
                <w:lang w:eastAsia="ja-JP"/>
              </w:rPr>
            </w:pPr>
            <w:r w:rsidRPr="00502BEB">
              <w:rPr>
                <w:rFonts w:ascii="Tahoma" w:hAnsi="Tahoma" w:cs="Tahoma"/>
                <w:b/>
                <w:color w:val="000000"/>
                <w:szCs w:val="18"/>
              </w:rPr>
              <w:t>Enrollment for Education Solutions (EES)</w:t>
            </w:r>
          </w:p>
        </w:tc>
        <w:tc>
          <w:tcPr>
            <w:tcW w:w="7578" w:type="dxa"/>
            <w:shd w:val="clear" w:color="auto" w:fill="auto"/>
          </w:tcPr>
          <w:p w14:paraId="265A053C" w14:textId="77777777" w:rsidR="00456002" w:rsidRPr="0068087A" w:rsidRDefault="00456002" w:rsidP="00A70464">
            <w:pPr>
              <w:pStyle w:val="ListParagraph"/>
              <w:spacing w:before="60"/>
              <w:ind w:left="0"/>
              <w:contextualSpacing w:val="0"/>
              <w:rPr>
                <w:sz w:val="18"/>
                <w:szCs w:val="18"/>
                <w:lang w:val="pt-BR"/>
              </w:rPr>
            </w:pPr>
            <w:r w:rsidRPr="0068087A">
              <w:rPr>
                <w:rFonts w:ascii="Tahoma" w:hAnsi="Tahoma" w:cs="Tahoma"/>
                <w:sz w:val="18"/>
                <w:szCs w:val="18"/>
                <w:lang w:val="pt-BR"/>
              </w:rPr>
              <w:t>O EES requer um pedido mínimo conforme especificado a seguir:</w:t>
            </w:r>
            <w:r w:rsidR="008B0B73" w:rsidRPr="0068087A">
              <w:rPr>
                <w:rFonts w:ascii="Tahoma" w:hAnsi="Tahoma" w:cs="Tahoma"/>
                <w:sz w:val="18"/>
                <w:szCs w:val="18"/>
                <w:lang w:val="pt-BR"/>
              </w:rPr>
              <w:t xml:space="preserve"> </w:t>
            </w:r>
          </w:p>
          <w:p w14:paraId="6687A50A" w14:textId="77777777" w:rsidR="00406CB0" w:rsidRPr="0068087A" w:rsidRDefault="00406CB0" w:rsidP="00A70464">
            <w:pPr>
              <w:pStyle w:val="ListParagraph"/>
              <w:ind w:left="0"/>
              <w:contextualSpacing w:val="0"/>
              <w:rPr>
                <w:rFonts w:ascii="Tahoma" w:hAnsi="Tahoma" w:cs="Tahoma"/>
                <w:sz w:val="16"/>
                <w:szCs w:val="16"/>
                <w:lang w:val="pt-BR"/>
              </w:rPr>
            </w:pPr>
          </w:p>
          <w:p w14:paraId="7CD34D17" w14:textId="77777777" w:rsidR="00456002" w:rsidRPr="0068087A" w:rsidRDefault="00456002" w:rsidP="00346F4B">
            <w:pPr>
              <w:numPr>
                <w:ilvl w:val="0"/>
                <w:numId w:val="64"/>
              </w:numPr>
              <w:spacing w:after="60"/>
              <w:rPr>
                <w:szCs w:val="18"/>
                <w:lang w:val="pt-BR"/>
              </w:rPr>
            </w:pPr>
            <w:r w:rsidRPr="0068087A">
              <w:rPr>
                <w:szCs w:val="18"/>
                <w:lang w:val="pt-BR"/>
              </w:rPr>
              <w:t>pelo menos um Produto da Plataforma Desktop para a Contagem de toda a Organização de, pelo menos, 1.000 OU</w:t>
            </w:r>
          </w:p>
          <w:p w14:paraId="5141711A" w14:textId="77777777" w:rsidR="00456002" w:rsidRPr="0068087A" w:rsidRDefault="00456002" w:rsidP="00346F4B">
            <w:pPr>
              <w:numPr>
                <w:ilvl w:val="0"/>
                <w:numId w:val="64"/>
              </w:numPr>
              <w:spacing w:after="60"/>
              <w:rPr>
                <w:szCs w:val="18"/>
                <w:lang w:val="pt-BR"/>
              </w:rPr>
            </w:pPr>
            <w:r w:rsidRPr="0068087A">
              <w:rPr>
                <w:szCs w:val="18"/>
                <w:lang w:val="pt-BR"/>
              </w:rPr>
              <w:t>pelo menos um Serviço Online da Plataforma para o Corpo Docente/Funcionários na quantidade de 1.000 OU</w:t>
            </w:r>
          </w:p>
          <w:p w14:paraId="569CD520" w14:textId="77777777" w:rsidR="00456002" w:rsidRPr="0068087A" w:rsidRDefault="00456002" w:rsidP="00346F4B">
            <w:pPr>
              <w:numPr>
                <w:ilvl w:val="0"/>
                <w:numId w:val="64"/>
              </w:numPr>
              <w:spacing w:after="60"/>
              <w:rPr>
                <w:szCs w:val="18"/>
                <w:lang w:val="pt-BR"/>
              </w:rPr>
            </w:pPr>
            <w:r w:rsidRPr="0068087A">
              <w:rPr>
                <w:szCs w:val="18"/>
                <w:lang w:val="pt-BR"/>
              </w:rPr>
              <w:t>pelo menos um Produto da Plataforma Desktop para a Contagem de Estudantes de, pelo menos, 1.000 OU</w:t>
            </w:r>
          </w:p>
          <w:p w14:paraId="59A90EEE" w14:textId="77777777" w:rsidR="00456002" w:rsidRPr="0068087A" w:rsidRDefault="00456002" w:rsidP="00346F4B">
            <w:pPr>
              <w:numPr>
                <w:ilvl w:val="0"/>
                <w:numId w:val="64"/>
              </w:numPr>
              <w:spacing w:after="60"/>
              <w:rPr>
                <w:szCs w:val="18"/>
                <w:lang w:val="pt-BR"/>
              </w:rPr>
            </w:pPr>
            <w:r w:rsidRPr="0068087A">
              <w:rPr>
                <w:szCs w:val="18"/>
                <w:lang w:val="pt-BR"/>
              </w:rPr>
              <w:t>pelo menos um Serviço Online da Plataforma para Estudantes na quantidade de</w:t>
            </w:r>
            <w:r w:rsidR="00F07EEB" w:rsidRPr="0068087A">
              <w:rPr>
                <w:szCs w:val="18"/>
                <w:lang w:val="pt-BR"/>
              </w:rPr>
              <w:t> </w:t>
            </w:r>
            <w:r w:rsidRPr="0068087A">
              <w:rPr>
                <w:szCs w:val="18"/>
                <w:lang w:val="pt-BR"/>
              </w:rPr>
              <w:t xml:space="preserve">1.000 </w:t>
            </w:r>
          </w:p>
          <w:p w14:paraId="45AEA64A" w14:textId="77777777" w:rsidR="00A9013C" w:rsidRPr="0068087A" w:rsidRDefault="00456002" w:rsidP="005C647E">
            <w:pPr>
              <w:rPr>
                <w:szCs w:val="18"/>
                <w:lang w:val="pt-BR"/>
              </w:rPr>
            </w:pPr>
            <w:r w:rsidRPr="0068087A">
              <w:rPr>
                <w:rFonts w:cs="Tahoma"/>
                <w:b/>
                <w:color w:val="000000"/>
                <w:szCs w:val="18"/>
                <w:lang w:val="pt-BR"/>
              </w:rPr>
              <w:t>Observação:</w:t>
            </w:r>
            <w:r w:rsidRPr="0068087A">
              <w:rPr>
                <w:rFonts w:cs="Tahoma"/>
                <w:color w:val="000000"/>
                <w:szCs w:val="18"/>
                <w:lang w:val="pt-BR"/>
              </w:rPr>
              <w:t xml:space="preserve"> Esse requisito de quantidade no pedido poderá ser dispensado caso seja fornecido um registro qualificado.</w:t>
            </w:r>
          </w:p>
          <w:p w14:paraId="582E38F4" w14:textId="77777777" w:rsidR="00822871" w:rsidRPr="0068087A" w:rsidRDefault="00A9013C" w:rsidP="00230E01">
            <w:pPr>
              <w:rPr>
                <w:szCs w:val="18"/>
                <w:lang w:val="pt-BR"/>
              </w:rPr>
            </w:pPr>
            <w:r w:rsidRPr="0068087A">
              <w:rPr>
                <w:rFonts w:cs="Tahoma"/>
                <w:b/>
                <w:color w:val="000000"/>
                <w:szCs w:val="18"/>
                <w:lang w:val="pt-BR"/>
              </w:rPr>
              <w:t xml:space="preserve">Observação: </w:t>
            </w:r>
            <w:r w:rsidRPr="0068087A">
              <w:rPr>
                <w:rFonts w:cs="Tahoma"/>
                <w:color w:val="000000"/>
                <w:szCs w:val="18"/>
                <w:lang w:val="pt-BR"/>
              </w:rPr>
              <w:t>As CALs (Licenças de acesso para cliente) compradas em razão do Enrollment for Education Solutions (EES) que podem ser licenciadas não para toda a</w:t>
            </w:r>
            <w:r w:rsidR="00F87D08" w:rsidRPr="0068087A">
              <w:rPr>
                <w:rFonts w:cs="Tahoma"/>
                <w:color w:val="000000"/>
                <w:szCs w:val="18"/>
                <w:lang w:val="pt-BR"/>
              </w:rPr>
              <w:t> </w:t>
            </w:r>
            <w:r w:rsidRPr="0068087A">
              <w:rPr>
                <w:rFonts w:cs="Tahoma"/>
                <w:color w:val="000000"/>
                <w:szCs w:val="18"/>
                <w:lang w:val="pt-BR"/>
              </w:rPr>
              <w:t>organização podem ser designadas e usadas como CALs de dispositivo ou CALs de</w:t>
            </w:r>
            <w:r w:rsidR="00F87D08" w:rsidRPr="0068087A">
              <w:rPr>
                <w:rFonts w:cs="Tahoma"/>
                <w:color w:val="000000"/>
                <w:szCs w:val="18"/>
                <w:lang w:val="pt-BR"/>
              </w:rPr>
              <w:t> </w:t>
            </w:r>
            <w:r w:rsidRPr="0068087A">
              <w:rPr>
                <w:rFonts w:cs="Tahoma"/>
                <w:color w:val="000000"/>
                <w:szCs w:val="18"/>
                <w:lang w:val="pt-BR"/>
              </w:rPr>
              <w:t>usuário, a critério da</w:t>
            </w:r>
            <w:r w:rsidR="00DA1655" w:rsidRPr="0068087A">
              <w:rPr>
                <w:rFonts w:cs="Tahoma"/>
                <w:color w:val="000000"/>
                <w:szCs w:val="18"/>
                <w:lang w:val="pt-BR"/>
              </w:rPr>
              <w:t> </w:t>
            </w:r>
            <w:r w:rsidRPr="0068087A">
              <w:rPr>
                <w:rFonts w:cs="Tahoma"/>
                <w:color w:val="000000"/>
                <w:szCs w:val="18"/>
                <w:lang w:val="pt-BR"/>
              </w:rPr>
              <w:t>Instituição.</w:t>
            </w:r>
            <w:r w:rsidR="008B0B73" w:rsidRPr="0068087A">
              <w:rPr>
                <w:rFonts w:cs="Tahoma"/>
                <w:color w:val="000000"/>
                <w:szCs w:val="18"/>
                <w:lang w:val="pt-BR"/>
              </w:rPr>
              <w:t xml:space="preserve"> </w:t>
            </w:r>
            <w:r w:rsidRPr="0068087A">
              <w:rPr>
                <w:rFonts w:cs="Tahoma"/>
                <w:color w:val="000000"/>
                <w:szCs w:val="18"/>
                <w:lang w:val="pt-BR"/>
              </w:rPr>
              <w:t>As CALs de usuário não podem ser reatribuídas como CALs de dispositivo, e</w:t>
            </w:r>
            <w:r w:rsidR="00DA1655" w:rsidRPr="0068087A">
              <w:rPr>
                <w:rFonts w:cs="Tahoma"/>
                <w:color w:val="000000"/>
                <w:szCs w:val="18"/>
                <w:lang w:val="pt-BR"/>
              </w:rPr>
              <w:t> </w:t>
            </w:r>
            <w:r w:rsidRPr="0068087A">
              <w:rPr>
                <w:rFonts w:cs="Tahoma"/>
                <w:color w:val="000000"/>
                <w:szCs w:val="18"/>
                <w:lang w:val="pt-BR"/>
              </w:rPr>
              <w:t>CALs de dispositivo não podem ser reatribuídas como CALs de usuário, exceto como pode ser visto a seguir.</w:t>
            </w:r>
            <w:r w:rsidR="008B0B73" w:rsidRPr="0068087A">
              <w:rPr>
                <w:rFonts w:cs="Tahoma"/>
                <w:color w:val="000000"/>
                <w:szCs w:val="18"/>
                <w:lang w:val="pt-BR"/>
              </w:rPr>
              <w:t xml:space="preserve"> </w:t>
            </w:r>
            <w:r w:rsidRPr="0068087A">
              <w:rPr>
                <w:rFonts w:cs="Tahoma"/>
                <w:color w:val="000000"/>
                <w:szCs w:val="18"/>
                <w:lang w:val="pt-BR"/>
              </w:rPr>
              <w:t>Qualquer CAL solicitada não para toda a empresa pode ser reatribuída e</w:t>
            </w:r>
            <w:r w:rsidR="00DA1655" w:rsidRPr="0068087A">
              <w:rPr>
                <w:rFonts w:cs="Tahoma"/>
                <w:color w:val="000000"/>
                <w:szCs w:val="18"/>
                <w:lang w:val="pt-BR"/>
              </w:rPr>
              <w:t> </w:t>
            </w:r>
            <w:r w:rsidRPr="0068087A">
              <w:rPr>
                <w:rFonts w:cs="Tahoma"/>
                <w:color w:val="000000"/>
                <w:szCs w:val="18"/>
                <w:lang w:val="pt-BR"/>
              </w:rPr>
              <w:t>usada como uma CAL de dispositivo ou</w:t>
            </w:r>
            <w:r w:rsidR="00F87D08" w:rsidRPr="0068087A">
              <w:rPr>
                <w:rFonts w:cs="Tahoma"/>
                <w:color w:val="000000"/>
                <w:szCs w:val="18"/>
                <w:lang w:val="pt-BR"/>
              </w:rPr>
              <w:t> </w:t>
            </w:r>
            <w:r w:rsidRPr="0068087A">
              <w:rPr>
                <w:rFonts w:cs="Tahoma"/>
                <w:color w:val="000000"/>
                <w:szCs w:val="18"/>
                <w:lang w:val="pt-BR"/>
              </w:rPr>
              <w:t>usuário mediante a renovação da assinatura por meio de um novo Contrato.</w:t>
            </w:r>
          </w:p>
          <w:p w14:paraId="004BBAD7" w14:textId="77777777" w:rsidR="00230E01" w:rsidRPr="0068087A" w:rsidRDefault="00230E01" w:rsidP="00230E01">
            <w:pPr>
              <w:rPr>
                <w:szCs w:val="18"/>
                <w:lang w:val="pt-BR"/>
              </w:rPr>
            </w:pPr>
          </w:p>
          <w:p w14:paraId="744B878B" w14:textId="77777777" w:rsidR="00BD4E79" w:rsidRPr="0068087A" w:rsidRDefault="00BD4E79" w:rsidP="00230E01">
            <w:pPr>
              <w:rPr>
                <w:szCs w:val="18"/>
                <w:lang w:val="pt-BR"/>
              </w:rPr>
            </w:pPr>
          </w:p>
          <w:p w14:paraId="109BDD9B" w14:textId="77777777" w:rsidR="00BD4E79" w:rsidRPr="0068087A" w:rsidRDefault="00BD4E79" w:rsidP="00230E01">
            <w:pPr>
              <w:rPr>
                <w:szCs w:val="18"/>
                <w:lang w:val="pt-BR"/>
              </w:rPr>
            </w:pPr>
          </w:p>
          <w:p w14:paraId="469139C8" w14:textId="77777777" w:rsidR="00BD4E79" w:rsidRPr="0068087A" w:rsidRDefault="00BD4E79" w:rsidP="00230E01">
            <w:pPr>
              <w:rPr>
                <w:szCs w:val="18"/>
                <w:lang w:val="pt-BR"/>
              </w:rPr>
            </w:pPr>
          </w:p>
          <w:p w14:paraId="4C628985" w14:textId="77777777" w:rsidR="00BD4E79" w:rsidRPr="0068087A" w:rsidRDefault="00BD4E79" w:rsidP="00230E01">
            <w:pPr>
              <w:rPr>
                <w:szCs w:val="18"/>
                <w:lang w:val="pt-BR"/>
              </w:rPr>
            </w:pPr>
          </w:p>
          <w:p w14:paraId="7B428150" w14:textId="77777777" w:rsidR="00BD4E79" w:rsidRPr="0068087A" w:rsidRDefault="00BD4E79" w:rsidP="00230E01">
            <w:pPr>
              <w:rPr>
                <w:szCs w:val="18"/>
                <w:lang w:val="pt-BR"/>
              </w:rPr>
            </w:pPr>
          </w:p>
          <w:p w14:paraId="4167DDA3" w14:textId="77777777" w:rsidR="00312D72" w:rsidRPr="0068087A" w:rsidRDefault="00312D72" w:rsidP="00230E01">
            <w:pPr>
              <w:rPr>
                <w:szCs w:val="18"/>
                <w:lang w:val="pt-BR"/>
              </w:rPr>
            </w:pPr>
            <w:r w:rsidRPr="0068087A">
              <w:rPr>
                <w:rFonts w:cs="Tahoma"/>
                <w:b/>
                <w:bCs/>
                <w:color w:val="000000"/>
                <w:szCs w:val="18"/>
                <w:lang w:val="pt-BR"/>
              </w:rPr>
              <w:t>Observação: Licenciamento gratuito do Office 365 ProPlus a alunos baseado em</w:t>
            </w:r>
            <w:r w:rsidR="00DA1655" w:rsidRPr="0068087A">
              <w:rPr>
                <w:rFonts w:cs="Tahoma"/>
                <w:b/>
                <w:bCs/>
                <w:color w:val="000000"/>
                <w:szCs w:val="18"/>
                <w:lang w:val="pt-BR"/>
              </w:rPr>
              <w:t> </w:t>
            </w:r>
            <w:r w:rsidRPr="0068087A">
              <w:rPr>
                <w:rFonts w:cs="Tahoma"/>
                <w:b/>
                <w:bCs/>
                <w:color w:val="000000"/>
                <w:szCs w:val="18"/>
                <w:lang w:val="pt-BR"/>
              </w:rPr>
              <w:t xml:space="preserve">cobertura do corpo docente/funcionários - </w:t>
            </w:r>
            <w:r w:rsidRPr="0068087A">
              <w:rPr>
                <w:rFonts w:cs="Tahoma"/>
                <w:szCs w:val="18"/>
                <w:lang w:val="pt-BR"/>
              </w:rPr>
              <w:t>Uma vez que a</w:t>
            </w:r>
            <w:r w:rsidR="00F87D08" w:rsidRPr="0068087A">
              <w:rPr>
                <w:rFonts w:cs="Tahoma"/>
                <w:szCs w:val="18"/>
                <w:lang w:val="pt-BR"/>
              </w:rPr>
              <w:t> </w:t>
            </w:r>
            <w:r w:rsidRPr="0068087A">
              <w:rPr>
                <w:rFonts w:cs="Tahoma"/>
                <w:szCs w:val="18"/>
                <w:lang w:val="pt-BR"/>
              </w:rPr>
              <w:t>Instituição licenciou o Office Professional Plus ou Office 365 ProPlus para todo o</w:t>
            </w:r>
            <w:r w:rsidR="00F87D08" w:rsidRPr="0068087A">
              <w:rPr>
                <w:rFonts w:cs="Tahoma"/>
                <w:szCs w:val="18"/>
                <w:lang w:val="pt-BR"/>
              </w:rPr>
              <w:t> </w:t>
            </w:r>
            <w:r w:rsidRPr="0068087A">
              <w:rPr>
                <w:rFonts w:cs="Tahoma"/>
                <w:szCs w:val="18"/>
                <w:lang w:val="pt-BR"/>
              </w:rPr>
              <w:t>Corpo Docente e Funcionários em sua Organização definida, a Instituição está qualificada a adquirir Licenças para Office 365 ProPlus para todos os alunos inscritos em qualquer instituição educacional que faça parte da Organização definida pela Instituição, quer em tempo integral ou meio período, a nenhum custo adicional para a Instituição.</w:t>
            </w:r>
          </w:p>
          <w:p w14:paraId="48AE8E8E" w14:textId="77777777" w:rsidR="00312D72" w:rsidRPr="0068087A" w:rsidRDefault="00312D72" w:rsidP="00230E01">
            <w:pPr>
              <w:rPr>
                <w:rFonts w:cs="Tahoma"/>
                <w:color w:val="000000"/>
                <w:szCs w:val="18"/>
                <w:lang w:val="pt-BR"/>
              </w:rPr>
            </w:pPr>
          </w:p>
        </w:tc>
      </w:tr>
      <w:tr w:rsidR="00B215EA" w:rsidRPr="00A6438E" w14:paraId="7CA14040" w14:textId="77777777" w:rsidTr="00DA1655">
        <w:tc>
          <w:tcPr>
            <w:tcW w:w="1890" w:type="dxa"/>
            <w:tcBorders>
              <w:top w:val="single" w:sz="4" w:space="0" w:color="000000"/>
              <w:left w:val="single" w:sz="4" w:space="0" w:color="000000"/>
              <w:bottom w:val="single" w:sz="4" w:space="0" w:color="000000"/>
              <w:right w:val="single" w:sz="4" w:space="0" w:color="000000"/>
            </w:tcBorders>
            <w:shd w:val="clear" w:color="auto" w:fill="auto"/>
          </w:tcPr>
          <w:p w14:paraId="6A2FB80D" w14:textId="77777777" w:rsidR="00B215EA" w:rsidRPr="0068087A" w:rsidRDefault="00B215EA" w:rsidP="00DA1655">
            <w:pPr>
              <w:pStyle w:val="AppendixBodyText"/>
              <w:spacing w:before="60"/>
              <w:ind w:right="182"/>
              <w:rPr>
                <w:rFonts w:ascii="Tahoma" w:hAnsi="Tahoma" w:cs="Tahoma"/>
                <w:b/>
                <w:color w:val="000000"/>
                <w:szCs w:val="18"/>
                <w:lang w:val="pt-BR" w:eastAsia="ja-JP"/>
              </w:rPr>
            </w:pPr>
            <w:bookmarkStart w:id="609" w:name="_Toc323159731"/>
            <w:bookmarkStart w:id="610" w:name="_Toc325609171"/>
            <w:bookmarkStart w:id="611" w:name="_Toc336338192"/>
            <w:r w:rsidRPr="0068087A">
              <w:rPr>
                <w:rFonts w:ascii="Tahoma" w:hAnsi="Tahoma" w:cs="Tahoma"/>
                <w:b/>
                <w:color w:val="000000"/>
                <w:szCs w:val="18"/>
                <w:lang w:val="pt-BR"/>
              </w:rPr>
              <w:t>SCE (Registro de Servidor e</w:t>
            </w:r>
            <w:r w:rsidR="00DA1655" w:rsidRPr="0068087A">
              <w:rPr>
                <w:rFonts w:ascii="Tahoma" w:hAnsi="Tahoma" w:cs="Tahoma"/>
                <w:b/>
                <w:color w:val="000000"/>
                <w:szCs w:val="18"/>
                <w:lang w:val="pt-BR"/>
              </w:rPr>
              <w:t> </w:t>
            </w:r>
            <w:r w:rsidRPr="0068087A">
              <w:rPr>
                <w:rFonts w:ascii="Tahoma" w:hAnsi="Tahoma" w:cs="Tahoma"/>
                <w:b/>
                <w:color w:val="000000"/>
                <w:szCs w:val="18"/>
                <w:lang w:val="pt-BR"/>
              </w:rPr>
              <w:t>Nuvem)</w:t>
            </w:r>
          </w:p>
        </w:tc>
        <w:tc>
          <w:tcPr>
            <w:tcW w:w="7578" w:type="dxa"/>
            <w:tcBorders>
              <w:top w:val="single" w:sz="4" w:space="0" w:color="000000"/>
              <w:left w:val="single" w:sz="4" w:space="0" w:color="000000"/>
              <w:bottom w:val="single" w:sz="4" w:space="0" w:color="000000"/>
              <w:right w:val="single" w:sz="4" w:space="0" w:color="000000"/>
            </w:tcBorders>
            <w:shd w:val="clear" w:color="auto" w:fill="auto"/>
          </w:tcPr>
          <w:tbl>
            <w:tblPr>
              <w:tblW w:w="734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655"/>
              <w:gridCol w:w="5691"/>
            </w:tblGrid>
            <w:tr w:rsidR="00DA1655" w:rsidRPr="00502BEB" w14:paraId="168EC9BB" w14:textId="77777777" w:rsidTr="00AD3F66">
              <w:trPr>
                <w:trHeight w:val="324"/>
              </w:trPr>
              <w:tc>
                <w:tcPr>
                  <w:tcW w:w="1655"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43B4B7E5" w14:textId="77777777" w:rsidR="00DA1655" w:rsidRPr="00502BEB" w:rsidRDefault="00DA1655" w:rsidP="00026F9B">
                  <w:pPr>
                    <w:keepNext/>
                    <w:jc w:val="center"/>
                    <w:rPr>
                      <w:rFonts w:eastAsia="Calibri"/>
                      <w:b/>
                      <w:color w:val="FFFFFF"/>
                    </w:rPr>
                  </w:pPr>
                  <w:r w:rsidRPr="00502BEB">
                    <w:rPr>
                      <w:b/>
                      <w:color w:val="FFFFFF"/>
                    </w:rPr>
                    <w:t>Família de Produtos</w:t>
                  </w:r>
                </w:p>
              </w:tc>
              <w:tc>
                <w:tcPr>
                  <w:tcW w:w="5691"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06FF989F" w14:textId="77777777" w:rsidR="00DA1655" w:rsidRPr="00502BEB" w:rsidRDefault="00DA1655" w:rsidP="00026F9B">
                  <w:pPr>
                    <w:keepNext/>
                    <w:jc w:val="center"/>
                    <w:rPr>
                      <w:rFonts w:eastAsia="Calibri"/>
                      <w:b/>
                      <w:color w:val="FFFFFF"/>
                    </w:rPr>
                  </w:pPr>
                  <w:r w:rsidRPr="00502BEB">
                    <w:rPr>
                      <w:b/>
                      <w:color w:val="FFFFFF"/>
                    </w:rPr>
                    <w:t>Pedido Mínimo Inicial</w:t>
                  </w:r>
                </w:p>
              </w:tc>
            </w:tr>
            <w:tr w:rsidR="00DA1655" w:rsidRPr="00A6438E" w14:paraId="57E8A207" w14:textId="77777777" w:rsidTr="00AD3F66">
              <w:trPr>
                <w:cantSplit/>
                <w:trHeight w:val="680"/>
              </w:trPr>
              <w:tc>
                <w:tcPr>
                  <w:tcW w:w="1655" w:type="dxa"/>
                  <w:noWrap/>
                  <w:tcMar>
                    <w:top w:w="0" w:type="dxa"/>
                    <w:left w:w="108" w:type="dxa"/>
                    <w:bottom w:w="0" w:type="dxa"/>
                    <w:right w:w="108" w:type="dxa"/>
                  </w:tcMar>
                  <w:vAlign w:val="center"/>
                  <w:hideMark/>
                </w:tcPr>
                <w:p w14:paraId="7EDDC6B9" w14:textId="77777777" w:rsidR="00DA1655" w:rsidRPr="00502BEB" w:rsidRDefault="00DA1655" w:rsidP="00026F9B">
                  <w:pPr>
                    <w:jc w:val="center"/>
                    <w:rPr>
                      <w:rFonts w:eastAsia="Calibri"/>
                      <w:b/>
                      <w:color w:val="000000"/>
                    </w:rPr>
                  </w:pPr>
                  <w:r w:rsidRPr="00502BEB">
                    <w:rPr>
                      <w:b/>
                      <w:color w:val="000000"/>
                    </w:rPr>
                    <w:t>SQL Server</w:t>
                  </w:r>
                </w:p>
              </w:tc>
              <w:tc>
                <w:tcPr>
                  <w:tcW w:w="5691" w:type="dxa"/>
                  <w:noWrap/>
                  <w:tcMar>
                    <w:top w:w="0" w:type="dxa"/>
                    <w:left w:w="108" w:type="dxa"/>
                    <w:bottom w:w="0" w:type="dxa"/>
                    <w:right w:w="108" w:type="dxa"/>
                  </w:tcMar>
                  <w:vAlign w:val="center"/>
                </w:tcPr>
                <w:p w14:paraId="1D1DA577" w14:textId="77777777" w:rsidR="00DA1655" w:rsidRPr="0068087A" w:rsidRDefault="00DA1655" w:rsidP="00026F9B">
                  <w:pPr>
                    <w:rPr>
                      <w:lang w:val="pt-BR"/>
                    </w:rPr>
                  </w:pPr>
                  <w:r w:rsidRPr="0068087A">
                    <w:rPr>
                      <w:lang w:val="pt-BR"/>
                    </w:rPr>
                    <w:t>A quantidade de licenças de SQL Por Núcleo necessárias para 50</w:t>
                  </w:r>
                  <w:r w:rsidR="00F07EEB" w:rsidRPr="0068087A">
                    <w:rPr>
                      <w:lang w:val="pt-BR"/>
                    </w:rPr>
                    <w:t> </w:t>
                  </w:r>
                  <w:r w:rsidRPr="0068087A">
                    <w:rPr>
                      <w:lang w:val="pt-BR"/>
                    </w:rPr>
                    <w:t>núcleos OU</w:t>
                  </w:r>
                </w:p>
                <w:p w14:paraId="15617C42" w14:textId="77777777" w:rsidR="00DA1655" w:rsidRPr="0068087A" w:rsidRDefault="00DA1655" w:rsidP="00026F9B">
                  <w:pPr>
                    <w:rPr>
                      <w:lang w:val="pt-BR"/>
                    </w:rPr>
                  </w:pPr>
                  <w:r w:rsidRPr="0068087A">
                    <w:rPr>
                      <w:lang w:val="pt-BR"/>
                    </w:rPr>
                    <w:t>Cinco edições do SQL Server com 250 CALs (edições do SQL Server exigem CALs)</w:t>
                  </w:r>
                </w:p>
              </w:tc>
            </w:tr>
            <w:tr w:rsidR="00DA1655" w:rsidRPr="00A6438E" w14:paraId="375D1904" w14:textId="77777777" w:rsidTr="00AD3F66">
              <w:trPr>
                <w:cantSplit/>
                <w:trHeight w:val="680"/>
              </w:trPr>
              <w:tc>
                <w:tcPr>
                  <w:tcW w:w="1655" w:type="dxa"/>
                  <w:noWrap/>
                  <w:tcMar>
                    <w:top w:w="0" w:type="dxa"/>
                    <w:left w:w="108" w:type="dxa"/>
                    <w:bottom w:w="0" w:type="dxa"/>
                    <w:right w:w="108" w:type="dxa"/>
                  </w:tcMar>
                  <w:vAlign w:val="center"/>
                </w:tcPr>
                <w:p w14:paraId="129CCD46" w14:textId="77777777" w:rsidR="00DA1655" w:rsidRPr="0068087A" w:rsidRDefault="00DA1655" w:rsidP="00026F9B">
                  <w:pPr>
                    <w:jc w:val="center"/>
                    <w:rPr>
                      <w:b/>
                      <w:color w:val="000000"/>
                      <w:lang w:val="pt-BR"/>
                    </w:rPr>
                  </w:pPr>
                  <w:r w:rsidRPr="0068087A">
                    <w:rPr>
                      <w:b/>
                      <w:color w:val="000000"/>
                      <w:lang w:val="pt-BR"/>
                    </w:rPr>
                    <w:t>Data Warehouse em Paralelo do SQL Server</w:t>
                  </w:r>
                </w:p>
              </w:tc>
              <w:tc>
                <w:tcPr>
                  <w:tcW w:w="5691" w:type="dxa"/>
                  <w:noWrap/>
                  <w:tcMar>
                    <w:top w:w="0" w:type="dxa"/>
                    <w:left w:w="108" w:type="dxa"/>
                    <w:bottom w:w="0" w:type="dxa"/>
                    <w:right w:w="108" w:type="dxa"/>
                  </w:tcMar>
                  <w:vAlign w:val="center"/>
                </w:tcPr>
                <w:p w14:paraId="247BAB08" w14:textId="77777777" w:rsidR="00DA1655" w:rsidRPr="0068087A" w:rsidRDefault="00DA1655" w:rsidP="00026F9B">
                  <w:pPr>
                    <w:rPr>
                      <w:color w:val="000000"/>
                      <w:lang w:val="pt-BR"/>
                    </w:rPr>
                  </w:pPr>
                  <w:r w:rsidRPr="0068087A">
                    <w:rPr>
                      <w:lang w:val="pt-BR"/>
                    </w:rPr>
                    <w:t>32 Núcleos. A família de produtos SQL Server deve ser selecionada na tabela acima. Os Núcleos do SQL Parallel Data Warehouse se aplicam em relação à quantidade mínima da edição SQL Por Núcleo.</w:t>
                  </w:r>
                </w:p>
              </w:tc>
            </w:tr>
            <w:tr w:rsidR="00DA1655" w:rsidRPr="00A6438E" w14:paraId="7F12FBA3" w14:textId="77777777" w:rsidTr="00AD3F66">
              <w:trPr>
                <w:cantSplit/>
                <w:trHeight w:val="448"/>
              </w:trPr>
              <w:tc>
                <w:tcPr>
                  <w:tcW w:w="1655" w:type="dxa"/>
                  <w:noWrap/>
                  <w:tcMar>
                    <w:top w:w="0" w:type="dxa"/>
                    <w:left w:w="108" w:type="dxa"/>
                    <w:bottom w:w="0" w:type="dxa"/>
                    <w:right w:w="108" w:type="dxa"/>
                  </w:tcMar>
                  <w:vAlign w:val="center"/>
                  <w:hideMark/>
                </w:tcPr>
                <w:p w14:paraId="09957065" w14:textId="77777777" w:rsidR="00DA1655" w:rsidRPr="00502BEB" w:rsidRDefault="00DA1655" w:rsidP="00026F9B">
                  <w:pPr>
                    <w:jc w:val="center"/>
                    <w:rPr>
                      <w:rFonts w:eastAsia="Calibri"/>
                      <w:b/>
                      <w:color w:val="000000"/>
                    </w:rPr>
                  </w:pPr>
                  <w:r w:rsidRPr="00502BEB">
                    <w:rPr>
                      <w:b/>
                      <w:color w:val="000000"/>
                    </w:rPr>
                    <w:t>BizTalk Server</w:t>
                  </w:r>
                </w:p>
              </w:tc>
              <w:tc>
                <w:tcPr>
                  <w:tcW w:w="5691" w:type="dxa"/>
                  <w:noWrap/>
                  <w:tcMar>
                    <w:top w:w="0" w:type="dxa"/>
                    <w:left w:w="108" w:type="dxa"/>
                    <w:bottom w:w="0" w:type="dxa"/>
                    <w:right w:w="108" w:type="dxa"/>
                  </w:tcMar>
                  <w:vAlign w:val="center"/>
                  <w:hideMark/>
                </w:tcPr>
                <w:p w14:paraId="4505802C" w14:textId="77777777" w:rsidR="00DA1655" w:rsidRPr="0068087A" w:rsidRDefault="00DA1655" w:rsidP="00026F9B">
                  <w:pPr>
                    <w:rPr>
                      <w:rFonts w:eastAsia="Calibri"/>
                      <w:color w:val="000000"/>
                      <w:lang w:val="pt-BR"/>
                    </w:rPr>
                  </w:pPr>
                  <w:r w:rsidRPr="0068087A">
                    <w:rPr>
                      <w:color w:val="000000"/>
                      <w:lang w:val="pt-BR"/>
                    </w:rPr>
                    <w:t>Vinte e Quatro Núcleos de qualquer combinação do BizTalk Server Editions.</w:t>
                  </w:r>
                  <w:r w:rsidRPr="0068087A">
                    <w:rPr>
                      <w:lang w:val="pt-BR"/>
                    </w:rPr>
                    <w:t xml:space="preserve"> A família de produtos SQL Server deve ser selecionada na tabela acima.</w:t>
                  </w:r>
                </w:p>
              </w:tc>
            </w:tr>
            <w:tr w:rsidR="00DA1655" w:rsidRPr="00A6438E" w14:paraId="0371B729" w14:textId="77777777" w:rsidTr="00AD3F66">
              <w:trPr>
                <w:cantSplit/>
                <w:trHeight w:val="1807"/>
              </w:trPr>
              <w:tc>
                <w:tcPr>
                  <w:tcW w:w="1655" w:type="dxa"/>
                  <w:noWrap/>
                  <w:tcMar>
                    <w:top w:w="0" w:type="dxa"/>
                    <w:left w:w="108" w:type="dxa"/>
                    <w:bottom w:w="0" w:type="dxa"/>
                    <w:right w:w="108" w:type="dxa"/>
                  </w:tcMar>
                  <w:vAlign w:val="center"/>
                  <w:hideMark/>
                </w:tcPr>
                <w:p w14:paraId="164C8C63" w14:textId="77777777" w:rsidR="00DA1655" w:rsidRPr="00502BEB" w:rsidRDefault="00DA1655" w:rsidP="00026F9B">
                  <w:pPr>
                    <w:jc w:val="center"/>
                    <w:rPr>
                      <w:rFonts w:eastAsia="Calibri"/>
                      <w:b/>
                      <w:color w:val="000000"/>
                    </w:rPr>
                  </w:pPr>
                  <w:r w:rsidRPr="00502BEB">
                    <w:rPr>
                      <w:b/>
                      <w:color w:val="000000"/>
                    </w:rPr>
                    <w:t xml:space="preserve">Visual Studio </w:t>
                  </w:r>
                </w:p>
              </w:tc>
              <w:tc>
                <w:tcPr>
                  <w:tcW w:w="5691" w:type="dxa"/>
                  <w:noWrap/>
                  <w:tcMar>
                    <w:top w:w="0" w:type="dxa"/>
                    <w:left w:w="108" w:type="dxa"/>
                    <w:bottom w:w="0" w:type="dxa"/>
                    <w:right w:w="108" w:type="dxa"/>
                  </w:tcMar>
                  <w:vAlign w:val="center"/>
                  <w:hideMark/>
                </w:tcPr>
                <w:p w14:paraId="11B2624C" w14:textId="77777777" w:rsidR="00DA1655" w:rsidRPr="0068087A" w:rsidRDefault="00DA1655" w:rsidP="00026F9B">
                  <w:pPr>
                    <w:rPr>
                      <w:color w:val="000000"/>
                      <w:lang w:val="pt-BR"/>
                    </w:rPr>
                  </w:pPr>
                  <w:r w:rsidRPr="0068087A">
                    <w:rPr>
                      <w:lang w:val="pt-BR"/>
                    </w:rPr>
                    <w:t xml:space="preserve">20 Licenças de qualquer combinação de: Visual Studio Ultimate com MSDN e Visual Studio Premium com MSDN. Uma Licença de Linha de Base é exigida para cada usuário de qualquer software licenciado por meio da assinatura do MSDN. O uso de Software MSDN inclui, mas não se limita a, programas de desenvolvimento e teste usando o software, bem como instalar, configurar e gerenciar o software. Exemplos de usuários incluem (mas não se limitam a): desenvolvedores, testadores e outros funcionários de TI que interagem com a infraestrutura de desenvolvimento de aplicativos. </w:t>
                  </w:r>
                </w:p>
              </w:tc>
            </w:tr>
            <w:tr w:rsidR="00DA1655" w:rsidRPr="00A6438E" w14:paraId="42064174" w14:textId="77777777" w:rsidTr="00AD3F66">
              <w:trPr>
                <w:cantSplit/>
                <w:trHeight w:val="448"/>
              </w:trPr>
              <w:tc>
                <w:tcPr>
                  <w:tcW w:w="1655" w:type="dxa"/>
                  <w:noWrap/>
                  <w:tcMar>
                    <w:top w:w="0" w:type="dxa"/>
                    <w:left w:w="108" w:type="dxa"/>
                    <w:bottom w:w="0" w:type="dxa"/>
                    <w:right w:w="108" w:type="dxa"/>
                  </w:tcMar>
                  <w:vAlign w:val="center"/>
                  <w:hideMark/>
                </w:tcPr>
                <w:p w14:paraId="3C8C4030" w14:textId="77777777" w:rsidR="00DA1655" w:rsidRPr="00502BEB" w:rsidRDefault="00DA1655" w:rsidP="00026F9B">
                  <w:pPr>
                    <w:jc w:val="center"/>
                    <w:rPr>
                      <w:rFonts w:eastAsia="Calibri"/>
                      <w:b/>
                      <w:color w:val="000000"/>
                    </w:rPr>
                  </w:pPr>
                  <w:r w:rsidRPr="00502BEB">
                    <w:rPr>
                      <w:b/>
                      <w:color w:val="000000"/>
                    </w:rPr>
                    <w:t>SharePoint Server</w:t>
                  </w:r>
                </w:p>
              </w:tc>
              <w:tc>
                <w:tcPr>
                  <w:tcW w:w="5691" w:type="dxa"/>
                  <w:noWrap/>
                  <w:tcMar>
                    <w:top w:w="0" w:type="dxa"/>
                    <w:left w:w="108" w:type="dxa"/>
                    <w:bottom w:w="0" w:type="dxa"/>
                    <w:right w:w="108" w:type="dxa"/>
                  </w:tcMar>
                  <w:vAlign w:val="center"/>
                  <w:hideMark/>
                </w:tcPr>
                <w:p w14:paraId="6B87564A" w14:textId="77777777" w:rsidR="00DA1655" w:rsidRPr="0068087A" w:rsidRDefault="00DA1655" w:rsidP="00026F9B">
                  <w:pPr>
                    <w:rPr>
                      <w:rFonts w:eastAsia="Calibri"/>
                      <w:color w:val="000000"/>
                      <w:lang w:val="pt-BR"/>
                    </w:rPr>
                  </w:pPr>
                  <w:r w:rsidRPr="0068087A">
                    <w:rPr>
                      <w:lang w:val="pt-BR"/>
                    </w:rPr>
                    <w:t>5 Servidores. A família de produtos SQL Server deve ser selecionada na tabela acima.</w:t>
                  </w:r>
                </w:p>
              </w:tc>
            </w:tr>
            <w:tr w:rsidR="00DA1655" w:rsidRPr="00A6438E" w14:paraId="4A1469CC" w14:textId="77777777" w:rsidTr="00AD3F66">
              <w:trPr>
                <w:cantSplit/>
                <w:trHeight w:val="1127"/>
              </w:trPr>
              <w:tc>
                <w:tcPr>
                  <w:tcW w:w="1655" w:type="dxa"/>
                  <w:noWrap/>
                  <w:tcMar>
                    <w:top w:w="0" w:type="dxa"/>
                    <w:left w:w="108" w:type="dxa"/>
                    <w:bottom w:w="0" w:type="dxa"/>
                    <w:right w:w="108" w:type="dxa"/>
                  </w:tcMar>
                  <w:vAlign w:val="center"/>
                </w:tcPr>
                <w:p w14:paraId="0509E0A0" w14:textId="77777777" w:rsidR="00DA1655" w:rsidRPr="00502BEB" w:rsidRDefault="00DA1655" w:rsidP="00026F9B">
                  <w:pPr>
                    <w:jc w:val="center"/>
                    <w:rPr>
                      <w:b/>
                      <w:color w:val="000000"/>
                    </w:rPr>
                  </w:pPr>
                  <w:r w:rsidRPr="00502BEB">
                    <w:rPr>
                      <w:b/>
                      <w:color w:val="000000"/>
                    </w:rPr>
                    <w:t>Core Infrastructure Suites</w:t>
                  </w:r>
                </w:p>
              </w:tc>
              <w:tc>
                <w:tcPr>
                  <w:tcW w:w="5691" w:type="dxa"/>
                  <w:noWrap/>
                  <w:tcMar>
                    <w:top w:w="0" w:type="dxa"/>
                    <w:left w:w="108" w:type="dxa"/>
                    <w:bottom w:w="0" w:type="dxa"/>
                    <w:right w:w="108" w:type="dxa"/>
                  </w:tcMar>
                  <w:vAlign w:val="center"/>
                </w:tcPr>
                <w:p w14:paraId="66FB19AA" w14:textId="77777777" w:rsidR="00DA1655" w:rsidRPr="0068087A" w:rsidRDefault="00DA1655" w:rsidP="00026F9B">
                  <w:pPr>
                    <w:rPr>
                      <w:lang w:val="pt-BR"/>
                    </w:rPr>
                  </w:pPr>
                  <w:r w:rsidRPr="0068087A">
                    <w:rPr>
                      <w:lang w:val="pt-BR"/>
                    </w:rPr>
                    <w:t>Todas as implantações licenciadas do Windows Server devem ser licenciadas com o SKU do Core Infrastructure Suite apropriado. O pedido mínimo é de 25 licenças para 50 processadores (cada licença abrange até dois processadores físicos) para Core Infrastructure Server Suites Standard ou Datacenter (edição ou qualquer combinação de ambas)</w:t>
                  </w:r>
                </w:p>
              </w:tc>
            </w:tr>
          </w:tbl>
          <w:p w14:paraId="0C2B8530" w14:textId="77777777" w:rsidR="00B215EA" w:rsidRPr="0068087A" w:rsidRDefault="00B215EA" w:rsidP="00892A1D">
            <w:pPr>
              <w:pStyle w:val="ListParagraph"/>
              <w:spacing w:before="60"/>
              <w:ind w:left="0"/>
              <w:contextualSpacing w:val="0"/>
              <w:rPr>
                <w:rFonts w:ascii="Tahoma" w:hAnsi="Tahoma" w:cs="Tahoma"/>
                <w:sz w:val="18"/>
                <w:szCs w:val="18"/>
                <w:lang w:val="pt-BR" w:eastAsia="ja-JP"/>
              </w:rPr>
            </w:pPr>
          </w:p>
        </w:tc>
      </w:tr>
    </w:tbl>
    <w:p w14:paraId="512AD1D5" w14:textId="77777777" w:rsidR="00366502" w:rsidRPr="0068087A" w:rsidRDefault="00366502" w:rsidP="00456002">
      <w:pPr>
        <w:pStyle w:val="Heading3"/>
        <w:ind w:right="720"/>
        <w:rPr>
          <w:lang w:val="pt-BR"/>
        </w:rPr>
      </w:pPr>
    </w:p>
    <w:p w14:paraId="72C0B882" w14:textId="77777777" w:rsidR="00456002" w:rsidRPr="00502BEB" w:rsidRDefault="00456002" w:rsidP="00456002">
      <w:pPr>
        <w:pStyle w:val="Heading3"/>
        <w:ind w:right="720"/>
      </w:pPr>
      <w:bookmarkStart w:id="612" w:name="_Toc369964935"/>
      <w:r w:rsidRPr="00502BEB">
        <w:rPr>
          <w:rFonts w:ascii="Tahoma" w:hAnsi="Tahoma" w:cs="Tahoma"/>
          <w:sz w:val="24"/>
          <w:szCs w:val="22"/>
        </w:rPr>
        <w:t>Plataformas</w:t>
      </w:r>
      <w:bookmarkEnd w:id="609"/>
      <w:bookmarkEnd w:id="610"/>
      <w:bookmarkEnd w:id="611"/>
      <w:bookmarkEnd w:id="612"/>
    </w:p>
    <w:p w14:paraId="66735526" w14:textId="77777777" w:rsidR="00456002" w:rsidRPr="00502BEB"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502BEB" w14:paraId="03ADD559" w14:textId="77777777" w:rsidTr="009C7052">
        <w:trPr>
          <w:tblHeader/>
        </w:trPr>
        <w:tc>
          <w:tcPr>
            <w:tcW w:w="1890" w:type="dxa"/>
            <w:shd w:val="clear" w:color="auto" w:fill="FABF8F"/>
          </w:tcPr>
          <w:p w14:paraId="719691CE" w14:textId="77777777" w:rsidR="00456002" w:rsidRPr="00502BEB" w:rsidRDefault="00456002" w:rsidP="00E64551">
            <w:pPr>
              <w:rPr>
                <w:b/>
                <w:sz w:val="22"/>
                <w:lang w:eastAsia="ja-JP"/>
              </w:rPr>
            </w:pPr>
            <w:r w:rsidRPr="00502BEB">
              <w:rPr>
                <w:b/>
                <w:sz w:val="22"/>
              </w:rPr>
              <w:t>Programas</w:t>
            </w:r>
          </w:p>
        </w:tc>
        <w:tc>
          <w:tcPr>
            <w:tcW w:w="7308" w:type="dxa"/>
            <w:shd w:val="clear" w:color="auto" w:fill="FABF8F"/>
          </w:tcPr>
          <w:p w14:paraId="38648778" w14:textId="77777777" w:rsidR="00456002" w:rsidRPr="00502BEB" w:rsidRDefault="00456002" w:rsidP="005C647E">
            <w:pPr>
              <w:jc w:val="center"/>
              <w:rPr>
                <w:b/>
                <w:sz w:val="22"/>
                <w:lang w:eastAsia="ja-JP"/>
              </w:rPr>
            </w:pPr>
            <w:r w:rsidRPr="00502BEB">
              <w:rPr>
                <w:b/>
                <w:sz w:val="22"/>
              </w:rPr>
              <w:t>Plataformas</w:t>
            </w:r>
          </w:p>
        </w:tc>
      </w:tr>
      <w:tr w:rsidR="00456002" w:rsidRPr="00A6438E" w14:paraId="39201340" w14:textId="77777777" w:rsidTr="00E72B9D">
        <w:tc>
          <w:tcPr>
            <w:tcW w:w="1890" w:type="dxa"/>
            <w:shd w:val="clear" w:color="auto" w:fill="auto"/>
          </w:tcPr>
          <w:p w14:paraId="3EDE6723" w14:textId="77777777" w:rsidR="00456002" w:rsidRPr="00502BEB" w:rsidRDefault="00DD367D" w:rsidP="00DA1655">
            <w:pPr>
              <w:spacing w:before="60"/>
              <w:rPr>
                <w:b/>
                <w:lang w:eastAsia="ja-JP"/>
              </w:rPr>
            </w:pPr>
            <w:r w:rsidRPr="00502BEB">
              <w:rPr>
                <w:rFonts w:cs="Tahoma"/>
                <w:b/>
              </w:rPr>
              <w:t>Contrato Enterprise e</w:t>
            </w:r>
            <w:r w:rsidR="00DA1655">
              <w:rPr>
                <w:rFonts w:cs="Tahoma"/>
                <w:b/>
              </w:rPr>
              <w:t> </w:t>
            </w:r>
            <w:r w:rsidRPr="00502BEB">
              <w:rPr>
                <w:rFonts w:cs="Tahoma"/>
                <w:b/>
              </w:rPr>
              <w:t>Contrato Enterprise Subscription</w:t>
            </w:r>
          </w:p>
        </w:tc>
        <w:tc>
          <w:tcPr>
            <w:tcW w:w="7308" w:type="dxa"/>
            <w:shd w:val="clear" w:color="auto" w:fill="auto"/>
          </w:tcPr>
          <w:p w14:paraId="75277F35" w14:textId="77777777" w:rsidR="00456002" w:rsidRPr="0068087A" w:rsidRDefault="00456002" w:rsidP="00346F4B">
            <w:pPr>
              <w:pStyle w:val="ListParagraph"/>
              <w:numPr>
                <w:ilvl w:val="0"/>
                <w:numId w:val="123"/>
              </w:numPr>
              <w:spacing w:before="60" w:after="60"/>
              <w:ind w:left="245"/>
              <w:rPr>
                <w:lang w:val="pt-BR"/>
              </w:rPr>
            </w:pPr>
            <w:r w:rsidRPr="0068087A">
              <w:rPr>
                <w:rFonts w:ascii="Tahoma" w:hAnsi="Tahoma" w:cs="Tahoma"/>
                <w:b/>
                <w:sz w:val="18"/>
                <w:lang w:val="pt-BR"/>
              </w:rPr>
              <w:t>Produtos da Plataforma de Desktop Empresarial</w:t>
            </w:r>
          </w:p>
          <w:p w14:paraId="0747F7C3" w14:textId="77777777" w:rsidR="00456002" w:rsidRPr="0068087A" w:rsidRDefault="00456002" w:rsidP="004B6D8C">
            <w:pPr>
              <w:rPr>
                <w:rFonts w:cs="Tahoma"/>
                <w:color w:val="000000"/>
                <w:szCs w:val="18"/>
                <w:lang w:val="pt-BR"/>
              </w:rPr>
            </w:pPr>
            <w:r w:rsidRPr="0068087A">
              <w:rPr>
                <w:rFonts w:cs="Tahoma"/>
                <w:color w:val="000000"/>
                <w:szCs w:val="18"/>
                <w:lang w:val="pt-BR"/>
              </w:rPr>
              <w:t xml:space="preserve">Os produtos da plataforma Enterprise Desktop estão disponíveis para os clientes do Contrato Enterprise. A Plataforma de Desktop Enterprise inclui a versão mais atual do Office </w:t>
            </w:r>
            <w:r w:rsidRPr="0068087A">
              <w:rPr>
                <w:rFonts w:cs="Tahoma"/>
                <w:szCs w:val="18"/>
                <w:lang w:val="pt-BR"/>
              </w:rPr>
              <w:t>Professional Plus</w:t>
            </w:r>
            <w:r w:rsidRPr="0068087A">
              <w:rPr>
                <w:rFonts w:cs="Tahoma"/>
                <w:color w:val="000000"/>
                <w:szCs w:val="18"/>
                <w:lang w:val="pt-BR"/>
              </w:rPr>
              <w:t>, a Atualização de Sistema Operacional Windows 8</w:t>
            </w:r>
            <w:r w:rsidR="00A525DE">
              <w:rPr>
                <w:rFonts w:cs="Tahoma"/>
                <w:color w:val="000000"/>
                <w:szCs w:val="18"/>
                <w:lang w:val="pt-BR"/>
              </w:rPr>
              <w:t>.1</w:t>
            </w:r>
            <w:r w:rsidRPr="0068087A">
              <w:rPr>
                <w:rFonts w:cs="Tahoma"/>
                <w:color w:val="000000"/>
                <w:szCs w:val="18"/>
                <w:lang w:val="pt-BR"/>
              </w:rPr>
              <w:t xml:space="preserve"> Pro ou Windows Virtual Desktop Access (VDA) e a licença de acesso para cliente do Pacote de CAL Empresarial. Os produtos da Plataforma de Desktop Empresarial são identificados por um “E” na coluna Contrato Enterprise.</w:t>
            </w:r>
            <w:r w:rsidR="008B0B73" w:rsidRPr="0068087A">
              <w:rPr>
                <w:rFonts w:cs="Tahoma"/>
                <w:color w:val="000000"/>
                <w:szCs w:val="18"/>
                <w:lang w:val="pt-BR"/>
              </w:rPr>
              <w:t xml:space="preserve"> </w:t>
            </w:r>
            <w:r w:rsidRPr="0068087A">
              <w:rPr>
                <w:rFonts w:cs="Tahoma"/>
                <w:color w:val="000000"/>
                <w:szCs w:val="18"/>
                <w:lang w:val="pt-BR"/>
              </w:rPr>
              <w:t>Para os clientes de Contratos Enterprise e Enterprise Subscription, a Plataforma de Desktop Empresarial também pode ser adquirida com o MDOP.</w:t>
            </w:r>
          </w:p>
          <w:p w14:paraId="6EF8AFB4" w14:textId="77777777" w:rsidR="00BD4E79" w:rsidRPr="0068087A" w:rsidRDefault="00BD4E79" w:rsidP="004B6D8C">
            <w:pPr>
              <w:rPr>
                <w:rFonts w:cs="Tahoma"/>
                <w:color w:val="000000"/>
                <w:szCs w:val="18"/>
                <w:lang w:val="pt-BR"/>
              </w:rPr>
            </w:pPr>
          </w:p>
          <w:p w14:paraId="5579919D" w14:textId="77777777" w:rsidR="00BD4E79" w:rsidRPr="0068087A" w:rsidRDefault="00BD4E79" w:rsidP="004B6D8C">
            <w:pPr>
              <w:rPr>
                <w:rFonts w:cs="Tahoma"/>
                <w:color w:val="000000"/>
                <w:szCs w:val="18"/>
                <w:lang w:val="pt-BR"/>
              </w:rPr>
            </w:pPr>
          </w:p>
          <w:p w14:paraId="33D40C60" w14:textId="77777777" w:rsidR="00BD4E79" w:rsidRPr="0068087A" w:rsidRDefault="00BD4E79" w:rsidP="004B6D8C">
            <w:pPr>
              <w:rPr>
                <w:rFonts w:cs="Tahoma"/>
                <w:color w:val="000000"/>
                <w:szCs w:val="18"/>
                <w:lang w:val="pt-BR"/>
              </w:rPr>
            </w:pPr>
          </w:p>
          <w:p w14:paraId="68EB9EA2" w14:textId="77777777" w:rsidR="00BD4E79" w:rsidRPr="0068087A" w:rsidRDefault="00BD4E79" w:rsidP="004B6D8C">
            <w:pPr>
              <w:rPr>
                <w:lang w:val="pt-BR"/>
              </w:rPr>
            </w:pPr>
          </w:p>
          <w:p w14:paraId="32318BF0" w14:textId="77777777" w:rsidR="00456002" w:rsidRPr="0068087A" w:rsidRDefault="00456002" w:rsidP="00346F4B">
            <w:pPr>
              <w:pStyle w:val="ListParagraph"/>
              <w:numPr>
                <w:ilvl w:val="0"/>
                <w:numId w:val="123"/>
              </w:numPr>
              <w:spacing w:after="60"/>
              <w:ind w:left="252"/>
              <w:rPr>
                <w:lang w:val="pt-BR"/>
              </w:rPr>
            </w:pPr>
            <w:r w:rsidRPr="0068087A">
              <w:rPr>
                <w:rFonts w:ascii="Tahoma" w:hAnsi="Tahoma" w:cs="Tahoma"/>
                <w:b/>
                <w:sz w:val="18"/>
                <w:lang w:val="pt-BR"/>
              </w:rPr>
              <w:t>Produtos da Plataforma de Desktop Profissional</w:t>
            </w:r>
          </w:p>
          <w:p w14:paraId="31D23CEC" w14:textId="77777777" w:rsidR="00456002" w:rsidRPr="0068087A" w:rsidRDefault="00456002" w:rsidP="004B6D8C">
            <w:pPr>
              <w:rPr>
                <w:lang w:val="pt-BR"/>
              </w:rPr>
            </w:pPr>
            <w:r w:rsidRPr="0068087A">
              <w:rPr>
                <w:rFonts w:cs="Tahoma"/>
                <w:color w:val="000000"/>
                <w:szCs w:val="18"/>
                <w:lang w:val="pt-BR"/>
              </w:rPr>
              <w:t>Os produtos da Plataforma de Desktop Profissional estão disponíveis para os clientes de</w:t>
            </w:r>
            <w:r w:rsidR="009C7052" w:rsidRPr="0068087A">
              <w:rPr>
                <w:rFonts w:cs="Tahoma"/>
                <w:color w:val="000000"/>
                <w:szCs w:val="18"/>
                <w:lang w:val="pt-BR"/>
              </w:rPr>
              <w:t> </w:t>
            </w:r>
            <w:r w:rsidRPr="0068087A">
              <w:rPr>
                <w:rFonts w:cs="Tahoma"/>
                <w:color w:val="000000"/>
                <w:szCs w:val="18"/>
                <w:lang w:val="pt-BR"/>
              </w:rPr>
              <w:t>Contratos Enterprise. A Plataforma de Desktop Profissional inclui a versão mais atual do Office Professional Plus, a Atualização de Sistema Operacional Windows 8</w:t>
            </w:r>
            <w:r w:rsidR="00A525DE">
              <w:rPr>
                <w:rFonts w:cs="Tahoma"/>
                <w:color w:val="000000"/>
                <w:szCs w:val="18"/>
                <w:lang w:val="pt-BR"/>
              </w:rPr>
              <w:t>.1</w:t>
            </w:r>
            <w:r w:rsidRPr="0068087A">
              <w:rPr>
                <w:rFonts w:cs="Tahoma"/>
                <w:color w:val="000000"/>
                <w:szCs w:val="18"/>
                <w:lang w:val="pt-BR"/>
              </w:rPr>
              <w:t xml:space="preserve"> Pro ou o</w:t>
            </w:r>
            <w:r w:rsidR="009C7052" w:rsidRPr="0068087A">
              <w:rPr>
                <w:rFonts w:cs="Tahoma"/>
                <w:color w:val="000000"/>
                <w:szCs w:val="18"/>
                <w:lang w:val="pt-BR"/>
              </w:rPr>
              <w:t> </w:t>
            </w:r>
            <w:r w:rsidRPr="0068087A">
              <w:rPr>
                <w:rFonts w:cs="Tahoma"/>
                <w:color w:val="000000"/>
                <w:szCs w:val="18"/>
                <w:lang w:val="pt-BR"/>
              </w:rPr>
              <w:t>Windows Virtual Desktop Access (VDA) (somente para contratos EA) e a licença de acesso para cliente do Pacote de CAL Principal. Os produtos da Plataforma de Desktop Profissional são identificados por um “E” na coluna Contrato Enterprise. Para os clientes de Contratos Enterprise e Enterprise Subscription, a Plataforma de Desktop Profissional também pode ser adquirida com o MDOP.</w:t>
            </w:r>
          </w:p>
          <w:p w14:paraId="6977EF31" w14:textId="77777777" w:rsidR="00456002" w:rsidRPr="0068087A" w:rsidRDefault="00456002" w:rsidP="005C647E">
            <w:pPr>
              <w:rPr>
                <w:rFonts w:cs="Tahoma"/>
                <w:szCs w:val="18"/>
                <w:lang w:val="pt-BR" w:eastAsia="ja-JP"/>
              </w:rPr>
            </w:pPr>
          </w:p>
        </w:tc>
      </w:tr>
      <w:tr w:rsidR="00456002" w:rsidRPr="00A6438E" w14:paraId="34C88789" w14:textId="77777777" w:rsidTr="00E72B9D">
        <w:trPr>
          <w:trHeight w:val="278"/>
        </w:trPr>
        <w:tc>
          <w:tcPr>
            <w:tcW w:w="1890" w:type="dxa"/>
            <w:shd w:val="clear" w:color="auto" w:fill="auto"/>
          </w:tcPr>
          <w:p w14:paraId="1E8F6009" w14:textId="77777777" w:rsidR="00456002" w:rsidRPr="00502BEB" w:rsidRDefault="00456002" w:rsidP="009C7052">
            <w:pPr>
              <w:spacing w:before="60"/>
              <w:rPr>
                <w:b/>
                <w:lang w:eastAsia="ja-JP"/>
              </w:rPr>
            </w:pPr>
            <w:r w:rsidRPr="00502BEB">
              <w:rPr>
                <w:b/>
                <w:sz w:val="20"/>
              </w:rPr>
              <w:t>Open Value e</w:t>
            </w:r>
            <w:r w:rsidR="009C7052">
              <w:rPr>
                <w:b/>
                <w:sz w:val="20"/>
              </w:rPr>
              <w:t> </w:t>
            </w:r>
            <w:r w:rsidRPr="00502BEB">
              <w:rPr>
                <w:b/>
                <w:sz w:val="20"/>
              </w:rPr>
              <w:t>Open Value Subscription (Commercial e</w:t>
            </w:r>
            <w:r w:rsidR="009C7052">
              <w:rPr>
                <w:b/>
                <w:sz w:val="20"/>
              </w:rPr>
              <w:t> </w:t>
            </w:r>
            <w:r w:rsidRPr="00502BEB">
              <w:rPr>
                <w:b/>
                <w:sz w:val="20"/>
              </w:rPr>
              <w:t>Government)</w:t>
            </w:r>
          </w:p>
        </w:tc>
        <w:tc>
          <w:tcPr>
            <w:tcW w:w="7308" w:type="dxa"/>
            <w:shd w:val="clear" w:color="auto" w:fill="auto"/>
          </w:tcPr>
          <w:p w14:paraId="7D63EE51" w14:textId="77777777" w:rsidR="00456002" w:rsidRPr="0068087A" w:rsidRDefault="00456002" w:rsidP="00346F4B">
            <w:pPr>
              <w:pStyle w:val="ListParagraph"/>
              <w:numPr>
                <w:ilvl w:val="0"/>
                <w:numId w:val="123"/>
              </w:numPr>
              <w:spacing w:before="60" w:after="60"/>
              <w:ind w:left="245"/>
              <w:rPr>
                <w:lang w:val="pt-BR"/>
              </w:rPr>
            </w:pPr>
            <w:r w:rsidRPr="0068087A">
              <w:rPr>
                <w:rFonts w:ascii="Tahoma" w:hAnsi="Tahoma" w:cs="Tahoma"/>
                <w:b/>
                <w:sz w:val="18"/>
                <w:lang w:val="pt-BR"/>
              </w:rPr>
              <w:t>Produtos da Plataforma de Desktop Personalizado</w:t>
            </w:r>
          </w:p>
          <w:p w14:paraId="7DBA8A57" w14:textId="77777777" w:rsidR="00456002" w:rsidRPr="0068087A" w:rsidRDefault="00456002" w:rsidP="004B6D8C">
            <w:pPr>
              <w:rPr>
                <w:lang w:val="pt-BR"/>
              </w:rPr>
            </w:pPr>
            <w:r w:rsidRPr="0068087A">
              <w:rPr>
                <w:rFonts w:cs="Tahoma"/>
                <w:color w:val="000000"/>
                <w:szCs w:val="18"/>
                <w:lang w:val="pt-BR"/>
              </w:rPr>
              <w:t xml:space="preserve">Os produtos da Plataforma Desktop Personalizados estão disponíveis para os clientes Open Value e Open Value Subscription quando selecionam a opção </w:t>
            </w:r>
            <w:r w:rsidRPr="0068087A">
              <w:rPr>
                <w:rFonts w:cs="Tahoma"/>
                <w:szCs w:val="18"/>
                <w:lang w:val="pt-BR"/>
              </w:rPr>
              <w:t>para toda a Organização/Empresa</w:t>
            </w:r>
            <w:r w:rsidRPr="0068087A">
              <w:rPr>
                <w:rFonts w:cs="Tahoma"/>
                <w:color w:val="000000"/>
                <w:szCs w:val="18"/>
                <w:lang w:val="pt-BR"/>
              </w:rPr>
              <w:t>. A Plataforma de Desktop Personalizado inclui versões atuais do Office Professional Plus, a Atualização* de Sistema Operacional Windows 8</w:t>
            </w:r>
            <w:r w:rsidR="00A525DE">
              <w:rPr>
                <w:rFonts w:cs="Tahoma"/>
                <w:color w:val="000000"/>
                <w:szCs w:val="18"/>
                <w:lang w:val="pt-BR"/>
              </w:rPr>
              <w:t>.1</w:t>
            </w:r>
            <w:r w:rsidRPr="0068087A">
              <w:rPr>
                <w:rFonts w:cs="Tahoma"/>
                <w:color w:val="000000"/>
                <w:szCs w:val="18"/>
                <w:lang w:val="pt-BR"/>
              </w:rPr>
              <w:t xml:space="preserve"> Pro, a licença de acesso para cliente Enterprise CAL Suite, Core CAL Suite, Essential Business Server CAL Suite ou Small Business Server CAL Suite. Os produtos da Plataforma de Desktop Personalizado são identificados por um “E” nas colunas Open Value.</w:t>
            </w:r>
            <w:r w:rsidR="008B0B73" w:rsidRPr="0068087A">
              <w:rPr>
                <w:rFonts w:cs="Tahoma"/>
                <w:color w:val="000000"/>
                <w:szCs w:val="18"/>
                <w:lang w:val="pt-BR"/>
              </w:rPr>
              <w:t xml:space="preserve"> </w:t>
            </w:r>
          </w:p>
          <w:p w14:paraId="785A219D" w14:textId="77777777" w:rsidR="00456002" w:rsidRPr="0068087A" w:rsidRDefault="00456002" w:rsidP="005C647E">
            <w:pPr>
              <w:rPr>
                <w:rFonts w:cs="Tahoma"/>
                <w:szCs w:val="18"/>
                <w:lang w:val="pt-BR" w:eastAsia="ja-JP"/>
              </w:rPr>
            </w:pPr>
          </w:p>
        </w:tc>
      </w:tr>
      <w:tr w:rsidR="00456002" w:rsidRPr="00A6438E" w14:paraId="4694F17E" w14:textId="77777777" w:rsidTr="00E72B9D">
        <w:trPr>
          <w:trHeight w:val="278"/>
        </w:trPr>
        <w:tc>
          <w:tcPr>
            <w:tcW w:w="1890" w:type="dxa"/>
            <w:shd w:val="clear" w:color="auto" w:fill="auto"/>
          </w:tcPr>
          <w:p w14:paraId="0C046438" w14:textId="77777777" w:rsidR="00456002" w:rsidRPr="0068087A" w:rsidRDefault="00456002" w:rsidP="009C7052">
            <w:pPr>
              <w:spacing w:before="60"/>
              <w:rPr>
                <w:b/>
                <w:lang w:val="pt-BR" w:eastAsia="ja-JP"/>
              </w:rPr>
            </w:pPr>
            <w:r w:rsidRPr="0068087A">
              <w:rPr>
                <w:b/>
                <w:sz w:val="20"/>
                <w:lang w:val="pt-BR"/>
              </w:rPr>
              <w:t>Academic Platforms (EES,</w:t>
            </w:r>
            <w:r w:rsidR="009C7052" w:rsidRPr="0068087A">
              <w:rPr>
                <w:b/>
                <w:sz w:val="20"/>
                <w:lang w:val="pt-BR"/>
              </w:rPr>
              <w:t> </w:t>
            </w:r>
            <w:r w:rsidRPr="0068087A">
              <w:rPr>
                <w:b/>
                <w:sz w:val="20"/>
                <w:lang w:val="pt-BR"/>
              </w:rPr>
              <w:t>OVS-ES e</w:t>
            </w:r>
            <w:r w:rsidR="009C7052" w:rsidRPr="0068087A">
              <w:rPr>
                <w:b/>
                <w:sz w:val="20"/>
                <w:lang w:val="pt-BR"/>
              </w:rPr>
              <w:t> </w:t>
            </w:r>
            <w:r w:rsidRPr="0068087A">
              <w:rPr>
                <w:b/>
                <w:sz w:val="20"/>
                <w:lang w:val="pt-BR"/>
              </w:rPr>
              <w:t>Contrato para</w:t>
            </w:r>
            <w:r w:rsidR="009C7052" w:rsidRPr="0068087A">
              <w:rPr>
                <w:b/>
                <w:sz w:val="20"/>
                <w:lang w:val="pt-BR"/>
              </w:rPr>
              <w:t> </w:t>
            </w:r>
            <w:r w:rsidRPr="0068087A">
              <w:rPr>
                <w:b/>
                <w:sz w:val="20"/>
                <w:lang w:val="pt-BR"/>
              </w:rPr>
              <w:t>Campus e</w:t>
            </w:r>
            <w:r w:rsidR="009C7052" w:rsidRPr="0068087A">
              <w:rPr>
                <w:b/>
                <w:sz w:val="20"/>
                <w:lang w:val="pt-BR"/>
              </w:rPr>
              <w:t> </w:t>
            </w:r>
            <w:r w:rsidRPr="0068087A">
              <w:rPr>
                <w:b/>
                <w:sz w:val="20"/>
                <w:lang w:val="pt-BR"/>
              </w:rPr>
              <w:t>School)</w:t>
            </w:r>
          </w:p>
        </w:tc>
        <w:tc>
          <w:tcPr>
            <w:tcW w:w="7308" w:type="dxa"/>
            <w:shd w:val="clear" w:color="auto" w:fill="auto"/>
          </w:tcPr>
          <w:p w14:paraId="1F857CD5" w14:textId="77777777" w:rsidR="00821966" w:rsidRPr="0068087A" w:rsidRDefault="00456002" w:rsidP="00346F4B">
            <w:pPr>
              <w:pStyle w:val="ListParagraph"/>
              <w:numPr>
                <w:ilvl w:val="0"/>
                <w:numId w:val="123"/>
              </w:numPr>
              <w:spacing w:before="60" w:after="60"/>
              <w:ind w:left="245"/>
              <w:contextualSpacing w:val="0"/>
              <w:rPr>
                <w:lang w:val="pt-BR"/>
              </w:rPr>
            </w:pPr>
            <w:r w:rsidRPr="0068087A">
              <w:rPr>
                <w:rFonts w:ascii="Tahoma" w:hAnsi="Tahoma" w:cs="Tahoma"/>
                <w:b/>
                <w:sz w:val="18"/>
                <w:lang w:val="pt-BR"/>
              </w:rPr>
              <w:t>Produtos da Plataforma Desktop Educacional e da Plataforma Desktop School com Enterprise CAL Suite</w:t>
            </w:r>
          </w:p>
          <w:p w14:paraId="5F12AB9A" w14:textId="77777777" w:rsidR="00456002" w:rsidRPr="0068087A" w:rsidRDefault="00456002" w:rsidP="00346F4B">
            <w:pPr>
              <w:pStyle w:val="ListParagraph"/>
              <w:numPr>
                <w:ilvl w:val="0"/>
                <w:numId w:val="123"/>
              </w:numPr>
              <w:spacing w:after="60"/>
              <w:ind w:left="252"/>
              <w:rPr>
                <w:lang w:val="pt-BR"/>
              </w:rPr>
            </w:pPr>
            <w:r w:rsidRPr="0068087A">
              <w:rPr>
                <w:rFonts w:ascii="Tahoma" w:hAnsi="Tahoma" w:cs="Tahoma"/>
                <w:b/>
                <w:sz w:val="18"/>
                <w:lang w:val="pt-BR"/>
              </w:rPr>
              <w:t>Produtos da Plataforma Desktop Educacional e da Plataforma Desktop School com Core CAL Suite</w:t>
            </w:r>
          </w:p>
          <w:p w14:paraId="6A4E23EF" w14:textId="77777777" w:rsidR="00456002" w:rsidRPr="0068087A" w:rsidRDefault="00456002" w:rsidP="00821966">
            <w:pPr>
              <w:rPr>
                <w:lang w:val="pt-BR"/>
              </w:rPr>
            </w:pPr>
            <w:r w:rsidRPr="0068087A">
              <w:rPr>
                <w:rFonts w:cs="Tahoma"/>
                <w:szCs w:val="18"/>
                <w:lang w:val="pt-BR"/>
              </w:rPr>
              <w:t>Os Produtos da Plataforma Desktop Educacional estão disponíveis para os clientes das</w:t>
            </w:r>
            <w:r w:rsidR="009C7052" w:rsidRPr="0068087A">
              <w:rPr>
                <w:rFonts w:cs="Tahoma"/>
                <w:szCs w:val="18"/>
                <w:lang w:val="pt-BR"/>
              </w:rPr>
              <w:t> </w:t>
            </w:r>
            <w:r w:rsidRPr="0068087A">
              <w:rPr>
                <w:rFonts w:cs="Tahoma"/>
                <w:szCs w:val="18"/>
                <w:lang w:val="pt-BR"/>
              </w:rPr>
              <w:t>Soluções Educacionais do Registro (EES) e Open Value Subscription – Soluções Educacionais (OVS-ES). Os Produtos das Plataformas de Desktop School estão disponíveis para os clientes de Contratos para Campus e Contratos School. A Plataforma de Desktop Educacional com Enterprise CAL Suite e a Plataforma de Desktop School com Enterprise CAL Suite incluem a versão mais atual do Office Professional Plus ou Office para Mac, a Atualização de Sistema Operacional Windows 8</w:t>
            </w:r>
            <w:r w:rsidR="00A525DE">
              <w:rPr>
                <w:rFonts w:cs="Tahoma"/>
                <w:szCs w:val="18"/>
                <w:lang w:val="pt-BR"/>
              </w:rPr>
              <w:t>.1</w:t>
            </w:r>
            <w:r w:rsidRPr="0068087A">
              <w:rPr>
                <w:rFonts w:cs="Tahoma"/>
                <w:szCs w:val="18"/>
                <w:lang w:val="pt-BR"/>
              </w:rPr>
              <w:t xml:space="preserve"> Pro e a licença de acesso para cliente Enterprise CAL Suite. </w:t>
            </w:r>
          </w:p>
          <w:p w14:paraId="52C584BB" w14:textId="77777777" w:rsidR="00456002" w:rsidRPr="0068087A" w:rsidRDefault="00456002" w:rsidP="00E64551">
            <w:pPr>
              <w:ind w:left="360"/>
              <w:rPr>
                <w:lang w:val="pt-BR"/>
              </w:rPr>
            </w:pPr>
          </w:p>
          <w:p w14:paraId="7E81CBE7" w14:textId="77777777" w:rsidR="00456002" w:rsidRPr="0068087A" w:rsidRDefault="00456002" w:rsidP="00821966">
            <w:pPr>
              <w:rPr>
                <w:lang w:val="pt-BR"/>
              </w:rPr>
            </w:pPr>
            <w:r w:rsidRPr="0068087A">
              <w:rPr>
                <w:rFonts w:cs="Tahoma"/>
                <w:iCs/>
                <w:szCs w:val="18"/>
                <w:lang w:val="pt-BR"/>
              </w:rPr>
              <w:t>O Produto de Plataforma Desktop School na lista de preços conta como 3 unidades.</w:t>
            </w:r>
          </w:p>
          <w:p w14:paraId="5478522E" w14:textId="77777777" w:rsidR="00456002" w:rsidRPr="0068087A" w:rsidRDefault="00456002" w:rsidP="00821966">
            <w:pPr>
              <w:rPr>
                <w:lang w:val="pt-BR"/>
              </w:rPr>
            </w:pPr>
          </w:p>
          <w:p w14:paraId="26F592E4" w14:textId="77777777" w:rsidR="00456002" w:rsidRPr="0068087A" w:rsidRDefault="00456002" w:rsidP="00821966">
            <w:pPr>
              <w:tabs>
                <w:tab w:val="left" w:pos="8640"/>
              </w:tabs>
              <w:ind w:right="720"/>
              <w:rPr>
                <w:lang w:val="pt-BR"/>
              </w:rPr>
            </w:pPr>
            <w:r w:rsidRPr="0068087A">
              <w:rPr>
                <w:rFonts w:cs="Tahoma"/>
                <w:b/>
                <w:bCs/>
                <w:color w:val="000000"/>
                <w:szCs w:val="18"/>
                <w:lang w:val="pt-BR"/>
              </w:rPr>
              <w:t xml:space="preserve">Observação: </w:t>
            </w:r>
            <w:r w:rsidRPr="0068087A">
              <w:rPr>
                <w:rFonts w:cs="Tahoma"/>
                <w:bCs/>
                <w:color w:val="000000"/>
                <w:szCs w:val="18"/>
                <w:lang w:val="pt-BR"/>
              </w:rPr>
              <w:t>Os clientes EES e OVS-ES não estão qualificados para optar pelos Produtos de Plataforma Desktop e produtos individuais de CAL incluídos no Core CAL Suíte ou Enterprise CAL Suite somente para uma parte da Contagem para toda a Organização e/ou Contagem de Estudantes. Por exemplo, se a assinatura for para uma Contagem de 1.200 funcionários em tempo integral para toda a Organização, os produtos da Plataforma de Desktop e os produtos componentes do Pacote de CAL selecionados serão 1.000 para Contagem para toda a Organização, mesmo que uma parte desses PCs execute uma Plataforma de Desktop ou produto componente de CAL.</w:t>
            </w:r>
          </w:p>
          <w:p w14:paraId="3611090C" w14:textId="77777777" w:rsidR="00456002" w:rsidRPr="0068087A" w:rsidRDefault="00456002" w:rsidP="005C647E">
            <w:pPr>
              <w:rPr>
                <w:rFonts w:cs="Tahoma"/>
                <w:szCs w:val="18"/>
                <w:lang w:val="pt-BR" w:eastAsia="ja-JP"/>
              </w:rPr>
            </w:pPr>
          </w:p>
        </w:tc>
      </w:tr>
    </w:tbl>
    <w:p w14:paraId="5B014A56" w14:textId="77777777" w:rsidR="00456002" w:rsidRPr="0068087A" w:rsidRDefault="00456002" w:rsidP="00456002">
      <w:pPr>
        <w:pStyle w:val="Heading4"/>
        <w:tabs>
          <w:tab w:val="clear" w:pos="720"/>
          <w:tab w:val="num" w:pos="0"/>
        </w:tabs>
        <w:ind w:left="0" w:right="720" w:firstLine="0"/>
        <w:rPr>
          <w:lang w:val="pt-BR"/>
        </w:rPr>
      </w:pPr>
    </w:p>
    <w:p w14:paraId="5B8D9DBB" w14:textId="77777777" w:rsidR="004641FD" w:rsidRPr="0068087A" w:rsidRDefault="00755633" w:rsidP="004641FD">
      <w:pPr>
        <w:pStyle w:val="Heading3"/>
        <w:ind w:right="720"/>
        <w:rPr>
          <w:lang w:val="pt-BR"/>
        </w:rPr>
      </w:pPr>
      <w:bookmarkStart w:id="613" w:name="_Toc336338193"/>
      <w:bookmarkStart w:id="614" w:name="_Toc369964936"/>
      <w:r w:rsidRPr="0068087A">
        <w:rPr>
          <w:rFonts w:ascii="Tahoma" w:hAnsi="Tahoma" w:cs="Tahoma"/>
          <w:sz w:val="24"/>
          <w:szCs w:val="22"/>
          <w:lang w:val="pt-BR"/>
        </w:rPr>
        <w:t>Definição de Gerenciamento para Dispositivos Qualificados</w:t>
      </w:r>
      <w:bookmarkEnd w:id="613"/>
      <w:bookmarkEnd w:id="614"/>
    </w:p>
    <w:p w14:paraId="62E8FCA0" w14:textId="77777777" w:rsidR="00406CB0" w:rsidRPr="0068087A" w:rsidRDefault="00406CB0" w:rsidP="00406CB0">
      <w:pPr>
        <w:rPr>
          <w:lang w:val="pt-BR"/>
        </w:rPr>
      </w:pPr>
    </w:p>
    <w:p w14:paraId="1F308355" w14:textId="77777777" w:rsidR="004641FD" w:rsidRPr="0068087A" w:rsidRDefault="004641FD" w:rsidP="004641FD">
      <w:pPr>
        <w:rPr>
          <w:lang w:val="pt-BR"/>
        </w:rPr>
      </w:pPr>
      <w:r w:rsidRPr="0068087A">
        <w:rPr>
          <w:rFonts w:cs="Tahoma"/>
          <w:lang w:val="pt-BR"/>
        </w:rPr>
        <w:t>Um cliente de Licenciamento por Volume “gerencia” qualquer dispositivo no qual ele controla direta ou indiretamente um ou mais ambientes de sistema operacional.</w:t>
      </w:r>
      <w:r w:rsidR="008B0B73" w:rsidRPr="0068087A">
        <w:rPr>
          <w:rFonts w:cs="Tahoma"/>
          <w:lang w:val="pt-BR"/>
        </w:rPr>
        <w:t xml:space="preserve"> </w:t>
      </w:r>
      <w:r w:rsidRPr="0068087A">
        <w:rPr>
          <w:rFonts w:cs="Tahoma"/>
          <w:lang w:val="pt-BR"/>
        </w:rPr>
        <w:t>Por exemplo, um cliente de Licenciamento por Volume gerencia qualquer dispositivo</w:t>
      </w:r>
    </w:p>
    <w:p w14:paraId="232B1B5D" w14:textId="77777777" w:rsidR="00406CB0" w:rsidRPr="0068087A" w:rsidRDefault="00406CB0" w:rsidP="00822871">
      <w:pPr>
        <w:spacing w:after="60"/>
        <w:rPr>
          <w:lang w:val="pt-BR"/>
        </w:rPr>
      </w:pPr>
    </w:p>
    <w:p w14:paraId="47C57D33" w14:textId="77777777" w:rsidR="004641FD" w:rsidRPr="0068087A" w:rsidRDefault="004641FD" w:rsidP="00822871">
      <w:pPr>
        <w:numPr>
          <w:ilvl w:val="0"/>
          <w:numId w:val="19"/>
        </w:numPr>
        <w:spacing w:after="60"/>
        <w:rPr>
          <w:lang w:val="pt-BR"/>
        </w:rPr>
      </w:pPr>
      <w:r w:rsidRPr="0068087A">
        <w:rPr>
          <w:rFonts w:cs="Tahoma"/>
          <w:lang w:val="pt-BR"/>
        </w:rPr>
        <w:t>que ele permite ingressar em seu domínio OU</w:t>
      </w:r>
    </w:p>
    <w:p w14:paraId="7E60F320" w14:textId="77777777" w:rsidR="004641FD" w:rsidRPr="0068087A" w:rsidRDefault="004641FD" w:rsidP="00822871">
      <w:pPr>
        <w:numPr>
          <w:ilvl w:val="0"/>
          <w:numId w:val="19"/>
        </w:numPr>
        <w:spacing w:after="60"/>
        <w:rPr>
          <w:lang w:val="pt-BR"/>
        </w:rPr>
      </w:pPr>
      <w:r w:rsidRPr="0068087A">
        <w:rPr>
          <w:rFonts w:cs="Tahoma"/>
          <w:lang w:val="pt-BR"/>
        </w:rPr>
        <w:t>que ele autentica como um requisito para usar aplicativos enquanto ele está em suas instalações</w:t>
      </w:r>
      <w:r w:rsidR="009C7052" w:rsidRPr="0068087A">
        <w:rPr>
          <w:rFonts w:cs="Tahoma"/>
          <w:lang w:val="pt-BR"/>
        </w:rPr>
        <w:t> </w:t>
      </w:r>
      <w:r w:rsidRPr="0068087A">
        <w:rPr>
          <w:rFonts w:cs="Tahoma"/>
          <w:lang w:val="pt-BR"/>
        </w:rPr>
        <w:t>OU</w:t>
      </w:r>
    </w:p>
    <w:p w14:paraId="685C1E84" w14:textId="77777777" w:rsidR="004641FD" w:rsidRPr="0068087A" w:rsidRDefault="004641FD" w:rsidP="00822871">
      <w:pPr>
        <w:numPr>
          <w:ilvl w:val="0"/>
          <w:numId w:val="19"/>
        </w:numPr>
        <w:spacing w:after="60"/>
        <w:rPr>
          <w:lang w:val="pt-BR"/>
        </w:rPr>
      </w:pPr>
      <w:r w:rsidRPr="0068087A">
        <w:rPr>
          <w:rFonts w:cs="Tahoma"/>
          <w:lang w:val="pt-BR"/>
        </w:rPr>
        <w:t>no qual que ele instala agentes (por exemplo, antivírus, antimalware ou outros agentes autorizados pela política do cliente) OU</w:t>
      </w:r>
    </w:p>
    <w:p w14:paraId="310B8C97" w14:textId="77777777" w:rsidR="004641FD" w:rsidRPr="0068087A" w:rsidRDefault="004641FD" w:rsidP="00822871">
      <w:pPr>
        <w:numPr>
          <w:ilvl w:val="0"/>
          <w:numId w:val="19"/>
        </w:numPr>
        <w:spacing w:after="60"/>
        <w:rPr>
          <w:lang w:val="pt-BR"/>
        </w:rPr>
      </w:pPr>
      <w:r w:rsidRPr="0068087A">
        <w:rPr>
          <w:rFonts w:cs="Tahoma"/>
          <w:lang w:val="pt-BR"/>
        </w:rPr>
        <w:t>ao qual ele se aplica direta ou indiretamente e impõe* políticas de grupo OU</w:t>
      </w:r>
    </w:p>
    <w:p w14:paraId="231D4025" w14:textId="77777777" w:rsidR="004641FD" w:rsidRPr="0068087A" w:rsidRDefault="004641FD" w:rsidP="00822871">
      <w:pPr>
        <w:numPr>
          <w:ilvl w:val="0"/>
          <w:numId w:val="19"/>
        </w:numPr>
        <w:spacing w:after="60"/>
        <w:rPr>
          <w:lang w:val="pt-BR"/>
        </w:rPr>
      </w:pPr>
      <w:r w:rsidRPr="0068087A">
        <w:rPr>
          <w:rFonts w:cs="Tahoma"/>
          <w:lang w:val="pt-BR"/>
        </w:rPr>
        <w:t>no qual ele solicita ou recebe dados e configura ou fornece instruções sobre o hardware ou software direta ou indiretamente associado ao ambiente de sistema operacional OU</w:t>
      </w:r>
    </w:p>
    <w:p w14:paraId="34328344" w14:textId="77777777" w:rsidR="004641FD" w:rsidRPr="0068087A" w:rsidRDefault="004641FD" w:rsidP="00822871">
      <w:pPr>
        <w:numPr>
          <w:ilvl w:val="0"/>
          <w:numId w:val="19"/>
        </w:numPr>
        <w:spacing w:after="60"/>
        <w:rPr>
          <w:lang w:val="pt-BR"/>
        </w:rPr>
      </w:pPr>
      <w:r w:rsidRPr="0068087A">
        <w:rPr>
          <w:rFonts w:cs="Tahoma"/>
          <w:lang w:val="pt-BR"/>
        </w:rPr>
        <w:t>que ele permite acessar uma infraestrutura de desktop virtual (VDI) fora do Windows Software Assurance, Windows Intune (Por Dispositivo) ou Direitos de Roaming do Windows Virtual Desktop Access.</w:t>
      </w:r>
    </w:p>
    <w:p w14:paraId="10E2878C" w14:textId="77777777" w:rsidR="00755633" w:rsidRPr="0068087A" w:rsidRDefault="00755633" w:rsidP="00755633">
      <w:pPr>
        <w:ind w:left="1440"/>
        <w:rPr>
          <w:sz w:val="14"/>
          <w:szCs w:val="14"/>
          <w:lang w:val="pt-BR"/>
        </w:rPr>
      </w:pPr>
    </w:p>
    <w:p w14:paraId="5D76B00B" w14:textId="77777777" w:rsidR="004641FD" w:rsidRPr="0068087A" w:rsidRDefault="004641FD" w:rsidP="004641FD">
      <w:pPr>
        <w:rPr>
          <w:lang w:val="pt-BR"/>
        </w:rPr>
      </w:pPr>
      <w:r w:rsidRPr="0068087A">
        <w:rPr>
          <w:rFonts w:cs="Tahoma"/>
          <w:lang w:val="pt-BR"/>
        </w:rP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2D4C79F4" w14:textId="77777777" w:rsidR="00755633" w:rsidRPr="0068087A" w:rsidRDefault="00755633" w:rsidP="004641FD">
      <w:pPr>
        <w:rPr>
          <w:sz w:val="14"/>
          <w:szCs w:val="14"/>
          <w:lang w:val="pt-BR"/>
        </w:rPr>
      </w:pPr>
    </w:p>
    <w:p w14:paraId="69EF44F4" w14:textId="77777777" w:rsidR="00371299" w:rsidRPr="0068087A" w:rsidRDefault="004641FD" w:rsidP="00510F6B">
      <w:pPr>
        <w:rPr>
          <w:lang w:val="pt-BR"/>
        </w:rPr>
      </w:pPr>
      <w:r w:rsidRPr="0068087A">
        <w:rPr>
          <w:rFonts w:cs="Tahoma"/>
          <w:lang w:val="pt-BR"/>
        </w:rPr>
        <w:t>*Um cliente de Licenciamento por Volume que procura por atualizações de segurança/vírus ou software de sistema operacional atualizado e só notifica o usuário se eles não estiverem atualizados, não é uma “política de grupo imposta” para fins deste exemplo.</w:t>
      </w:r>
      <w:r w:rsidR="008B0B73" w:rsidRPr="0068087A">
        <w:rPr>
          <w:rFonts w:cs="Tahoma"/>
          <w:lang w:val="pt-BR"/>
        </w:rPr>
        <w:t xml:space="preserve"> </w:t>
      </w:r>
    </w:p>
    <w:p w14:paraId="1B353124" w14:textId="77777777" w:rsidR="00991DD4" w:rsidRPr="0068087A" w:rsidRDefault="00991DD4" w:rsidP="00510F6B">
      <w:pPr>
        <w:rPr>
          <w:sz w:val="14"/>
          <w:szCs w:val="14"/>
          <w:lang w:val="pt-BR"/>
        </w:rPr>
      </w:pPr>
    </w:p>
    <w:p w14:paraId="62AAE627" w14:textId="77777777" w:rsidR="00406CB0" w:rsidRPr="0068087A" w:rsidRDefault="00023FE7" w:rsidP="00406CB0">
      <w:pPr>
        <w:pStyle w:val="Heading3"/>
        <w:rPr>
          <w:lang w:val="pt-BR"/>
        </w:rPr>
      </w:pPr>
      <w:bookmarkStart w:id="615" w:name="_Toc243157227"/>
      <w:bookmarkStart w:id="616" w:name="_Toc336338194"/>
      <w:bookmarkStart w:id="617" w:name="_Toc369964937"/>
      <w:r w:rsidRPr="0068087A">
        <w:rPr>
          <w:rFonts w:ascii="Tahoma" w:hAnsi="Tahoma"/>
          <w:sz w:val="24"/>
          <w:lang w:val="pt-BR"/>
        </w:rPr>
        <w:t>Produtos qualificados para o Desconto de Atualização (UTD)</w:t>
      </w:r>
      <w:bookmarkEnd w:id="615"/>
      <w:bookmarkEnd w:id="616"/>
      <w:bookmarkEnd w:id="617"/>
    </w:p>
    <w:p w14:paraId="514C4939" w14:textId="77777777" w:rsidR="00406CB0" w:rsidRPr="0068087A" w:rsidRDefault="00406CB0" w:rsidP="00406CB0">
      <w:pPr>
        <w:pStyle w:val="Heading3"/>
        <w:rPr>
          <w:sz w:val="14"/>
          <w:szCs w:val="14"/>
          <w:lang w:val="pt-BR"/>
        </w:rPr>
      </w:pPr>
    </w:p>
    <w:p w14:paraId="76A1EE7D" w14:textId="77777777" w:rsidR="00023FE7" w:rsidRPr="0068087A" w:rsidRDefault="00023FE7" w:rsidP="00477B4D">
      <w:pPr>
        <w:rPr>
          <w:lang w:val="pt-BR"/>
        </w:rPr>
      </w:pPr>
      <w:r w:rsidRPr="0068087A">
        <w:rPr>
          <w:lang w:val="pt-BR"/>
        </w:rPr>
        <w:t>Os clientes Open Value Subscription estão qualificados para o Desconto UTD durante o primeiro ano do contrato da assinatura.</w:t>
      </w:r>
      <w:r w:rsidR="008B0B73" w:rsidRPr="0068087A">
        <w:rPr>
          <w:lang w:val="pt-BR"/>
        </w:rPr>
        <w:t xml:space="preserve"> </w:t>
      </w:r>
      <w:r w:rsidRPr="0068087A">
        <w:rPr>
          <w:lang w:val="pt-BR"/>
        </w:rPr>
        <w:t>Os clientes qualificados podem adquirir qualquer Licença UTD identificada abaixo se estiverem licenciados para uma das versões qualificadas correspondentes, anteriores ou atuais, por meio de OEM, FPP ou Licenciamento por Volume.</w:t>
      </w:r>
      <w:r w:rsidR="008B0B73" w:rsidRPr="0068087A">
        <w:rPr>
          <w:lang w:val="pt-BR"/>
        </w:rPr>
        <w:t xml:space="preserve"> </w:t>
      </w:r>
      <w:r w:rsidRPr="0068087A">
        <w:rPr>
          <w:color w:val="000000"/>
          <w:lang w:val="pt-BR"/>
        </w:rPr>
        <w:t>Em geral, esse desconto só é dado para a versão atual ou a imediatamente anterior do produto. O</w:t>
      </w:r>
      <w:r w:rsidR="009C7052" w:rsidRPr="0068087A">
        <w:rPr>
          <w:color w:val="000000"/>
          <w:lang w:val="pt-BR"/>
        </w:rPr>
        <w:t> </w:t>
      </w:r>
      <w:r w:rsidRPr="0068087A">
        <w:rPr>
          <w:color w:val="000000"/>
          <w:lang w:val="pt-BR"/>
        </w:rPr>
        <w:t>Desconto UTD é independente da plataforma, de modo que usuários de Mac também estão qualificados.</w:t>
      </w:r>
    </w:p>
    <w:p w14:paraId="3D4728FF" w14:textId="77777777" w:rsidR="00C353DE" w:rsidRPr="0068087A" w:rsidRDefault="00C353DE" w:rsidP="00F07EEB">
      <w:pPr>
        <w:pStyle w:val="FootnoteBulletLevel1"/>
        <w:spacing w:before="0" w:after="0"/>
        <w:ind w:left="360" w:right="720" w:firstLine="0"/>
        <w:rPr>
          <w:sz w:val="14"/>
          <w:szCs w:val="14"/>
          <w:lang w:val="pt-BR"/>
        </w:rPr>
      </w:pPr>
    </w:p>
    <w:tbl>
      <w:tblPr>
        <w:tblW w:w="0" w:type="auto"/>
        <w:tblInd w:w="730" w:type="dxa"/>
        <w:tblCellMar>
          <w:left w:w="0" w:type="dxa"/>
          <w:right w:w="0" w:type="dxa"/>
        </w:tblCellMar>
        <w:tblLook w:val="04A0" w:firstRow="1" w:lastRow="0" w:firstColumn="1" w:lastColumn="0" w:noHBand="0" w:noVBand="1"/>
      </w:tblPr>
      <w:tblGrid>
        <w:gridCol w:w="4320"/>
        <w:gridCol w:w="3787"/>
      </w:tblGrid>
      <w:tr w:rsidR="00023FE7" w:rsidRPr="00502BEB" w14:paraId="6C72D47F" w14:textId="77777777" w:rsidTr="00F07EEB">
        <w:trPr>
          <w:tblHeader/>
        </w:trPr>
        <w:tc>
          <w:tcPr>
            <w:tcW w:w="4320" w:type="dxa"/>
            <w:tcBorders>
              <w:top w:val="single" w:sz="8" w:space="0" w:color="auto"/>
              <w:left w:val="single" w:sz="8" w:space="0" w:color="auto"/>
              <w:bottom w:val="single" w:sz="8" w:space="0" w:color="auto"/>
              <w:right w:val="single" w:sz="8" w:space="0" w:color="auto"/>
            </w:tcBorders>
            <w:shd w:val="clear" w:color="auto" w:fill="FFCC99"/>
          </w:tcPr>
          <w:p w14:paraId="6DFC9494" w14:textId="77777777" w:rsidR="00023FE7" w:rsidRPr="00502BEB" w:rsidRDefault="00023FE7">
            <w:pPr>
              <w:ind w:right="720"/>
              <w:jc w:val="center"/>
              <w:rPr>
                <w:rFonts w:eastAsia="Calibri" w:cs="Tahoma"/>
                <w:b/>
                <w:bCs/>
                <w:color w:val="404040"/>
              </w:rPr>
            </w:pPr>
            <w:r w:rsidRPr="00502BEB">
              <w:rPr>
                <w:rFonts w:cs="Tahoma"/>
                <w:b/>
                <w:bCs/>
              </w:rPr>
              <w:t>Licença UTD</w:t>
            </w:r>
          </w:p>
        </w:tc>
        <w:tc>
          <w:tcPr>
            <w:tcW w:w="3787" w:type="dxa"/>
            <w:tcBorders>
              <w:top w:val="single" w:sz="8" w:space="0" w:color="auto"/>
              <w:left w:val="nil"/>
              <w:bottom w:val="single" w:sz="8" w:space="0" w:color="auto"/>
              <w:right w:val="single" w:sz="8" w:space="0" w:color="auto"/>
            </w:tcBorders>
            <w:shd w:val="clear" w:color="auto" w:fill="FFCC99"/>
          </w:tcPr>
          <w:p w14:paraId="0DDCD8B8" w14:textId="77777777" w:rsidR="00023FE7" w:rsidRPr="00502BEB" w:rsidRDefault="00023FE7">
            <w:pPr>
              <w:ind w:right="720"/>
              <w:jc w:val="center"/>
              <w:rPr>
                <w:rFonts w:eastAsia="Calibri" w:cs="Tahoma"/>
                <w:b/>
                <w:bCs/>
                <w:color w:val="404040"/>
              </w:rPr>
            </w:pPr>
            <w:r w:rsidRPr="00502BEB">
              <w:rPr>
                <w:rFonts w:cs="Tahoma"/>
                <w:b/>
                <w:bCs/>
              </w:rPr>
              <w:t>Versão qualificada</w:t>
            </w:r>
          </w:p>
        </w:tc>
      </w:tr>
      <w:tr w:rsidR="00023FE7" w:rsidRPr="00502BEB" w14:paraId="7E5A86A5" w14:textId="77777777" w:rsidTr="00F07EEB">
        <w:trPr>
          <w:trHeight w:val="576"/>
        </w:trPr>
        <w:tc>
          <w:tcPr>
            <w:tcW w:w="4320" w:type="dxa"/>
            <w:tcBorders>
              <w:top w:val="nil"/>
              <w:left w:val="single" w:sz="8" w:space="0" w:color="auto"/>
              <w:bottom w:val="single" w:sz="8" w:space="0" w:color="auto"/>
              <w:right w:val="single" w:sz="8" w:space="0" w:color="auto"/>
            </w:tcBorders>
          </w:tcPr>
          <w:p w14:paraId="0C4EFB2F" w14:textId="77777777" w:rsidR="00023FE7" w:rsidRPr="0068087A" w:rsidRDefault="00023FE7" w:rsidP="009C7052">
            <w:pPr>
              <w:spacing w:before="60"/>
              <w:ind w:left="360" w:right="720"/>
              <w:jc w:val="center"/>
              <w:rPr>
                <w:rFonts w:eastAsia="Calibri" w:cs="Tahoma"/>
                <w:szCs w:val="18"/>
                <w:lang w:val="pt-BR"/>
              </w:rPr>
            </w:pPr>
            <w:r w:rsidRPr="0068087A">
              <w:rPr>
                <w:rFonts w:cs="Tahoma"/>
                <w:szCs w:val="18"/>
                <w:lang w:val="pt-BR"/>
              </w:rPr>
              <w:t>CAL Principal (Dispositivo ou</w:t>
            </w:r>
            <w:r w:rsidR="009C7052" w:rsidRPr="0068087A">
              <w:rPr>
                <w:rFonts w:cs="Tahoma"/>
                <w:szCs w:val="18"/>
                <w:lang w:val="pt-BR"/>
              </w:rPr>
              <w:t> </w:t>
            </w:r>
            <w:r w:rsidRPr="0068087A">
              <w:rPr>
                <w:rFonts w:cs="Tahoma"/>
                <w:szCs w:val="18"/>
                <w:lang w:val="pt-BR"/>
              </w:rPr>
              <w:t>Usuário)</w:t>
            </w:r>
          </w:p>
        </w:tc>
        <w:tc>
          <w:tcPr>
            <w:tcW w:w="3787" w:type="dxa"/>
            <w:tcBorders>
              <w:top w:val="nil"/>
              <w:left w:val="nil"/>
              <w:bottom w:val="single" w:sz="8" w:space="0" w:color="auto"/>
              <w:right w:val="single" w:sz="8" w:space="0" w:color="auto"/>
            </w:tcBorders>
          </w:tcPr>
          <w:p w14:paraId="4D06F50B" w14:textId="77777777" w:rsidR="00023FE7" w:rsidRPr="00502BEB" w:rsidRDefault="00023FE7" w:rsidP="00230E01">
            <w:pPr>
              <w:pStyle w:val="Bulletedlistflush"/>
              <w:spacing w:before="60"/>
              <w:ind w:left="576" w:right="720" w:firstLine="0"/>
              <w:jc w:val="center"/>
            </w:pPr>
            <w:r w:rsidRPr="00502BEB">
              <w:rPr>
                <w:rFonts w:ascii="Tahoma" w:hAnsi="Tahoma" w:cs="Tahoma"/>
                <w:sz w:val="18"/>
                <w:szCs w:val="18"/>
              </w:rPr>
              <w:t>Qualquer CAL Principal</w:t>
            </w:r>
          </w:p>
          <w:p w14:paraId="1EF37EF7" w14:textId="77777777" w:rsidR="00023FE7" w:rsidRPr="00502BEB" w:rsidRDefault="00023FE7" w:rsidP="00230E01">
            <w:pPr>
              <w:pStyle w:val="Bulletedlistflush"/>
              <w:ind w:left="576" w:right="720" w:firstLine="0"/>
              <w:jc w:val="center"/>
              <w:rPr>
                <w:rFonts w:ascii="Tahoma" w:hAnsi="Tahoma" w:cs="Tahoma"/>
                <w:sz w:val="18"/>
                <w:szCs w:val="18"/>
              </w:rPr>
            </w:pPr>
          </w:p>
        </w:tc>
      </w:tr>
      <w:tr w:rsidR="00023FE7" w:rsidRPr="00502BEB" w14:paraId="4E018F42" w14:textId="77777777" w:rsidTr="00F07EEB">
        <w:trPr>
          <w:trHeight w:val="576"/>
        </w:trPr>
        <w:tc>
          <w:tcPr>
            <w:tcW w:w="4320" w:type="dxa"/>
            <w:tcBorders>
              <w:top w:val="nil"/>
              <w:left w:val="single" w:sz="8" w:space="0" w:color="auto"/>
              <w:bottom w:val="single" w:sz="8" w:space="0" w:color="auto"/>
              <w:right w:val="single" w:sz="8" w:space="0" w:color="auto"/>
            </w:tcBorders>
          </w:tcPr>
          <w:p w14:paraId="71EC5BA1" w14:textId="77777777" w:rsidR="00023FE7" w:rsidRPr="0068087A" w:rsidRDefault="00023FE7" w:rsidP="009C7052">
            <w:pPr>
              <w:spacing w:before="60"/>
              <w:ind w:left="360" w:right="720"/>
              <w:jc w:val="center"/>
              <w:rPr>
                <w:rFonts w:eastAsia="Calibri" w:cs="Tahoma"/>
                <w:szCs w:val="18"/>
                <w:lang w:val="pt-BR"/>
              </w:rPr>
            </w:pPr>
            <w:r w:rsidRPr="0068087A">
              <w:rPr>
                <w:rFonts w:cs="Tahoma"/>
                <w:szCs w:val="18"/>
                <w:lang w:val="pt-BR"/>
              </w:rPr>
              <w:t>CAL Empresarial (Dispositivo ou</w:t>
            </w:r>
            <w:r w:rsidR="009C7052" w:rsidRPr="0068087A">
              <w:rPr>
                <w:rFonts w:cs="Tahoma"/>
                <w:szCs w:val="18"/>
                <w:lang w:val="pt-BR"/>
              </w:rPr>
              <w:t> </w:t>
            </w:r>
            <w:r w:rsidRPr="0068087A">
              <w:rPr>
                <w:rFonts w:cs="Tahoma"/>
                <w:szCs w:val="18"/>
                <w:lang w:val="pt-BR"/>
              </w:rPr>
              <w:t>Usuário)</w:t>
            </w:r>
          </w:p>
        </w:tc>
        <w:tc>
          <w:tcPr>
            <w:tcW w:w="3787" w:type="dxa"/>
            <w:tcBorders>
              <w:top w:val="nil"/>
              <w:left w:val="nil"/>
              <w:bottom w:val="single" w:sz="8" w:space="0" w:color="auto"/>
              <w:right w:val="single" w:sz="8" w:space="0" w:color="auto"/>
            </w:tcBorders>
          </w:tcPr>
          <w:p w14:paraId="13841AB7" w14:textId="77777777" w:rsidR="00023FE7" w:rsidRPr="00502BEB" w:rsidRDefault="00023FE7" w:rsidP="00230E01">
            <w:pPr>
              <w:pStyle w:val="Bulletedlistflush"/>
              <w:spacing w:before="60"/>
              <w:ind w:left="576" w:right="720" w:firstLine="0"/>
              <w:jc w:val="center"/>
              <w:rPr>
                <w:rFonts w:ascii="Tahoma" w:hAnsi="Tahoma" w:cs="Tahoma"/>
                <w:sz w:val="18"/>
                <w:szCs w:val="18"/>
              </w:rPr>
            </w:pPr>
            <w:r w:rsidRPr="00502BEB">
              <w:rPr>
                <w:rFonts w:ascii="Tahoma" w:hAnsi="Tahoma" w:cs="Tahoma"/>
                <w:sz w:val="18"/>
                <w:szCs w:val="18"/>
              </w:rPr>
              <w:t>Qualquer CAL Empresarial</w:t>
            </w:r>
          </w:p>
        </w:tc>
      </w:tr>
      <w:tr w:rsidR="0000615E" w:rsidRPr="00502BEB" w14:paraId="65677058" w14:textId="77777777" w:rsidTr="00F07EEB">
        <w:trPr>
          <w:trHeight w:val="576"/>
        </w:trPr>
        <w:tc>
          <w:tcPr>
            <w:tcW w:w="4320" w:type="dxa"/>
            <w:tcBorders>
              <w:top w:val="nil"/>
              <w:left w:val="single" w:sz="8" w:space="0" w:color="auto"/>
              <w:bottom w:val="single" w:sz="8" w:space="0" w:color="auto"/>
              <w:right w:val="single" w:sz="8" w:space="0" w:color="auto"/>
            </w:tcBorders>
          </w:tcPr>
          <w:p w14:paraId="2CE1BA55" w14:textId="77777777" w:rsidR="0000615E" w:rsidRPr="00502BEB" w:rsidRDefault="0000615E" w:rsidP="00230E01">
            <w:pPr>
              <w:spacing w:before="60"/>
              <w:ind w:left="360" w:right="720"/>
              <w:jc w:val="center"/>
              <w:rPr>
                <w:rFonts w:eastAsia="Calibri" w:cs="Tahoma"/>
                <w:szCs w:val="18"/>
              </w:rPr>
            </w:pPr>
            <w:r w:rsidRPr="00502BEB">
              <w:rPr>
                <w:rFonts w:cs="Tahoma"/>
                <w:szCs w:val="18"/>
              </w:rPr>
              <w:t>Office Professional Plus 2013</w:t>
            </w:r>
          </w:p>
        </w:tc>
        <w:tc>
          <w:tcPr>
            <w:tcW w:w="3787" w:type="dxa"/>
            <w:tcBorders>
              <w:top w:val="nil"/>
              <w:left w:val="nil"/>
              <w:bottom w:val="single" w:sz="8" w:space="0" w:color="auto"/>
              <w:right w:val="single" w:sz="8" w:space="0" w:color="auto"/>
            </w:tcBorders>
          </w:tcPr>
          <w:p w14:paraId="6AB6232C" w14:textId="77777777" w:rsidR="008B2AA7" w:rsidRPr="0068087A" w:rsidRDefault="008B2AA7" w:rsidP="00230E01">
            <w:pPr>
              <w:pStyle w:val="Bulletedlistflush"/>
              <w:spacing w:before="60"/>
              <w:ind w:left="576" w:right="720" w:firstLine="0"/>
              <w:jc w:val="center"/>
              <w:rPr>
                <w:lang w:val="fr-FR"/>
              </w:rPr>
            </w:pPr>
            <w:r w:rsidRPr="0068087A">
              <w:rPr>
                <w:rFonts w:ascii="Tahoma" w:hAnsi="Tahoma" w:cs="Tahoma"/>
                <w:sz w:val="18"/>
                <w:szCs w:val="18"/>
                <w:lang w:val="fr-FR"/>
              </w:rPr>
              <w:t>Office Professional Plus 2013</w:t>
            </w:r>
          </w:p>
          <w:p w14:paraId="68703615" w14:textId="77777777" w:rsidR="0000615E" w:rsidRPr="0068087A" w:rsidRDefault="0000615E" w:rsidP="00230E01">
            <w:pPr>
              <w:pStyle w:val="Bulletedlistflush"/>
              <w:ind w:left="576" w:right="720" w:firstLine="0"/>
              <w:jc w:val="center"/>
              <w:rPr>
                <w:lang w:val="fr-FR"/>
              </w:rPr>
            </w:pPr>
            <w:r w:rsidRPr="0068087A">
              <w:rPr>
                <w:rFonts w:ascii="Tahoma" w:hAnsi="Tahoma" w:cs="Tahoma"/>
                <w:sz w:val="18"/>
                <w:szCs w:val="18"/>
                <w:lang w:val="fr-FR"/>
              </w:rPr>
              <w:t>Office Professional Plus 2010</w:t>
            </w:r>
          </w:p>
          <w:p w14:paraId="33D7C16F" w14:textId="77777777" w:rsidR="002D0FAC" w:rsidRPr="00502BEB" w:rsidRDefault="002D0FAC" w:rsidP="00230E01">
            <w:pPr>
              <w:pStyle w:val="Bulletedlistflush"/>
              <w:ind w:left="576" w:right="720" w:firstLine="0"/>
              <w:jc w:val="center"/>
            </w:pPr>
            <w:r w:rsidRPr="00502BEB">
              <w:rPr>
                <w:rFonts w:ascii="Tahoma" w:hAnsi="Tahoma" w:cs="Tahoma"/>
                <w:sz w:val="18"/>
                <w:szCs w:val="18"/>
              </w:rPr>
              <w:t>Office 2013 Professional</w:t>
            </w:r>
          </w:p>
          <w:p w14:paraId="77249830" w14:textId="77777777" w:rsidR="0000615E" w:rsidRPr="00502BEB" w:rsidRDefault="0000615E" w:rsidP="00230E01">
            <w:pPr>
              <w:pStyle w:val="Bulletedlistflush"/>
              <w:ind w:left="576" w:right="720" w:firstLine="0"/>
              <w:jc w:val="center"/>
            </w:pPr>
            <w:r w:rsidRPr="00502BEB">
              <w:rPr>
                <w:rFonts w:ascii="Tahoma" w:hAnsi="Tahoma" w:cs="Tahoma"/>
                <w:sz w:val="18"/>
                <w:szCs w:val="18"/>
              </w:rPr>
              <w:t>Office 2010 Professional</w:t>
            </w:r>
          </w:p>
          <w:p w14:paraId="51EF539C" w14:textId="77777777" w:rsidR="0000615E" w:rsidRPr="00502BEB" w:rsidRDefault="0000615E" w:rsidP="008B2AA7">
            <w:pPr>
              <w:pStyle w:val="Bulletedlistflush"/>
              <w:ind w:left="576" w:right="720" w:firstLine="0"/>
              <w:jc w:val="center"/>
              <w:rPr>
                <w:rFonts w:ascii="Tahoma" w:hAnsi="Tahoma" w:cs="Tahoma"/>
                <w:sz w:val="18"/>
                <w:szCs w:val="18"/>
              </w:rPr>
            </w:pPr>
          </w:p>
        </w:tc>
      </w:tr>
      <w:tr w:rsidR="00023FE7" w:rsidRPr="00502BEB" w14:paraId="32CF2EC2" w14:textId="77777777" w:rsidTr="00F07EEB">
        <w:trPr>
          <w:trHeight w:val="576"/>
        </w:trPr>
        <w:tc>
          <w:tcPr>
            <w:tcW w:w="4320" w:type="dxa"/>
            <w:tcBorders>
              <w:top w:val="nil"/>
              <w:left w:val="single" w:sz="8" w:space="0" w:color="auto"/>
              <w:bottom w:val="single" w:sz="8" w:space="0" w:color="auto"/>
              <w:right w:val="single" w:sz="8" w:space="0" w:color="auto"/>
            </w:tcBorders>
          </w:tcPr>
          <w:p w14:paraId="4C4DD6A8" w14:textId="77777777" w:rsidR="00023FE7" w:rsidRPr="0068087A" w:rsidRDefault="00023FE7" w:rsidP="00230E01">
            <w:pPr>
              <w:spacing w:before="60"/>
              <w:ind w:left="360" w:right="720"/>
              <w:jc w:val="center"/>
              <w:rPr>
                <w:rFonts w:eastAsia="Calibri" w:cs="Tahoma"/>
                <w:color w:val="000000"/>
                <w:szCs w:val="18"/>
                <w:lang w:val="pt-BR"/>
              </w:rPr>
            </w:pPr>
            <w:r w:rsidRPr="0068087A">
              <w:rPr>
                <w:rFonts w:cs="Tahoma"/>
                <w:color w:val="000000"/>
                <w:szCs w:val="18"/>
                <w:lang w:val="pt-BR"/>
              </w:rPr>
              <w:t>CAL do Small Business Server Standard 2011 (Dispositivo ou Usuário)</w:t>
            </w:r>
          </w:p>
        </w:tc>
        <w:tc>
          <w:tcPr>
            <w:tcW w:w="3787" w:type="dxa"/>
            <w:tcBorders>
              <w:top w:val="nil"/>
              <w:left w:val="nil"/>
              <w:bottom w:val="single" w:sz="8" w:space="0" w:color="auto"/>
              <w:right w:val="single" w:sz="8" w:space="0" w:color="auto"/>
            </w:tcBorders>
          </w:tcPr>
          <w:p w14:paraId="6130BA14" w14:textId="77777777" w:rsidR="00684C4D" w:rsidRPr="00502BEB" w:rsidRDefault="00684C4D" w:rsidP="00230E01">
            <w:pPr>
              <w:spacing w:before="60"/>
              <w:ind w:left="576" w:right="720"/>
              <w:jc w:val="center"/>
            </w:pPr>
            <w:r w:rsidRPr="00502BEB">
              <w:rPr>
                <w:rFonts w:eastAsia="Calibri" w:cs="Tahoma"/>
                <w:color w:val="000000"/>
                <w:szCs w:val="18"/>
              </w:rPr>
              <w:t>CAL do Windows Small Business Server 2011</w:t>
            </w:r>
          </w:p>
          <w:p w14:paraId="255F834F" w14:textId="77777777" w:rsidR="00023FE7" w:rsidRPr="00502BEB" w:rsidRDefault="00023FE7">
            <w:pPr>
              <w:pStyle w:val="Bulletedlistflush"/>
              <w:ind w:left="576" w:right="720" w:firstLine="0"/>
              <w:jc w:val="center"/>
            </w:pPr>
            <w:r w:rsidRPr="00502BEB">
              <w:rPr>
                <w:rFonts w:ascii="Tahoma" w:hAnsi="Tahoma" w:cs="Tahoma"/>
                <w:color w:val="000000"/>
                <w:sz w:val="18"/>
                <w:szCs w:val="18"/>
              </w:rPr>
              <w:t>CAL do Windows Small Business Server Standard 2008</w:t>
            </w:r>
          </w:p>
          <w:p w14:paraId="5C3D32B5" w14:textId="77777777" w:rsidR="00023FE7" w:rsidRPr="00502BEB" w:rsidRDefault="00023FE7" w:rsidP="00230E01">
            <w:pPr>
              <w:pStyle w:val="Bulletedlistflush"/>
              <w:ind w:left="576" w:right="720" w:firstLine="0"/>
              <w:jc w:val="center"/>
              <w:rPr>
                <w:rFonts w:ascii="Tahoma" w:hAnsi="Tahoma" w:cs="Tahoma"/>
                <w:color w:val="000000"/>
                <w:sz w:val="18"/>
                <w:szCs w:val="18"/>
              </w:rPr>
            </w:pPr>
          </w:p>
        </w:tc>
      </w:tr>
      <w:tr w:rsidR="00023FE7" w:rsidRPr="00502BEB" w14:paraId="721879C8" w14:textId="77777777" w:rsidTr="00F07EEB">
        <w:trPr>
          <w:trHeight w:val="576"/>
        </w:trPr>
        <w:tc>
          <w:tcPr>
            <w:tcW w:w="4320" w:type="dxa"/>
            <w:tcBorders>
              <w:top w:val="nil"/>
              <w:left w:val="single" w:sz="8" w:space="0" w:color="auto"/>
              <w:bottom w:val="single" w:sz="8" w:space="0" w:color="auto"/>
              <w:right w:val="single" w:sz="8" w:space="0" w:color="auto"/>
            </w:tcBorders>
          </w:tcPr>
          <w:p w14:paraId="51419C9F" w14:textId="77777777" w:rsidR="00023FE7" w:rsidRPr="0068087A" w:rsidRDefault="00023FE7" w:rsidP="00230E01">
            <w:pPr>
              <w:spacing w:before="60"/>
              <w:ind w:left="360" w:right="720"/>
              <w:jc w:val="center"/>
              <w:rPr>
                <w:rFonts w:eastAsia="Calibri" w:cs="Tahoma"/>
                <w:szCs w:val="18"/>
                <w:lang w:val="pt-BR"/>
              </w:rPr>
            </w:pPr>
            <w:r w:rsidRPr="0068087A">
              <w:rPr>
                <w:rFonts w:cs="Tahoma"/>
                <w:szCs w:val="18"/>
                <w:lang w:val="pt-BR"/>
              </w:rPr>
              <w:t>CAL do Small Business Server Premium 2011 (Dispositivo ou Usuário)</w:t>
            </w:r>
          </w:p>
        </w:tc>
        <w:tc>
          <w:tcPr>
            <w:tcW w:w="3787" w:type="dxa"/>
            <w:tcBorders>
              <w:top w:val="nil"/>
              <w:left w:val="nil"/>
              <w:bottom w:val="single" w:sz="8" w:space="0" w:color="auto"/>
              <w:right w:val="single" w:sz="8" w:space="0" w:color="auto"/>
            </w:tcBorders>
          </w:tcPr>
          <w:p w14:paraId="5D2258ED" w14:textId="77777777" w:rsidR="00684C4D" w:rsidRPr="00502BEB" w:rsidRDefault="00684C4D" w:rsidP="00230E01">
            <w:pPr>
              <w:spacing w:before="60"/>
              <w:ind w:left="576" w:right="720"/>
              <w:jc w:val="center"/>
            </w:pPr>
            <w:r w:rsidRPr="00502BEB">
              <w:rPr>
                <w:rFonts w:eastAsia="Calibri" w:cs="Tahoma"/>
                <w:color w:val="000000"/>
                <w:szCs w:val="18"/>
              </w:rPr>
              <w:t>CAL do Windows Small Business Server Premium 2011</w:t>
            </w:r>
          </w:p>
          <w:p w14:paraId="09BA5BC9" w14:textId="77777777" w:rsidR="00023FE7" w:rsidRPr="00502BEB" w:rsidRDefault="00023FE7">
            <w:pPr>
              <w:pStyle w:val="Bulletedlistflush"/>
              <w:ind w:left="576" w:right="720" w:firstLine="0"/>
              <w:jc w:val="center"/>
            </w:pPr>
            <w:r w:rsidRPr="00502BEB">
              <w:rPr>
                <w:rFonts w:ascii="Tahoma" w:hAnsi="Tahoma" w:cs="Tahoma"/>
                <w:color w:val="000000"/>
                <w:sz w:val="18"/>
                <w:szCs w:val="18"/>
              </w:rPr>
              <w:t>CAL do Windows Small Business Server Premium 2008</w:t>
            </w:r>
          </w:p>
          <w:p w14:paraId="4D5FDFC5" w14:textId="77777777" w:rsidR="00023FE7" w:rsidRPr="00502BEB" w:rsidRDefault="00023FE7" w:rsidP="00230E01">
            <w:pPr>
              <w:pStyle w:val="Bulletedlistflush"/>
              <w:ind w:left="576" w:right="720" w:firstLine="0"/>
              <w:jc w:val="center"/>
              <w:rPr>
                <w:rFonts w:ascii="Tahoma" w:hAnsi="Tahoma" w:cs="Tahoma"/>
                <w:sz w:val="18"/>
                <w:szCs w:val="18"/>
              </w:rPr>
            </w:pPr>
          </w:p>
        </w:tc>
      </w:tr>
      <w:tr w:rsidR="00023FE7" w:rsidRPr="00502BEB" w14:paraId="4767CC83" w14:textId="77777777" w:rsidTr="00F07EEB">
        <w:trPr>
          <w:trHeight w:val="576"/>
        </w:trPr>
        <w:tc>
          <w:tcPr>
            <w:tcW w:w="4320" w:type="dxa"/>
            <w:tcBorders>
              <w:top w:val="nil"/>
              <w:left w:val="single" w:sz="8" w:space="0" w:color="auto"/>
              <w:bottom w:val="single" w:sz="8" w:space="0" w:color="auto"/>
              <w:right w:val="single" w:sz="8" w:space="0" w:color="auto"/>
            </w:tcBorders>
          </w:tcPr>
          <w:p w14:paraId="3004D91B" w14:textId="77777777" w:rsidR="00023FE7" w:rsidRPr="0068087A" w:rsidRDefault="00023FE7" w:rsidP="00230E01">
            <w:pPr>
              <w:spacing w:before="60"/>
              <w:ind w:left="360" w:right="720"/>
              <w:jc w:val="center"/>
              <w:rPr>
                <w:lang w:val="pt-BR"/>
              </w:rPr>
            </w:pPr>
            <w:r w:rsidRPr="0068087A">
              <w:rPr>
                <w:rFonts w:cs="Tahoma"/>
                <w:szCs w:val="18"/>
                <w:lang w:val="pt-BR"/>
              </w:rPr>
              <w:t>CAL do Essential Business Server Standard 2008 (Dispositivo ou Usuário)</w:t>
            </w:r>
          </w:p>
          <w:p w14:paraId="4509A691" w14:textId="77777777" w:rsidR="00230E01" w:rsidRPr="0068087A" w:rsidRDefault="00230E01" w:rsidP="00230E01">
            <w:pPr>
              <w:ind w:left="360" w:right="720"/>
              <w:jc w:val="center"/>
              <w:rPr>
                <w:rFonts w:eastAsia="Calibri" w:cs="Tahoma"/>
                <w:szCs w:val="18"/>
                <w:lang w:val="pt-BR"/>
              </w:rPr>
            </w:pPr>
          </w:p>
        </w:tc>
        <w:tc>
          <w:tcPr>
            <w:tcW w:w="3787" w:type="dxa"/>
            <w:tcBorders>
              <w:top w:val="nil"/>
              <w:left w:val="nil"/>
              <w:bottom w:val="single" w:sz="8" w:space="0" w:color="auto"/>
              <w:right w:val="single" w:sz="8" w:space="0" w:color="auto"/>
            </w:tcBorders>
          </w:tcPr>
          <w:p w14:paraId="1E47E6A3" w14:textId="77777777" w:rsidR="00023FE7" w:rsidRPr="00502BEB" w:rsidRDefault="00023FE7" w:rsidP="00230E01">
            <w:pPr>
              <w:pStyle w:val="Bulletedlistflush"/>
              <w:spacing w:before="60"/>
              <w:ind w:left="576" w:right="720" w:firstLine="0"/>
              <w:jc w:val="center"/>
              <w:rPr>
                <w:rFonts w:ascii="Tahoma" w:hAnsi="Tahoma" w:cs="Tahoma"/>
                <w:sz w:val="18"/>
                <w:szCs w:val="18"/>
              </w:rPr>
            </w:pPr>
            <w:r w:rsidRPr="00502BEB">
              <w:rPr>
                <w:rFonts w:ascii="Tahoma" w:hAnsi="Tahoma" w:cs="Tahoma"/>
                <w:sz w:val="18"/>
                <w:szCs w:val="18"/>
              </w:rPr>
              <w:t>CAL do Windows Essential Business Server Standard 2008</w:t>
            </w:r>
          </w:p>
        </w:tc>
      </w:tr>
      <w:tr w:rsidR="00023FE7" w:rsidRPr="00502BEB" w14:paraId="37F4D8EF" w14:textId="77777777" w:rsidTr="00F07EEB">
        <w:trPr>
          <w:trHeight w:val="576"/>
        </w:trPr>
        <w:tc>
          <w:tcPr>
            <w:tcW w:w="4320" w:type="dxa"/>
            <w:tcBorders>
              <w:top w:val="nil"/>
              <w:left w:val="single" w:sz="8" w:space="0" w:color="auto"/>
              <w:bottom w:val="single" w:sz="8" w:space="0" w:color="auto"/>
              <w:right w:val="single" w:sz="8" w:space="0" w:color="auto"/>
            </w:tcBorders>
          </w:tcPr>
          <w:p w14:paraId="741D9A80" w14:textId="77777777" w:rsidR="00023FE7" w:rsidRPr="0068087A" w:rsidRDefault="00023FE7" w:rsidP="00230E01">
            <w:pPr>
              <w:spacing w:before="60"/>
              <w:ind w:left="360" w:right="720"/>
              <w:jc w:val="center"/>
              <w:rPr>
                <w:lang w:val="pt-BR"/>
              </w:rPr>
            </w:pPr>
            <w:r w:rsidRPr="0068087A">
              <w:rPr>
                <w:rFonts w:cs="Tahoma"/>
                <w:szCs w:val="18"/>
                <w:lang w:val="pt-BR"/>
              </w:rPr>
              <w:t>CAL do Essential Business Server Premium 2008 (Dispositivo ou Usuário)</w:t>
            </w:r>
          </w:p>
          <w:p w14:paraId="2EBD0355" w14:textId="77777777" w:rsidR="00230E01" w:rsidRPr="0068087A" w:rsidRDefault="00230E01" w:rsidP="00230E01">
            <w:pPr>
              <w:ind w:left="360" w:right="720"/>
              <w:jc w:val="center"/>
              <w:rPr>
                <w:rFonts w:eastAsia="Calibri" w:cs="Tahoma"/>
                <w:szCs w:val="18"/>
                <w:lang w:val="pt-BR"/>
              </w:rPr>
            </w:pPr>
          </w:p>
        </w:tc>
        <w:tc>
          <w:tcPr>
            <w:tcW w:w="3787" w:type="dxa"/>
            <w:tcBorders>
              <w:top w:val="nil"/>
              <w:left w:val="nil"/>
              <w:bottom w:val="single" w:sz="8" w:space="0" w:color="auto"/>
              <w:right w:val="single" w:sz="8" w:space="0" w:color="auto"/>
            </w:tcBorders>
          </w:tcPr>
          <w:p w14:paraId="24359DD6" w14:textId="77777777" w:rsidR="00023FE7" w:rsidRPr="00502BEB" w:rsidRDefault="00023FE7" w:rsidP="00230E01">
            <w:pPr>
              <w:pStyle w:val="Bulletedlistflush"/>
              <w:spacing w:before="60"/>
              <w:ind w:left="576" w:right="720" w:firstLine="0"/>
              <w:jc w:val="center"/>
              <w:rPr>
                <w:rFonts w:ascii="Tahoma" w:hAnsi="Tahoma" w:cs="Tahoma"/>
                <w:sz w:val="18"/>
                <w:szCs w:val="18"/>
              </w:rPr>
            </w:pPr>
            <w:r w:rsidRPr="00502BEB">
              <w:rPr>
                <w:rFonts w:ascii="Tahoma" w:hAnsi="Tahoma" w:cs="Tahoma"/>
                <w:sz w:val="18"/>
                <w:szCs w:val="18"/>
              </w:rPr>
              <w:t>CAL do Windows Essential Business Server Premium 2008</w:t>
            </w:r>
          </w:p>
        </w:tc>
      </w:tr>
      <w:tr w:rsidR="00023FE7" w:rsidRPr="00502BEB" w14:paraId="2501802F" w14:textId="77777777" w:rsidTr="00F07EEB">
        <w:trPr>
          <w:trHeight w:val="576"/>
        </w:trPr>
        <w:tc>
          <w:tcPr>
            <w:tcW w:w="4320" w:type="dxa"/>
            <w:tcBorders>
              <w:top w:val="nil"/>
              <w:left w:val="single" w:sz="8" w:space="0" w:color="auto"/>
              <w:bottom w:val="single" w:sz="8" w:space="0" w:color="auto"/>
              <w:right w:val="single" w:sz="8" w:space="0" w:color="auto"/>
            </w:tcBorders>
          </w:tcPr>
          <w:p w14:paraId="47331986" w14:textId="77777777" w:rsidR="00023FE7" w:rsidRPr="00502BEB" w:rsidRDefault="00023FE7" w:rsidP="00281082">
            <w:pPr>
              <w:spacing w:before="60"/>
              <w:ind w:left="360" w:right="720"/>
              <w:jc w:val="center"/>
              <w:rPr>
                <w:rFonts w:eastAsia="Calibri" w:cs="Tahoma"/>
                <w:szCs w:val="18"/>
              </w:rPr>
            </w:pPr>
            <w:r w:rsidRPr="00502BEB">
              <w:rPr>
                <w:rFonts w:cs="Tahoma"/>
                <w:szCs w:val="18"/>
              </w:rPr>
              <w:t>Atualização do Windows 8</w:t>
            </w:r>
            <w:r w:rsidR="00A525DE">
              <w:rPr>
                <w:rFonts w:cs="Tahoma"/>
                <w:szCs w:val="18"/>
              </w:rPr>
              <w:t>.1</w:t>
            </w:r>
            <w:r w:rsidRPr="00502BEB">
              <w:rPr>
                <w:rFonts w:cs="Tahoma"/>
                <w:szCs w:val="18"/>
              </w:rPr>
              <w:t xml:space="preserve"> Pro</w:t>
            </w:r>
          </w:p>
        </w:tc>
        <w:tc>
          <w:tcPr>
            <w:tcW w:w="3787" w:type="dxa"/>
            <w:tcBorders>
              <w:top w:val="nil"/>
              <w:left w:val="nil"/>
              <w:bottom w:val="single" w:sz="8" w:space="0" w:color="auto"/>
              <w:right w:val="single" w:sz="8" w:space="0" w:color="auto"/>
            </w:tcBorders>
          </w:tcPr>
          <w:p w14:paraId="0E66F536" w14:textId="77777777" w:rsidR="008B6EDD" w:rsidRPr="00502BEB" w:rsidRDefault="008B6EDD" w:rsidP="00230E01">
            <w:pPr>
              <w:pStyle w:val="Bulletedlistflush"/>
              <w:spacing w:before="60"/>
              <w:ind w:left="576" w:right="720" w:firstLine="0"/>
              <w:jc w:val="center"/>
            </w:pPr>
            <w:r w:rsidRPr="00502BEB">
              <w:rPr>
                <w:rFonts w:ascii="Tahoma" w:hAnsi="Tahoma" w:cs="Tahoma"/>
                <w:sz w:val="18"/>
                <w:szCs w:val="18"/>
              </w:rPr>
              <w:t>Windows 8</w:t>
            </w:r>
            <w:r w:rsidR="00A525DE">
              <w:rPr>
                <w:rFonts w:ascii="Tahoma" w:hAnsi="Tahoma" w:cs="Tahoma"/>
                <w:sz w:val="18"/>
                <w:szCs w:val="18"/>
              </w:rPr>
              <w:t>.1</w:t>
            </w:r>
            <w:r w:rsidRPr="00502BEB">
              <w:rPr>
                <w:rFonts w:ascii="Tahoma" w:hAnsi="Tahoma" w:cs="Tahoma"/>
                <w:sz w:val="18"/>
                <w:szCs w:val="18"/>
              </w:rPr>
              <w:t xml:space="preserve"> Pro</w:t>
            </w:r>
          </w:p>
          <w:p w14:paraId="1ED9CFB1" w14:textId="77777777" w:rsidR="00023FE7" w:rsidRPr="00502BEB" w:rsidRDefault="00023FE7" w:rsidP="00A525DE">
            <w:pPr>
              <w:pStyle w:val="Bulletedlistflush"/>
              <w:ind w:left="576" w:right="720" w:firstLine="0"/>
              <w:jc w:val="center"/>
              <w:rPr>
                <w:rFonts w:ascii="Tahoma" w:hAnsi="Tahoma" w:cs="Tahoma"/>
                <w:sz w:val="18"/>
                <w:szCs w:val="18"/>
              </w:rPr>
            </w:pPr>
            <w:r w:rsidRPr="00502BEB">
              <w:rPr>
                <w:rFonts w:ascii="Tahoma" w:hAnsi="Tahoma" w:cs="Tahoma"/>
                <w:sz w:val="18"/>
                <w:szCs w:val="18"/>
              </w:rPr>
              <w:t xml:space="preserve">Windows </w:t>
            </w:r>
            <w:r w:rsidR="00A525DE">
              <w:rPr>
                <w:rFonts w:ascii="Tahoma" w:hAnsi="Tahoma" w:cs="Tahoma"/>
                <w:sz w:val="18"/>
                <w:szCs w:val="18"/>
              </w:rPr>
              <w:t>8.1</w:t>
            </w:r>
            <w:r w:rsidRPr="00502BEB">
              <w:rPr>
                <w:rFonts w:ascii="Tahoma" w:hAnsi="Tahoma" w:cs="Tahoma"/>
                <w:sz w:val="18"/>
                <w:szCs w:val="18"/>
              </w:rPr>
              <w:t xml:space="preserve"> Professional</w:t>
            </w:r>
          </w:p>
        </w:tc>
      </w:tr>
    </w:tbl>
    <w:p w14:paraId="459F5E78" w14:textId="77777777" w:rsidR="00991DD4" w:rsidRPr="00502BEB" w:rsidRDefault="00991DD4"/>
    <w:p w14:paraId="0DF801CE" w14:textId="77777777" w:rsidR="00456002" w:rsidRPr="0068087A" w:rsidRDefault="00456002" w:rsidP="00456002">
      <w:pPr>
        <w:pStyle w:val="Heading2"/>
        <w:ind w:left="0"/>
        <w:rPr>
          <w:lang w:val="pt-BR"/>
        </w:rPr>
      </w:pPr>
      <w:bookmarkStart w:id="618" w:name="_Toc336338195"/>
      <w:bookmarkStart w:id="619" w:name="_Toc369964938"/>
      <w:r w:rsidRPr="0068087A">
        <w:rPr>
          <w:rFonts w:ascii="Tahoma" w:hAnsi="Tahoma" w:cs="Tahoma"/>
          <w:lang w:val="pt-BR"/>
        </w:rPr>
        <w:t>Termos de Programa Atualizados dos Contratos Enterprise e Subscription</w:t>
      </w:r>
      <w:bookmarkEnd w:id="618"/>
      <w:bookmarkEnd w:id="619"/>
    </w:p>
    <w:p w14:paraId="7E69F800" w14:textId="77777777" w:rsidR="00456002" w:rsidRPr="0068087A" w:rsidRDefault="00456002" w:rsidP="00456002">
      <w:pPr>
        <w:tabs>
          <w:tab w:val="left" w:pos="360"/>
        </w:tabs>
        <w:rPr>
          <w:lang w:val="pt-BR"/>
        </w:rPr>
      </w:pPr>
    </w:p>
    <w:p w14:paraId="425C12BC" w14:textId="77777777" w:rsidR="00456002" w:rsidRPr="0068087A" w:rsidRDefault="00456002" w:rsidP="00F06EC5">
      <w:pPr>
        <w:keepNext/>
        <w:spacing w:after="60"/>
        <w:outlineLvl w:val="3"/>
        <w:rPr>
          <w:lang w:val="pt-BR"/>
        </w:rPr>
      </w:pPr>
      <w:r w:rsidRPr="0068087A">
        <w:rPr>
          <w:rFonts w:cs="Tahoma"/>
          <w:b/>
          <w:szCs w:val="20"/>
          <w:lang w:val="pt-BR"/>
        </w:rPr>
        <w:t>Serviços Online Enterprise que satisfazem os requisitos do Produto Enterprise</w:t>
      </w:r>
    </w:p>
    <w:p w14:paraId="61477E27" w14:textId="77777777" w:rsidR="00456002" w:rsidRPr="0068087A" w:rsidRDefault="00456002" w:rsidP="00366502">
      <w:pPr>
        <w:tabs>
          <w:tab w:val="left" w:pos="360"/>
        </w:tabs>
        <w:rPr>
          <w:lang w:val="pt-BR"/>
        </w:rPr>
      </w:pPr>
      <w:r w:rsidRPr="0068087A">
        <w:rPr>
          <w:rFonts w:cs="Tahoma"/>
          <w:b/>
          <w:szCs w:val="20"/>
          <w:lang w:val="pt-BR"/>
        </w:rPr>
        <w:t>Observação:</w:t>
      </w:r>
      <w:r w:rsidRPr="0068087A">
        <w:rPr>
          <w:rFonts w:cs="Tahoma"/>
          <w:szCs w:val="20"/>
          <w:lang w:val="pt-BR"/>
        </w:rPr>
        <w:t xml:space="preserve"> O seguinte se aplica aos clientes do Registro Enterprise e Enterprise Subscription qualificados para comprar os Serviços Online Enterprise.</w:t>
      </w:r>
      <w:r w:rsidR="008B0B73" w:rsidRPr="0068087A">
        <w:rPr>
          <w:rFonts w:cs="Tahoma"/>
          <w:szCs w:val="20"/>
          <w:lang w:val="pt-BR"/>
        </w:rPr>
        <w:t xml:space="preserve"> </w:t>
      </w:r>
      <w:r w:rsidRPr="0068087A">
        <w:rPr>
          <w:rFonts w:cs="Tahoma"/>
          <w:szCs w:val="20"/>
          <w:lang w:val="pt-BR"/>
        </w:rPr>
        <w:t>Os clientes que tiverem dúvidas sobre sua qualificação para comprar os Serviços Online Enterprise devem entrar em contato com o Consultor de Software, Revendedor ou Gerente de Conta Microsoft para obter mais informações.</w:t>
      </w:r>
      <w:r w:rsidR="008B0B73" w:rsidRPr="0068087A">
        <w:rPr>
          <w:rFonts w:cs="Tahoma"/>
          <w:szCs w:val="20"/>
          <w:lang w:val="pt-BR"/>
        </w:rPr>
        <w:t xml:space="preserve"> </w:t>
      </w:r>
    </w:p>
    <w:p w14:paraId="0EBF7F6E" w14:textId="77777777" w:rsidR="00456002" w:rsidRPr="0068087A" w:rsidRDefault="00456002" w:rsidP="00366502">
      <w:pPr>
        <w:tabs>
          <w:tab w:val="left" w:pos="360"/>
        </w:tabs>
        <w:rPr>
          <w:lang w:val="pt-BR"/>
        </w:rPr>
      </w:pPr>
    </w:p>
    <w:p w14:paraId="63884998" w14:textId="77777777" w:rsidR="00456002" w:rsidRPr="0068087A" w:rsidRDefault="00456002" w:rsidP="00366502">
      <w:pPr>
        <w:tabs>
          <w:tab w:val="left" w:pos="360"/>
        </w:tabs>
        <w:rPr>
          <w:lang w:val="pt-BR"/>
        </w:rPr>
      </w:pPr>
      <w:r w:rsidRPr="0068087A">
        <w:rPr>
          <w:rFonts w:cs="Tahoma"/>
          <w:szCs w:val="20"/>
          <w:lang w:val="pt-BR"/>
        </w:rPr>
        <w:t>Uma combinação dos Produtos Enterprise e dos Serviços Online Enterprise pode ser usada para atender aos requisitos de toda a Empresa em um Registro Enterprise ou Enterprise Subscription.</w:t>
      </w:r>
    </w:p>
    <w:p w14:paraId="7E7C339E" w14:textId="77777777" w:rsidR="00456002" w:rsidRPr="0068087A" w:rsidRDefault="00456002" w:rsidP="00366502">
      <w:pPr>
        <w:tabs>
          <w:tab w:val="left" w:pos="360"/>
        </w:tabs>
        <w:rPr>
          <w:lang w:val="pt-BR"/>
        </w:rPr>
      </w:pPr>
    </w:p>
    <w:p w14:paraId="7DD527B6" w14:textId="77777777" w:rsidR="00456002" w:rsidRPr="0068087A" w:rsidRDefault="00456002" w:rsidP="00366502">
      <w:pPr>
        <w:tabs>
          <w:tab w:val="left" w:pos="360"/>
        </w:tabs>
        <w:rPr>
          <w:lang w:val="pt-BR"/>
        </w:rPr>
      </w:pPr>
      <w:r w:rsidRPr="0068087A">
        <w:rPr>
          <w:rFonts w:cs="Tahoma"/>
          <w:szCs w:val="20"/>
          <w:lang w:val="pt-BR"/>
        </w:rPr>
        <w:t>A tabela a seguir identifica os Serviços Online Enterprise e as CALs necessárias (se aplicável) que atendem aos</w:t>
      </w:r>
      <w:r w:rsidR="009C7052" w:rsidRPr="0068087A">
        <w:rPr>
          <w:rFonts w:cs="Tahoma"/>
          <w:szCs w:val="20"/>
          <w:lang w:val="pt-BR"/>
        </w:rPr>
        <w:t> </w:t>
      </w:r>
      <w:r w:rsidRPr="0068087A">
        <w:rPr>
          <w:rFonts w:cs="Tahoma"/>
          <w:szCs w:val="20"/>
          <w:lang w:val="pt-BR"/>
        </w:rPr>
        <w:t>requisitos de toda a Empresa para Produtos Enterprise.</w:t>
      </w:r>
      <w:r w:rsidR="008B0B73" w:rsidRPr="0068087A">
        <w:rPr>
          <w:rFonts w:cs="Tahoma"/>
          <w:szCs w:val="20"/>
          <w:lang w:val="pt-BR"/>
        </w:rPr>
        <w:t xml:space="preserve"> </w:t>
      </w:r>
    </w:p>
    <w:p w14:paraId="75615FEF" w14:textId="77777777" w:rsidR="00456002" w:rsidRPr="0068087A" w:rsidRDefault="00456002" w:rsidP="0055442E">
      <w:pPr>
        <w:ind w:left="720"/>
        <w:rPr>
          <w:lang w:val="pt-B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502BEB" w14:paraId="71531CEB"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33AA468A" w14:textId="77777777" w:rsidR="00456002" w:rsidRPr="00502BEB" w:rsidRDefault="00456002" w:rsidP="005C647E">
            <w:pPr>
              <w:keepNext/>
              <w:jc w:val="center"/>
              <w:rPr>
                <w:rFonts w:cs="Tahoma"/>
                <w:b/>
              </w:rPr>
            </w:pPr>
            <w:r w:rsidRPr="00502BEB">
              <w:rPr>
                <w:rFonts w:cs="Tahoma"/>
                <w:b/>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2660F992" w14:textId="77777777" w:rsidR="00456002" w:rsidRPr="00502BEB" w:rsidRDefault="00456002" w:rsidP="005C647E">
            <w:pPr>
              <w:keepNext/>
              <w:jc w:val="center"/>
              <w:rPr>
                <w:rFonts w:cs="Tahoma"/>
                <w:b/>
              </w:rPr>
            </w:pPr>
            <w:r w:rsidRPr="00502BEB">
              <w:rPr>
                <w:rFonts w:cs="Tahoma"/>
                <w:b/>
                <w:bCs/>
              </w:rPr>
              <w:t>Serviços Online Enterprise***</w:t>
            </w:r>
          </w:p>
        </w:tc>
      </w:tr>
      <w:tr w:rsidR="00E71EB9" w:rsidRPr="00502BEB" w14:paraId="64F1E739"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1C895D22" w14:textId="77777777" w:rsidR="00E71EB9" w:rsidRPr="00502BEB" w:rsidRDefault="00E71EB9" w:rsidP="005C647E">
            <w:pPr>
              <w:ind w:left="144"/>
              <w:rPr>
                <w:rFonts w:cs="Tahoma"/>
                <w:szCs w:val="18"/>
              </w:rPr>
            </w:pPr>
            <w:r w:rsidRPr="00502BEB">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5CC69B45" w14:textId="77777777" w:rsidR="00E71EB9" w:rsidRPr="00502BEB" w:rsidRDefault="00E71EB9" w:rsidP="00346F4B">
            <w:pPr>
              <w:numPr>
                <w:ilvl w:val="0"/>
                <w:numId w:val="35"/>
              </w:numPr>
              <w:spacing w:after="60"/>
              <w:ind w:left="907"/>
            </w:pPr>
            <w:r w:rsidRPr="00502BEB">
              <w:rPr>
                <w:rFonts w:cs="Tahoma"/>
                <w:color w:val="000000"/>
                <w:szCs w:val="18"/>
              </w:rPr>
              <w:t>Office 365 (Enterprise E3)</w:t>
            </w:r>
          </w:p>
          <w:p w14:paraId="4A3F8F91" w14:textId="77777777" w:rsidR="00E71EB9" w:rsidRPr="00502BEB" w:rsidRDefault="00E71EB9" w:rsidP="00346F4B">
            <w:pPr>
              <w:numPr>
                <w:ilvl w:val="0"/>
                <w:numId w:val="35"/>
              </w:numPr>
              <w:spacing w:after="60"/>
              <w:ind w:left="907"/>
            </w:pPr>
            <w:r w:rsidRPr="00502BEB">
              <w:rPr>
                <w:rFonts w:cs="Tahoma"/>
                <w:color w:val="000000"/>
                <w:szCs w:val="18"/>
              </w:rPr>
              <w:t xml:space="preserve">Office 365 (Enterprise E4) </w:t>
            </w:r>
          </w:p>
          <w:p w14:paraId="03737DEE" w14:textId="77777777" w:rsidR="00E71EB9" w:rsidRPr="00502BEB" w:rsidRDefault="00E71EB9" w:rsidP="00346F4B">
            <w:pPr>
              <w:numPr>
                <w:ilvl w:val="0"/>
                <w:numId w:val="35"/>
              </w:numPr>
              <w:spacing w:after="60"/>
              <w:ind w:left="907"/>
            </w:pPr>
            <w:r w:rsidRPr="00502BEB">
              <w:rPr>
                <w:rFonts w:cs="Tahoma"/>
                <w:color w:val="000000"/>
                <w:szCs w:val="18"/>
              </w:rPr>
              <w:t>Office 365 (Government G3)</w:t>
            </w:r>
          </w:p>
          <w:p w14:paraId="00B2B52F" w14:textId="77777777" w:rsidR="00E71EB9" w:rsidRPr="00502BEB" w:rsidRDefault="00E71EB9" w:rsidP="00346F4B">
            <w:pPr>
              <w:numPr>
                <w:ilvl w:val="0"/>
                <w:numId w:val="35"/>
              </w:numPr>
              <w:spacing w:after="60"/>
              <w:ind w:left="907"/>
            </w:pPr>
            <w:r w:rsidRPr="00502BEB">
              <w:rPr>
                <w:rFonts w:cs="Tahoma"/>
                <w:color w:val="000000"/>
                <w:szCs w:val="18"/>
              </w:rPr>
              <w:t>Office 365 (Government G4)</w:t>
            </w:r>
          </w:p>
          <w:p w14:paraId="62DD7582" w14:textId="77777777" w:rsidR="00C571BD" w:rsidRPr="00502BEB" w:rsidRDefault="00C571BD" w:rsidP="00F06EC5">
            <w:pPr>
              <w:ind w:left="907"/>
              <w:rPr>
                <w:rFonts w:cs="Tahoma"/>
                <w:color w:val="000000"/>
                <w:szCs w:val="18"/>
              </w:rPr>
            </w:pPr>
          </w:p>
        </w:tc>
      </w:tr>
      <w:tr w:rsidR="00E71EB9" w:rsidRPr="00502BEB" w14:paraId="15B65E29"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2F4069B3" w14:textId="77777777" w:rsidR="00E71EB9" w:rsidRPr="00502BEB" w:rsidRDefault="00E71EB9" w:rsidP="005C647E">
            <w:pPr>
              <w:ind w:left="144"/>
              <w:rPr>
                <w:rFonts w:cs="Tahoma"/>
                <w:szCs w:val="18"/>
              </w:rPr>
            </w:pPr>
            <w:r w:rsidRPr="00502BEB">
              <w:rPr>
                <w:rFonts w:cs="Tahoma"/>
                <w:szCs w:val="18"/>
              </w:rPr>
              <w:t>Core CAL Suite</w:t>
            </w:r>
          </w:p>
        </w:tc>
        <w:tc>
          <w:tcPr>
            <w:tcW w:w="4157" w:type="dxa"/>
            <w:tcBorders>
              <w:top w:val="nil"/>
              <w:left w:val="nil"/>
              <w:bottom w:val="single" w:sz="4" w:space="0" w:color="auto"/>
              <w:right w:val="single" w:sz="8" w:space="0" w:color="auto"/>
            </w:tcBorders>
            <w:vAlign w:val="center"/>
          </w:tcPr>
          <w:p w14:paraId="5523B265" w14:textId="77777777" w:rsidR="008368B4" w:rsidRPr="00502BEB" w:rsidRDefault="008368B4" w:rsidP="00346F4B">
            <w:pPr>
              <w:numPr>
                <w:ilvl w:val="0"/>
                <w:numId w:val="35"/>
              </w:numPr>
              <w:spacing w:before="60" w:after="60"/>
              <w:ind w:left="907"/>
            </w:pPr>
            <w:r w:rsidRPr="00502BEB">
              <w:rPr>
                <w:rFonts w:cs="Tahoma"/>
                <w:color w:val="000000"/>
                <w:szCs w:val="18"/>
              </w:rPr>
              <w:t>Office 365 (Enterprise E1)*</w:t>
            </w:r>
          </w:p>
          <w:p w14:paraId="557FB9A3" w14:textId="77777777" w:rsidR="008368B4" w:rsidRPr="00502BEB" w:rsidRDefault="008368B4" w:rsidP="00346F4B">
            <w:pPr>
              <w:numPr>
                <w:ilvl w:val="0"/>
                <w:numId w:val="35"/>
              </w:numPr>
              <w:spacing w:after="60"/>
            </w:pPr>
            <w:r w:rsidRPr="00502BEB">
              <w:rPr>
                <w:rFonts w:cs="Tahoma"/>
                <w:color w:val="000000"/>
                <w:szCs w:val="18"/>
              </w:rPr>
              <w:t>Office 365 (Enterprise E3)*</w:t>
            </w:r>
          </w:p>
          <w:p w14:paraId="2001801A" w14:textId="77777777" w:rsidR="008368B4" w:rsidRPr="00502BEB" w:rsidRDefault="008368B4" w:rsidP="00346F4B">
            <w:pPr>
              <w:numPr>
                <w:ilvl w:val="0"/>
                <w:numId w:val="35"/>
              </w:numPr>
              <w:spacing w:after="60"/>
            </w:pPr>
            <w:r w:rsidRPr="00502BEB">
              <w:rPr>
                <w:rFonts w:cs="Tahoma"/>
                <w:color w:val="000000"/>
                <w:szCs w:val="18"/>
              </w:rPr>
              <w:t>Office 365 (Enterprise E4)*</w:t>
            </w:r>
          </w:p>
          <w:p w14:paraId="749C2FC5" w14:textId="77777777" w:rsidR="008368B4" w:rsidRPr="00502BEB" w:rsidRDefault="008368B4" w:rsidP="00346F4B">
            <w:pPr>
              <w:numPr>
                <w:ilvl w:val="0"/>
                <w:numId w:val="35"/>
              </w:numPr>
              <w:spacing w:after="60"/>
            </w:pPr>
            <w:r w:rsidRPr="00502BEB">
              <w:rPr>
                <w:rFonts w:cs="Tahoma"/>
                <w:color w:val="000000"/>
                <w:szCs w:val="18"/>
              </w:rPr>
              <w:t>Office 365 (Government G1)*</w:t>
            </w:r>
          </w:p>
          <w:p w14:paraId="26E19FF7" w14:textId="77777777" w:rsidR="008368B4" w:rsidRPr="00502BEB" w:rsidRDefault="004D2744" w:rsidP="00346F4B">
            <w:pPr>
              <w:numPr>
                <w:ilvl w:val="0"/>
                <w:numId w:val="35"/>
              </w:numPr>
              <w:spacing w:after="60"/>
            </w:pPr>
            <w:r w:rsidRPr="00502BEB">
              <w:rPr>
                <w:rFonts w:cs="Tahoma"/>
                <w:color w:val="000000"/>
                <w:szCs w:val="18"/>
              </w:rPr>
              <w:t>Office 365 (Government G3)*</w:t>
            </w:r>
          </w:p>
          <w:p w14:paraId="38C282E6" w14:textId="77777777" w:rsidR="008368B4" w:rsidRPr="00502BEB" w:rsidRDefault="008368B4" w:rsidP="00346F4B">
            <w:pPr>
              <w:numPr>
                <w:ilvl w:val="0"/>
                <w:numId w:val="35"/>
              </w:numPr>
              <w:spacing w:after="60"/>
            </w:pPr>
            <w:r w:rsidRPr="00502BEB">
              <w:rPr>
                <w:rFonts w:cs="Tahoma"/>
                <w:color w:val="000000"/>
                <w:szCs w:val="18"/>
              </w:rPr>
              <w:t>Office 365 (Government G4)*</w:t>
            </w:r>
          </w:p>
          <w:p w14:paraId="192485ED" w14:textId="77777777" w:rsidR="00822871" w:rsidRPr="00502BEB" w:rsidRDefault="00E71EB9" w:rsidP="00346F4B">
            <w:pPr>
              <w:numPr>
                <w:ilvl w:val="0"/>
                <w:numId w:val="35"/>
              </w:numPr>
              <w:spacing w:after="60"/>
            </w:pPr>
            <w:r w:rsidRPr="00502BEB">
              <w:rPr>
                <w:rFonts w:cs="Tahoma"/>
                <w:color w:val="000000"/>
                <w:szCs w:val="18"/>
              </w:rPr>
              <w:t xml:space="preserve">Windows Intune* </w:t>
            </w:r>
          </w:p>
          <w:p w14:paraId="29329CCE" w14:textId="77777777" w:rsidR="00822871" w:rsidRPr="00502BEB" w:rsidRDefault="00822871" w:rsidP="00F06EC5">
            <w:pPr>
              <w:ind w:left="907"/>
              <w:rPr>
                <w:rFonts w:cs="Tahoma"/>
                <w:color w:val="000000"/>
                <w:szCs w:val="18"/>
              </w:rPr>
            </w:pPr>
          </w:p>
        </w:tc>
      </w:tr>
      <w:tr w:rsidR="00E71EB9" w:rsidRPr="00502BEB" w14:paraId="2644F4D1"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1046FDC6" w14:textId="77777777" w:rsidR="00E71EB9" w:rsidRPr="00502BEB" w:rsidRDefault="00E71EB9" w:rsidP="005C647E">
            <w:pPr>
              <w:ind w:left="144"/>
              <w:rPr>
                <w:rFonts w:cs="Tahoma"/>
                <w:szCs w:val="18"/>
              </w:rPr>
            </w:pPr>
            <w:r w:rsidRPr="00502BEB">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0E825539" w14:textId="77777777" w:rsidR="008368B4" w:rsidRPr="00502BEB" w:rsidRDefault="008368B4" w:rsidP="00346F4B">
            <w:pPr>
              <w:numPr>
                <w:ilvl w:val="0"/>
                <w:numId w:val="36"/>
              </w:numPr>
              <w:spacing w:before="60" w:after="60"/>
              <w:ind w:left="907"/>
            </w:pPr>
            <w:r w:rsidRPr="00502BEB">
              <w:rPr>
                <w:rFonts w:eastAsia="Calibri" w:cs="Tahoma"/>
                <w:color w:val="000000"/>
                <w:szCs w:val="18"/>
              </w:rPr>
              <w:t xml:space="preserve">Office 365 </w:t>
            </w:r>
            <w:r w:rsidRPr="00502BEB">
              <w:rPr>
                <w:rFonts w:cs="Tahoma"/>
                <w:color w:val="000000"/>
                <w:szCs w:val="18"/>
              </w:rPr>
              <w:t>(Enterprise E3)*</w:t>
            </w:r>
          </w:p>
          <w:p w14:paraId="390C1957" w14:textId="77777777" w:rsidR="008368B4" w:rsidRPr="00502BEB" w:rsidRDefault="008368B4" w:rsidP="00346F4B">
            <w:pPr>
              <w:numPr>
                <w:ilvl w:val="0"/>
                <w:numId w:val="36"/>
              </w:numPr>
              <w:spacing w:after="60"/>
            </w:pPr>
            <w:r w:rsidRPr="00502BEB">
              <w:rPr>
                <w:rFonts w:eastAsia="Calibri" w:cs="Tahoma"/>
                <w:color w:val="000000"/>
                <w:szCs w:val="18"/>
              </w:rPr>
              <w:t xml:space="preserve">Office 365 </w:t>
            </w:r>
            <w:r w:rsidRPr="00502BEB">
              <w:rPr>
                <w:rFonts w:cs="Tahoma"/>
                <w:color w:val="000000"/>
                <w:szCs w:val="18"/>
              </w:rPr>
              <w:t>(Enterprise E4)*</w:t>
            </w:r>
          </w:p>
          <w:p w14:paraId="2034E9D6" w14:textId="77777777" w:rsidR="008368B4" w:rsidRPr="00502BEB" w:rsidRDefault="008368B4" w:rsidP="00346F4B">
            <w:pPr>
              <w:numPr>
                <w:ilvl w:val="0"/>
                <w:numId w:val="36"/>
              </w:numPr>
              <w:spacing w:after="60"/>
            </w:pPr>
            <w:r w:rsidRPr="00502BEB">
              <w:rPr>
                <w:rFonts w:eastAsia="Calibri" w:cs="Tahoma"/>
                <w:color w:val="000000"/>
                <w:szCs w:val="18"/>
              </w:rPr>
              <w:t xml:space="preserve">Office 365 </w:t>
            </w:r>
            <w:r w:rsidRPr="00502BEB">
              <w:rPr>
                <w:rFonts w:cs="Tahoma"/>
                <w:color w:val="000000"/>
                <w:szCs w:val="18"/>
              </w:rPr>
              <w:t>(Government G3)*</w:t>
            </w:r>
          </w:p>
          <w:p w14:paraId="28FB784E" w14:textId="77777777" w:rsidR="008368B4" w:rsidRPr="00502BEB" w:rsidRDefault="008368B4" w:rsidP="00346F4B">
            <w:pPr>
              <w:numPr>
                <w:ilvl w:val="0"/>
                <w:numId w:val="36"/>
              </w:numPr>
              <w:spacing w:after="60"/>
            </w:pPr>
            <w:r w:rsidRPr="00502BEB">
              <w:rPr>
                <w:rFonts w:eastAsia="Calibri" w:cs="Tahoma"/>
                <w:color w:val="000000"/>
                <w:szCs w:val="18"/>
              </w:rPr>
              <w:t xml:space="preserve">Office 365 </w:t>
            </w:r>
            <w:r w:rsidRPr="00502BEB">
              <w:rPr>
                <w:rFonts w:cs="Tahoma"/>
                <w:color w:val="000000"/>
                <w:szCs w:val="18"/>
              </w:rPr>
              <w:t>(Government G4)*</w:t>
            </w:r>
          </w:p>
          <w:p w14:paraId="52431FB4" w14:textId="77777777" w:rsidR="00822871" w:rsidRPr="00502BEB" w:rsidRDefault="00E71EB9" w:rsidP="00346F4B">
            <w:pPr>
              <w:numPr>
                <w:ilvl w:val="0"/>
                <w:numId w:val="36"/>
              </w:numPr>
              <w:spacing w:after="60"/>
            </w:pPr>
            <w:r w:rsidRPr="00502BEB">
              <w:rPr>
                <w:rFonts w:cs="Tahoma"/>
                <w:color w:val="000000"/>
                <w:szCs w:val="18"/>
              </w:rPr>
              <w:t>Windows Intune*</w:t>
            </w:r>
          </w:p>
          <w:p w14:paraId="74240E49" w14:textId="77777777" w:rsidR="00E71EB9" w:rsidRPr="00502BEB" w:rsidRDefault="00E71EB9" w:rsidP="0038120B">
            <w:pPr>
              <w:ind w:left="907"/>
              <w:rPr>
                <w:rFonts w:cs="Tahoma"/>
                <w:color w:val="000000"/>
                <w:szCs w:val="18"/>
              </w:rPr>
            </w:pPr>
            <w:r w:rsidRPr="00502BEB">
              <w:rPr>
                <w:rFonts w:cs="Tahoma"/>
                <w:color w:val="000000"/>
                <w:szCs w:val="18"/>
              </w:rPr>
              <w:t xml:space="preserve"> </w:t>
            </w:r>
          </w:p>
        </w:tc>
      </w:tr>
    </w:tbl>
    <w:p w14:paraId="3E70B7CA" w14:textId="77777777" w:rsidR="00456002" w:rsidRPr="0068087A" w:rsidRDefault="00456002" w:rsidP="00456002">
      <w:pPr>
        <w:tabs>
          <w:tab w:val="left" w:pos="360"/>
        </w:tabs>
        <w:ind w:left="720"/>
        <w:rPr>
          <w:lang w:val="pt-BR"/>
        </w:rPr>
      </w:pPr>
      <w:r w:rsidRPr="0068087A">
        <w:rPr>
          <w:rFonts w:cs="Tahoma"/>
          <w:i/>
          <w:sz w:val="16"/>
          <w:szCs w:val="20"/>
          <w:lang w:val="pt-BR"/>
        </w:rPr>
        <w:t>* Requer Bridge do Pacote de CALs adequado. Para obter mais informações sobre o Bridge do Pacote de CALs, consulte a</w:t>
      </w:r>
      <w:r w:rsidR="008A5B45" w:rsidRPr="0068087A">
        <w:rPr>
          <w:rFonts w:cs="Tahoma"/>
          <w:i/>
          <w:sz w:val="16"/>
          <w:szCs w:val="20"/>
          <w:lang w:val="pt-BR"/>
        </w:rPr>
        <w:t> </w:t>
      </w:r>
      <w:r w:rsidRPr="0068087A">
        <w:rPr>
          <w:rFonts w:cs="Tahoma"/>
          <w:i/>
          <w:sz w:val="16"/>
          <w:szCs w:val="20"/>
          <w:lang w:val="pt-BR"/>
        </w:rPr>
        <w:t>seção de notas do produto neste documento.</w:t>
      </w:r>
    </w:p>
    <w:p w14:paraId="05478D43" w14:textId="77777777" w:rsidR="00456002" w:rsidRPr="0068087A" w:rsidRDefault="00456002" w:rsidP="00456002">
      <w:pPr>
        <w:tabs>
          <w:tab w:val="left" w:pos="360"/>
        </w:tabs>
        <w:ind w:left="720"/>
        <w:rPr>
          <w:lang w:val="pt-BR"/>
        </w:rPr>
      </w:pPr>
      <w:r w:rsidRPr="0068087A">
        <w:rPr>
          <w:rFonts w:cs="Tahoma"/>
          <w:i/>
          <w:sz w:val="16"/>
          <w:szCs w:val="20"/>
          <w:lang w:val="pt-BR"/>
        </w:rPr>
        <w:t>**</w:t>
      </w:r>
      <w:r w:rsidR="00F07EEB" w:rsidRPr="0068087A">
        <w:rPr>
          <w:rFonts w:cs="Tahoma"/>
          <w:i/>
          <w:sz w:val="16"/>
          <w:szCs w:val="20"/>
          <w:lang w:val="pt-BR"/>
        </w:rPr>
        <w:t xml:space="preserve"> </w:t>
      </w:r>
      <w:r w:rsidRPr="0068087A">
        <w:rPr>
          <w:rFonts w:cs="Tahoma"/>
          <w:i/>
          <w:sz w:val="16"/>
          <w:szCs w:val="20"/>
          <w:lang w:val="pt-BR"/>
        </w:rPr>
        <w:t>O Office 365 ProPlus e o Windows VDA são Produtos Empresariais e também podem atender aos requisitos para toda a Empresa.</w:t>
      </w:r>
    </w:p>
    <w:p w14:paraId="250304C1" w14:textId="77777777" w:rsidR="00456002" w:rsidRPr="0068087A" w:rsidRDefault="00456002" w:rsidP="00366502">
      <w:pPr>
        <w:tabs>
          <w:tab w:val="left" w:pos="360"/>
        </w:tabs>
        <w:ind w:left="720"/>
        <w:rPr>
          <w:lang w:val="pt-BR"/>
        </w:rPr>
      </w:pPr>
      <w:r w:rsidRPr="0068087A">
        <w:rPr>
          <w:rFonts w:cs="Tahoma"/>
          <w:i/>
          <w:sz w:val="16"/>
          <w:szCs w:val="20"/>
          <w:lang w:val="pt-BR"/>
        </w:rPr>
        <w:t>*** Os Serviços Online Enterprise incluem somente USLs completas.</w:t>
      </w:r>
      <w:r w:rsidR="008B0B73" w:rsidRPr="0068087A">
        <w:rPr>
          <w:rFonts w:cs="Tahoma"/>
          <w:i/>
          <w:sz w:val="16"/>
          <w:szCs w:val="20"/>
          <w:lang w:val="pt-BR"/>
        </w:rPr>
        <w:t xml:space="preserve"> </w:t>
      </w:r>
      <w:r w:rsidRPr="0068087A">
        <w:rPr>
          <w:rFonts w:cs="Tahoma"/>
          <w:i/>
          <w:sz w:val="16"/>
          <w:szCs w:val="20"/>
          <w:lang w:val="pt-BR"/>
        </w:rPr>
        <w:t>As USLs do Software Assurance, que requerem CAL Principal ou CAL Empresarial para compra, não são Serviços Online Enterprise.</w:t>
      </w:r>
    </w:p>
    <w:p w14:paraId="7FDA298A" w14:textId="77777777" w:rsidR="00366502" w:rsidRPr="0068087A" w:rsidRDefault="00366502" w:rsidP="00456002">
      <w:pPr>
        <w:tabs>
          <w:tab w:val="left" w:pos="360"/>
        </w:tabs>
        <w:ind w:left="720"/>
        <w:rPr>
          <w:lang w:val="pt-BR"/>
        </w:rPr>
      </w:pPr>
    </w:p>
    <w:p w14:paraId="6F7893A2" w14:textId="77777777" w:rsidR="00456002" w:rsidRPr="0068087A" w:rsidRDefault="00456002" w:rsidP="0055442E">
      <w:pPr>
        <w:tabs>
          <w:tab w:val="left" w:pos="360"/>
        </w:tabs>
        <w:spacing w:after="60"/>
        <w:rPr>
          <w:lang w:val="pt-BR"/>
        </w:rPr>
      </w:pPr>
      <w:r w:rsidRPr="0068087A">
        <w:rPr>
          <w:rFonts w:cs="Tahoma"/>
          <w:b/>
          <w:szCs w:val="18"/>
          <w:lang w:val="pt-BR"/>
        </w:rPr>
        <w:t>Transições Permitidas</w:t>
      </w:r>
    </w:p>
    <w:p w14:paraId="7FC49B78" w14:textId="77777777" w:rsidR="00456002" w:rsidRPr="0068087A" w:rsidRDefault="0014632E" w:rsidP="00366502">
      <w:pPr>
        <w:tabs>
          <w:tab w:val="left" w:pos="360"/>
        </w:tabs>
        <w:rPr>
          <w:lang w:val="pt-BR"/>
        </w:rPr>
      </w:pPr>
      <w:r w:rsidRPr="0068087A">
        <w:rPr>
          <w:rFonts w:cs="Tahoma"/>
          <w:b/>
          <w:szCs w:val="20"/>
          <w:lang w:val="pt-BR"/>
        </w:rPr>
        <w:t xml:space="preserve">Observação: </w:t>
      </w:r>
      <w:r w:rsidRPr="0068087A">
        <w:rPr>
          <w:rFonts w:cs="Tahoma"/>
          <w:szCs w:val="20"/>
          <w:lang w:val="pt-BR"/>
        </w:rPr>
        <w:t>O seguinte se aplica aos clientes do Registro Enterprise e Enterprise Subscription que tenham direitos de Transição.</w:t>
      </w:r>
      <w:r w:rsidR="008B0B73" w:rsidRPr="0068087A">
        <w:rPr>
          <w:rFonts w:cs="Tahoma"/>
          <w:szCs w:val="20"/>
          <w:lang w:val="pt-BR"/>
        </w:rPr>
        <w:t xml:space="preserve"> </w:t>
      </w:r>
      <w:r w:rsidRPr="0068087A">
        <w:rPr>
          <w:rFonts w:cs="Tahoma"/>
          <w:szCs w:val="20"/>
          <w:lang w:val="pt-BR"/>
        </w:rPr>
        <w:t>Os clientes que tiverem dúvidas sobre os direitos de Transição do seu registro devem entrar em contato com o Consultor de Software, Revendedor ou Gerente de Conta Microsoft para obter mais informações.</w:t>
      </w:r>
      <w:r w:rsidR="008B0B73" w:rsidRPr="0068087A">
        <w:rPr>
          <w:rFonts w:cs="Tahoma"/>
          <w:szCs w:val="20"/>
          <w:lang w:val="pt-BR"/>
        </w:rPr>
        <w:t xml:space="preserve"> </w:t>
      </w:r>
    </w:p>
    <w:p w14:paraId="348D40E8" w14:textId="77777777" w:rsidR="00456002" w:rsidRPr="0068087A" w:rsidRDefault="00456002" w:rsidP="00366502">
      <w:pPr>
        <w:tabs>
          <w:tab w:val="left" w:pos="360"/>
        </w:tabs>
        <w:rPr>
          <w:lang w:val="pt-BR"/>
        </w:rPr>
      </w:pPr>
    </w:p>
    <w:p w14:paraId="29FFD6EE" w14:textId="77777777" w:rsidR="00456002" w:rsidRPr="0068087A" w:rsidRDefault="00456002" w:rsidP="00366502">
      <w:pPr>
        <w:tabs>
          <w:tab w:val="left" w:pos="360"/>
        </w:tabs>
        <w:rPr>
          <w:lang w:val="pt-BR"/>
        </w:rPr>
      </w:pPr>
      <w:r w:rsidRPr="0068087A">
        <w:rPr>
          <w:rFonts w:cs="Tahoma"/>
          <w:szCs w:val="20"/>
          <w:lang w:val="pt-BR"/>
        </w:rPr>
        <w:t>A tabela a seguir identifica os produtos qualificados para a Transição e as Transições permitidas.</w:t>
      </w:r>
      <w:r w:rsidR="008B0B73" w:rsidRPr="0068087A">
        <w:rPr>
          <w:rFonts w:cs="Tahoma"/>
          <w:szCs w:val="20"/>
          <w:lang w:val="pt-BR"/>
        </w:rPr>
        <w:t xml:space="preserve"> </w:t>
      </w:r>
      <w:r w:rsidRPr="0068087A">
        <w:rPr>
          <w:rFonts w:cs="Tahoma"/>
          <w:szCs w:val="20"/>
          <w:lang w:val="pt-BR"/>
        </w:rPr>
        <w:t>Ela inclui produtos submetidos a transição quando comprados como parte de uma plataforma de desktop.</w:t>
      </w: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502BEB" w14:paraId="58A3B6BD"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6E52959" w14:textId="77777777" w:rsidR="00456002" w:rsidRPr="00502BEB" w:rsidRDefault="00456002" w:rsidP="005C647E">
            <w:pPr>
              <w:keepNext/>
              <w:jc w:val="center"/>
              <w:rPr>
                <w:rFonts w:cs="Tahoma"/>
                <w:b/>
              </w:rPr>
            </w:pPr>
            <w:r w:rsidRPr="00502BEB">
              <w:rPr>
                <w:rFonts w:cs="Tahoma"/>
                <w:b/>
              </w:rPr>
              <w:t>Produtos em Transição</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307020B6" w14:textId="77777777" w:rsidR="00456002" w:rsidRPr="00502BEB" w:rsidRDefault="00456002" w:rsidP="005C647E">
            <w:pPr>
              <w:keepNext/>
              <w:jc w:val="center"/>
              <w:rPr>
                <w:rFonts w:cs="Tahoma"/>
                <w:b/>
              </w:rPr>
            </w:pPr>
            <w:r w:rsidRPr="00502BEB">
              <w:rPr>
                <w:rFonts w:cs="Tahoma"/>
                <w:b/>
              </w:rPr>
              <w:t>Opções de Transições Válidas</w:t>
            </w:r>
          </w:p>
        </w:tc>
      </w:tr>
      <w:tr w:rsidR="00A32052" w:rsidRPr="00502BEB" w14:paraId="6DCED191"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1BA65B96" w14:textId="77777777" w:rsidR="00A32052" w:rsidRPr="00502BEB" w:rsidRDefault="00A32052" w:rsidP="005C647E">
            <w:pPr>
              <w:spacing w:before="60" w:after="60"/>
              <w:ind w:left="144"/>
              <w:rPr>
                <w:rFonts w:cs="Tahoma"/>
              </w:rPr>
            </w:pPr>
            <w:r w:rsidRPr="00502BEB">
              <w:rPr>
                <w:rFonts w:cs="Tahoma"/>
              </w:rPr>
              <w:t xml:space="preserve">Pacote de CALs Principais </w:t>
            </w:r>
          </w:p>
        </w:tc>
        <w:tc>
          <w:tcPr>
            <w:tcW w:w="4334" w:type="dxa"/>
            <w:tcBorders>
              <w:top w:val="nil"/>
              <w:left w:val="nil"/>
              <w:bottom w:val="single" w:sz="8" w:space="0" w:color="auto"/>
              <w:right w:val="single" w:sz="8" w:space="0" w:color="auto"/>
            </w:tcBorders>
            <w:vAlign w:val="center"/>
          </w:tcPr>
          <w:p w14:paraId="581444AF" w14:textId="77777777" w:rsidR="008368B4" w:rsidRPr="00502BEB" w:rsidRDefault="008368B4" w:rsidP="00346F4B">
            <w:pPr>
              <w:numPr>
                <w:ilvl w:val="0"/>
                <w:numId w:val="37"/>
              </w:numPr>
              <w:spacing w:before="60" w:after="60"/>
            </w:pPr>
            <w:r w:rsidRPr="00502BEB">
              <w:rPr>
                <w:rFonts w:cs="Tahoma"/>
                <w:color w:val="000000"/>
                <w:szCs w:val="18"/>
              </w:rPr>
              <w:t>Office 365 (Enterprise E1)*</w:t>
            </w:r>
          </w:p>
          <w:p w14:paraId="1C9BDA73" w14:textId="77777777" w:rsidR="008368B4" w:rsidRPr="00502BEB" w:rsidRDefault="008368B4" w:rsidP="00346F4B">
            <w:pPr>
              <w:numPr>
                <w:ilvl w:val="0"/>
                <w:numId w:val="37"/>
              </w:numPr>
              <w:spacing w:after="60"/>
            </w:pPr>
            <w:r w:rsidRPr="00502BEB">
              <w:rPr>
                <w:rFonts w:cs="Tahoma"/>
                <w:color w:val="000000"/>
                <w:szCs w:val="18"/>
              </w:rPr>
              <w:t>Office 365 (Enterprise E3)*</w:t>
            </w:r>
          </w:p>
          <w:p w14:paraId="22181E55" w14:textId="77777777" w:rsidR="008368B4" w:rsidRPr="00502BEB" w:rsidRDefault="008368B4" w:rsidP="00346F4B">
            <w:pPr>
              <w:numPr>
                <w:ilvl w:val="0"/>
                <w:numId w:val="37"/>
              </w:numPr>
              <w:spacing w:after="60"/>
            </w:pPr>
            <w:r w:rsidRPr="00502BEB">
              <w:rPr>
                <w:rFonts w:cs="Tahoma"/>
                <w:color w:val="000000"/>
                <w:szCs w:val="18"/>
              </w:rPr>
              <w:t>Office 365 (Enterprise E4)*</w:t>
            </w:r>
          </w:p>
          <w:p w14:paraId="12507155" w14:textId="77777777" w:rsidR="008368B4" w:rsidRPr="00502BEB" w:rsidRDefault="008368B4" w:rsidP="00346F4B">
            <w:pPr>
              <w:numPr>
                <w:ilvl w:val="0"/>
                <w:numId w:val="37"/>
              </w:numPr>
              <w:spacing w:after="60"/>
            </w:pPr>
            <w:r w:rsidRPr="00502BEB">
              <w:rPr>
                <w:rFonts w:cs="Tahoma"/>
                <w:color w:val="000000"/>
                <w:szCs w:val="18"/>
              </w:rPr>
              <w:t>Office 365 (Government G1)*</w:t>
            </w:r>
          </w:p>
          <w:p w14:paraId="3318842D" w14:textId="77777777" w:rsidR="008368B4" w:rsidRPr="00502BEB" w:rsidRDefault="008368B4" w:rsidP="00346F4B">
            <w:pPr>
              <w:numPr>
                <w:ilvl w:val="0"/>
                <w:numId w:val="37"/>
              </w:numPr>
              <w:spacing w:after="60"/>
            </w:pPr>
            <w:r w:rsidRPr="00502BEB">
              <w:rPr>
                <w:rFonts w:cs="Tahoma"/>
                <w:color w:val="000000"/>
                <w:szCs w:val="18"/>
              </w:rPr>
              <w:t>Office 365 (Government G3)*</w:t>
            </w:r>
          </w:p>
          <w:p w14:paraId="4E9371F6" w14:textId="77777777" w:rsidR="008368B4" w:rsidRPr="00502BEB" w:rsidRDefault="008368B4" w:rsidP="00346F4B">
            <w:pPr>
              <w:numPr>
                <w:ilvl w:val="0"/>
                <w:numId w:val="37"/>
              </w:numPr>
              <w:spacing w:after="60"/>
            </w:pPr>
            <w:r w:rsidRPr="00502BEB">
              <w:rPr>
                <w:rFonts w:cs="Tahoma"/>
                <w:color w:val="000000"/>
                <w:szCs w:val="18"/>
              </w:rPr>
              <w:t>Office 365 (Government G4)*</w:t>
            </w:r>
          </w:p>
          <w:p w14:paraId="0987CC61" w14:textId="77777777" w:rsidR="00A32052" w:rsidRPr="00502BEB" w:rsidRDefault="00A32052" w:rsidP="00346F4B">
            <w:pPr>
              <w:numPr>
                <w:ilvl w:val="0"/>
                <w:numId w:val="37"/>
              </w:numPr>
              <w:ind w:right="144"/>
            </w:pPr>
            <w:r w:rsidRPr="00502BEB">
              <w:rPr>
                <w:rFonts w:cs="Tahoma"/>
                <w:color w:val="000000"/>
              </w:rPr>
              <w:t>Windows Intune*</w:t>
            </w:r>
          </w:p>
          <w:p w14:paraId="39B848D4" w14:textId="77777777" w:rsidR="00A32052" w:rsidRPr="00502BEB" w:rsidRDefault="00A32052" w:rsidP="0055442E">
            <w:pPr>
              <w:ind w:left="720" w:right="144"/>
              <w:rPr>
                <w:rFonts w:cs="Tahoma"/>
                <w:color w:val="000000"/>
              </w:rPr>
            </w:pPr>
          </w:p>
        </w:tc>
      </w:tr>
      <w:tr w:rsidR="00A32052" w:rsidRPr="00502BEB" w14:paraId="0F878D2F"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324A9EBD" w14:textId="77777777" w:rsidR="00A32052" w:rsidRPr="00502BEB" w:rsidRDefault="00A32052" w:rsidP="005C647E">
            <w:pPr>
              <w:spacing w:before="60" w:after="60"/>
              <w:ind w:left="144"/>
              <w:rPr>
                <w:rFonts w:cs="Tahoma"/>
              </w:rPr>
            </w:pPr>
            <w:r w:rsidRPr="00502BEB">
              <w:rPr>
                <w:rFonts w:cs="Tahoma"/>
              </w:rPr>
              <w:t>Enterprise CAL Suite</w:t>
            </w:r>
          </w:p>
        </w:tc>
        <w:tc>
          <w:tcPr>
            <w:tcW w:w="4334" w:type="dxa"/>
            <w:tcBorders>
              <w:top w:val="nil"/>
              <w:left w:val="nil"/>
              <w:bottom w:val="single" w:sz="8" w:space="0" w:color="auto"/>
              <w:right w:val="single" w:sz="8" w:space="0" w:color="auto"/>
            </w:tcBorders>
            <w:vAlign w:val="center"/>
          </w:tcPr>
          <w:p w14:paraId="73B88443" w14:textId="77777777" w:rsidR="00A32052" w:rsidRPr="00502BEB" w:rsidRDefault="00A32052" w:rsidP="00346F4B">
            <w:pPr>
              <w:numPr>
                <w:ilvl w:val="0"/>
                <w:numId w:val="37"/>
              </w:numPr>
              <w:spacing w:before="60" w:after="60"/>
            </w:pPr>
            <w:r w:rsidRPr="00502BEB">
              <w:rPr>
                <w:rFonts w:cs="Tahoma"/>
                <w:color w:val="000000"/>
                <w:szCs w:val="18"/>
              </w:rPr>
              <w:t>Office 365 (Enterprise E3)*</w:t>
            </w:r>
          </w:p>
          <w:p w14:paraId="08B6E2BF" w14:textId="77777777" w:rsidR="00A32052" w:rsidRPr="00502BEB" w:rsidRDefault="00A32052" w:rsidP="00346F4B">
            <w:pPr>
              <w:numPr>
                <w:ilvl w:val="0"/>
                <w:numId w:val="37"/>
              </w:numPr>
              <w:spacing w:after="60"/>
            </w:pPr>
            <w:r w:rsidRPr="00502BEB">
              <w:rPr>
                <w:rFonts w:cs="Tahoma"/>
                <w:color w:val="000000"/>
                <w:szCs w:val="18"/>
              </w:rPr>
              <w:t>Office 365 (Enterprise E4)*</w:t>
            </w:r>
          </w:p>
          <w:p w14:paraId="6B257C25" w14:textId="77777777" w:rsidR="004D2744" w:rsidRPr="00502BEB" w:rsidRDefault="004D2744" w:rsidP="00346F4B">
            <w:pPr>
              <w:numPr>
                <w:ilvl w:val="0"/>
                <w:numId w:val="37"/>
              </w:numPr>
              <w:spacing w:after="60"/>
            </w:pPr>
            <w:r w:rsidRPr="00502BEB">
              <w:rPr>
                <w:rFonts w:cs="Tahoma"/>
                <w:color w:val="000000"/>
                <w:szCs w:val="18"/>
              </w:rPr>
              <w:t>Office 365 (Enterprise G3)*</w:t>
            </w:r>
          </w:p>
          <w:p w14:paraId="18189194" w14:textId="77777777" w:rsidR="004D2744" w:rsidRPr="00502BEB" w:rsidRDefault="004D2744" w:rsidP="00346F4B">
            <w:pPr>
              <w:numPr>
                <w:ilvl w:val="0"/>
                <w:numId w:val="37"/>
              </w:numPr>
              <w:spacing w:after="60"/>
            </w:pPr>
            <w:r w:rsidRPr="00502BEB">
              <w:rPr>
                <w:rFonts w:cs="Tahoma"/>
                <w:color w:val="000000"/>
                <w:szCs w:val="18"/>
              </w:rPr>
              <w:t>Office 365 (Enterprise G4)*</w:t>
            </w:r>
          </w:p>
          <w:p w14:paraId="0195913E" w14:textId="77777777" w:rsidR="00A32052" w:rsidRPr="00502BEB" w:rsidRDefault="00A32052" w:rsidP="00346F4B">
            <w:pPr>
              <w:numPr>
                <w:ilvl w:val="0"/>
                <w:numId w:val="37"/>
              </w:numPr>
              <w:ind w:right="144"/>
            </w:pPr>
            <w:r w:rsidRPr="00502BEB">
              <w:rPr>
                <w:rFonts w:cs="Tahoma"/>
                <w:color w:val="000000"/>
              </w:rPr>
              <w:t>Windows</w:t>
            </w:r>
            <w:r w:rsidR="008B0B73" w:rsidRPr="00502BEB">
              <w:rPr>
                <w:rFonts w:cs="Tahoma"/>
                <w:color w:val="000000"/>
                <w:vertAlign w:val="superscript"/>
              </w:rPr>
              <w:t>®</w:t>
            </w:r>
            <w:r w:rsidRPr="00502BEB">
              <w:rPr>
                <w:rFonts w:cs="Tahoma"/>
                <w:color w:val="000000"/>
              </w:rPr>
              <w:t xml:space="preserve"> Intune*</w:t>
            </w:r>
          </w:p>
          <w:p w14:paraId="61F1AD05" w14:textId="77777777" w:rsidR="00A32052" w:rsidRPr="00502BEB" w:rsidRDefault="00A32052" w:rsidP="00BD6C2C">
            <w:pPr>
              <w:ind w:right="144"/>
              <w:rPr>
                <w:rFonts w:cs="Tahoma"/>
                <w:color w:val="000000"/>
              </w:rPr>
            </w:pPr>
          </w:p>
        </w:tc>
      </w:tr>
      <w:tr w:rsidR="00A32052" w:rsidRPr="00502BEB" w14:paraId="3C33BDBF"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E400662" w14:textId="77777777" w:rsidR="00A32052" w:rsidRPr="00502BEB" w:rsidRDefault="00A32052" w:rsidP="005C647E">
            <w:pPr>
              <w:spacing w:before="60" w:after="60"/>
              <w:ind w:left="144"/>
              <w:rPr>
                <w:rFonts w:cs="Tahoma"/>
              </w:rPr>
            </w:pPr>
            <w:r w:rsidRPr="00502BEB">
              <w:rPr>
                <w:rFonts w:cs="Tahoma"/>
              </w:rPr>
              <w:t>Office Professional Plus</w:t>
            </w:r>
          </w:p>
        </w:tc>
        <w:tc>
          <w:tcPr>
            <w:tcW w:w="4334" w:type="dxa"/>
            <w:tcBorders>
              <w:top w:val="single" w:sz="8" w:space="0" w:color="auto"/>
              <w:left w:val="nil"/>
              <w:bottom w:val="nil"/>
              <w:right w:val="single" w:sz="8" w:space="0" w:color="auto"/>
            </w:tcBorders>
            <w:vAlign w:val="center"/>
          </w:tcPr>
          <w:p w14:paraId="5941D449" w14:textId="77777777" w:rsidR="00A32052" w:rsidRPr="00502BEB" w:rsidRDefault="00A32052" w:rsidP="00346F4B">
            <w:pPr>
              <w:numPr>
                <w:ilvl w:val="0"/>
                <w:numId w:val="37"/>
              </w:numPr>
              <w:spacing w:after="60"/>
            </w:pPr>
            <w:r w:rsidRPr="00502BEB">
              <w:rPr>
                <w:rFonts w:cs="Tahoma"/>
                <w:color w:val="000000"/>
                <w:szCs w:val="18"/>
              </w:rPr>
              <w:t>Office 365 (Enterprise E3)*</w:t>
            </w:r>
          </w:p>
          <w:p w14:paraId="4D79E9EF" w14:textId="77777777" w:rsidR="00A32052" w:rsidRPr="00502BEB" w:rsidRDefault="00A32052" w:rsidP="00346F4B">
            <w:pPr>
              <w:numPr>
                <w:ilvl w:val="0"/>
                <w:numId w:val="37"/>
              </w:numPr>
              <w:spacing w:after="60"/>
            </w:pPr>
            <w:r w:rsidRPr="00502BEB">
              <w:rPr>
                <w:rFonts w:cs="Tahoma"/>
                <w:color w:val="000000"/>
                <w:szCs w:val="18"/>
              </w:rPr>
              <w:t>Office 365 (Enterprise E4)*</w:t>
            </w:r>
          </w:p>
          <w:p w14:paraId="59104180" w14:textId="77777777" w:rsidR="00A32052" w:rsidRPr="00502BEB" w:rsidRDefault="00A32052" w:rsidP="00346F4B">
            <w:pPr>
              <w:numPr>
                <w:ilvl w:val="0"/>
                <w:numId w:val="37"/>
              </w:numPr>
              <w:spacing w:after="60"/>
            </w:pPr>
            <w:r w:rsidRPr="00502BEB">
              <w:rPr>
                <w:rFonts w:cs="Tahoma"/>
                <w:color w:val="000000"/>
                <w:szCs w:val="18"/>
              </w:rPr>
              <w:t>Office 365 (Government G3)</w:t>
            </w:r>
          </w:p>
          <w:p w14:paraId="5FADB6DF" w14:textId="77777777" w:rsidR="00A32052" w:rsidRPr="00502BEB" w:rsidRDefault="00A32052" w:rsidP="00346F4B">
            <w:pPr>
              <w:numPr>
                <w:ilvl w:val="0"/>
                <w:numId w:val="37"/>
              </w:numPr>
              <w:spacing w:after="60"/>
            </w:pPr>
            <w:r w:rsidRPr="00502BEB">
              <w:rPr>
                <w:rFonts w:cs="Tahoma"/>
                <w:color w:val="000000"/>
                <w:szCs w:val="18"/>
              </w:rPr>
              <w:t>Office 365 (Government G4)</w:t>
            </w:r>
          </w:p>
          <w:p w14:paraId="264D6E04" w14:textId="77777777" w:rsidR="00A32052" w:rsidRPr="00502BEB" w:rsidRDefault="004D2744" w:rsidP="00346F4B">
            <w:pPr>
              <w:numPr>
                <w:ilvl w:val="0"/>
                <w:numId w:val="37"/>
              </w:numPr>
              <w:spacing w:after="60"/>
            </w:pPr>
            <w:r w:rsidRPr="00502BEB">
              <w:rPr>
                <w:rFonts w:cs="Tahoma"/>
                <w:color w:val="000000"/>
                <w:szCs w:val="18"/>
              </w:rPr>
              <w:t>Office 365 ProPlus**</w:t>
            </w:r>
          </w:p>
          <w:p w14:paraId="0382639A" w14:textId="77777777" w:rsidR="002D25C8" w:rsidRPr="00502BEB" w:rsidRDefault="002D25C8" w:rsidP="0055442E">
            <w:pPr>
              <w:ind w:left="720"/>
              <w:rPr>
                <w:rFonts w:cs="Tahoma"/>
                <w:color w:val="000000"/>
              </w:rPr>
            </w:pPr>
          </w:p>
        </w:tc>
      </w:tr>
      <w:tr w:rsidR="00A32052" w:rsidRPr="00502BEB" w14:paraId="20651999"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28032812" w14:textId="77777777" w:rsidR="00A32052" w:rsidRPr="00502BEB" w:rsidRDefault="00A32052" w:rsidP="005C647E">
            <w:pPr>
              <w:spacing w:before="60" w:after="60"/>
              <w:ind w:left="144"/>
              <w:rPr>
                <w:rFonts w:cs="Tahoma"/>
              </w:rPr>
            </w:pPr>
            <w:r w:rsidRPr="00502BEB">
              <w:rPr>
                <w:rFonts w:cs="Tahoma"/>
              </w:rPr>
              <w:t>Office Professional Plus e Pacote de CALs Principais</w:t>
            </w:r>
          </w:p>
        </w:tc>
        <w:tc>
          <w:tcPr>
            <w:tcW w:w="4334" w:type="dxa"/>
            <w:tcBorders>
              <w:top w:val="single" w:sz="8" w:space="0" w:color="auto"/>
              <w:left w:val="nil"/>
              <w:bottom w:val="nil"/>
              <w:right w:val="single" w:sz="8" w:space="0" w:color="auto"/>
            </w:tcBorders>
            <w:vAlign w:val="center"/>
          </w:tcPr>
          <w:p w14:paraId="1C2512A8" w14:textId="77777777" w:rsidR="008368B4" w:rsidRPr="00502BEB" w:rsidRDefault="008368B4" w:rsidP="00346F4B">
            <w:pPr>
              <w:numPr>
                <w:ilvl w:val="0"/>
                <w:numId w:val="37"/>
              </w:numPr>
              <w:spacing w:after="60"/>
            </w:pPr>
            <w:r w:rsidRPr="00502BEB">
              <w:rPr>
                <w:rFonts w:cs="Tahoma"/>
                <w:color w:val="000000"/>
                <w:szCs w:val="18"/>
              </w:rPr>
              <w:t>Office 365 (Enterprise E3)*</w:t>
            </w:r>
          </w:p>
          <w:p w14:paraId="554981E2" w14:textId="77777777" w:rsidR="008368B4" w:rsidRPr="00502BEB" w:rsidRDefault="008368B4" w:rsidP="00346F4B">
            <w:pPr>
              <w:numPr>
                <w:ilvl w:val="0"/>
                <w:numId w:val="37"/>
              </w:numPr>
              <w:spacing w:after="60"/>
            </w:pPr>
            <w:r w:rsidRPr="00502BEB">
              <w:rPr>
                <w:rFonts w:cs="Tahoma"/>
                <w:color w:val="000000"/>
                <w:szCs w:val="18"/>
              </w:rPr>
              <w:t>Office 365 (Enterprise E4)*</w:t>
            </w:r>
          </w:p>
          <w:p w14:paraId="0008A68E" w14:textId="77777777" w:rsidR="008368B4" w:rsidRPr="00502BEB" w:rsidRDefault="008368B4" w:rsidP="00346F4B">
            <w:pPr>
              <w:numPr>
                <w:ilvl w:val="0"/>
                <w:numId w:val="37"/>
              </w:numPr>
              <w:spacing w:after="60"/>
            </w:pPr>
            <w:r w:rsidRPr="00502BEB">
              <w:rPr>
                <w:rFonts w:cs="Tahoma"/>
                <w:color w:val="000000"/>
                <w:szCs w:val="18"/>
              </w:rPr>
              <w:t>Office 365 (Government G3)*</w:t>
            </w:r>
          </w:p>
          <w:p w14:paraId="66EA34D4" w14:textId="77777777" w:rsidR="008368B4" w:rsidRPr="00502BEB" w:rsidRDefault="008368B4" w:rsidP="00346F4B">
            <w:pPr>
              <w:numPr>
                <w:ilvl w:val="0"/>
                <w:numId w:val="37"/>
              </w:numPr>
              <w:spacing w:after="60"/>
            </w:pPr>
            <w:r w:rsidRPr="00502BEB">
              <w:rPr>
                <w:rFonts w:cs="Tahoma"/>
                <w:color w:val="000000"/>
                <w:szCs w:val="18"/>
              </w:rPr>
              <w:t>Office 365 (Government G4)*</w:t>
            </w:r>
          </w:p>
          <w:p w14:paraId="41F99F67" w14:textId="77777777" w:rsidR="002D25C8" w:rsidRPr="00502BEB" w:rsidRDefault="002D25C8" w:rsidP="0055442E">
            <w:pPr>
              <w:ind w:left="720"/>
              <w:rPr>
                <w:rFonts w:cs="Tahoma"/>
                <w:color w:val="000000"/>
              </w:rPr>
            </w:pPr>
          </w:p>
        </w:tc>
      </w:tr>
      <w:tr w:rsidR="00A32052" w:rsidRPr="00502BEB" w14:paraId="1B81699E"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193BAA0" w14:textId="77777777" w:rsidR="00A32052" w:rsidRPr="00502BEB" w:rsidRDefault="00A32052" w:rsidP="005C647E">
            <w:pPr>
              <w:spacing w:before="60" w:after="60"/>
              <w:ind w:left="144"/>
              <w:rPr>
                <w:rFonts w:cs="Tahoma"/>
              </w:rPr>
            </w:pPr>
            <w:r w:rsidRPr="00502BEB">
              <w:rPr>
                <w:rFonts w:cs="Tahoma"/>
              </w:rPr>
              <w:t>Office Professional Plus e Pacote de CALs Empresariais</w:t>
            </w:r>
          </w:p>
        </w:tc>
        <w:tc>
          <w:tcPr>
            <w:tcW w:w="4334" w:type="dxa"/>
            <w:tcBorders>
              <w:top w:val="single" w:sz="8" w:space="0" w:color="auto"/>
              <w:left w:val="nil"/>
              <w:bottom w:val="single" w:sz="8" w:space="0" w:color="auto"/>
              <w:right w:val="single" w:sz="8" w:space="0" w:color="auto"/>
            </w:tcBorders>
            <w:vAlign w:val="center"/>
          </w:tcPr>
          <w:p w14:paraId="7B6B873B" w14:textId="77777777" w:rsidR="008368B4" w:rsidRPr="00502BEB" w:rsidRDefault="008368B4" w:rsidP="00346F4B">
            <w:pPr>
              <w:numPr>
                <w:ilvl w:val="0"/>
                <w:numId w:val="37"/>
              </w:numPr>
              <w:spacing w:before="60" w:after="60"/>
            </w:pPr>
            <w:r w:rsidRPr="00502BEB">
              <w:rPr>
                <w:rFonts w:cs="Tahoma"/>
                <w:color w:val="000000"/>
                <w:szCs w:val="18"/>
              </w:rPr>
              <w:t>Office 365 (Enterprise E3)*</w:t>
            </w:r>
          </w:p>
          <w:p w14:paraId="672FCCFB" w14:textId="77777777" w:rsidR="008368B4" w:rsidRPr="00502BEB" w:rsidRDefault="008368B4" w:rsidP="00346F4B">
            <w:pPr>
              <w:numPr>
                <w:ilvl w:val="0"/>
                <w:numId w:val="37"/>
              </w:numPr>
              <w:spacing w:after="60"/>
            </w:pPr>
            <w:r w:rsidRPr="00502BEB">
              <w:rPr>
                <w:rFonts w:cs="Tahoma"/>
                <w:color w:val="000000"/>
                <w:szCs w:val="18"/>
              </w:rPr>
              <w:t>Office 365 (Enterprise E4)*</w:t>
            </w:r>
          </w:p>
          <w:p w14:paraId="2FD79E6A" w14:textId="77777777" w:rsidR="008368B4" w:rsidRPr="00502BEB" w:rsidRDefault="008368B4" w:rsidP="00346F4B">
            <w:pPr>
              <w:numPr>
                <w:ilvl w:val="0"/>
                <w:numId w:val="37"/>
              </w:numPr>
              <w:spacing w:after="60"/>
            </w:pPr>
            <w:r w:rsidRPr="00502BEB">
              <w:rPr>
                <w:rFonts w:cs="Tahoma"/>
                <w:color w:val="000000"/>
                <w:szCs w:val="18"/>
              </w:rPr>
              <w:t>Office 365 (Government G3)*</w:t>
            </w:r>
          </w:p>
          <w:p w14:paraId="7DE50B31" w14:textId="77777777" w:rsidR="008368B4" w:rsidRPr="00502BEB" w:rsidRDefault="008368B4" w:rsidP="00346F4B">
            <w:pPr>
              <w:numPr>
                <w:ilvl w:val="0"/>
                <w:numId w:val="37"/>
              </w:numPr>
              <w:spacing w:after="60"/>
            </w:pPr>
            <w:r w:rsidRPr="00502BEB">
              <w:rPr>
                <w:rFonts w:cs="Tahoma"/>
                <w:color w:val="000000"/>
                <w:szCs w:val="18"/>
              </w:rPr>
              <w:t>Office 365 (Government G4)*</w:t>
            </w:r>
          </w:p>
          <w:p w14:paraId="56EB49F7" w14:textId="77777777" w:rsidR="002D25C8" w:rsidRPr="00502BEB" w:rsidRDefault="002D25C8" w:rsidP="0055442E">
            <w:pPr>
              <w:ind w:left="720"/>
              <w:rPr>
                <w:rFonts w:cs="Tahoma"/>
                <w:color w:val="000000"/>
              </w:rPr>
            </w:pPr>
          </w:p>
        </w:tc>
      </w:tr>
      <w:tr w:rsidR="00454646" w:rsidRPr="00502BEB" w14:paraId="4111AB8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EBD808E" w14:textId="77777777" w:rsidR="00454646" w:rsidRPr="00502BEB" w:rsidRDefault="00454646" w:rsidP="00B1054F">
            <w:pPr>
              <w:spacing w:before="60" w:after="60"/>
              <w:ind w:left="144"/>
              <w:rPr>
                <w:rFonts w:cs="Tahoma"/>
              </w:rPr>
            </w:pPr>
            <w:r w:rsidRPr="00502BEB">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56F99D3A" w14:textId="77777777" w:rsidR="00454646" w:rsidRPr="00502BEB" w:rsidRDefault="00454646" w:rsidP="00346F4B">
            <w:pPr>
              <w:numPr>
                <w:ilvl w:val="0"/>
                <w:numId w:val="37"/>
              </w:numPr>
              <w:spacing w:before="60" w:after="60"/>
              <w:rPr>
                <w:rFonts w:cs="Tahoma"/>
                <w:color w:val="000000" w:themeColor="text1"/>
              </w:rPr>
            </w:pPr>
            <w:r w:rsidRPr="00502BEB">
              <w:rPr>
                <w:rFonts w:cs="Tahoma"/>
                <w:color w:val="000000" w:themeColor="text1"/>
              </w:rPr>
              <w:t>Project Pro para Office 365</w:t>
            </w:r>
          </w:p>
        </w:tc>
      </w:tr>
      <w:tr w:rsidR="00454646" w:rsidRPr="00502BEB" w14:paraId="3B04D70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DED9A94" w14:textId="77777777" w:rsidR="00454646" w:rsidRPr="00502BEB" w:rsidRDefault="00454646" w:rsidP="00B1054F">
            <w:pPr>
              <w:spacing w:before="60" w:after="60"/>
              <w:ind w:left="144"/>
              <w:rPr>
                <w:rFonts w:cs="Tahoma"/>
              </w:rPr>
            </w:pPr>
            <w:r w:rsidRPr="00502BEB">
              <w:rPr>
                <w:rFonts w:cs="Tahoma"/>
              </w:rPr>
              <w:t>CAL do Project Server</w:t>
            </w:r>
          </w:p>
        </w:tc>
        <w:tc>
          <w:tcPr>
            <w:tcW w:w="4334" w:type="dxa"/>
            <w:tcBorders>
              <w:top w:val="single" w:sz="8" w:space="0" w:color="auto"/>
              <w:left w:val="nil"/>
              <w:bottom w:val="single" w:sz="8" w:space="0" w:color="auto"/>
              <w:right w:val="single" w:sz="8" w:space="0" w:color="auto"/>
            </w:tcBorders>
            <w:vAlign w:val="center"/>
          </w:tcPr>
          <w:p w14:paraId="7F4FFF5F" w14:textId="77777777" w:rsidR="00454646" w:rsidRPr="00502BEB" w:rsidRDefault="00454646" w:rsidP="00346F4B">
            <w:pPr>
              <w:numPr>
                <w:ilvl w:val="0"/>
                <w:numId w:val="37"/>
              </w:numPr>
              <w:spacing w:before="60" w:after="60"/>
              <w:rPr>
                <w:rFonts w:cs="Tahoma"/>
                <w:color w:val="000000" w:themeColor="text1"/>
              </w:rPr>
            </w:pPr>
            <w:r w:rsidRPr="00502BEB">
              <w:rPr>
                <w:rFonts w:cs="Tahoma"/>
                <w:color w:val="000000" w:themeColor="text1"/>
              </w:rPr>
              <w:t>Project Online</w:t>
            </w:r>
          </w:p>
        </w:tc>
      </w:tr>
      <w:tr w:rsidR="00454646" w:rsidRPr="00502BEB" w14:paraId="3393A48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3B9D03B" w14:textId="77777777" w:rsidR="00454646" w:rsidRPr="00502BEB" w:rsidRDefault="00454646" w:rsidP="00B1054F">
            <w:pPr>
              <w:spacing w:before="60" w:after="60"/>
              <w:ind w:left="144"/>
              <w:rPr>
                <w:rFonts w:cs="Tahoma"/>
              </w:rPr>
            </w:pPr>
            <w:r w:rsidRPr="00502BEB">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4A76331C" w14:textId="77777777" w:rsidR="00454646" w:rsidRPr="00502BEB" w:rsidRDefault="00454646" w:rsidP="00346F4B">
            <w:pPr>
              <w:numPr>
                <w:ilvl w:val="0"/>
                <w:numId w:val="37"/>
              </w:numPr>
              <w:spacing w:before="60" w:after="60"/>
              <w:rPr>
                <w:rFonts w:cs="Tahoma"/>
                <w:color w:val="000000" w:themeColor="text1"/>
              </w:rPr>
            </w:pPr>
            <w:r w:rsidRPr="00502BEB">
              <w:rPr>
                <w:rFonts w:cs="Tahoma"/>
                <w:color w:val="000000" w:themeColor="text1"/>
              </w:rPr>
              <w:t>Visio Pro para Office 365</w:t>
            </w:r>
          </w:p>
        </w:tc>
      </w:tr>
      <w:tr w:rsidR="00B1054F" w:rsidRPr="00502BEB" w14:paraId="7623C21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21C4D80" w14:textId="77777777" w:rsidR="00B1054F" w:rsidRPr="00502BEB" w:rsidRDefault="00B1054F" w:rsidP="00B1054F">
            <w:pPr>
              <w:spacing w:before="60" w:after="60"/>
              <w:ind w:left="144"/>
              <w:rPr>
                <w:rFonts w:cs="Tahoma"/>
              </w:rPr>
            </w:pPr>
            <w:r w:rsidRPr="00502BEB">
              <w:rPr>
                <w:rFonts w:cs="Tahoma"/>
              </w:rPr>
              <w:t xml:space="preserve">Atualização do Windows Pro </w:t>
            </w:r>
          </w:p>
        </w:tc>
        <w:tc>
          <w:tcPr>
            <w:tcW w:w="4334" w:type="dxa"/>
            <w:tcBorders>
              <w:top w:val="single" w:sz="8" w:space="0" w:color="auto"/>
              <w:left w:val="nil"/>
              <w:bottom w:val="single" w:sz="8" w:space="0" w:color="auto"/>
              <w:right w:val="single" w:sz="8" w:space="0" w:color="auto"/>
            </w:tcBorders>
            <w:vAlign w:val="center"/>
          </w:tcPr>
          <w:p w14:paraId="52D5FBA5" w14:textId="77777777" w:rsidR="00B1054F" w:rsidRPr="00502BEB" w:rsidRDefault="00B1054F" w:rsidP="00346F4B">
            <w:pPr>
              <w:numPr>
                <w:ilvl w:val="0"/>
                <w:numId w:val="37"/>
              </w:numPr>
              <w:spacing w:before="60" w:after="60"/>
              <w:rPr>
                <w:rFonts w:cs="Tahoma"/>
                <w:color w:val="000000"/>
                <w:szCs w:val="18"/>
              </w:rPr>
            </w:pPr>
            <w:r w:rsidRPr="00502BEB">
              <w:rPr>
                <w:rFonts w:cs="Tahoma"/>
                <w:color w:val="000000" w:themeColor="text1"/>
              </w:rPr>
              <w:t>Windows Virtual Desktop Access</w:t>
            </w:r>
          </w:p>
        </w:tc>
      </w:tr>
      <w:tr w:rsidR="00B1054F" w:rsidRPr="0068087A" w14:paraId="6238578D"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4DA657E" w14:textId="77777777" w:rsidR="00B1054F" w:rsidRPr="00502BEB" w:rsidRDefault="00B1054F" w:rsidP="00B1054F">
            <w:pPr>
              <w:spacing w:before="60" w:after="60"/>
              <w:ind w:left="144"/>
              <w:rPr>
                <w:rFonts w:cs="Tahoma"/>
              </w:rPr>
            </w:pPr>
            <w:r w:rsidRPr="00502BEB">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59746AF6" w14:textId="77777777" w:rsidR="00B1054F" w:rsidRPr="0068087A" w:rsidRDefault="00B1054F" w:rsidP="00346F4B">
            <w:pPr>
              <w:numPr>
                <w:ilvl w:val="0"/>
                <w:numId w:val="37"/>
              </w:numPr>
              <w:spacing w:before="60" w:after="60"/>
              <w:rPr>
                <w:rFonts w:cs="Tahoma"/>
                <w:color w:val="000000"/>
                <w:szCs w:val="18"/>
                <w:lang w:val="pt-BR"/>
              </w:rPr>
            </w:pPr>
            <w:r w:rsidRPr="0068087A">
              <w:rPr>
                <w:rFonts w:cs="Tahoma"/>
                <w:color w:val="000000" w:themeColor="text1"/>
                <w:lang w:val="pt-BR"/>
              </w:rPr>
              <w:t>Licença de Assinatura do Windows Companion</w:t>
            </w:r>
          </w:p>
        </w:tc>
      </w:tr>
      <w:tr w:rsidR="00B1054F" w:rsidRPr="0068087A" w14:paraId="0861A3C2"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683A38D" w14:textId="77777777" w:rsidR="00B1054F" w:rsidRPr="00502BEB" w:rsidRDefault="00B1054F" w:rsidP="00B1054F">
            <w:pPr>
              <w:spacing w:before="60" w:after="60"/>
              <w:ind w:left="144"/>
              <w:rPr>
                <w:rFonts w:cs="Tahoma"/>
              </w:rPr>
            </w:pPr>
            <w:r w:rsidRPr="00502BEB">
              <w:rPr>
                <w:rFonts w:cs="Tahoma"/>
              </w:rPr>
              <w:t>Atualização do Windows Pro</w:t>
            </w:r>
          </w:p>
        </w:tc>
        <w:tc>
          <w:tcPr>
            <w:tcW w:w="4334" w:type="dxa"/>
            <w:tcBorders>
              <w:top w:val="single" w:sz="8" w:space="0" w:color="auto"/>
              <w:left w:val="nil"/>
              <w:bottom w:val="single" w:sz="8" w:space="0" w:color="auto"/>
              <w:right w:val="single" w:sz="8" w:space="0" w:color="auto"/>
            </w:tcBorders>
            <w:vAlign w:val="center"/>
          </w:tcPr>
          <w:p w14:paraId="23261E35" w14:textId="77777777" w:rsidR="00B1054F" w:rsidRPr="0068087A" w:rsidRDefault="00B1054F" w:rsidP="00346F4B">
            <w:pPr>
              <w:numPr>
                <w:ilvl w:val="0"/>
                <w:numId w:val="37"/>
              </w:numPr>
              <w:spacing w:before="60" w:after="60"/>
              <w:rPr>
                <w:rFonts w:cs="Tahoma"/>
                <w:color w:val="000000"/>
                <w:szCs w:val="18"/>
                <w:lang w:val="pt-BR"/>
              </w:rPr>
            </w:pPr>
            <w:r w:rsidRPr="0068087A">
              <w:rPr>
                <w:rFonts w:cs="Tahoma"/>
                <w:color w:val="000000" w:themeColor="text1"/>
                <w:lang w:val="pt-BR"/>
              </w:rPr>
              <w:t>Licença de Assinatura do Windows Companion</w:t>
            </w:r>
          </w:p>
        </w:tc>
      </w:tr>
    </w:tbl>
    <w:p w14:paraId="24D40E6A" w14:textId="77777777" w:rsidR="00456002" w:rsidRPr="0068087A" w:rsidRDefault="00456002" w:rsidP="00456002">
      <w:pPr>
        <w:tabs>
          <w:tab w:val="left" w:pos="360"/>
        </w:tabs>
        <w:ind w:left="720"/>
        <w:rPr>
          <w:lang w:val="pt-BR"/>
        </w:rPr>
      </w:pPr>
      <w:r w:rsidRPr="0068087A">
        <w:rPr>
          <w:rFonts w:cs="Tahoma"/>
          <w:i/>
          <w:sz w:val="16"/>
          <w:szCs w:val="20"/>
          <w:lang w:val="pt-BR"/>
        </w:rPr>
        <w:t>* Requer Bridge do Pacote de CALs adequado. Para obter mais informações sobre o Bridge do Pacote de CALs, consulte a</w:t>
      </w:r>
      <w:r w:rsidR="00602194" w:rsidRPr="0068087A">
        <w:rPr>
          <w:rFonts w:cs="Tahoma"/>
          <w:i/>
          <w:sz w:val="16"/>
          <w:szCs w:val="20"/>
          <w:lang w:val="pt-BR"/>
        </w:rPr>
        <w:t> </w:t>
      </w:r>
      <w:r w:rsidRPr="0068087A">
        <w:rPr>
          <w:rFonts w:cs="Tahoma"/>
          <w:i/>
          <w:sz w:val="16"/>
          <w:szCs w:val="20"/>
          <w:lang w:val="pt-BR"/>
        </w:rPr>
        <w:t>seção de notas do produto neste documento.</w:t>
      </w:r>
    </w:p>
    <w:p w14:paraId="7639B02D" w14:textId="77777777" w:rsidR="00252E73" w:rsidRPr="0068087A" w:rsidRDefault="00252E73" w:rsidP="00252E73">
      <w:pPr>
        <w:tabs>
          <w:tab w:val="left" w:pos="360"/>
        </w:tabs>
        <w:ind w:left="720"/>
        <w:rPr>
          <w:lang w:val="pt-BR"/>
        </w:rPr>
      </w:pPr>
      <w:r w:rsidRPr="0068087A">
        <w:rPr>
          <w:rFonts w:cs="Tahoma"/>
          <w:i/>
          <w:sz w:val="16"/>
          <w:szCs w:val="20"/>
          <w:lang w:val="pt-BR"/>
        </w:rPr>
        <w:t>**</w:t>
      </w:r>
      <w:r w:rsidR="008A5B45" w:rsidRPr="0068087A">
        <w:rPr>
          <w:rFonts w:cs="Tahoma"/>
          <w:i/>
          <w:sz w:val="16"/>
          <w:szCs w:val="20"/>
          <w:lang w:val="pt-BR"/>
        </w:rPr>
        <w:t xml:space="preserve"> </w:t>
      </w:r>
      <w:r w:rsidRPr="0068087A">
        <w:rPr>
          <w:rFonts w:cs="Tahoma"/>
          <w:i/>
          <w:sz w:val="16"/>
          <w:szCs w:val="20"/>
          <w:lang w:val="pt-BR"/>
        </w:rPr>
        <w:t>O Office 365 ProPlus é um Produto Empresarial e também pode atender aos requisitos para toda a Empresa.</w:t>
      </w:r>
    </w:p>
    <w:p w14:paraId="1E28ACFB" w14:textId="77777777" w:rsidR="00252E73" w:rsidRPr="0068087A" w:rsidRDefault="00252E73" w:rsidP="00456002">
      <w:pPr>
        <w:tabs>
          <w:tab w:val="left" w:pos="360"/>
        </w:tabs>
        <w:ind w:left="720"/>
        <w:rPr>
          <w:lang w:val="pt-BR"/>
        </w:rPr>
      </w:pPr>
    </w:p>
    <w:p w14:paraId="1980CBC3" w14:textId="77777777" w:rsidR="00456002" w:rsidRPr="0068087A" w:rsidRDefault="00456002" w:rsidP="00456002">
      <w:pPr>
        <w:tabs>
          <w:tab w:val="left" w:pos="360"/>
        </w:tabs>
        <w:ind w:left="720"/>
        <w:rPr>
          <w:lang w:val="pt-BR"/>
        </w:rPr>
      </w:pPr>
    </w:p>
    <w:p w14:paraId="7D15C29D" w14:textId="77777777" w:rsidR="00456002" w:rsidRPr="0068087A" w:rsidRDefault="00456002" w:rsidP="00366502">
      <w:pPr>
        <w:rPr>
          <w:lang w:val="pt-BR"/>
        </w:rPr>
      </w:pPr>
      <w:r w:rsidRPr="0068087A">
        <w:rPr>
          <w:rFonts w:cs="Tahoma"/>
          <w:szCs w:val="20"/>
          <w:lang w:val="pt-BR"/>
        </w:rPr>
        <w:t>Outras Transições podem ser adicionadas a critério da Microsoft.</w:t>
      </w:r>
      <w:r w:rsidR="008B0B73" w:rsidRPr="0068087A">
        <w:rPr>
          <w:rFonts w:cs="Tahoma"/>
          <w:szCs w:val="20"/>
          <w:lang w:val="pt-BR"/>
        </w:rPr>
        <w:t xml:space="preserve"> </w:t>
      </w:r>
      <w:r w:rsidRPr="0068087A">
        <w:rPr>
          <w:rFonts w:cs="Tahoma"/>
          <w:szCs w:val="20"/>
          <w:lang w:val="pt-BR"/>
        </w:rPr>
        <w:t>Valores adicionais e requisitos de licença podem ser</w:t>
      </w:r>
      <w:r w:rsidR="00106198" w:rsidRPr="0068087A">
        <w:rPr>
          <w:rFonts w:cs="Tahoma"/>
          <w:szCs w:val="20"/>
          <w:lang w:val="pt-BR"/>
        </w:rPr>
        <w:t> </w:t>
      </w:r>
      <w:r w:rsidRPr="0068087A">
        <w:rPr>
          <w:rFonts w:cs="Tahoma"/>
          <w:szCs w:val="20"/>
          <w:lang w:val="pt-BR"/>
        </w:rPr>
        <w:t>aplicáveis.</w:t>
      </w:r>
      <w:r w:rsidR="008B0B73" w:rsidRPr="0068087A">
        <w:rPr>
          <w:rFonts w:cs="Tahoma"/>
          <w:szCs w:val="20"/>
          <w:lang w:val="pt-BR"/>
        </w:rPr>
        <w:t xml:space="preserve"> </w:t>
      </w:r>
    </w:p>
    <w:p w14:paraId="46D80BE1" w14:textId="77777777" w:rsidR="00456002" w:rsidRPr="0068087A" w:rsidRDefault="00456002" w:rsidP="0055442E">
      <w:pPr>
        <w:keepNext/>
        <w:tabs>
          <w:tab w:val="num" w:pos="720"/>
        </w:tabs>
        <w:spacing w:after="60"/>
        <w:outlineLvl w:val="3"/>
        <w:rPr>
          <w:lang w:val="pt-BR"/>
        </w:rPr>
      </w:pPr>
      <w:r w:rsidRPr="0068087A">
        <w:rPr>
          <w:rFonts w:cs="Tahoma"/>
          <w:b/>
          <w:szCs w:val="20"/>
          <w:lang w:val="pt-BR"/>
        </w:rPr>
        <w:t>Pedidos de adequação (“true-up”) ou anuais dos Serviços Online</w:t>
      </w:r>
      <w:r w:rsidRPr="0068087A">
        <w:rPr>
          <w:rFonts w:eastAsia="Times New Roman" w:cs="Tahoma"/>
          <w:b/>
          <w:sz w:val="22"/>
          <w:szCs w:val="20"/>
          <w:lang w:val="pt-BR"/>
        </w:rPr>
        <w:t xml:space="preserve"> </w:t>
      </w:r>
    </w:p>
    <w:p w14:paraId="694C808A" w14:textId="77777777" w:rsidR="00456002" w:rsidRPr="0068087A" w:rsidRDefault="00456002" w:rsidP="00366502">
      <w:pPr>
        <w:rPr>
          <w:lang w:val="pt-BR"/>
        </w:rPr>
      </w:pPr>
      <w:r w:rsidRPr="0068087A">
        <w:rPr>
          <w:rFonts w:cs="Tahoma"/>
          <w:b/>
          <w:szCs w:val="20"/>
          <w:lang w:val="pt-BR"/>
        </w:rPr>
        <w:t>Observação:</w:t>
      </w:r>
      <w:r w:rsidRPr="0068087A">
        <w:rPr>
          <w:rFonts w:cs="Tahoma"/>
          <w:szCs w:val="20"/>
          <w:lang w:val="pt-BR"/>
        </w:rPr>
        <w:t xml:space="preserve"> O seguinte se aplica aos clientes do Registro Enterprise e Enterprise Subscription qualificados para fazerem pedidos de adequação (“true-up”) ou anuais dos serviços online.</w:t>
      </w:r>
      <w:r w:rsidR="008B0B73" w:rsidRPr="0068087A">
        <w:rPr>
          <w:rFonts w:cs="Tahoma"/>
          <w:szCs w:val="20"/>
          <w:lang w:val="pt-BR"/>
        </w:rPr>
        <w:t xml:space="preserve"> </w:t>
      </w:r>
      <w:r w:rsidRPr="0068087A">
        <w:rPr>
          <w:rFonts w:cs="Tahoma"/>
          <w:szCs w:val="20"/>
          <w:lang w:val="pt-BR"/>
        </w:rPr>
        <w:t>Os clientes que tiverem dúvidas sobre sua qualificação para fazer pedidos de adequação (“true-up”) ou anuais dos serviços online devem entrar em contato com o Consultor de Software, Revendedor ou Gerente de Conta Microsoft para obter mais informações.</w:t>
      </w:r>
    </w:p>
    <w:p w14:paraId="36EC2B1D" w14:textId="77777777" w:rsidR="00456002" w:rsidRPr="0068087A" w:rsidRDefault="00456002" w:rsidP="00366502">
      <w:pPr>
        <w:rPr>
          <w:lang w:val="pt-BR"/>
        </w:rPr>
      </w:pPr>
    </w:p>
    <w:p w14:paraId="1D3ED07A" w14:textId="77777777" w:rsidR="00456002" w:rsidRPr="0068087A" w:rsidRDefault="00456002" w:rsidP="00366502">
      <w:pPr>
        <w:rPr>
          <w:lang w:val="pt-BR"/>
        </w:rPr>
      </w:pPr>
      <w:r w:rsidRPr="0068087A">
        <w:rPr>
          <w:rFonts w:cs="Tahoma"/>
          <w:szCs w:val="20"/>
          <w:lang w:val="pt-BR"/>
        </w:rPr>
        <w:t xml:space="preserve">Os seguintes Serviços Online estão qualificados para pedido de adequação (“true-up”) ou anual de Serviços Online: </w:t>
      </w:r>
    </w:p>
    <w:p w14:paraId="0DD0A31A" w14:textId="77777777" w:rsidR="00456002" w:rsidRPr="0068087A" w:rsidRDefault="00456002" w:rsidP="0055442E">
      <w:pPr>
        <w:ind w:left="720"/>
        <w:rPr>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983"/>
        <w:gridCol w:w="4015"/>
      </w:tblGrid>
      <w:tr w:rsidR="00456002" w:rsidRPr="00502BEB" w14:paraId="6686900A" w14:textId="77777777" w:rsidTr="005C647E">
        <w:trPr>
          <w:trHeight w:val="80"/>
          <w:tblHeader/>
        </w:trPr>
        <w:tc>
          <w:tcPr>
            <w:tcW w:w="5000" w:type="pct"/>
            <w:gridSpan w:val="2"/>
            <w:shd w:val="clear" w:color="auto" w:fill="FABF8F"/>
          </w:tcPr>
          <w:p w14:paraId="180DDA90" w14:textId="77777777" w:rsidR="00456002" w:rsidRPr="00502BEB" w:rsidRDefault="00456002" w:rsidP="005C647E">
            <w:pPr>
              <w:jc w:val="center"/>
              <w:rPr>
                <w:rFonts w:cs="Tahoma"/>
                <w:b/>
              </w:rPr>
            </w:pPr>
            <w:r w:rsidRPr="00502BEB">
              <w:rPr>
                <w:rFonts w:cs="Tahoma"/>
                <w:b/>
              </w:rPr>
              <w:t>Serviços Online</w:t>
            </w:r>
          </w:p>
        </w:tc>
      </w:tr>
      <w:tr w:rsidR="00456002" w:rsidRPr="00502BEB" w14:paraId="04596639" w14:textId="77777777" w:rsidTr="00106198">
        <w:trPr>
          <w:trHeight w:val="219"/>
        </w:trPr>
        <w:tc>
          <w:tcPr>
            <w:tcW w:w="2490" w:type="pct"/>
          </w:tcPr>
          <w:p w14:paraId="5350C5A5" w14:textId="77777777" w:rsidR="00D85FDD" w:rsidRPr="0068087A" w:rsidRDefault="00D85FDD" w:rsidP="00A42F94">
            <w:pPr>
              <w:numPr>
                <w:ilvl w:val="0"/>
                <w:numId w:val="38"/>
              </w:numPr>
              <w:spacing w:before="80"/>
              <w:ind w:left="625" w:hanging="345"/>
              <w:jc w:val="both"/>
              <w:rPr>
                <w:lang w:val="pt-BR"/>
              </w:rPr>
            </w:pPr>
            <w:r w:rsidRPr="0068087A">
              <w:rPr>
                <w:rFonts w:cs="Tahoma"/>
                <w:lang w:val="pt-BR"/>
              </w:rPr>
              <w:t>Arquivamento do Exchange Online para Exchange Online*</w:t>
            </w:r>
          </w:p>
          <w:p w14:paraId="5CBB2800" w14:textId="77777777" w:rsidR="00D85FDD" w:rsidRPr="0068087A" w:rsidRDefault="00D85FDD" w:rsidP="00A42F94">
            <w:pPr>
              <w:numPr>
                <w:ilvl w:val="0"/>
                <w:numId w:val="38"/>
              </w:numPr>
              <w:spacing w:before="80"/>
              <w:ind w:left="625" w:hanging="345"/>
              <w:jc w:val="both"/>
              <w:rPr>
                <w:lang w:val="pt-BR"/>
              </w:rPr>
            </w:pPr>
            <w:r w:rsidRPr="0068087A">
              <w:rPr>
                <w:rFonts w:cs="Tahoma"/>
                <w:lang w:val="pt-BR"/>
              </w:rPr>
              <w:t>Arquivamento do Exchange Online para Exchange Server*</w:t>
            </w:r>
          </w:p>
          <w:p w14:paraId="12FA78C5" w14:textId="77777777" w:rsidR="00456002" w:rsidRPr="00502BEB" w:rsidRDefault="00456002" w:rsidP="00A42F94">
            <w:pPr>
              <w:numPr>
                <w:ilvl w:val="0"/>
                <w:numId w:val="38"/>
              </w:numPr>
              <w:spacing w:before="80"/>
              <w:ind w:left="625" w:hanging="345"/>
              <w:jc w:val="both"/>
            </w:pPr>
            <w:r w:rsidRPr="00502BEB">
              <w:rPr>
                <w:rFonts w:cs="Tahoma"/>
              </w:rPr>
              <w:t>Quiosque do Exchange Online*</w:t>
            </w:r>
          </w:p>
          <w:p w14:paraId="2DF7DF34" w14:textId="77777777" w:rsidR="00456002" w:rsidRPr="00502BEB" w:rsidRDefault="00456002" w:rsidP="00A42F94">
            <w:pPr>
              <w:numPr>
                <w:ilvl w:val="0"/>
                <w:numId w:val="38"/>
              </w:numPr>
              <w:spacing w:before="80"/>
              <w:ind w:left="625" w:hanging="345"/>
              <w:jc w:val="both"/>
            </w:pPr>
            <w:r w:rsidRPr="00502BEB">
              <w:rPr>
                <w:rFonts w:cs="Tahoma"/>
              </w:rPr>
              <w:t>Exchange Online Plano 1*</w:t>
            </w:r>
          </w:p>
          <w:p w14:paraId="193AAC3A" w14:textId="77777777" w:rsidR="00456002" w:rsidRPr="00502BEB" w:rsidRDefault="00456002" w:rsidP="00A42F94">
            <w:pPr>
              <w:numPr>
                <w:ilvl w:val="0"/>
                <w:numId w:val="38"/>
              </w:numPr>
              <w:spacing w:before="80"/>
              <w:ind w:left="625" w:hanging="345"/>
              <w:jc w:val="both"/>
            </w:pPr>
            <w:r w:rsidRPr="00502BEB">
              <w:rPr>
                <w:rFonts w:cs="Tahoma"/>
              </w:rPr>
              <w:t>Exchange Online Plano 2*</w:t>
            </w:r>
          </w:p>
          <w:p w14:paraId="7AEDFAD8" w14:textId="77777777" w:rsidR="00D85FDD" w:rsidRPr="00502BEB" w:rsidRDefault="00D85FDD" w:rsidP="00A42F94">
            <w:pPr>
              <w:numPr>
                <w:ilvl w:val="0"/>
                <w:numId w:val="38"/>
              </w:numPr>
              <w:spacing w:before="80"/>
              <w:ind w:left="625" w:hanging="345"/>
              <w:jc w:val="both"/>
            </w:pPr>
            <w:r w:rsidRPr="00502BEB">
              <w:rPr>
                <w:rFonts w:cs="Tahoma"/>
              </w:rPr>
              <w:t>Exchange Online Protection*</w:t>
            </w:r>
          </w:p>
          <w:p w14:paraId="16BD1F24" w14:textId="77777777" w:rsidR="00456002" w:rsidRPr="00502BEB" w:rsidRDefault="00456002" w:rsidP="00A42F94">
            <w:pPr>
              <w:numPr>
                <w:ilvl w:val="0"/>
                <w:numId w:val="38"/>
              </w:numPr>
              <w:spacing w:before="80"/>
              <w:ind w:left="625" w:hanging="345"/>
              <w:jc w:val="both"/>
            </w:pPr>
            <w:r w:rsidRPr="00502BEB">
              <w:rPr>
                <w:rFonts w:cs="Tahoma"/>
              </w:rPr>
              <w:t>Lync Online Plano 1*</w:t>
            </w:r>
          </w:p>
          <w:p w14:paraId="7060667E" w14:textId="77777777" w:rsidR="00456002" w:rsidRPr="00502BEB" w:rsidRDefault="00456002" w:rsidP="00A42F94">
            <w:pPr>
              <w:numPr>
                <w:ilvl w:val="0"/>
                <w:numId w:val="38"/>
              </w:numPr>
              <w:spacing w:before="80"/>
              <w:ind w:left="625" w:hanging="345"/>
              <w:jc w:val="both"/>
            </w:pPr>
            <w:r w:rsidRPr="00502BEB">
              <w:rPr>
                <w:rFonts w:cs="Tahoma"/>
              </w:rPr>
              <w:t>Lync Online Plano 2*</w:t>
            </w:r>
          </w:p>
          <w:p w14:paraId="3D48D560" w14:textId="77777777" w:rsidR="00E77288" w:rsidRPr="00502BEB" w:rsidRDefault="00E77288" w:rsidP="00A42F94">
            <w:pPr>
              <w:numPr>
                <w:ilvl w:val="0"/>
                <w:numId w:val="38"/>
              </w:numPr>
              <w:spacing w:before="80"/>
              <w:ind w:left="625" w:hanging="345"/>
              <w:jc w:val="both"/>
            </w:pPr>
            <w:r w:rsidRPr="00502BEB">
              <w:rPr>
                <w:rFonts w:cs="Tahoma"/>
              </w:rPr>
              <w:t>Lync Online Plano 3*</w:t>
            </w:r>
          </w:p>
          <w:p w14:paraId="2E2EA967" w14:textId="77777777" w:rsidR="00456002" w:rsidRPr="00502BEB" w:rsidRDefault="00456002" w:rsidP="00A42F94">
            <w:pPr>
              <w:numPr>
                <w:ilvl w:val="0"/>
                <w:numId w:val="38"/>
              </w:numPr>
              <w:spacing w:before="80"/>
              <w:ind w:left="625" w:hanging="345"/>
              <w:jc w:val="both"/>
            </w:pPr>
            <w:r w:rsidRPr="00502BEB">
              <w:rPr>
                <w:rFonts w:cs="Tahoma"/>
              </w:rPr>
              <w:t>Office 365 (Enterprise K1)*</w:t>
            </w:r>
          </w:p>
          <w:p w14:paraId="4F25B2FA" w14:textId="77777777" w:rsidR="00456002" w:rsidRPr="00502BEB" w:rsidRDefault="00456002" w:rsidP="00A42F94">
            <w:pPr>
              <w:numPr>
                <w:ilvl w:val="0"/>
                <w:numId w:val="38"/>
              </w:numPr>
              <w:spacing w:before="80"/>
              <w:ind w:left="625" w:hanging="345"/>
              <w:jc w:val="both"/>
            </w:pPr>
            <w:r w:rsidRPr="00502BEB">
              <w:rPr>
                <w:rFonts w:cs="Tahoma"/>
              </w:rPr>
              <w:t>Office 365 (Enterprise E1)</w:t>
            </w:r>
          </w:p>
          <w:p w14:paraId="7450037F" w14:textId="77777777" w:rsidR="00456002" w:rsidRPr="00502BEB" w:rsidRDefault="00456002" w:rsidP="00A42F94">
            <w:pPr>
              <w:numPr>
                <w:ilvl w:val="0"/>
                <w:numId w:val="38"/>
              </w:numPr>
              <w:spacing w:before="80"/>
              <w:ind w:left="625" w:hanging="345"/>
              <w:jc w:val="both"/>
            </w:pPr>
            <w:r w:rsidRPr="00502BEB">
              <w:rPr>
                <w:rFonts w:cs="Tahoma"/>
              </w:rPr>
              <w:t>Office 365 (Enterprise E3)</w:t>
            </w:r>
          </w:p>
          <w:p w14:paraId="3CA327CE" w14:textId="77777777" w:rsidR="00456002" w:rsidRPr="00502BEB" w:rsidRDefault="00456002" w:rsidP="00A42F94">
            <w:pPr>
              <w:numPr>
                <w:ilvl w:val="0"/>
                <w:numId w:val="38"/>
              </w:numPr>
              <w:spacing w:before="80"/>
              <w:ind w:left="625" w:hanging="345"/>
              <w:jc w:val="both"/>
              <w:rPr>
                <w:rFonts w:cs="Tahoma"/>
              </w:rPr>
            </w:pPr>
            <w:r w:rsidRPr="00502BEB">
              <w:rPr>
                <w:rFonts w:cs="Tahoma"/>
              </w:rPr>
              <w:t>Office 365 (Enterprise E4)</w:t>
            </w:r>
          </w:p>
        </w:tc>
        <w:tc>
          <w:tcPr>
            <w:tcW w:w="2510" w:type="pct"/>
          </w:tcPr>
          <w:p w14:paraId="5A3AEFAA" w14:textId="77777777" w:rsidR="00A32052" w:rsidRPr="00502BEB" w:rsidRDefault="00A32052" w:rsidP="00346F4B">
            <w:pPr>
              <w:numPr>
                <w:ilvl w:val="0"/>
                <w:numId w:val="38"/>
              </w:numPr>
              <w:spacing w:before="80"/>
              <w:ind w:left="692"/>
              <w:jc w:val="both"/>
            </w:pPr>
            <w:r w:rsidRPr="00502BEB">
              <w:rPr>
                <w:rFonts w:cs="Tahoma"/>
                <w:color w:val="000000"/>
              </w:rPr>
              <w:t>Office 365 (Government G1)</w:t>
            </w:r>
          </w:p>
          <w:p w14:paraId="220920D4" w14:textId="77777777" w:rsidR="00A32052" w:rsidRPr="00502BEB" w:rsidRDefault="00A32052" w:rsidP="00346F4B">
            <w:pPr>
              <w:numPr>
                <w:ilvl w:val="0"/>
                <w:numId w:val="38"/>
              </w:numPr>
              <w:spacing w:before="80"/>
              <w:ind w:left="692"/>
              <w:jc w:val="both"/>
            </w:pPr>
            <w:r w:rsidRPr="00502BEB">
              <w:rPr>
                <w:rFonts w:cs="Tahoma"/>
                <w:color w:val="000000"/>
              </w:rPr>
              <w:t>Office 365 (Government G3)</w:t>
            </w:r>
          </w:p>
          <w:p w14:paraId="533D3736" w14:textId="77777777" w:rsidR="00A32052" w:rsidRPr="00502BEB" w:rsidRDefault="00A32052" w:rsidP="00346F4B">
            <w:pPr>
              <w:numPr>
                <w:ilvl w:val="0"/>
                <w:numId w:val="38"/>
              </w:numPr>
              <w:spacing w:before="80"/>
              <w:ind w:left="692"/>
              <w:jc w:val="both"/>
            </w:pPr>
            <w:r w:rsidRPr="00502BEB">
              <w:rPr>
                <w:rFonts w:cs="Tahoma"/>
                <w:color w:val="000000"/>
              </w:rPr>
              <w:t>Office 365 (Government G4)</w:t>
            </w:r>
          </w:p>
          <w:p w14:paraId="6E7BF66B" w14:textId="77777777" w:rsidR="00252E73" w:rsidRPr="00502BEB" w:rsidRDefault="00252E73" w:rsidP="00346F4B">
            <w:pPr>
              <w:numPr>
                <w:ilvl w:val="0"/>
                <w:numId w:val="38"/>
              </w:numPr>
              <w:spacing w:before="80"/>
              <w:ind w:left="692"/>
              <w:jc w:val="both"/>
            </w:pPr>
            <w:r w:rsidRPr="00502BEB">
              <w:rPr>
                <w:rFonts w:cs="Tahoma"/>
                <w:color w:val="000000"/>
              </w:rPr>
              <w:t>Office 365 ProPlus**</w:t>
            </w:r>
          </w:p>
          <w:p w14:paraId="24A964FA" w14:textId="77777777" w:rsidR="00456002" w:rsidRPr="00502BEB" w:rsidRDefault="00456002" w:rsidP="00346F4B">
            <w:pPr>
              <w:numPr>
                <w:ilvl w:val="0"/>
                <w:numId w:val="38"/>
              </w:numPr>
              <w:spacing w:before="80"/>
              <w:ind w:left="692"/>
              <w:jc w:val="both"/>
            </w:pPr>
            <w:r w:rsidRPr="00502BEB">
              <w:rPr>
                <w:rFonts w:cs="Tahoma"/>
                <w:color w:val="000000"/>
              </w:rPr>
              <w:t>Office Web Applications*</w:t>
            </w:r>
          </w:p>
          <w:p w14:paraId="11939946" w14:textId="77777777" w:rsidR="00454646" w:rsidRPr="00502BEB" w:rsidRDefault="00454646" w:rsidP="00346F4B">
            <w:pPr>
              <w:numPr>
                <w:ilvl w:val="0"/>
                <w:numId w:val="38"/>
              </w:numPr>
              <w:spacing w:before="80"/>
              <w:ind w:left="692"/>
              <w:jc w:val="both"/>
            </w:pPr>
            <w:r w:rsidRPr="00502BEB">
              <w:rPr>
                <w:rFonts w:cs="Tahoma"/>
                <w:color w:val="000000"/>
              </w:rPr>
              <w:t>Project Pro para Office 365*</w:t>
            </w:r>
          </w:p>
          <w:p w14:paraId="666BCCB9" w14:textId="77777777" w:rsidR="00454646" w:rsidRPr="00502BEB" w:rsidRDefault="00454646" w:rsidP="00346F4B">
            <w:pPr>
              <w:numPr>
                <w:ilvl w:val="0"/>
                <w:numId w:val="38"/>
              </w:numPr>
              <w:spacing w:before="80"/>
              <w:ind w:left="692"/>
              <w:jc w:val="both"/>
            </w:pPr>
            <w:r w:rsidRPr="00502BEB">
              <w:rPr>
                <w:rFonts w:cs="Tahoma"/>
                <w:color w:val="000000"/>
              </w:rPr>
              <w:t>Project Online*</w:t>
            </w:r>
          </w:p>
          <w:p w14:paraId="5099BB2F" w14:textId="77777777" w:rsidR="00456002" w:rsidRPr="00502BEB" w:rsidRDefault="00456002" w:rsidP="00346F4B">
            <w:pPr>
              <w:numPr>
                <w:ilvl w:val="0"/>
                <w:numId w:val="38"/>
              </w:numPr>
              <w:spacing w:before="80"/>
              <w:ind w:left="692"/>
              <w:jc w:val="both"/>
            </w:pPr>
            <w:r w:rsidRPr="00502BEB">
              <w:rPr>
                <w:rFonts w:cs="Tahoma"/>
                <w:color w:val="000000"/>
              </w:rPr>
              <w:t>SharePoint Online Plano 1*</w:t>
            </w:r>
          </w:p>
          <w:p w14:paraId="34AEDC15" w14:textId="77777777" w:rsidR="00456002" w:rsidRPr="00502BEB" w:rsidRDefault="00456002" w:rsidP="00346F4B">
            <w:pPr>
              <w:numPr>
                <w:ilvl w:val="0"/>
                <w:numId w:val="38"/>
              </w:numPr>
              <w:spacing w:before="80"/>
              <w:ind w:left="692"/>
              <w:jc w:val="both"/>
            </w:pPr>
            <w:r w:rsidRPr="00502BEB">
              <w:rPr>
                <w:rFonts w:cs="Tahoma"/>
                <w:color w:val="000000"/>
              </w:rPr>
              <w:t>SharePoint Online Plano 2*</w:t>
            </w:r>
          </w:p>
          <w:p w14:paraId="333DDB96" w14:textId="77777777" w:rsidR="00456002" w:rsidRPr="0068087A" w:rsidRDefault="00456002" w:rsidP="00346F4B">
            <w:pPr>
              <w:numPr>
                <w:ilvl w:val="0"/>
                <w:numId w:val="38"/>
              </w:numPr>
              <w:spacing w:before="80"/>
              <w:ind w:left="692"/>
              <w:jc w:val="both"/>
              <w:rPr>
                <w:lang w:val="pt-BR"/>
              </w:rPr>
            </w:pPr>
            <w:r w:rsidRPr="0068087A">
              <w:rPr>
                <w:rFonts w:cs="Tahoma"/>
                <w:color w:val="000000"/>
                <w:lang w:val="pt-BR"/>
              </w:rPr>
              <w:t>Acesso</w:t>
            </w:r>
            <w:r w:rsidR="00106198" w:rsidRPr="0068087A">
              <w:rPr>
                <w:rFonts w:cs="Tahoma"/>
                <w:color w:val="000000"/>
                <w:lang w:val="pt-BR"/>
              </w:rPr>
              <w:t> </w:t>
            </w:r>
            <w:r w:rsidRPr="0068087A">
              <w:rPr>
                <w:rFonts w:cs="Tahoma"/>
                <w:color w:val="000000"/>
                <w:lang w:val="pt-BR"/>
              </w:rPr>
              <w:t>para</w:t>
            </w:r>
            <w:r w:rsidR="00106198" w:rsidRPr="0068087A">
              <w:rPr>
                <w:rFonts w:cs="Tahoma"/>
                <w:color w:val="000000"/>
                <w:lang w:val="pt-BR"/>
              </w:rPr>
              <w:t> </w:t>
            </w:r>
            <w:r w:rsidRPr="0068087A">
              <w:rPr>
                <w:rFonts w:cs="Tahoma"/>
                <w:color w:val="000000"/>
                <w:lang w:val="pt-BR"/>
              </w:rPr>
              <w:t>Parceiros</w:t>
            </w:r>
            <w:r w:rsidR="00106198" w:rsidRPr="0068087A">
              <w:rPr>
                <w:rFonts w:cs="Tahoma"/>
                <w:color w:val="000000"/>
                <w:lang w:val="pt-BR"/>
              </w:rPr>
              <w:t> </w:t>
            </w:r>
            <w:r w:rsidRPr="0068087A">
              <w:rPr>
                <w:rFonts w:cs="Tahoma"/>
                <w:color w:val="000000"/>
                <w:lang w:val="pt-BR"/>
              </w:rPr>
              <w:t>do</w:t>
            </w:r>
            <w:r w:rsidR="00106198" w:rsidRPr="0068087A">
              <w:rPr>
                <w:rFonts w:cs="Tahoma"/>
                <w:color w:val="000000"/>
                <w:lang w:val="pt-BR"/>
              </w:rPr>
              <w:t> </w:t>
            </w:r>
            <w:r w:rsidRPr="0068087A">
              <w:rPr>
                <w:rFonts w:cs="Tahoma"/>
                <w:color w:val="000000"/>
                <w:lang w:val="pt-BR"/>
              </w:rPr>
              <w:t>SharePoint Online*</w:t>
            </w:r>
          </w:p>
          <w:p w14:paraId="671DC7AE" w14:textId="77777777" w:rsidR="00454646" w:rsidRPr="00502BEB" w:rsidRDefault="00454646" w:rsidP="00346F4B">
            <w:pPr>
              <w:numPr>
                <w:ilvl w:val="0"/>
                <w:numId w:val="38"/>
              </w:numPr>
              <w:spacing w:before="80"/>
              <w:ind w:left="692"/>
              <w:jc w:val="both"/>
            </w:pPr>
            <w:r w:rsidRPr="00502BEB">
              <w:rPr>
                <w:rFonts w:cs="Tahoma"/>
                <w:color w:val="000000"/>
              </w:rPr>
              <w:t>Visio Pro para Office 365*</w:t>
            </w:r>
          </w:p>
          <w:p w14:paraId="7C825545" w14:textId="77777777" w:rsidR="00D8521B" w:rsidRPr="0068087A" w:rsidRDefault="00D8521B" w:rsidP="00D8521B">
            <w:pPr>
              <w:numPr>
                <w:ilvl w:val="0"/>
                <w:numId w:val="38"/>
              </w:numPr>
              <w:spacing w:before="80"/>
              <w:ind w:left="692"/>
              <w:jc w:val="both"/>
              <w:rPr>
                <w:lang w:val="pt-BR"/>
              </w:rPr>
            </w:pPr>
            <w:r w:rsidRPr="0068087A">
              <w:rPr>
                <w:rFonts w:cs="Tahoma"/>
                <w:color w:val="000000"/>
                <w:lang w:val="pt-BR"/>
              </w:rPr>
              <w:t>Gerenciamento</w:t>
            </w:r>
            <w:r w:rsidR="00106198" w:rsidRPr="0068087A">
              <w:rPr>
                <w:rFonts w:cs="Tahoma"/>
                <w:color w:val="000000"/>
                <w:lang w:val="pt-BR"/>
              </w:rPr>
              <w:t> </w:t>
            </w:r>
            <w:r w:rsidRPr="0068087A">
              <w:rPr>
                <w:rFonts w:cs="Tahoma"/>
                <w:color w:val="000000"/>
                <w:lang w:val="pt-BR"/>
              </w:rPr>
              <w:t>de</w:t>
            </w:r>
            <w:r w:rsidR="00106198" w:rsidRPr="0068087A">
              <w:rPr>
                <w:rFonts w:cs="Tahoma"/>
                <w:color w:val="000000"/>
                <w:lang w:val="pt-BR"/>
              </w:rPr>
              <w:t> </w:t>
            </w:r>
            <w:r w:rsidRPr="0068087A">
              <w:rPr>
                <w:rFonts w:cs="Tahoma"/>
                <w:color w:val="000000"/>
                <w:lang w:val="pt-BR"/>
              </w:rPr>
              <w:t>Direitos</w:t>
            </w:r>
            <w:r w:rsidR="00106198" w:rsidRPr="0068087A">
              <w:rPr>
                <w:rFonts w:cs="Tahoma"/>
                <w:color w:val="000000"/>
                <w:lang w:val="pt-BR"/>
              </w:rPr>
              <w:t> </w:t>
            </w:r>
            <w:r w:rsidRPr="0068087A">
              <w:rPr>
                <w:rFonts w:cs="Tahoma"/>
                <w:color w:val="000000"/>
                <w:lang w:val="pt-BR"/>
              </w:rPr>
              <w:t>do</w:t>
            </w:r>
            <w:r w:rsidR="00106198" w:rsidRPr="0068087A">
              <w:rPr>
                <w:rFonts w:cs="Tahoma"/>
                <w:color w:val="000000"/>
                <w:lang w:val="pt-BR"/>
              </w:rPr>
              <w:t> </w:t>
            </w:r>
            <w:r w:rsidRPr="0068087A">
              <w:rPr>
                <w:rFonts w:cs="Tahoma"/>
                <w:color w:val="000000"/>
                <w:lang w:val="pt-BR"/>
              </w:rPr>
              <w:t>Active Directory do Windows Azure*</w:t>
            </w:r>
          </w:p>
          <w:p w14:paraId="2F0E29F5" w14:textId="77777777" w:rsidR="00456002" w:rsidRPr="00502BEB" w:rsidRDefault="00456002" w:rsidP="00346F4B">
            <w:pPr>
              <w:numPr>
                <w:ilvl w:val="0"/>
                <w:numId w:val="38"/>
              </w:numPr>
              <w:spacing w:before="80"/>
              <w:ind w:left="692"/>
              <w:jc w:val="both"/>
            </w:pPr>
            <w:r w:rsidRPr="00502BEB">
              <w:rPr>
                <w:rFonts w:cs="Tahoma"/>
                <w:color w:val="000000"/>
              </w:rPr>
              <w:t>Windows Intune</w:t>
            </w:r>
          </w:p>
          <w:p w14:paraId="4D6C7970" w14:textId="77777777" w:rsidR="00456002" w:rsidRPr="00502BEB" w:rsidRDefault="00BD6C2C" w:rsidP="00346F4B">
            <w:pPr>
              <w:numPr>
                <w:ilvl w:val="0"/>
                <w:numId w:val="38"/>
              </w:numPr>
              <w:spacing w:before="80"/>
              <w:ind w:left="692"/>
              <w:jc w:val="both"/>
            </w:pPr>
            <w:r w:rsidRPr="00502BEB">
              <w:rPr>
                <w:rFonts w:cs="Tahoma"/>
                <w:color w:val="000000"/>
              </w:rPr>
              <w:t>Complemento do Windows Intune*, ***</w:t>
            </w:r>
          </w:p>
          <w:p w14:paraId="557BAAEF" w14:textId="77777777" w:rsidR="00F27B29" w:rsidRPr="00502BEB" w:rsidRDefault="00F27B29" w:rsidP="00346F4B">
            <w:pPr>
              <w:numPr>
                <w:ilvl w:val="0"/>
                <w:numId w:val="38"/>
              </w:numPr>
              <w:spacing w:before="80"/>
              <w:ind w:left="692"/>
              <w:jc w:val="both"/>
              <w:rPr>
                <w:rFonts w:cs="Tahoma"/>
              </w:rPr>
            </w:pPr>
            <w:r w:rsidRPr="00502BEB">
              <w:rPr>
                <w:rFonts w:cs="Tahoma"/>
                <w:color w:val="000000"/>
              </w:rPr>
              <w:t>Yammer Enterprise*</w:t>
            </w:r>
          </w:p>
        </w:tc>
      </w:tr>
    </w:tbl>
    <w:p w14:paraId="74B3528C" w14:textId="77777777" w:rsidR="00456002" w:rsidRPr="00502BEB" w:rsidRDefault="00456002" w:rsidP="00456002">
      <w:pPr>
        <w:tabs>
          <w:tab w:val="left" w:pos="360"/>
        </w:tabs>
        <w:ind w:left="720"/>
      </w:pPr>
      <w:r w:rsidRPr="00502BEB">
        <w:rPr>
          <w:rFonts w:cs="Tahoma"/>
          <w:i/>
          <w:sz w:val="16"/>
          <w:szCs w:val="20"/>
        </w:rPr>
        <w:t>* Produto Adicional</w:t>
      </w:r>
    </w:p>
    <w:p w14:paraId="1E72CDC1" w14:textId="77777777" w:rsidR="00252E73" w:rsidRPr="00502BEB" w:rsidRDefault="00252E73" w:rsidP="00252E73">
      <w:pPr>
        <w:tabs>
          <w:tab w:val="left" w:pos="360"/>
        </w:tabs>
        <w:ind w:left="720"/>
      </w:pPr>
      <w:r w:rsidRPr="00502BEB">
        <w:rPr>
          <w:rFonts w:cs="Tahoma"/>
          <w:i/>
          <w:sz w:val="16"/>
          <w:szCs w:val="20"/>
        </w:rPr>
        <w:t>** Produto Empresarial</w:t>
      </w:r>
    </w:p>
    <w:p w14:paraId="354C398F" w14:textId="77777777" w:rsidR="00456002" w:rsidRPr="0068087A" w:rsidRDefault="003929D1" w:rsidP="00456002">
      <w:pPr>
        <w:tabs>
          <w:tab w:val="left" w:pos="360"/>
        </w:tabs>
        <w:ind w:left="720"/>
        <w:rPr>
          <w:lang w:val="pt-BR"/>
        </w:rPr>
      </w:pPr>
      <w:r w:rsidRPr="0068087A">
        <w:rPr>
          <w:rFonts w:cs="Tahoma"/>
          <w:i/>
          <w:sz w:val="16"/>
          <w:szCs w:val="20"/>
          <w:lang w:val="pt-BR"/>
        </w:rPr>
        <w:t xml:space="preserve">*** </w:t>
      </w:r>
      <w:r w:rsidR="008A5B45" w:rsidRPr="0068087A">
        <w:rPr>
          <w:rFonts w:cs="Tahoma"/>
          <w:i/>
          <w:sz w:val="16"/>
          <w:szCs w:val="20"/>
          <w:lang w:val="pt-BR"/>
        </w:rPr>
        <w:t>“</w:t>
      </w:r>
      <w:r w:rsidRPr="0068087A">
        <w:rPr>
          <w:rFonts w:cs="Tahoma"/>
          <w:i/>
          <w:sz w:val="16"/>
          <w:szCs w:val="20"/>
          <w:lang w:val="pt-BR"/>
        </w:rPr>
        <w:t>Complemento do Windows Intune” é uma abreviação para Complemento do Windows Intune para System Center Configuration Manager e System Center Endpoint Protection (Por Usuário)</w:t>
      </w:r>
    </w:p>
    <w:p w14:paraId="4848F1A0" w14:textId="77777777" w:rsidR="003929D1" w:rsidRPr="0068087A" w:rsidRDefault="003929D1" w:rsidP="00A12176">
      <w:pPr>
        <w:tabs>
          <w:tab w:val="left" w:pos="360"/>
        </w:tabs>
        <w:rPr>
          <w:lang w:val="pt-BR"/>
        </w:rPr>
      </w:pPr>
    </w:p>
    <w:p w14:paraId="316A5653" w14:textId="77777777" w:rsidR="00456002" w:rsidRPr="0068087A" w:rsidRDefault="00456002" w:rsidP="001E7C5F">
      <w:pPr>
        <w:tabs>
          <w:tab w:val="left" w:pos="360"/>
        </w:tabs>
        <w:spacing w:after="60"/>
        <w:rPr>
          <w:lang w:val="pt-BR"/>
        </w:rPr>
      </w:pPr>
      <w:r w:rsidRPr="0068087A">
        <w:rPr>
          <w:rFonts w:cs="Tahoma"/>
          <w:b/>
          <w:szCs w:val="20"/>
          <w:lang w:val="pt-BR"/>
        </w:rPr>
        <w:t>Reduções de Licença de Assinatura</w:t>
      </w:r>
    </w:p>
    <w:p w14:paraId="577E87C4" w14:textId="77777777" w:rsidR="00456002" w:rsidRPr="0068087A" w:rsidRDefault="00456002" w:rsidP="00366502">
      <w:pPr>
        <w:tabs>
          <w:tab w:val="left" w:pos="360"/>
        </w:tabs>
        <w:rPr>
          <w:lang w:val="pt-BR"/>
        </w:rPr>
      </w:pPr>
      <w:r w:rsidRPr="0068087A">
        <w:rPr>
          <w:rFonts w:cs="Tahoma"/>
          <w:b/>
          <w:szCs w:val="20"/>
          <w:lang w:val="pt-BR"/>
        </w:rPr>
        <w:t>Observação:</w:t>
      </w:r>
      <w:r w:rsidRPr="0068087A">
        <w:rPr>
          <w:rFonts w:cs="Tahoma"/>
          <w:szCs w:val="20"/>
          <w:lang w:val="pt-BR"/>
        </w:rPr>
        <w:t xml:space="preserve"> O seguinte se aplica aos clientes do Enterprise qualificados para informar reduções nas Licenças de assinatura.</w:t>
      </w:r>
      <w:r w:rsidR="008B0B73" w:rsidRPr="0068087A">
        <w:rPr>
          <w:rFonts w:cs="Tahoma"/>
          <w:szCs w:val="20"/>
          <w:lang w:val="pt-BR"/>
        </w:rPr>
        <w:t xml:space="preserve"> </w:t>
      </w:r>
      <w:r w:rsidRPr="0068087A">
        <w:rPr>
          <w:rFonts w:cs="Tahoma"/>
          <w:szCs w:val="20"/>
          <w:lang w:val="pt-BR"/>
        </w:rPr>
        <w:t>Os clientes que tiverem dúvidas sobre sua qualificação para informar reduções nas Licenças de assinatura devem entrar em contato com o Consultor de Software, Revendedor ou Gerente de Conta Microsoft para obter mais informações.</w:t>
      </w:r>
      <w:r w:rsidR="008B0B73" w:rsidRPr="0068087A">
        <w:rPr>
          <w:rFonts w:cs="Tahoma"/>
          <w:szCs w:val="20"/>
          <w:lang w:val="pt-BR"/>
        </w:rPr>
        <w:t xml:space="preserve"> </w:t>
      </w:r>
    </w:p>
    <w:p w14:paraId="2C2B4D56" w14:textId="77777777" w:rsidR="00456002" w:rsidRPr="0068087A" w:rsidRDefault="00456002" w:rsidP="00366502">
      <w:pPr>
        <w:tabs>
          <w:tab w:val="left" w:pos="360"/>
        </w:tabs>
        <w:rPr>
          <w:lang w:val="pt-BR"/>
        </w:rPr>
      </w:pPr>
    </w:p>
    <w:p w14:paraId="14429BA2" w14:textId="77777777" w:rsidR="00456002" w:rsidRPr="0068087A" w:rsidRDefault="00456002" w:rsidP="00366502">
      <w:pPr>
        <w:tabs>
          <w:tab w:val="left" w:pos="360"/>
        </w:tabs>
        <w:rPr>
          <w:lang w:val="pt-BR"/>
        </w:rPr>
      </w:pPr>
      <w:r w:rsidRPr="0068087A">
        <w:rPr>
          <w:rFonts w:cs="Tahoma"/>
          <w:szCs w:val="20"/>
          <w:lang w:val="pt-BR"/>
        </w:rPr>
        <w:t>As seguintes Licenças de assinatura estão qualificadas para ajustes nas quantidades de Licença:</w:t>
      </w:r>
    </w:p>
    <w:p w14:paraId="5A5962F4" w14:textId="77777777" w:rsidR="00456002" w:rsidRPr="0068087A" w:rsidRDefault="00456002" w:rsidP="00456002">
      <w:pPr>
        <w:tabs>
          <w:tab w:val="left" w:pos="360"/>
        </w:tabs>
        <w:ind w:left="720"/>
        <w:rPr>
          <w:lang w:val="pt-B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502BEB" w14:paraId="5CCF9A6F" w14:textId="77777777" w:rsidTr="00083073">
        <w:trPr>
          <w:trHeight w:val="80"/>
          <w:tblHeader/>
        </w:trPr>
        <w:tc>
          <w:tcPr>
            <w:tcW w:w="5000" w:type="pct"/>
            <w:gridSpan w:val="2"/>
            <w:shd w:val="clear" w:color="auto" w:fill="FABF8F"/>
          </w:tcPr>
          <w:p w14:paraId="323600F6" w14:textId="77777777" w:rsidR="00456002" w:rsidRPr="00502BEB" w:rsidRDefault="00456002" w:rsidP="00B215EA">
            <w:pPr>
              <w:jc w:val="center"/>
              <w:rPr>
                <w:rFonts w:cs="Tahoma"/>
                <w:b/>
              </w:rPr>
            </w:pPr>
            <w:r w:rsidRPr="00502BEB">
              <w:rPr>
                <w:rFonts w:cs="Tahoma"/>
                <w:b/>
              </w:rPr>
              <w:t>Assinaturas Online</w:t>
            </w:r>
          </w:p>
        </w:tc>
      </w:tr>
      <w:tr w:rsidR="00456002" w:rsidRPr="00502BEB" w14:paraId="4B9B238E" w14:textId="77777777" w:rsidTr="007E466C">
        <w:trPr>
          <w:trHeight w:val="219"/>
        </w:trPr>
        <w:tc>
          <w:tcPr>
            <w:tcW w:w="2500" w:type="pct"/>
          </w:tcPr>
          <w:p w14:paraId="23646F97" w14:textId="77777777" w:rsidR="00D85FDD" w:rsidRPr="0068087A" w:rsidRDefault="00D85FDD" w:rsidP="00346F4B">
            <w:pPr>
              <w:numPr>
                <w:ilvl w:val="0"/>
                <w:numId w:val="38"/>
              </w:numPr>
              <w:spacing w:before="80"/>
              <w:rPr>
                <w:lang w:val="pt-BR"/>
              </w:rPr>
            </w:pPr>
            <w:r w:rsidRPr="0068087A">
              <w:rPr>
                <w:rFonts w:cs="Tahoma"/>
                <w:lang w:val="pt-BR"/>
              </w:rPr>
              <w:t>Arquivamento do Exchange Online para Exchange Online*</w:t>
            </w:r>
          </w:p>
          <w:p w14:paraId="5F19B079" w14:textId="77777777" w:rsidR="00D85FDD" w:rsidRPr="0068087A" w:rsidRDefault="00D85FDD" w:rsidP="00346F4B">
            <w:pPr>
              <w:numPr>
                <w:ilvl w:val="0"/>
                <w:numId w:val="38"/>
              </w:numPr>
              <w:spacing w:before="80"/>
              <w:rPr>
                <w:lang w:val="pt-BR"/>
              </w:rPr>
            </w:pPr>
            <w:r w:rsidRPr="0068087A">
              <w:rPr>
                <w:rFonts w:cs="Tahoma"/>
                <w:lang w:val="pt-BR"/>
              </w:rPr>
              <w:t>Arquivamento do Exchange Online para Exchange Server*</w:t>
            </w:r>
          </w:p>
          <w:p w14:paraId="7793E9C5" w14:textId="77777777" w:rsidR="00456002" w:rsidRPr="00502BEB" w:rsidRDefault="00456002" w:rsidP="00346F4B">
            <w:pPr>
              <w:numPr>
                <w:ilvl w:val="0"/>
                <w:numId w:val="38"/>
              </w:numPr>
              <w:spacing w:before="80"/>
            </w:pPr>
            <w:r w:rsidRPr="00502BEB">
              <w:rPr>
                <w:rFonts w:cs="Tahoma"/>
              </w:rPr>
              <w:t>Quiosque do Exchange Online*</w:t>
            </w:r>
          </w:p>
          <w:p w14:paraId="007C2647" w14:textId="77777777" w:rsidR="00456002" w:rsidRPr="00502BEB" w:rsidRDefault="00456002" w:rsidP="00346F4B">
            <w:pPr>
              <w:numPr>
                <w:ilvl w:val="0"/>
                <w:numId w:val="38"/>
              </w:numPr>
              <w:spacing w:before="80"/>
            </w:pPr>
            <w:r w:rsidRPr="00502BEB">
              <w:rPr>
                <w:rFonts w:cs="Tahoma"/>
              </w:rPr>
              <w:t>Exchange Online Plano 1*</w:t>
            </w:r>
          </w:p>
          <w:p w14:paraId="35D52113" w14:textId="77777777" w:rsidR="00456002" w:rsidRPr="00502BEB" w:rsidRDefault="00456002" w:rsidP="00346F4B">
            <w:pPr>
              <w:numPr>
                <w:ilvl w:val="0"/>
                <w:numId w:val="38"/>
              </w:numPr>
              <w:spacing w:before="80"/>
            </w:pPr>
            <w:r w:rsidRPr="00502BEB">
              <w:rPr>
                <w:rFonts w:cs="Tahoma"/>
              </w:rPr>
              <w:t>Exchange Online Plano 2*</w:t>
            </w:r>
          </w:p>
          <w:p w14:paraId="4C62A0FB" w14:textId="77777777" w:rsidR="00D85FDD" w:rsidRPr="00502BEB" w:rsidRDefault="00D85FDD" w:rsidP="00346F4B">
            <w:pPr>
              <w:numPr>
                <w:ilvl w:val="0"/>
                <w:numId w:val="38"/>
              </w:numPr>
              <w:spacing w:before="80"/>
            </w:pPr>
            <w:r w:rsidRPr="00502BEB">
              <w:rPr>
                <w:rFonts w:cs="Tahoma"/>
              </w:rPr>
              <w:t>Exchange Online Protection*</w:t>
            </w:r>
          </w:p>
          <w:p w14:paraId="7EC6A2A2" w14:textId="77777777" w:rsidR="00456002" w:rsidRPr="00502BEB" w:rsidRDefault="00456002" w:rsidP="00346F4B">
            <w:pPr>
              <w:numPr>
                <w:ilvl w:val="0"/>
                <w:numId w:val="38"/>
              </w:numPr>
              <w:spacing w:before="80"/>
            </w:pPr>
            <w:r w:rsidRPr="00502BEB">
              <w:rPr>
                <w:rFonts w:cs="Tahoma"/>
              </w:rPr>
              <w:t>Lync Online Plano 1*</w:t>
            </w:r>
          </w:p>
          <w:p w14:paraId="255A1ECF" w14:textId="77777777" w:rsidR="00456002" w:rsidRPr="00502BEB" w:rsidRDefault="00456002" w:rsidP="00346F4B">
            <w:pPr>
              <w:numPr>
                <w:ilvl w:val="0"/>
                <w:numId w:val="38"/>
              </w:numPr>
              <w:spacing w:before="80"/>
            </w:pPr>
            <w:r w:rsidRPr="00502BEB">
              <w:rPr>
                <w:rFonts w:cs="Tahoma"/>
              </w:rPr>
              <w:t>Lync Online Plano 2*</w:t>
            </w:r>
          </w:p>
          <w:p w14:paraId="0D5CABB7" w14:textId="77777777" w:rsidR="00E77288" w:rsidRPr="00502BEB" w:rsidRDefault="00E77288" w:rsidP="00346F4B">
            <w:pPr>
              <w:numPr>
                <w:ilvl w:val="0"/>
                <w:numId w:val="38"/>
              </w:numPr>
              <w:spacing w:before="80"/>
            </w:pPr>
            <w:r w:rsidRPr="00502BEB">
              <w:rPr>
                <w:rFonts w:cs="Tahoma"/>
              </w:rPr>
              <w:t>Lync Online Plano 3*</w:t>
            </w:r>
          </w:p>
          <w:p w14:paraId="37344E05" w14:textId="77777777" w:rsidR="00456002" w:rsidRPr="00502BEB" w:rsidRDefault="00456002" w:rsidP="00346F4B">
            <w:pPr>
              <w:numPr>
                <w:ilvl w:val="0"/>
                <w:numId w:val="38"/>
              </w:numPr>
              <w:spacing w:before="80"/>
            </w:pPr>
            <w:r w:rsidRPr="00502BEB">
              <w:rPr>
                <w:rFonts w:cs="Tahoma"/>
              </w:rPr>
              <w:t>Office 365 (Enterprise K1)*</w:t>
            </w:r>
          </w:p>
          <w:p w14:paraId="6CA1D4AE" w14:textId="77777777" w:rsidR="00456002" w:rsidRPr="00502BEB" w:rsidRDefault="00456002" w:rsidP="00346F4B">
            <w:pPr>
              <w:numPr>
                <w:ilvl w:val="0"/>
                <w:numId w:val="38"/>
              </w:numPr>
              <w:spacing w:before="80"/>
            </w:pPr>
            <w:r w:rsidRPr="00502BEB">
              <w:rPr>
                <w:rFonts w:cs="Tahoma"/>
              </w:rPr>
              <w:t>Office 365 (Enterprise E1)</w:t>
            </w:r>
          </w:p>
          <w:p w14:paraId="17690043" w14:textId="77777777" w:rsidR="00456002" w:rsidRPr="00502BEB" w:rsidRDefault="00456002" w:rsidP="00346F4B">
            <w:pPr>
              <w:numPr>
                <w:ilvl w:val="0"/>
                <w:numId w:val="38"/>
              </w:numPr>
              <w:spacing w:before="80"/>
            </w:pPr>
            <w:r w:rsidRPr="00502BEB">
              <w:rPr>
                <w:rFonts w:cs="Tahoma"/>
              </w:rPr>
              <w:t>Office 365 (Enterprise E3)</w:t>
            </w:r>
          </w:p>
          <w:p w14:paraId="323BD74B" w14:textId="77777777" w:rsidR="00456002" w:rsidRPr="00502BEB" w:rsidRDefault="00456002" w:rsidP="00346F4B">
            <w:pPr>
              <w:numPr>
                <w:ilvl w:val="0"/>
                <w:numId w:val="38"/>
              </w:numPr>
              <w:spacing w:before="80"/>
            </w:pPr>
            <w:r w:rsidRPr="00502BEB">
              <w:rPr>
                <w:rFonts w:cs="Tahoma"/>
              </w:rPr>
              <w:t>Office 365 (Enterprise E4)</w:t>
            </w:r>
          </w:p>
          <w:p w14:paraId="3CBF20A1" w14:textId="77777777" w:rsidR="005272FA" w:rsidRPr="00502BEB" w:rsidRDefault="005272FA" w:rsidP="00346F4B">
            <w:pPr>
              <w:numPr>
                <w:ilvl w:val="0"/>
                <w:numId w:val="38"/>
              </w:numPr>
              <w:spacing w:before="80"/>
              <w:jc w:val="both"/>
            </w:pPr>
            <w:r w:rsidRPr="00502BEB">
              <w:rPr>
                <w:rFonts w:cs="Tahoma"/>
                <w:color w:val="000000"/>
              </w:rPr>
              <w:t>Office 365 (Government G1)</w:t>
            </w:r>
          </w:p>
          <w:p w14:paraId="0B5385CD" w14:textId="77777777" w:rsidR="005272FA" w:rsidRPr="00502BEB" w:rsidRDefault="005272FA" w:rsidP="00346F4B">
            <w:pPr>
              <w:numPr>
                <w:ilvl w:val="0"/>
                <w:numId w:val="38"/>
              </w:numPr>
              <w:spacing w:before="80"/>
              <w:jc w:val="both"/>
            </w:pPr>
            <w:r w:rsidRPr="00502BEB">
              <w:rPr>
                <w:rFonts w:cs="Tahoma"/>
                <w:color w:val="000000"/>
              </w:rPr>
              <w:t>Office 365 (Government G3)</w:t>
            </w:r>
          </w:p>
          <w:p w14:paraId="1E40BDA0" w14:textId="77777777" w:rsidR="005272FA" w:rsidRPr="00502BEB" w:rsidRDefault="005272FA" w:rsidP="00346F4B">
            <w:pPr>
              <w:numPr>
                <w:ilvl w:val="0"/>
                <w:numId w:val="38"/>
              </w:numPr>
              <w:spacing w:before="80"/>
              <w:jc w:val="both"/>
            </w:pPr>
            <w:r w:rsidRPr="00502BEB">
              <w:rPr>
                <w:rFonts w:cs="Tahoma"/>
                <w:color w:val="000000"/>
              </w:rPr>
              <w:t>Office 365 (Government G4)</w:t>
            </w:r>
          </w:p>
          <w:p w14:paraId="34B766C9" w14:textId="77777777" w:rsidR="005272FA" w:rsidRPr="00502BEB" w:rsidRDefault="005272FA" w:rsidP="007E466C">
            <w:pPr>
              <w:spacing w:before="80"/>
              <w:ind w:left="522"/>
              <w:rPr>
                <w:rFonts w:cs="Tahoma"/>
              </w:rPr>
            </w:pPr>
          </w:p>
        </w:tc>
        <w:tc>
          <w:tcPr>
            <w:tcW w:w="2500" w:type="pct"/>
          </w:tcPr>
          <w:p w14:paraId="7AEF07AE" w14:textId="77777777" w:rsidR="00252E73" w:rsidRPr="00502BEB" w:rsidRDefault="00252E73" w:rsidP="00346F4B">
            <w:pPr>
              <w:numPr>
                <w:ilvl w:val="0"/>
                <w:numId w:val="38"/>
              </w:numPr>
              <w:spacing w:before="80"/>
              <w:jc w:val="both"/>
            </w:pPr>
            <w:r w:rsidRPr="00502BEB">
              <w:rPr>
                <w:rFonts w:cs="Tahoma"/>
                <w:color w:val="000000"/>
              </w:rPr>
              <w:t>Office 365 ProPlus**</w:t>
            </w:r>
          </w:p>
          <w:p w14:paraId="3F06962C" w14:textId="77777777" w:rsidR="00456002" w:rsidRPr="00502BEB" w:rsidRDefault="00456002" w:rsidP="00346F4B">
            <w:pPr>
              <w:numPr>
                <w:ilvl w:val="0"/>
                <w:numId w:val="38"/>
              </w:numPr>
              <w:spacing w:before="80"/>
              <w:jc w:val="both"/>
            </w:pPr>
            <w:r w:rsidRPr="00502BEB">
              <w:rPr>
                <w:rFonts w:cs="Tahoma"/>
                <w:color w:val="000000"/>
              </w:rPr>
              <w:t>Office Web Applications*</w:t>
            </w:r>
          </w:p>
          <w:p w14:paraId="7ABBE87A" w14:textId="77777777" w:rsidR="00CE1716" w:rsidRPr="00502BEB" w:rsidRDefault="00CE1716" w:rsidP="00346F4B">
            <w:pPr>
              <w:numPr>
                <w:ilvl w:val="0"/>
                <w:numId w:val="38"/>
              </w:numPr>
              <w:spacing w:before="80"/>
              <w:jc w:val="both"/>
            </w:pPr>
            <w:r w:rsidRPr="00502BEB">
              <w:rPr>
                <w:rFonts w:cs="Tahoma"/>
                <w:color w:val="000000"/>
              </w:rPr>
              <w:t>Project Online*</w:t>
            </w:r>
          </w:p>
          <w:p w14:paraId="15D29000" w14:textId="77777777" w:rsidR="005272FA" w:rsidRPr="00502BEB" w:rsidRDefault="005272FA" w:rsidP="00346F4B">
            <w:pPr>
              <w:numPr>
                <w:ilvl w:val="0"/>
                <w:numId w:val="38"/>
              </w:numPr>
              <w:spacing w:before="80"/>
              <w:jc w:val="both"/>
            </w:pPr>
            <w:r w:rsidRPr="00502BEB">
              <w:rPr>
                <w:rFonts w:cs="Tahoma"/>
                <w:color w:val="000000"/>
              </w:rPr>
              <w:t>Project Pro para Office 365*</w:t>
            </w:r>
          </w:p>
          <w:p w14:paraId="49EB1742" w14:textId="77777777" w:rsidR="00456002" w:rsidRPr="00502BEB" w:rsidRDefault="00456002" w:rsidP="00346F4B">
            <w:pPr>
              <w:numPr>
                <w:ilvl w:val="0"/>
                <w:numId w:val="38"/>
              </w:numPr>
              <w:spacing w:before="80"/>
              <w:jc w:val="both"/>
            </w:pPr>
            <w:r w:rsidRPr="00502BEB">
              <w:rPr>
                <w:rFonts w:cs="Tahoma"/>
                <w:color w:val="000000"/>
              </w:rPr>
              <w:t>SharePoint Online Plano 1*</w:t>
            </w:r>
          </w:p>
          <w:p w14:paraId="5AE80ED9" w14:textId="77777777" w:rsidR="00456002" w:rsidRPr="00502BEB" w:rsidRDefault="00456002" w:rsidP="00346F4B">
            <w:pPr>
              <w:numPr>
                <w:ilvl w:val="0"/>
                <w:numId w:val="38"/>
              </w:numPr>
              <w:spacing w:before="80"/>
              <w:jc w:val="both"/>
            </w:pPr>
            <w:r w:rsidRPr="00502BEB">
              <w:rPr>
                <w:rFonts w:cs="Tahoma"/>
                <w:color w:val="000000"/>
              </w:rPr>
              <w:t>SharePoint Online Plano 2*</w:t>
            </w:r>
          </w:p>
          <w:p w14:paraId="138E8CCD" w14:textId="77777777" w:rsidR="00456002" w:rsidRPr="0068087A" w:rsidRDefault="00456002" w:rsidP="00346F4B">
            <w:pPr>
              <w:numPr>
                <w:ilvl w:val="0"/>
                <w:numId w:val="38"/>
              </w:numPr>
              <w:spacing w:before="80"/>
              <w:ind w:right="270"/>
              <w:jc w:val="both"/>
              <w:rPr>
                <w:lang w:val="pt-BR"/>
              </w:rPr>
            </w:pPr>
            <w:r w:rsidRPr="0068087A">
              <w:rPr>
                <w:rFonts w:cs="Tahoma"/>
                <w:color w:val="000000"/>
                <w:lang w:val="pt-BR"/>
              </w:rPr>
              <w:t>Acesso para Parceiros do SharePoint Online*</w:t>
            </w:r>
          </w:p>
          <w:p w14:paraId="5EBC5283" w14:textId="77777777" w:rsidR="00083073" w:rsidRPr="0068087A" w:rsidRDefault="00083073" w:rsidP="00083073">
            <w:pPr>
              <w:spacing w:before="80"/>
              <w:ind w:left="882" w:right="270"/>
              <w:jc w:val="both"/>
              <w:rPr>
                <w:lang w:val="pt-BR"/>
              </w:rPr>
            </w:pPr>
          </w:p>
          <w:p w14:paraId="79B654B6" w14:textId="77777777" w:rsidR="00D8521B" w:rsidRPr="0068087A" w:rsidRDefault="00D8521B" w:rsidP="00D8521B">
            <w:pPr>
              <w:numPr>
                <w:ilvl w:val="0"/>
                <w:numId w:val="38"/>
              </w:numPr>
              <w:spacing w:before="80"/>
              <w:ind w:left="896"/>
              <w:jc w:val="both"/>
              <w:rPr>
                <w:lang w:val="pt-BR"/>
              </w:rPr>
            </w:pPr>
            <w:r w:rsidRPr="0068087A">
              <w:rPr>
                <w:rFonts w:cs="Tahoma"/>
                <w:color w:val="000000"/>
                <w:lang w:val="pt-BR"/>
              </w:rPr>
              <w:t>Gerenciamento</w:t>
            </w:r>
            <w:r w:rsidR="00083073" w:rsidRPr="0068087A">
              <w:rPr>
                <w:rFonts w:cs="Tahoma"/>
                <w:color w:val="000000"/>
                <w:lang w:val="pt-BR"/>
              </w:rPr>
              <w:t> </w:t>
            </w:r>
            <w:r w:rsidRPr="0068087A">
              <w:rPr>
                <w:rFonts w:cs="Tahoma"/>
                <w:color w:val="000000"/>
                <w:lang w:val="pt-BR"/>
              </w:rPr>
              <w:t>de</w:t>
            </w:r>
            <w:r w:rsidR="00083073" w:rsidRPr="0068087A">
              <w:rPr>
                <w:rFonts w:cs="Tahoma"/>
                <w:color w:val="000000"/>
                <w:lang w:val="pt-BR"/>
              </w:rPr>
              <w:t> </w:t>
            </w:r>
            <w:r w:rsidRPr="0068087A">
              <w:rPr>
                <w:rFonts w:cs="Tahoma"/>
                <w:color w:val="000000"/>
                <w:lang w:val="pt-BR"/>
              </w:rPr>
              <w:t>Direitos</w:t>
            </w:r>
            <w:r w:rsidR="00083073" w:rsidRPr="0068087A">
              <w:rPr>
                <w:rFonts w:cs="Tahoma"/>
                <w:color w:val="000000"/>
                <w:lang w:val="pt-BR"/>
              </w:rPr>
              <w:t> </w:t>
            </w:r>
            <w:r w:rsidRPr="0068087A">
              <w:rPr>
                <w:rFonts w:cs="Tahoma"/>
                <w:color w:val="000000"/>
                <w:lang w:val="pt-BR"/>
              </w:rPr>
              <w:t>do</w:t>
            </w:r>
            <w:r w:rsidR="00083073" w:rsidRPr="0068087A">
              <w:rPr>
                <w:rFonts w:cs="Tahoma"/>
                <w:color w:val="000000"/>
                <w:lang w:val="pt-BR"/>
              </w:rPr>
              <w:t> </w:t>
            </w:r>
            <w:r w:rsidRPr="0068087A">
              <w:rPr>
                <w:rFonts w:cs="Tahoma"/>
                <w:color w:val="000000"/>
                <w:lang w:val="pt-BR"/>
              </w:rPr>
              <w:t>Active Directory do Windows Azure*</w:t>
            </w:r>
          </w:p>
          <w:p w14:paraId="62DCC440" w14:textId="77777777" w:rsidR="00402C7A" w:rsidRPr="00502BEB" w:rsidRDefault="00402C7A" w:rsidP="00D8521B">
            <w:pPr>
              <w:numPr>
                <w:ilvl w:val="0"/>
                <w:numId w:val="38"/>
              </w:numPr>
              <w:spacing w:before="80"/>
              <w:ind w:left="896"/>
              <w:jc w:val="both"/>
            </w:pPr>
            <w:r w:rsidRPr="00502BEB">
              <w:rPr>
                <w:rFonts w:cs="Tahoma"/>
                <w:color w:val="000000"/>
              </w:rPr>
              <w:t>Serviços do Windows Azure*</w:t>
            </w:r>
          </w:p>
          <w:p w14:paraId="4A61A816" w14:textId="77777777" w:rsidR="00456002" w:rsidRPr="00502BEB" w:rsidRDefault="00456002" w:rsidP="00346F4B">
            <w:pPr>
              <w:numPr>
                <w:ilvl w:val="0"/>
                <w:numId w:val="38"/>
              </w:numPr>
              <w:spacing w:before="80"/>
              <w:jc w:val="both"/>
            </w:pPr>
            <w:r w:rsidRPr="00502BEB">
              <w:rPr>
                <w:rFonts w:cs="Tahoma"/>
                <w:color w:val="000000"/>
              </w:rPr>
              <w:t>Windows Intune</w:t>
            </w:r>
          </w:p>
          <w:p w14:paraId="1F7A2FDB" w14:textId="77777777" w:rsidR="00456002" w:rsidRPr="00502BEB" w:rsidRDefault="00456002" w:rsidP="00346F4B">
            <w:pPr>
              <w:numPr>
                <w:ilvl w:val="0"/>
                <w:numId w:val="38"/>
              </w:numPr>
              <w:spacing w:before="80"/>
              <w:jc w:val="both"/>
            </w:pPr>
            <w:r w:rsidRPr="00502BEB">
              <w:rPr>
                <w:rFonts w:cs="Tahoma"/>
                <w:color w:val="000000"/>
              </w:rPr>
              <w:t>Windows Intune Complementar*</w:t>
            </w:r>
          </w:p>
          <w:p w14:paraId="2D8AB28F" w14:textId="77777777" w:rsidR="00A2058E" w:rsidRPr="00502BEB" w:rsidRDefault="00A2058E" w:rsidP="00346F4B">
            <w:pPr>
              <w:numPr>
                <w:ilvl w:val="0"/>
                <w:numId w:val="38"/>
              </w:numPr>
              <w:spacing w:before="80"/>
              <w:jc w:val="both"/>
            </w:pPr>
            <w:r w:rsidRPr="00502BEB">
              <w:rPr>
                <w:rFonts w:cs="Tahoma"/>
                <w:color w:val="000000"/>
              </w:rPr>
              <w:t>Microsoft Dynamics CRM Online*</w:t>
            </w:r>
          </w:p>
          <w:p w14:paraId="3CF0F529" w14:textId="77777777" w:rsidR="005272FA" w:rsidRPr="00502BEB" w:rsidRDefault="005272FA" w:rsidP="00346F4B">
            <w:pPr>
              <w:numPr>
                <w:ilvl w:val="0"/>
                <w:numId w:val="38"/>
              </w:numPr>
              <w:spacing w:before="80"/>
              <w:jc w:val="both"/>
            </w:pPr>
            <w:r w:rsidRPr="00502BEB">
              <w:rPr>
                <w:rFonts w:cs="Tahoma"/>
                <w:color w:val="000000"/>
              </w:rPr>
              <w:t>Visio Pro para Office 365*</w:t>
            </w:r>
          </w:p>
          <w:p w14:paraId="02F9FE3D" w14:textId="77777777" w:rsidR="00F27B29" w:rsidRPr="00502BEB" w:rsidRDefault="00F27B29" w:rsidP="00346F4B">
            <w:pPr>
              <w:numPr>
                <w:ilvl w:val="0"/>
                <w:numId w:val="38"/>
              </w:numPr>
              <w:spacing w:before="80" w:after="120"/>
              <w:jc w:val="both"/>
              <w:rPr>
                <w:rFonts w:cs="Tahoma"/>
              </w:rPr>
            </w:pPr>
            <w:r w:rsidRPr="00502BEB">
              <w:rPr>
                <w:rFonts w:cs="Tahoma"/>
                <w:color w:val="000000"/>
              </w:rPr>
              <w:t>Yammer Enterprise*</w:t>
            </w:r>
          </w:p>
        </w:tc>
      </w:tr>
    </w:tbl>
    <w:p w14:paraId="19AFDDAD" w14:textId="77777777" w:rsidR="00A12176" w:rsidRPr="00502BEB" w:rsidRDefault="00456002" w:rsidP="001E7C5F">
      <w:pPr>
        <w:tabs>
          <w:tab w:val="left" w:pos="360"/>
        </w:tabs>
        <w:ind w:left="720"/>
      </w:pPr>
      <w:r w:rsidRPr="00502BEB">
        <w:rPr>
          <w:rFonts w:cs="Tahoma"/>
          <w:i/>
          <w:sz w:val="16"/>
          <w:szCs w:val="20"/>
        </w:rPr>
        <w:t>* Produto Adicional</w:t>
      </w:r>
      <w:bookmarkStart w:id="620" w:name="_Toc336338196"/>
    </w:p>
    <w:p w14:paraId="0AD7ED39" w14:textId="77777777" w:rsidR="00B215EA" w:rsidRPr="00502BEB" w:rsidRDefault="00252E73" w:rsidP="00B215EA">
      <w:pPr>
        <w:tabs>
          <w:tab w:val="left" w:pos="360"/>
        </w:tabs>
        <w:ind w:left="720"/>
      </w:pPr>
      <w:r w:rsidRPr="00502BEB">
        <w:rPr>
          <w:rFonts w:cs="Tahoma"/>
          <w:i/>
          <w:sz w:val="16"/>
          <w:szCs w:val="20"/>
        </w:rPr>
        <w:t>** Produto Empresarial</w:t>
      </w:r>
    </w:p>
    <w:p w14:paraId="18B4601A" w14:textId="77777777" w:rsidR="00B215EA" w:rsidRPr="00502BEB" w:rsidRDefault="00B215EA" w:rsidP="00B215EA">
      <w:pPr>
        <w:tabs>
          <w:tab w:val="left" w:pos="360"/>
        </w:tabs>
        <w:spacing w:after="60"/>
      </w:pPr>
    </w:p>
    <w:p w14:paraId="5AD7885B" w14:textId="77777777" w:rsidR="00B215EA" w:rsidRPr="0068087A" w:rsidRDefault="00B215EA" w:rsidP="00B215EA">
      <w:pPr>
        <w:tabs>
          <w:tab w:val="left" w:pos="360"/>
        </w:tabs>
        <w:spacing w:after="60"/>
        <w:rPr>
          <w:lang w:val="pt-BR"/>
        </w:rPr>
      </w:pPr>
      <w:r w:rsidRPr="0068087A">
        <w:rPr>
          <w:rFonts w:cs="Tahoma"/>
          <w:b/>
          <w:szCs w:val="20"/>
          <w:lang w:val="pt-BR"/>
        </w:rPr>
        <w:t>Reduções na licença de assinatura para Registro de Servidor e Nuvem</w:t>
      </w:r>
    </w:p>
    <w:p w14:paraId="1996ECC5" w14:textId="77777777" w:rsidR="00B215EA" w:rsidRPr="0068087A" w:rsidRDefault="00B215EA" w:rsidP="00B215EA">
      <w:pPr>
        <w:tabs>
          <w:tab w:val="left" w:pos="360"/>
        </w:tabs>
        <w:rPr>
          <w:lang w:val="pt-BR"/>
        </w:rPr>
      </w:pPr>
      <w:r w:rsidRPr="0068087A">
        <w:rPr>
          <w:rFonts w:cs="Tahoma"/>
          <w:b/>
          <w:szCs w:val="20"/>
          <w:lang w:val="pt-BR"/>
        </w:rPr>
        <w:t>Observação:</w:t>
      </w:r>
      <w:r w:rsidRPr="0068087A">
        <w:rPr>
          <w:rFonts w:cs="Tahoma"/>
          <w:szCs w:val="20"/>
          <w:lang w:val="pt-BR"/>
        </w:rPr>
        <w:t xml:space="preserve"> O seguinte se aplica aos clientes do Registro de Servidor e Nuvem qualificados para informar reduções nas Licenças de assinatura.</w:t>
      </w:r>
      <w:r w:rsidR="008B0B73" w:rsidRPr="0068087A">
        <w:rPr>
          <w:rFonts w:cs="Tahoma"/>
          <w:szCs w:val="20"/>
          <w:lang w:val="pt-BR"/>
        </w:rPr>
        <w:t xml:space="preserve"> </w:t>
      </w:r>
      <w:r w:rsidRPr="0068087A">
        <w:rPr>
          <w:rFonts w:cs="Tahoma"/>
          <w:szCs w:val="20"/>
          <w:lang w:val="pt-BR"/>
        </w:rPr>
        <w:t>Os clientes que tiverem dúvidas sobre sua qualificação para informar reduções nas Licenças de assinatura devem entrar em contato com o Consultor de Software, Revendedor ou Gerente de Conta Microsoft para obter mais informações.</w:t>
      </w:r>
      <w:r w:rsidR="008B0B73" w:rsidRPr="0068087A">
        <w:rPr>
          <w:rFonts w:cs="Tahoma"/>
          <w:szCs w:val="20"/>
          <w:lang w:val="pt-BR"/>
        </w:rPr>
        <w:t xml:space="preserve"> </w:t>
      </w:r>
    </w:p>
    <w:p w14:paraId="4E05EFA6" w14:textId="77777777" w:rsidR="00B215EA" w:rsidRPr="0068087A" w:rsidRDefault="00B215EA" w:rsidP="00B215EA">
      <w:pPr>
        <w:tabs>
          <w:tab w:val="left" w:pos="360"/>
        </w:tabs>
        <w:rPr>
          <w:lang w:val="pt-BR"/>
        </w:rPr>
      </w:pPr>
    </w:p>
    <w:p w14:paraId="54C781FA" w14:textId="77777777" w:rsidR="00B215EA" w:rsidRPr="0068087A" w:rsidRDefault="00B215EA" w:rsidP="00B215EA">
      <w:pPr>
        <w:tabs>
          <w:tab w:val="left" w:pos="360"/>
        </w:tabs>
        <w:rPr>
          <w:lang w:val="pt-BR"/>
        </w:rPr>
      </w:pPr>
      <w:r w:rsidRPr="0068087A">
        <w:rPr>
          <w:rFonts w:cs="Tahoma"/>
          <w:szCs w:val="20"/>
          <w:lang w:val="pt-BR"/>
        </w:rPr>
        <w:t>As seguintes Licenças de assinatura estão qualificadas para ajustes nas quantidades de Licença de assinatura depois de 12 meses contínuos:</w:t>
      </w:r>
    </w:p>
    <w:p w14:paraId="04D24963" w14:textId="77777777" w:rsidR="00B215EA" w:rsidRPr="0068087A" w:rsidRDefault="00B215EA" w:rsidP="00B215EA">
      <w:pPr>
        <w:tabs>
          <w:tab w:val="left" w:pos="360"/>
        </w:tabs>
        <w:ind w:left="720"/>
        <w:rPr>
          <w:lang w:val="pt-B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502BEB" w14:paraId="0A6C371D" w14:textId="77777777" w:rsidTr="00892A1D">
        <w:trPr>
          <w:trHeight w:val="80"/>
        </w:trPr>
        <w:tc>
          <w:tcPr>
            <w:tcW w:w="5000" w:type="pct"/>
            <w:gridSpan w:val="2"/>
            <w:shd w:val="clear" w:color="auto" w:fill="FABF8F"/>
          </w:tcPr>
          <w:p w14:paraId="12560E38" w14:textId="77777777" w:rsidR="00B215EA" w:rsidRPr="00502BEB" w:rsidRDefault="00B215EA" w:rsidP="00892A1D">
            <w:pPr>
              <w:jc w:val="center"/>
              <w:rPr>
                <w:rFonts w:cs="Tahoma"/>
                <w:b/>
              </w:rPr>
            </w:pPr>
            <w:r w:rsidRPr="00502BEB">
              <w:rPr>
                <w:rFonts w:cs="Tahoma"/>
                <w:b/>
              </w:rPr>
              <w:t>Assinaturas Online</w:t>
            </w:r>
          </w:p>
        </w:tc>
      </w:tr>
      <w:tr w:rsidR="00B215EA" w:rsidRPr="00502BEB" w14:paraId="25F798E1" w14:textId="77777777" w:rsidTr="00892A1D">
        <w:trPr>
          <w:trHeight w:val="219"/>
        </w:trPr>
        <w:tc>
          <w:tcPr>
            <w:tcW w:w="2500" w:type="pct"/>
          </w:tcPr>
          <w:p w14:paraId="748B12EC" w14:textId="77777777" w:rsidR="00B215EA" w:rsidRPr="0068087A" w:rsidRDefault="00B215EA" w:rsidP="00892A1D">
            <w:pPr>
              <w:numPr>
                <w:ilvl w:val="0"/>
                <w:numId w:val="38"/>
              </w:numPr>
              <w:spacing w:before="80"/>
              <w:rPr>
                <w:lang w:val="pt-BR"/>
              </w:rPr>
            </w:pPr>
            <w:r w:rsidRPr="0068087A">
              <w:rPr>
                <w:color w:val="000000"/>
                <w:lang w:val="pt-BR"/>
              </w:rPr>
              <w:t>Assinatura do SQL Server Enterprise por Núcleo</w:t>
            </w:r>
            <w:r w:rsidRPr="0068087A">
              <w:rPr>
                <w:rFonts w:cs="Tahoma"/>
                <w:lang w:val="pt-BR"/>
              </w:rPr>
              <w:t xml:space="preserve"> </w:t>
            </w:r>
          </w:p>
          <w:p w14:paraId="1661DB34" w14:textId="77777777" w:rsidR="00B215EA" w:rsidRPr="00502BEB" w:rsidRDefault="00B215EA" w:rsidP="00892A1D">
            <w:pPr>
              <w:numPr>
                <w:ilvl w:val="0"/>
                <w:numId w:val="38"/>
              </w:numPr>
              <w:spacing w:before="80"/>
            </w:pPr>
            <w:r w:rsidRPr="00502BEB">
              <w:rPr>
                <w:color w:val="000000"/>
              </w:rPr>
              <w:t>Assinatura do SQL Server Business Intelligence Server</w:t>
            </w:r>
            <w:r w:rsidRPr="00502BEB">
              <w:rPr>
                <w:rFonts w:cs="Tahoma"/>
              </w:rPr>
              <w:t xml:space="preserve"> </w:t>
            </w:r>
          </w:p>
          <w:p w14:paraId="432309EB" w14:textId="77777777" w:rsidR="00B215EA" w:rsidRPr="0068087A" w:rsidRDefault="00B215EA" w:rsidP="00892A1D">
            <w:pPr>
              <w:numPr>
                <w:ilvl w:val="0"/>
                <w:numId w:val="38"/>
              </w:numPr>
              <w:spacing w:before="80"/>
              <w:rPr>
                <w:lang w:val="pt-BR"/>
              </w:rPr>
            </w:pPr>
            <w:r w:rsidRPr="0068087A">
              <w:rPr>
                <w:color w:val="000000"/>
                <w:lang w:val="pt-BR"/>
              </w:rPr>
              <w:t>Assinatura do SQL Server Standard por Núcleo</w:t>
            </w:r>
            <w:r w:rsidRPr="0068087A">
              <w:rPr>
                <w:rFonts w:cs="Tahoma"/>
                <w:lang w:val="pt-BR"/>
              </w:rPr>
              <w:t xml:space="preserve"> </w:t>
            </w:r>
          </w:p>
          <w:p w14:paraId="324066C5" w14:textId="77777777" w:rsidR="00B215EA" w:rsidRPr="0068087A" w:rsidRDefault="00B215EA" w:rsidP="00892A1D">
            <w:pPr>
              <w:numPr>
                <w:ilvl w:val="0"/>
                <w:numId w:val="38"/>
              </w:numPr>
              <w:spacing w:before="80"/>
              <w:rPr>
                <w:lang w:val="pt-BR"/>
              </w:rPr>
            </w:pPr>
            <w:r w:rsidRPr="0068087A">
              <w:rPr>
                <w:color w:val="000000"/>
                <w:lang w:val="pt-BR"/>
              </w:rPr>
              <w:t>Assinatura do SQL Server Standard por Núcleo</w:t>
            </w:r>
          </w:p>
          <w:p w14:paraId="6BB36AB5" w14:textId="77777777" w:rsidR="00B215EA" w:rsidRPr="0068087A" w:rsidRDefault="00B215EA" w:rsidP="00892A1D">
            <w:pPr>
              <w:numPr>
                <w:ilvl w:val="0"/>
                <w:numId w:val="38"/>
              </w:numPr>
              <w:spacing w:before="80"/>
              <w:rPr>
                <w:lang w:val="pt-BR"/>
              </w:rPr>
            </w:pPr>
            <w:r w:rsidRPr="0068087A">
              <w:rPr>
                <w:color w:val="000000"/>
                <w:lang w:val="pt-BR"/>
              </w:rPr>
              <w:t xml:space="preserve">Assinatura do BizTalk Server Enterprise por Núcleo </w:t>
            </w:r>
          </w:p>
          <w:p w14:paraId="5D11851B" w14:textId="77777777" w:rsidR="00B215EA" w:rsidRPr="0068087A" w:rsidRDefault="00B215EA" w:rsidP="00892A1D">
            <w:pPr>
              <w:numPr>
                <w:ilvl w:val="0"/>
                <w:numId w:val="38"/>
              </w:numPr>
              <w:spacing w:before="80"/>
              <w:rPr>
                <w:lang w:val="pt-BR"/>
              </w:rPr>
            </w:pPr>
            <w:r w:rsidRPr="0068087A">
              <w:rPr>
                <w:color w:val="000000"/>
                <w:lang w:val="pt-BR"/>
              </w:rPr>
              <w:t>Assinatura do BizTalk Server Standard por Núcleo</w:t>
            </w:r>
          </w:p>
          <w:p w14:paraId="042C579F" w14:textId="77777777" w:rsidR="00B215EA" w:rsidRPr="0068087A" w:rsidRDefault="00B215EA" w:rsidP="00892A1D">
            <w:pPr>
              <w:numPr>
                <w:ilvl w:val="0"/>
                <w:numId w:val="38"/>
              </w:numPr>
              <w:spacing w:before="80"/>
              <w:rPr>
                <w:lang w:val="pt-BR"/>
              </w:rPr>
            </w:pPr>
            <w:r w:rsidRPr="0068087A">
              <w:rPr>
                <w:color w:val="000000"/>
                <w:lang w:val="pt-BR"/>
              </w:rPr>
              <w:t>Assinatura do BizTalk Server Branch por Núcleo</w:t>
            </w:r>
          </w:p>
          <w:p w14:paraId="342A1713" w14:textId="77777777" w:rsidR="00B215EA" w:rsidRPr="0068087A" w:rsidRDefault="00B215EA" w:rsidP="00892A1D">
            <w:pPr>
              <w:numPr>
                <w:ilvl w:val="0"/>
                <w:numId w:val="38"/>
              </w:numPr>
              <w:spacing w:before="80"/>
              <w:rPr>
                <w:lang w:val="pt-BR"/>
              </w:rPr>
            </w:pPr>
            <w:r w:rsidRPr="0068087A">
              <w:rPr>
                <w:color w:val="000000"/>
                <w:lang w:val="pt-BR"/>
              </w:rPr>
              <w:t>Assinatura do Visual Studio Ultimate com MSDN</w:t>
            </w:r>
            <w:r w:rsidRPr="0068087A">
              <w:rPr>
                <w:rFonts w:cs="Tahoma"/>
                <w:lang w:val="pt-BR"/>
              </w:rPr>
              <w:t xml:space="preserve"> </w:t>
            </w:r>
          </w:p>
          <w:p w14:paraId="4DC4031A" w14:textId="77777777" w:rsidR="00B215EA" w:rsidRPr="0068087A" w:rsidRDefault="00B215EA" w:rsidP="00892A1D">
            <w:pPr>
              <w:numPr>
                <w:ilvl w:val="0"/>
                <w:numId w:val="38"/>
              </w:numPr>
              <w:spacing w:before="80"/>
              <w:rPr>
                <w:lang w:val="pt-BR"/>
              </w:rPr>
            </w:pPr>
            <w:r w:rsidRPr="0068087A">
              <w:rPr>
                <w:color w:val="000000"/>
                <w:lang w:val="pt-BR"/>
              </w:rPr>
              <w:t>Assinatura do Visual Studio Premium com MSDN</w:t>
            </w:r>
            <w:r w:rsidRPr="0068087A">
              <w:rPr>
                <w:rFonts w:cs="Tahoma"/>
                <w:lang w:val="pt-BR"/>
              </w:rPr>
              <w:t xml:space="preserve"> </w:t>
            </w:r>
          </w:p>
          <w:p w14:paraId="73B7D60F" w14:textId="77777777" w:rsidR="00B215EA" w:rsidRPr="0068087A" w:rsidRDefault="00B215EA" w:rsidP="00892A1D">
            <w:pPr>
              <w:numPr>
                <w:ilvl w:val="0"/>
                <w:numId w:val="38"/>
              </w:numPr>
              <w:spacing w:before="80"/>
              <w:rPr>
                <w:lang w:val="pt-BR"/>
              </w:rPr>
            </w:pPr>
            <w:r w:rsidRPr="0068087A">
              <w:rPr>
                <w:color w:val="000000"/>
                <w:lang w:val="pt-BR"/>
              </w:rPr>
              <w:t>Assinatura do Visual Studio Test Professional com MSDN</w:t>
            </w:r>
            <w:r w:rsidRPr="0068087A">
              <w:rPr>
                <w:rFonts w:cs="Tahoma"/>
                <w:lang w:val="pt-BR"/>
              </w:rPr>
              <w:t xml:space="preserve"> </w:t>
            </w:r>
          </w:p>
          <w:p w14:paraId="6E9BE094" w14:textId="77777777" w:rsidR="00B215EA" w:rsidRPr="0068087A" w:rsidRDefault="00B215EA" w:rsidP="00892A1D">
            <w:pPr>
              <w:numPr>
                <w:ilvl w:val="0"/>
                <w:numId w:val="38"/>
              </w:numPr>
              <w:spacing w:before="80"/>
              <w:jc w:val="both"/>
              <w:rPr>
                <w:lang w:val="pt-BR"/>
              </w:rPr>
            </w:pPr>
            <w:r w:rsidRPr="0068087A">
              <w:rPr>
                <w:color w:val="000000"/>
                <w:lang w:val="pt-BR"/>
              </w:rPr>
              <w:t>Assinatura da CAL do Visual Studio Team Foundation Server</w:t>
            </w:r>
          </w:p>
          <w:p w14:paraId="6D037397" w14:textId="77777777" w:rsidR="00B215EA" w:rsidRPr="00502BEB" w:rsidRDefault="00B215EA" w:rsidP="00892A1D">
            <w:pPr>
              <w:numPr>
                <w:ilvl w:val="0"/>
                <w:numId w:val="38"/>
              </w:numPr>
              <w:spacing w:before="80"/>
              <w:jc w:val="both"/>
            </w:pPr>
            <w:r w:rsidRPr="00502BEB">
              <w:rPr>
                <w:color w:val="000000"/>
              </w:rPr>
              <w:t>Assinaturas das Plataformas do MSDN</w:t>
            </w:r>
            <w:r w:rsidRPr="00502BEB">
              <w:rPr>
                <w:rFonts w:cs="Tahoma"/>
                <w:color w:val="000000"/>
              </w:rPr>
              <w:t xml:space="preserve"> </w:t>
            </w:r>
          </w:p>
          <w:p w14:paraId="3876625D" w14:textId="77777777" w:rsidR="00B215EA" w:rsidRPr="0068087A" w:rsidRDefault="00B215EA" w:rsidP="00892A1D">
            <w:pPr>
              <w:numPr>
                <w:ilvl w:val="0"/>
                <w:numId w:val="38"/>
              </w:numPr>
              <w:spacing w:before="80"/>
              <w:jc w:val="both"/>
              <w:rPr>
                <w:rFonts w:cs="Tahoma"/>
                <w:color w:val="000000"/>
                <w:lang w:val="pt-BR"/>
              </w:rPr>
            </w:pPr>
            <w:r w:rsidRPr="0068087A">
              <w:rPr>
                <w:color w:val="000000"/>
                <w:lang w:val="pt-BR"/>
              </w:rPr>
              <w:t>Assinatura do Visual Studio Deployment Standard</w:t>
            </w:r>
            <w:r w:rsidRPr="0068087A">
              <w:rPr>
                <w:rFonts w:cs="Tahoma"/>
                <w:lang w:val="pt-BR"/>
              </w:rPr>
              <w:t xml:space="preserve"> </w:t>
            </w:r>
          </w:p>
        </w:tc>
        <w:tc>
          <w:tcPr>
            <w:tcW w:w="2500" w:type="pct"/>
          </w:tcPr>
          <w:p w14:paraId="30A86307" w14:textId="77777777" w:rsidR="00B215EA" w:rsidRPr="0068087A" w:rsidRDefault="00B215EA" w:rsidP="00892A1D">
            <w:pPr>
              <w:numPr>
                <w:ilvl w:val="0"/>
                <w:numId w:val="38"/>
              </w:numPr>
              <w:spacing w:before="80"/>
              <w:jc w:val="both"/>
              <w:rPr>
                <w:lang w:val="pt-BR"/>
              </w:rPr>
            </w:pPr>
            <w:r w:rsidRPr="0068087A">
              <w:rPr>
                <w:color w:val="000000"/>
                <w:lang w:val="pt-BR"/>
              </w:rPr>
              <w:t>Assinatura do Visual Studio Deployment Datacenter</w:t>
            </w:r>
            <w:r w:rsidRPr="0068087A">
              <w:rPr>
                <w:rFonts w:cs="Tahoma"/>
                <w:color w:val="000000"/>
                <w:lang w:val="pt-BR"/>
              </w:rPr>
              <w:t xml:space="preserve"> </w:t>
            </w:r>
          </w:p>
          <w:p w14:paraId="46EBC3D5" w14:textId="77777777" w:rsidR="00B215EA" w:rsidRPr="00502BEB" w:rsidRDefault="00B215EA" w:rsidP="00892A1D">
            <w:pPr>
              <w:numPr>
                <w:ilvl w:val="0"/>
                <w:numId w:val="38"/>
              </w:numPr>
              <w:spacing w:before="80"/>
              <w:jc w:val="both"/>
            </w:pPr>
            <w:r w:rsidRPr="00502BEB">
              <w:rPr>
                <w:color w:val="000000"/>
              </w:rPr>
              <w:t>Assinatura do SharePoint Server</w:t>
            </w:r>
            <w:r w:rsidRPr="00502BEB">
              <w:rPr>
                <w:rFonts w:cs="Tahoma"/>
                <w:color w:val="000000"/>
              </w:rPr>
              <w:t xml:space="preserve"> </w:t>
            </w:r>
          </w:p>
          <w:p w14:paraId="5DC4965F" w14:textId="77777777" w:rsidR="00B215EA" w:rsidRPr="00502BEB" w:rsidRDefault="00B215EA" w:rsidP="00892A1D">
            <w:pPr>
              <w:numPr>
                <w:ilvl w:val="0"/>
                <w:numId w:val="38"/>
              </w:numPr>
              <w:spacing w:before="80"/>
              <w:jc w:val="both"/>
            </w:pPr>
            <w:r w:rsidRPr="00502BEB">
              <w:rPr>
                <w:color w:val="000000"/>
              </w:rPr>
              <w:t>Assinatura CIS Datacenter</w:t>
            </w:r>
          </w:p>
          <w:p w14:paraId="59C9AC1A" w14:textId="77777777" w:rsidR="00B215EA" w:rsidRPr="00502BEB" w:rsidRDefault="00B215EA" w:rsidP="00892A1D">
            <w:pPr>
              <w:numPr>
                <w:ilvl w:val="0"/>
                <w:numId w:val="38"/>
              </w:numPr>
              <w:spacing w:before="80"/>
              <w:jc w:val="both"/>
            </w:pPr>
            <w:r w:rsidRPr="00502BEB">
              <w:rPr>
                <w:color w:val="000000"/>
              </w:rPr>
              <w:t>Assinatura do CIS Standard</w:t>
            </w:r>
          </w:p>
          <w:p w14:paraId="28DC495F" w14:textId="77777777" w:rsidR="00B215EA" w:rsidRPr="00502BEB" w:rsidRDefault="00B215EA" w:rsidP="00892A1D">
            <w:pPr>
              <w:spacing w:before="80" w:after="120"/>
              <w:ind w:left="882"/>
              <w:jc w:val="both"/>
              <w:rPr>
                <w:rFonts w:cs="Tahoma"/>
              </w:rPr>
            </w:pPr>
          </w:p>
        </w:tc>
      </w:tr>
    </w:tbl>
    <w:p w14:paraId="26B0C1A3" w14:textId="77777777" w:rsidR="00456002" w:rsidRPr="0068087A" w:rsidRDefault="00456002" w:rsidP="00366502">
      <w:pPr>
        <w:pStyle w:val="Heading2"/>
        <w:ind w:left="0"/>
        <w:rPr>
          <w:lang w:val="pt-BR"/>
        </w:rPr>
      </w:pPr>
      <w:bookmarkStart w:id="621" w:name="_Toc369964939"/>
      <w:r w:rsidRPr="0068087A">
        <w:rPr>
          <w:rFonts w:ascii="Tahoma" w:hAnsi="Tahoma" w:cs="Tahoma"/>
          <w:lang w:val="pt-BR"/>
        </w:rPr>
        <w:t>Continuidade do Serviço por meio de Prazo Estendido</w:t>
      </w:r>
      <w:bookmarkEnd w:id="620"/>
      <w:bookmarkEnd w:id="621"/>
      <w:r w:rsidRPr="0068087A">
        <w:rPr>
          <w:rFonts w:ascii="Tahoma" w:eastAsia="Times New Roman" w:hAnsi="Tahoma" w:cs="Tahoma"/>
          <w:sz w:val="20"/>
          <w:lang w:val="pt-BR"/>
        </w:rPr>
        <w:t xml:space="preserve"> </w:t>
      </w:r>
    </w:p>
    <w:p w14:paraId="66015225" w14:textId="77777777" w:rsidR="00456002" w:rsidRPr="0068087A" w:rsidRDefault="00456002" w:rsidP="00366502">
      <w:pPr>
        <w:tabs>
          <w:tab w:val="left" w:pos="360"/>
        </w:tabs>
        <w:rPr>
          <w:lang w:val="pt-BR"/>
        </w:rPr>
      </w:pPr>
    </w:p>
    <w:p w14:paraId="5BB93DAA" w14:textId="77777777" w:rsidR="00456002" w:rsidRPr="0068087A" w:rsidRDefault="00456002" w:rsidP="00366502">
      <w:pPr>
        <w:tabs>
          <w:tab w:val="left" w:pos="360"/>
        </w:tabs>
        <w:rPr>
          <w:lang w:val="pt-BR"/>
        </w:rPr>
      </w:pPr>
      <w:r w:rsidRPr="0068087A">
        <w:rPr>
          <w:rFonts w:cs="Tahoma"/>
          <w:b/>
          <w:szCs w:val="20"/>
          <w:lang w:val="pt-BR"/>
        </w:rPr>
        <w:t>Observação:</w:t>
      </w:r>
      <w:r w:rsidRPr="0068087A">
        <w:rPr>
          <w:rFonts w:cs="Tahoma"/>
          <w:szCs w:val="20"/>
          <w:lang w:val="pt-BR"/>
        </w:rPr>
        <w:t xml:space="preserve"> O seguinte se aplica aos clientes do Registro Enterprise e Enterprise Subscription qualificados para continuidade do serviço por meio de Prazo Estendido.</w:t>
      </w:r>
      <w:r w:rsidR="008B0B73" w:rsidRPr="0068087A">
        <w:rPr>
          <w:rFonts w:cs="Tahoma"/>
          <w:szCs w:val="20"/>
          <w:lang w:val="pt-BR"/>
        </w:rPr>
        <w:t xml:space="preserve"> </w:t>
      </w:r>
      <w:r w:rsidRPr="0068087A">
        <w:rPr>
          <w:rFonts w:cs="Tahoma"/>
          <w:szCs w:val="20"/>
          <w:lang w:val="pt-BR"/>
        </w:rPr>
        <w:t>Os clientes que tiverem dúvidas sobre sua qualificação para continuidade do serviço por meio do Prazo Estendido devem entrar em contato com o Consultor de Software, Revendedor ou Gerente de Conta Microsoft para obter mais informações.</w:t>
      </w:r>
      <w:r w:rsidR="008B0B73" w:rsidRPr="0068087A">
        <w:rPr>
          <w:rFonts w:cs="Tahoma"/>
          <w:szCs w:val="20"/>
          <w:lang w:val="pt-BR"/>
        </w:rPr>
        <w:t xml:space="preserve"> </w:t>
      </w:r>
    </w:p>
    <w:p w14:paraId="6C7F95FF" w14:textId="77777777" w:rsidR="00456002" w:rsidRPr="0068087A" w:rsidRDefault="00456002" w:rsidP="00366502">
      <w:pPr>
        <w:tabs>
          <w:tab w:val="left" w:pos="360"/>
        </w:tabs>
        <w:rPr>
          <w:lang w:val="pt-BR"/>
        </w:rPr>
      </w:pPr>
    </w:p>
    <w:p w14:paraId="75AA3F69" w14:textId="77777777" w:rsidR="00456002" w:rsidRPr="0068087A" w:rsidRDefault="00456002" w:rsidP="00366502">
      <w:pPr>
        <w:tabs>
          <w:tab w:val="left" w:pos="360"/>
        </w:tabs>
        <w:rPr>
          <w:lang w:val="pt-BR"/>
        </w:rPr>
      </w:pPr>
      <w:r w:rsidRPr="0068087A">
        <w:rPr>
          <w:rFonts w:cs="Tahoma"/>
          <w:szCs w:val="20"/>
          <w:lang w:val="pt-BR"/>
        </w:rPr>
        <w:t>Os seguintes serviços online estão qualificados para Prazo Estendido dos Serviços Online, sujeitos aos termos dos contratos de licenciamento por volume dos clientes. O prazo de assinatura dos serviços online do cliente deve se encerrar na data de término do contrato do cliente (“coextensiva”) para obter a qualificação para a Continuidade do Serviço por meio do Prazo Estendido:</w:t>
      </w:r>
    </w:p>
    <w:p w14:paraId="1F4F8F04" w14:textId="77777777" w:rsidR="00456002" w:rsidRPr="0068087A" w:rsidRDefault="00456002" w:rsidP="0014632E">
      <w:pPr>
        <w:ind w:left="720"/>
        <w:rPr>
          <w:lang w:val="pt-B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502BEB" w14:paraId="6C711275" w14:textId="77777777" w:rsidTr="005C647E">
        <w:trPr>
          <w:trHeight w:val="80"/>
          <w:tblHeader/>
        </w:trPr>
        <w:tc>
          <w:tcPr>
            <w:tcW w:w="5000" w:type="pct"/>
            <w:gridSpan w:val="2"/>
            <w:shd w:val="clear" w:color="auto" w:fill="FABF8F"/>
          </w:tcPr>
          <w:p w14:paraId="4A2E4746" w14:textId="77777777" w:rsidR="00456002" w:rsidRPr="00502BEB" w:rsidRDefault="00456002" w:rsidP="005C647E">
            <w:pPr>
              <w:jc w:val="center"/>
              <w:rPr>
                <w:rFonts w:cs="Tahoma"/>
                <w:b/>
                <w:sz w:val="20"/>
              </w:rPr>
            </w:pPr>
            <w:r w:rsidRPr="00502BEB">
              <w:rPr>
                <w:rFonts w:cs="Tahoma"/>
                <w:b/>
                <w:sz w:val="20"/>
              </w:rPr>
              <w:t>Serviços Online</w:t>
            </w:r>
          </w:p>
        </w:tc>
      </w:tr>
      <w:tr w:rsidR="00456002" w:rsidRPr="00502BEB" w14:paraId="31B5B94F" w14:textId="77777777" w:rsidTr="005C647E">
        <w:trPr>
          <w:trHeight w:val="219"/>
        </w:trPr>
        <w:tc>
          <w:tcPr>
            <w:tcW w:w="2603" w:type="pct"/>
          </w:tcPr>
          <w:p w14:paraId="48DDFE07" w14:textId="77777777" w:rsidR="00D85FDD" w:rsidRPr="0068087A" w:rsidRDefault="00D85FDD" w:rsidP="00346F4B">
            <w:pPr>
              <w:keepNext/>
              <w:numPr>
                <w:ilvl w:val="0"/>
                <w:numId w:val="38"/>
              </w:numPr>
              <w:spacing w:before="80"/>
              <w:ind w:left="905" w:hanging="540"/>
              <w:jc w:val="both"/>
              <w:rPr>
                <w:lang w:val="pt-BR"/>
              </w:rPr>
            </w:pPr>
            <w:r w:rsidRPr="0068087A">
              <w:rPr>
                <w:rFonts w:cs="Tahoma"/>
                <w:lang w:val="pt-BR"/>
              </w:rPr>
              <w:t>Arquivamento do Exchange Online para Exchange Online*</w:t>
            </w:r>
          </w:p>
          <w:p w14:paraId="07671F33" w14:textId="77777777" w:rsidR="00D85FDD" w:rsidRPr="0068087A" w:rsidRDefault="00D85FDD" w:rsidP="00346F4B">
            <w:pPr>
              <w:keepNext/>
              <w:numPr>
                <w:ilvl w:val="0"/>
                <w:numId w:val="38"/>
              </w:numPr>
              <w:spacing w:before="80"/>
              <w:ind w:left="905" w:hanging="540"/>
              <w:jc w:val="both"/>
              <w:rPr>
                <w:lang w:val="pt-BR"/>
              </w:rPr>
            </w:pPr>
            <w:r w:rsidRPr="0068087A">
              <w:rPr>
                <w:rFonts w:cs="Tahoma"/>
                <w:lang w:val="pt-BR"/>
              </w:rPr>
              <w:t>Arquivamento do Exchange Online para Exchange Server*</w:t>
            </w:r>
          </w:p>
          <w:p w14:paraId="1A24940A" w14:textId="77777777" w:rsidR="00456002" w:rsidRPr="00502BEB" w:rsidRDefault="00456002" w:rsidP="00346F4B">
            <w:pPr>
              <w:keepNext/>
              <w:numPr>
                <w:ilvl w:val="0"/>
                <w:numId w:val="38"/>
              </w:numPr>
              <w:spacing w:before="80"/>
              <w:ind w:left="905" w:hanging="540"/>
              <w:jc w:val="both"/>
            </w:pPr>
            <w:r w:rsidRPr="00502BEB">
              <w:rPr>
                <w:rFonts w:cs="Tahoma"/>
              </w:rPr>
              <w:t>Quiosque do Exchange Online*</w:t>
            </w:r>
          </w:p>
          <w:p w14:paraId="084FF311" w14:textId="77777777" w:rsidR="00456002" w:rsidRPr="00502BEB" w:rsidRDefault="00456002" w:rsidP="00346F4B">
            <w:pPr>
              <w:keepNext/>
              <w:numPr>
                <w:ilvl w:val="0"/>
                <w:numId w:val="38"/>
              </w:numPr>
              <w:spacing w:before="80"/>
              <w:ind w:left="905" w:hanging="540"/>
              <w:jc w:val="both"/>
            </w:pPr>
            <w:r w:rsidRPr="00502BEB">
              <w:rPr>
                <w:rFonts w:cs="Tahoma"/>
              </w:rPr>
              <w:t>Exchange Online Plano 1*</w:t>
            </w:r>
          </w:p>
          <w:p w14:paraId="7E2C85D3" w14:textId="77777777" w:rsidR="00456002" w:rsidRPr="00502BEB" w:rsidRDefault="00456002" w:rsidP="00346F4B">
            <w:pPr>
              <w:keepNext/>
              <w:numPr>
                <w:ilvl w:val="0"/>
                <w:numId w:val="38"/>
              </w:numPr>
              <w:spacing w:before="80"/>
              <w:ind w:left="905" w:hanging="540"/>
              <w:jc w:val="both"/>
            </w:pPr>
            <w:r w:rsidRPr="00502BEB">
              <w:rPr>
                <w:rFonts w:cs="Tahoma"/>
              </w:rPr>
              <w:t>Exchange Online Plano 2*</w:t>
            </w:r>
          </w:p>
          <w:p w14:paraId="0D16E7C4" w14:textId="77777777" w:rsidR="00D85FDD" w:rsidRPr="00502BEB" w:rsidRDefault="00D85FDD" w:rsidP="00346F4B">
            <w:pPr>
              <w:keepNext/>
              <w:numPr>
                <w:ilvl w:val="0"/>
                <w:numId w:val="38"/>
              </w:numPr>
              <w:spacing w:before="80"/>
              <w:ind w:left="905" w:hanging="540"/>
              <w:jc w:val="both"/>
            </w:pPr>
            <w:r w:rsidRPr="00502BEB">
              <w:rPr>
                <w:rFonts w:cs="Tahoma"/>
              </w:rPr>
              <w:t>Exchange Online Protection*</w:t>
            </w:r>
          </w:p>
          <w:p w14:paraId="42C60446" w14:textId="77777777" w:rsidR="00456002" w:rsidRPr="00502BEB" w:rsidRDefault="00456002" w:rsidP="00346F4B">
            <w:pPr>
              <w:keepNext/>
              <w:numPr>
                <w:ilvl w:val="0"/>
                <w:numId w:val="38"/>
              </w:numPr>
              <w:spacing w:before="80"/>
              <w:ind w:left="905" w:hanging="540"/>
              <w:jc w:val="both"/>
            </w:pPr>
            <w:r w:rsidRPr="00502BEB">
              <w:rPr>
                <w:rFonts w:cs="Tahoma"/>
              </w:rPr>
              <w:t>Lync Online Plano 1*</w:t>
            </w:r>
          </w:p>
          <w:p w14:paraId="419EC281" w14:textId="77777777" w:rsidR="00456002" w:rsidRPr="00502BEB" w:rsidRDefault="00456002" w:rsidP="00346F4B">
            <w:pPr>
              <w:keepNext/>
              <w:numPr>
                <w:ilvl w:val="0"/>
                <w:numId w:val="38"/>
              </w:numPr>
              <w:spacing w:before="80"/>
              <w:ind w:left="905" w:hanging="540"/>
              <w:jc w:val="both"/>
            </w:pPr>
            <w:r w:rsidRPr="00502BEB">
              <w:rPr>
                <w:rFonts w:cs="Tahoma"/>
              </w:rPr>
              <w:t>Lync Online Plano 2*</w:t>
            </w:r>
          </w:p>
          <w:p w14:paraId="029896E0" w14:textId="77777777" w:rsidR="00E77288" w:rsidRPr="00502BEB" w:rsidRDefault="00E77288" w:rsidP="00346F4B">
            <w:pPr>
              <w:keepNext/>
              <w:numPr>
                <w:ilvl w:val="0"/>
                <w:numId w:val="38"/>
              </w:numPr>
              <w:spacing w:before="80"/>
              <w:ind w:left="905" w:hanging="540"/>
              <w:jc w:val="both"/>
            </w:pPr>
            <w:r w:rsidRPr="00502BEB">
              <w:rPr>
                <w:rFonts w:cs="Tahoma"/>
              </w:rPr>
              <w:t>Lync Online Plano 3*</w:t>
            </w:r>
          </w:p>
          <w:p w14:paraId="32E0B1D8" w14:textId="77777777" w:rsidR="00456002" w:rsidRPr="00502BEB" w:rsidRDefault="00456002" w:rsidP="00346F4B">
            <w:pPr>
              <w:keepNext/>
              <w:numPr>
                <w:ilvl w:val="0"/>
                <w:numId w:val="38"/>
              </w:numPr>
              <w:spacing w:before="80"/>
              <w:ind w:left="905" w:hanging="540"/>
              <w:jc w:val="both"/>
            </w:pPr>
            <w:r w:rsidRPr="00502BEB">
              <w:rPr>
                <w:rFonts w:cs="Tahoma"/>
              </w:rPr>
              <w:t>Office 365 (Enterprise K1)*</w:t>
            </w:r>
          </w:p>
          <w:p w14:paraId="71137439" w14:textId="77777777" w:rsidR="00456002" w:rsidRPr="00502BEB" w:rsidRDefault="00456002" w:rsidP="00346F4B">
            <w:pPr>
              <w:keepNext/>
              <w:numPr>
                <w:ilvl w:val="0"/>
                <w:numId w:val="38"/>
              </w:numPr>
              <w:spacing w:before="80"/>
              <w:ind w:left="905" w:hanging="540"/>
              <w:jc w:val="both"/>
            </w:pPr>
            <w:r w:rsidRPr="00502BEB">
              <w:rPr>
                <w:rFonts w:cs="Tahoma"/>
              </w:rPr>
              <w:t>Office 365 (Enterprise E1)</w:t>
            </w:r>
          </w:p>
          <w:p w14:paraId="125EADDD" w14:textId="77777777" w:rsidR="00456002" w:rsidRPr="00502BEB" w:rsidRDefault="00456002" w:rsidP="00346F4B">
            <w:pPr>
              <w:keepNext/>
              <w:numPr>
                <w:ilvl w:val="0"/>
                <w:numId w:val="38"/>
              </w:numPr>
              <w:spacing w:before="80"/>
              <w:ind w:left="895" w:hanging="530"/>
              <w:jc w:val="both"/>
            </w:pPr>
            <w:r w:rsidRPr="00502BEB">
              <w:rPr>
                <w:rFonts w:cs="Tahoma"/>
              </w:rPr>
              <w:t>Office 365 (Enterprise E3)</w:t>
            </w:r>
          </w:p>
          <w:p w14:paraId="5540B433" w14:textId="77777777" w:rsidR="00456002" w:rsidRPr="00502BEB" w:rsidRDefault="00456002" w:rsidP="00346F4B">
            <w:pPr>
              <w:keepNext/>
              <w:numPr>
                <w:ilvl w:val="0"/>
                <w:numId w:val="38"/>
              </w:numPr>
              <w:spacing w:before="80"/>
              <w:ind w:left="895" w:hanging="530"/>
              <w:jc w:val="both"/>
              <w:rPr>
                <w:rFonts w:cs="Tahoma"/>
              </w:rPr>
            </w:pPr>
            <w:r w:rsidRPr="00502BEB">
              <w:rPr>
                <w:rFonts w:cs="Tahoma"/>
              </w:rPr>
              <w:t>Office 365 (Enterprise E4)</w:t>
            </w:r>
          </w:p>
        </w:tc>
        <w:tc>
          <w:tcPr>
            <w:tcW w:w="2397" w:type="pct"/>
          </w:tcPr>
          <w:p w14:paraId="2E4DFC38" w14:textId="77777777" w:rsidR="00C177EF" w:rsidRPr="00502BEB" w:rsidRDefault="00C177EF" w:rsidP="00346F4B">
            <w:pPr>
              <w:keepNext/>
              <w:numPr>
                <w:ilvl w:val="0"/>
                <w:numId w:val="38"/>
              </w:numPr>
              <w:spacing w:before="80"/>
              <w:ind w:left="725"/>
              <w:jc w:val="both"/>
            </w:pPr>
            <w:r w:rsidRPr="00502BEB">
              <w:rPr>
                <w:rFonts w:cs="Tahoma"/>
              </w:rPr>
              <w:t>Microsoft Dynamics CRM Online*</w:t>
            </w:r>
          </w:p>
          <w:p w14:paraId="00D1B535" w14:textId="77777777" w:rsidR="009E224B" w:rsidRPr="00502BEB" w:rsidRDefault="009E224B" w:rsidP="00346F4B">
            <w:pPr>
              <w:keepNext/>
              <w:numPr>
                <w:ilvl w:val="0"/>
                <w:numId w:val="38"/>
              </w:numPr>
              <w:spacing w:before="80"/>
              <w:ind w:left="725"/>
              <w:jc w:val="both"/>
            </w:pPr>
            <w:r w:rsidRPr="00502BEB">
              <w:rPr>
                <w:rFonts w:cs="Tahoma"/>
              </w:rPr>
              <w:t>Office 365 (Government G1)</w:t>
            </w:r>
          </w:p>
          <w:p w14:paraId="082162F6" w14:textId="77777777" w:rsidR="009E224B" w:rsidRPr="00502BEB" w:rsidRDefault="009E224B" w:rsidP="00346F4B">
            <w:pPr>
              <w:keepNext/>
              <w:numPr>
                <w:ilvl w:val="0"/>
                <w:numId w:val="38"/>
              </w:numPr>
              <w:spacing w:before="80"/>
              <w:ind w:left="725"/>
              <w:jc w:val="both"/>
            </w:pPr>
            <w:r w:rsidRPr="00502BEB">
              <w:rPr>
                <w:rFonts w:cs="Tahoma"/>
              </w:rPr>
              <w:t>Office 365 (Government G3)</w:t>
            </w:r>
          </w:p>
          <w:p w14:paraId="03DE2D65" w14:textId="77777777" w:rsidR="009E224B" w:rsidRPr="00502BEB" w:rsidRDefault="009E224B" w:rsidP="00346F4B">
            <w:pPr>
              <w:keepNext/>
              <w:numPr>
                <w:ilvl w:val="0"/>
                <w:numId w:val="38"/>
              </w:numPr>
              <w:spacing w:before="80"/>
              <w:ind w:left="725"/>
              <w:jc w:val="both"/>
            </w:pPr>
            <w:r w:rsidRPr="00502BEB">
              <w:rPr>
                <w:rFonts w:cs="Tahoma"/>
              </w:rPr>
              <w:t>Office 365 (Government G4)</w:t>
            </w:r>
          </w:p>
          <w:p w14:paraId="7D80393E" w14:textId="77777777" w:rsidR="00456002" w:rsidRPr="00502BEB" w:rsidRDefault="00456002" w:rsidP="00346F4B">
            <w:pPr>
              <w:keepNext/>
              <w:numPr>
                <w:ilvl w:val="0"/>
                <w:numId w:val="38"/>
              </w:numPr>
              <w:spacing w:before="80"/>
              <w:ind w:left="725"/>
              <w:jc w:val="both"/>
            </w:pPr>
            <w:r w:rsidRPr="00502BEB">
              <w:rPr>
                <w:rFonts w:cs="Tahoma"/>
              </w:rPr>
              <w:t>Office Web Applications*</w:t>
            </w:r>
          </w:p>
          <w:p w14:paraId="3B20F4E6" w14:textId="77777777" w:rsidR="00C177EF" w:rsidRPr="00502BEB" w:rsidRDefault="00C177EF" w:rsidP="00346F4B">
            <w:pPr>
              <w:keepNext/>
              <w:numPr>
                <w:ilvl w:val="0"/>
                <w:numId w:val="38"/>
              </w:numPr>
              <w:spacing w:before="80"/>
              <w:ind w:left="725"/>
              <w:jc w:val="both"/>
            </w:pPr>
            <w:r w:rsidRPr="00502BEB">
              <w:rPr>
                <w:rFonts w:cs="Tahoma"/>
              </w:rPr>
              <w:t>Project Online*</w:t>
            </w:r>
          </w:p>
          <w:p w14:paraId="7A5FF70A" w14:textId="77777777" w:rsidR="00C177EF" w:rsidRPr="00502BEB" w:rsidRDefault="00C177EF" w:rsidP="00346F4B">
            <w:pPr>
              <w:keepNext/>
              <w:numPr>
                <w:ilvl w:val="0"/>
                <w:numId w:val="38"/>
              </w:numPr>
              <w:spacing w:before="80"/>
              <w:ind w:left="725"/>
              <w:jc w:val="both"/>
            </w:pPr>
            <w:r w:rsidRPr="00502BEB">
              <w:rPr>
                <w:rFonts w:cs="Tahoma"/>
              </w:rPr>
              <w:t>Project Pro para Office 365*</w:t>
            </w:r>
          </w:p>
          <w:p w14:paraId="4E953284" w14:textId="77777777" w:rsidR="00456002" w:rsidRPr="00502BEB" w:rsidRDefault="00456002" w:rsidP="00346F4B">
            <w:pPr>
              <w:keepNext/>
              <w:numPr>
                <w:ilvl w:val="0"/>
                <w:numId w:val="38"/>
              </w:numPr>
              <w:spacing w:before="80"/>
              <w:ind w:left="725"/>
              <w:jc w:val="both"/>
            </w:pPr>
            <w:r w:rsidRPr="00502BEB">
              <w:rPr>
                <w:rFonts w:cs="Tahoma"/>
              </w:rPr>
              <w:t>SharePoint Online Plano 1*</w:t>
            </w:r>
          </w:p>
          <w:p w14:paraId="4CBFE3C5" w14:textId="77777777" w:rsidR="00456002" w:rsidRPr="00502BEB" w:rsidRDefault="00456002" w:rsidP="00346F4B">
            <w:pPr>
              <w:keepNext/>
              <w:numPr>
                <w:ilvl w:val="0"/>
                <w:numId w:val="38"/>
              </w:numPr>
              <w:spacing w:before="80"/>
              <w:ind w:left="725"/>
              <w:jc w:val="both"/>
            </w:pPr>
            <w:r w:rsidRPr="00502BEB">
              <w:rPr>
                <w:rFonts w:cs="Tahoma"/>
              </w:rPr>
              <w:t>SharePoint Online Plano 2*</w:t>
            </w:r>
          </w:p>
          <w:p w14:paraId="7891D308" w14:textId="77777777" w:rsidR="00456002" w:rsidRPr="0068087A" w:rsidRDefault="00456002" w:rsidP="00346F4B">
            <w:pPr>
              <w:keepNext/>
              <w:numPr>
                <w:ilvl w:val="0"/>
                <w:numId w:val="38"/>
              </w:numPr>
              <w:spacing w:before="80"/>
              <w:ind w:left="725"/>
              <w:jc w:val="both"/>
              <w:rPr>
                <w:lang w:val="pt-BR"/>
              </w:rPr>
            </w:pPr>
            <w:r w:rsidRPr="0068087A">
              <w:rPr>
                <w:rFonts w:cs="Tahoma"/>
                <w:lang w:val="pt-BR"/>
              </w:rPr>
              <w:t>Acesso para Parceiros do SharePoint Online*</w:t>
            </w:r>
          </w:p>
          <w:p w14:paraId="0D59CB47" w14:textId="77777777" w:rsidR="00C177EF" w:rsidRPr="00502BEB" w:rsidRDefault="00C177EF" w:rsidP="00346F4B">
            <w:pPr>
              <w:keepNext/>
              <w:numPr>
                <w:ilvl w:val="0"/>
                <w:numId w:val="38"/>
              </w:numPr>
              <w:spacing w:before="80"/>
              <w:ind w:left="725"/>
              <w:jc w:val="both"/>
            </w:pPr>
            <w:r w:rsidRPr="00502BEB">
              <w:rPr>
                <w:rFonts w:cs="Tahoma"/>
              </w:rPr>
              <w:t>Visio Pro para Office 365*</w:t>
            </w:r>
          </w:p>
          <w:p w14:paraId="48D80F86" w14:textId="77777777" w:rsidR="00D8521B" w:rsidRPr="0068087A" w:rsidRDefault="00D8521B" w:rsidP="00D8521B">
            <w:pPr>
              <w:numPr>
                <w:ilvl w:val="0"/>
                <w:numId w:val="38"/>
              </w:numPr>
              <w:spacing w:before="80"/>
              <w:ind w:left="692"/>
              <w:jc w:val="both"/>
              <w:rPr>
                <w:lang w:val="pt-BR"/>
              </w:rPr>
            </w:pPr>
            <w:r w:rsidRPr="0068087A">
              <w:rPr>
                <w:rFonts w:cs="Tahoma"/>
                <w:color w:val="000000"/>
                <w:lang w:val="pt-BR"/>
              </w:rPr>
              <w:t>Gerenciamento de Direitos do Active Directory do Windows Azure*</w:t>
            </w:r>
          </w:p>
          <w:p w14:paraId="23D87261" w14:textId="77777777" w:rsidR="00776E3B" w:rsidRPr="00502BEB" w:rsidRDefault="00776E3B" w:rsidP="00346F4B">
            <w:pPr>
              <w:keepNext/>
              <w:numPr>
                <w:ilvl w:val="0"/>
                <w:numId w:val="38"/>
              </w:numPr>
              <w:spacing w:before="80"/>
              <w:ind w:left="725"/>
              <w:jc w:val="both"/>
            </w:pPr>
            <w:r w:rsidRPr="00502BEB">
              <w:rPr>
                <w:rFonts w:cs="Tahoma"/>
              </w:rPr>
              <w:t>Serviços do Windows Azure*</w:t>
            </w:r>
          </w:p>
          <w:p w14:paraId="41A8BFE4" w14:textId="77777777" w:rsidR="00456002" w:rsidRPr="00502BEB" w:rsidRDefault="00456002" w:rsidP="00346F4B">
            <w:pPr>
              <w:keepNext/>
              <w:numPr>
                <w:ilvl w:val="0"/>
                <w:numId w:val="38"/>
              </w:numPr>
              <w:spacing w:before="80"/>
              <w:ind w:left="720"/>
              <w:jc w:val="both"/>
            </w:pPr>
            <w:r w:rsidRPr="00502BEB">
              <w:rPr>
                <w:rFonts w:cs="Tahoma"/>
              </w:rPr>
              <w:t>Windows Intune</w:t>
            </w:r>
          </w:p>
          <w:p w14:paraId="01D660B4" w14:textId="77777777" w:rsidR="00456002" w:rsidRPr="00502BEB" w:rsidRDefault="00456002" w:rsidP="00346F4B">
            <w:pPr>
              <w:keepNext/>
              <w:numPr>
                <w:ilvl w:val="0"/>
                <w:numId w:val="38"/>
              </w:numPr>
              <w:spacing w:before="80"/>
              <w:ind w:left="725"/>
              <w:jc w:val="both"/>
            </w:pPr>
            <w:r w:rsidRPr="00502BEB">
              <w:rPr>
                <w:rFonts w:cs="Tahoma"/>
              </w:rPr>
              <w:t>Windows Intune Complementar*</w:t>
            </w:r>
          </w:p>
          <w:p w14:paraId="184888D3" w14:textId="77777777" w:rsidR="00F27B29" w:rsidRPr="00502BEB" w:rsidRDefault="00F27B29" w:rsidP="00346F4B">
            <w:pPr>
              <w:keepNext/>
              <w:numPr>
                <w:ilvl w:val="0"/>
                <w:numId w:val="38"/>
              </w:numPr>
              <w:spacing w:before="80" w:after="120"/>
              <w:ind w:left="720"/>
              <w:jc w:val="both"/>
              <w:rPr>
                <w:rFonts w:cs="Tahoma"/>
              </w:rPr>
            </w:pPr>
            <w:r w:rsidRPr="00502BEB">
              <w:rPr>
                <w:rFonts w:cs="Tahoma"/>
              </w:rPr>
              <w:t>Yammer Enterprise*</w:t>
            </w:r>
          </w:p>
        </w:tc>
      </w:tr>
    </w:tbl>
    <w:p w14:paraId="2392CE16" w14:textId="77777777" w:rsidR="00776E3B" w:rsidRPr="00502BEB" w:rsidRDefault="00776E3B" w:rsidP="00776E3B">
      <w:pPr>
        <w:tabs>
          <w:tab w:val="left" w:pos="360"/>
        </w:tabs>
        <w:ind w:left="720"/>
      </w:pPr>
      <w:r w:rsidRPr="00502BEB">
        <w:rPr>
          <w:rFonts w:cs="Tahoma"/>
          <w:i/>
          <w:sz w:val="16"/>
          <w:szCs w:val="20"/>
        </w:rPr>
        <w:t>* Produto Adicional</w:t>
      </w:r>
    </w:p>
    <w:p w14:paraId="51F8F948" w14:textId="77777777" w:rsidR="00023FE7" w:rsidRPr="0068087A" w:rsidRDefault="00023FE7" w:rsidP="00083073">
      <w:pPr>
        <w:pStyle w:val="Heading1"/>
        <w:spacing w:before="0"/>
        <w:rPr>
          <w:lang w:val="pt-BR"/>
        </w:rPr>
      </w:pPr>
      <w:r w:rsidRPr="0068087A">
        <w:rPr>
          <w:lang w:val="pt-BR"/>
        </w:rPr>
        <w:br w:type="page"/>
      </w:r>
      <w:bookmarkStart w:id="622" w:name="_Toc336338197"/>
      <w:bookmarkStart w:id="623" w:name="_Toc369964940"/>
      <w:r w:rsidRPr="0068087A">
        <w:rPr>
          <w:lang w:val="pt-BR"/>
        </w:rPr>
        <w:t>seção 4 – tipos de licença e valores</w:t>
      </w:r>
      <w:bookmarkEnd w:id="622"/>
      <w:bookmarkEnd w:id="623"/>
      <w:r w:rsidRPr="0068087A">
        <w:rPr>
          <w:lang w:val="pt-BR"/>
        </w:rPr>
        <w:t xml:space="preserve"> </w:t>
      </w:r>
    </w:p>
    <w:p w14:paraId="57803072" w14:textId="77777777" w:rsidR="00023FE7" w:rsidRPr="0068087A" w:rsidRDefault="00023FE7">
      <w:pPr>
        <w:pStyle w:val="Heading2"/>
        <w:ind w:left="0" w:right="720"/>
        <w:rPr>
          <w:lang w:val="pt-BR"/>
        </w:rPr>
      </w:pPr>
    </w:p>
    <w:p w14:paraId="6BCF77D4" w14:textId="77777777" w:rsidR="00456002" w:rsidRPr="0068087A" w:rsidRDefault="00456002" w:rsidP="00456002">
      <w:pPr>
        <w:pStyle w:val="Heading2"/>
        <w:tabs>
          <w:tab w:val="left" w:pos="90"/>
        </w:tabs>
        <w:ind w:left="0" w:right="720"/>
        <w:rPr>
          <w:lang w:val="pt-BR"/>
        </w:rPr>
      </w:pPr>
      <w:bookmarkStart w:id="624" w:name="_Toc336338198"/>
      <w:bookmarkStart w:id="625" w:name="_Toc369964941"/>
      <w:r w:rsidRPr="0068087A">
        <w:rPr>
          <w:rFonts w:ascii="Tahoma" w:hAnsi="Tahoma" w:cs="Tahoma"/>
          <w:lang w:val="pt-BR"/>
        </w:rPr>
        <w:t>Valores</w:t>
      </w:r>
      <w:bookmarkEnd w:id="624"/>
      <w:bookmarkEnd w:id="625"/>
      <w:r w:rsidRPr="0068087A">
        <w:rPr>
          <w:rFonts w:ascii="Tahoma" w:hAnsi="Tahoma" w:cs="Tahoma"/>
          <w:lang w:val="pt-BR"/>
        </w:rPr>
        <w:t xml:space="preserve"> </w:t>
      </w:r>
    </w:p>
    <w:p w14:paraId="1134E7DF" w14:textId="77777777" w:rsidR="00456002" w:rsidRPr="0068087A" w:rsidRDefault="00456002" w:rsidP="00ED589D">
      <w:pPr>
        <w:ind w:right="720"/>
        <w:rPr>
          <w:lang w:val="pt-BR"/>
        </w:rPr>
      </w:pPr>
    </w:p>
    <w:p w14:paraId="35B00033" w14:textId="77777777" w:rsidR="00456002" w:rsidRPr="0068087A" w:rsidRDefault="00456002" w:rsidP="0014632E">
      <w:pPr>
        <w:pStyle w:val="AppendixBodyText"/>
        <w:spacing w:after="0"/>
        <w:ind w:right="720"/>
        <w:rPr>
          <w:lang w:val="pt-BR"/>
        </w:rPr>
      </w:pPr>
      <w:r w:rsidRPr="0068087A">
        <w:rPr>
          <w:rFonts w:ascii="Tahoma" w:hAnsi="Tahoma" w:cs="Tahoma"/>
          <w:sz w:val="18"/>
          <w:lang w:val="pt-BR"/>
        </w:rPr>
        <w:t>Este tipo de produto está disponível para alguns Serviços Online e produtos de software.</w:t>
      </w:r>
      <w:r w:rsidR="008B0B73" w:rsidRPr="0068087A">
        <w:rPr>
          <w:rFonts w:ascii="Tahoma" w:hAnsi="Tahoma" w:cs="Tahoma"/>
          <w:sz w:val="18"/>
          <w:lang w:val="pt-BR"/>
        </w:rPr>
        <w:t xml:space="preserve"> </w:t>
      </w:r>
      <w:r w:rsidRPr="0068087A">
        <w:rPr>
          <w:rFonts w:ascii="Tahoma" w:hAnsi="Tahoma" w:cs="Tahoma"/>
          <w:sz w:val="18"/>
          <w:lang w:val="pt-BR"/>
        </w:rPr>
        <w:t>Ele não é</w:t>
      </w:r>
      <w:r w:rsidR="00592B63" w:rsidRPr="0068087A">
        <w:rPr>
          <w:rFonts w:ascii="Tahoma" w:hAnsi="Tahoma" w:cs="Tahoma"/>
          <w:sz w:val="18"/>
          <w:lang w:val="pt-BR"/>
        </w:rPr>
        <w:t> </w:t>
      </w:r>
      <w:r w:rsidRPr="0068087A">
        <w:rPr>
          <w:rFonts w:ascii="Tahoma" w:hAnsi="Tahoma" w:cs="Tahoma"/>
          <w:sz w:val="18"/>
          <w:lang w:val="pt-BR"/>
        </w:rPr>
        <w:t>específico dessa versão.</w:t>
      </w:r>
      <w:r w:rsidR="008B0B73" w:rsidRPr="0068087A">
        <w:rPr>
          <w:rFonts w:ascii="Tahoma" w:hAnsi="Tahoma" w:cs="Tahoma"/>
          <w:sz w:val="18"/>
          <w:lang w:val="pt-BR"/>
        </w:rPr>
        <w:t xml:space="preserve"> </w:t>
      </w:r>
      <w:r w:rsidRPr="0068087A">
        <w:rPr>
          <w:rFonts w:ascii="Tahoma" w:hAnsi="Tahoma" w:cs="Tahoma"/>
          <w:sz w:val="18"/>
          <w:lang w:val="pt-BR"/>
        </w:rPr>
        <w:t>Pode estar associado a custos de instalação ou outras ofertas, como pacotes de ativação.</w:t>
      </w:r>
      <w:r w:rsidR="008B0B73" w:rsidRPr="0068087A">
        <w:rPr>
          <w:rFonts w:ascii="Tahoma" w:hAnsi="Tahoma" w:cs="Tahoma"/>
          <w:sz w:val="18"/>
          <w:lang w:val="pt-BR"/>
        </w:rPr>
        <w:t xml:space="preserve"> </w:t>
      </w:r>
      <w:r w:rsidRPr="0068087A">
        <w:rPr>
          <w:rFonts w:ascii="Tahoma" w:hAnsi="Tahoma" w:cs="Tahoma"/>
          <w:sz w:val="18"/>
          <w:lang w:val="pt-BR"/>
        </w:rPr>
        <w:t>Em geral, ele não confere direitos para usar um produto ou serviço online,</w:t>
      </w:r>
      <w:r w:rsidR="008B0B73" w:rsidRPr="0068087A">
        <w:rPr>
          <w:rFonts w:ascii="Tahoma" w:hAnsi="Tahoma" w:cs="Tahoma"/>
          <w:sz w:val="18"/>
          <w:lang w:val="pt-BR"/>
        </w:rPr>
        <w:t xml:space="preserve"> </w:t>
      </w:r>
      <w:r w:rsidRPr="0068087A">
        <w:rPr>
          <w:rFonts w:ascii="Tahoma" w:hAnsi="Tahoma" w:cs="Tahoma"/>
          <w:sz w:val="18"/>
          <w:lang w:val="pt-BR"/>
        </w:rPr>
        <w:t>como também não proporciona nenhum benefício nem cumpre nenhuma finalidade fora do serviço ou software ao qual corresponde.</w:t>
      </w:r>
      <w:r w:rsidR="008B0B73" w:rsidRPr="0068087A">
        <w:rPr>
          <w:rFonts w:ascii="Tahoma" w:hAnsi="Tahoma" w:cs="Tahoma"/>
          <w:sz w:val="18"/>
          <w:lang w:val="pt-BR"/>
        </w:rPr>
        <w:t xml:space="preserve"> </w:t>
      </w:r>
      <w:r w:rsidRPr="0068087A">
        <w:rPr>
          <w:rFonts w:ascii="Tahoma" w:hAnsi="Tahoma" w:cs="Tahoma"/>
          <w:sz w:val="18"/>
          <w:lang w:val="pt-BR"/>
        </w:rPr>
        <w:t>Estão disponíveis nos seguintes programas: Open, Open Value, Open Value Subscription, Select e Select Plus.</w:t>
      </w:r>
    </w:p>
    <w:p w14:paraId="3C04621E" w14:textId="77777777" w:rsidR="00255158" w:rsidRPr="0068087A" w:rsidRDefault="00255158" w:rsidP="0014632E">
      <w:pPr>
        <w:ind w:right="720"/>
        <w:rPr>
          <w:lang w:val="pt-BR"/>
        </w:rPr>
      </w:pPr>
    </w:p>
    <w:p w14:paraId="0F34FE94" w14:textId="77777777" w:rsidR="00456002" w:rsidRPr="0068087A" w:rsidRDefault="00456002" w:rsidP="00456002">
      <w:pPr>
        <w:pStyle w:val="Heading2"/>
        <w:tabs>
          <w:tab w:val="left" w:pos="90"/>
        </w:tabs>
        <w:ind w:left="0" w:right="720"/>
        <w:rPr>
          <w:lang w:val="pt-BR"/>
        </w:rPr>
      </w:pPr>
      <w:bookmarkStart w:id="626" w:name="_Toc323819648"/>
      <w:bookmarkStart w:id="627" w:name="_Toc336338199"/>
      <w:bookmarkStart w:id="628" w:name="_Toc369964942"/>
      <w:r w:rsidRPr="0068087A">
        <w:rPr>
          <w:rFonts w:ascii="Tahoma" w:hAnsi="Tahoma" w:cs="Tahoma"/>
          <w:lang w:val="pt-BR"/>
        </w:rPr>
        <w:t>Licença</w:t>
      </w:r>
      <w:bookmarkEnd w:id="626"/>
      <w:bookmarkEnd w:id="627"/>
      <w:bookmarkEnd w:id="628"/>
    </w:p>
    <w:p w14:paraId="7F1739E5" w14:textId="77777777" w:rsidR="00456002" w:rsidRPr="0068087A" w:rsidRDefault="00456002" w:rsidP="00ED589D">
      <w:pPr>
        <w:pStyle w:val="AppendixIndent"/>
        <w:tabs>
          <w:tab w:val="left" w:pos="90"/>
        </w:tabs>
        <w:spacing w:before="0"/>
        <w:ind w:left="0" w:right="720"/>
        <w:rPr>
          <w:lang w:val="pt-BR"/>
        </w:rPr>
      </w:pPr>
    </w:p>
    <w:p w14:paraId="391506FE" w14:textId="77777777" w:rsidR="00456002" w:rsidRPr="00502BEB" w:rsidRDefault="00456002" w:rsidP="0014632E">
      <w:pPr>
        <w:pStyle w:val="AppendixBodyText"/>
        <w:spacing w:after="0"/>
        <w:ind w:right="720"/>
      </w:pPr>
      <w:r w:rsidRPr="0068087A">
        <w:rPr>
          <w:rFonts w:ascii="Tahoma" w:hAnsi="Tahoma" w:cs="Tahoma"/>
          <w:sz w:val="18"/>
          <w:lang w:val="pt-BR"/>
        </w:rPr>
        <w:t xml:space="preserve">Este tipo de produto é específico à versão e confere o direito de executar a versão do produto para a qual foi solicitado. </w:t>
      </w:r>
      <w:r w:rsidRPr="00502BEB">
        <w:rPr>
          <w:rFonts w:ascii="Tahoma" w:hAnsi="Tahoma" w:cs="Tahoma"/>
          <w:sz w:val="18"/>
        </w:rPr>
        <w:t xml:space="preserve">Estão disponíveis nos seguintes programas: </w:t>
      </w:r>
    </w:p>
    <w:p w14:paraId="76BA2167" w14:textId="77777777" w:rsidR="00456002" w:rsidRPr="00502BEB" w:rsidRDefault="00456002" w:rsidP="0014632E">
      <w:pPr>
        <w:pStyle w:val="AppendixIndent"/>
        <w:tabs>
          <w:tab w:val="left" w:pos="90"/>
        </w:tabs>
        <w:spacing w:before="0"/>
        <w:ind w:left="0" w:right="720"/>
      </w:pPr>
    </w:p>
    <w:p w14:paraId="5DA0522B" w14:textId="77777777" w:rsidR="00456002" w:rsidRPr="00502BEB" w:rsidRDefault="00456002" w:rsidP="00346F4B">
      <w:pPr>
        <w:pStyle w:val="AppendixBulletIndent"/>
        <w:numPr>
          <w:ilvl w:val="0"/>
          <w:numId w:val="59"/>
        </w:numPr>
        <w:tabs>
          <w:tab w:val="left" w:pos="90"/>
        </w:tabs>
        <w:spacing w:after="60"/>
        <w:ind w:left="1440" w:right="720"/>
      </w:pPr>
      <w:r w:rsidRPr="00502BEB">
        <w:rPr>
          <w:rFonts w:ascii="Tahoma" w:hAnsi="Tahoma" w:cs="Tahoma"/>
          <w:sz w:val="18"/>
          <w:szCs w:val="18"/>
        </w:rPr>
        <w:t>Licença Open</w:t>
      </w:r>
    </w:p>
    <w:p w14:paraId="6A7D2F3C" w14:textId="77777777" w:rsidR="00456002" w:rsidRPr="0068087A" w:rsidRDefault="00456002" w:rsidP="00346F4B">
      <w:pPr>
        <w:pStyle w:val="AppendixBulletIndent"/>
        <w:numPr>
          <w:ilvl w:val="0"/>
          <w:numId w:val="59"/>
        </w:numPr>
        <w:tabs>
          <w:tab w:val="left" w:pos="90"/>
        </w:tabs>
        <w:spacing w:after="60"/>
        <w:ind w:left="1440" w:right="720"/>
        <w:rPr>
          <w:lang w:val="pt-BR"/>
        </w:rPr>
      </w:pPr>
      <w:r w:rsidRPr="0068087A">
        <w:rPr>
          <w:rFonts w:ascii="Tahoma" w:hAnsi="Tahoma" w:cs="Tahoma"/>
          <w:sz w:val="18"/>
          <w:szCs w:val="18"/>
          <w:lang w:val="pt-BR"/>
        </w:rPr>
        <w:t xml:space="preserve">Open Value Subscription [somente para pedidos com opção de compra (“buy-out”)] </w:t>
      </w:r>
    </w:p>
    <w:p w14:paraId="5F89F50D" w14:textId="77777777" w:rsidR="00456002" w:rsidRPr="00502BEB" w:rsidRDefault="00A6354D" w:rsidP="00346F4B">
      <w:pPr>
        <w:pStyle w:val="AppendixBulletIndent"/>
        <w:numPr>
          <w:ilvl w:val="0"/>
          <w:numId w:val="59"/>
        </w:numPr>
        <w:tabs>
          <w:tab w:val="left" w:pos="90"/>
        </w:tabs>
        <w:spacing w:after="60"/>
        <w:ind w:left="1440" w:right="720"/>
      </w:pPr>
      <w:r>
        <w:rPr>
          <w:rFonts w:ascii="Tahoma" w:hAnsi="Tahoma" w:cs="Tahoma"/>
          <w:sz w:val="18"/>
          <w:szCs w:val="18"/>
        </w:rPr>
        <w:t>Select</w:t>
      </w:r>
    </w:p>
    <w:p w14:paraId="4A8ACEE9" w14:textId="77777777" w:rsidR="00456002" w:rsidRPr="00502BEB" w:rsidRDefault="00456002" w:rsidP="00346F4B">
      <w:pPr>
        <w:pStyle w:val="AppendixBulletIndent"/>
        <w:numPr>
          <w:ilvl w:val="0"/>
          <w:numId w:val="59"/>
        </w:numPr>
        <w:tabs>
          <w:tab w:val="left" w:pos="90"/>
        </w:tabs>
        <w:spacing w:after="60"/>
        <w:ind w:left="1440" w:right="720"/>
      </w:pPr>
      <w:r w:rsidRPr="00502BEB">
        <w:rPr>
          <w:rFonts w:ascii="Tahoma" w:hAnsi="Tahoma" w:cs="Tahoma"/>
          <w:sz w:val="18"/>
          <w:szCs w:val="18"/>
        </w:rPr>
        <w:t>Select Plus</w:t>
      </w:r>
    </w:p>
    <w:p w14:paraId="4A309CA8" w14:textId="77777777" w:rsidR="00456002" w:rsidRPr="0068087A" w:rsidRDefault="00B215EA" w:rsidP="00346F4B">
      <w:pPr>
        <w:pStyle w:val="AppendixBulletIndent"/>
        <w:numPr>
          <w:ilvl w:val="0"/>
          <w:numId w:val="59"/>
        </w:numPr>
        <w:tabs>
          <w:tab w:val="left" w:pos="90"/>
        </w:tabs>
        <w:spacing w:after="60"/>
        <w:ind w:left="1440" w:right="720"/>
        <w:rPr>
          <w:lang w:val="pt-BR"/>
        </w:rPr>
      </w:pPr>
      <w:r w:rsidRPr="0068087A">
        <w:rPr>
          <w:rFonts w:ascii="Tahoma" w:hAnsi="Tahoma" w:cs="Tahoma"/>
          <w:sz w:val="18"/>
          <w:szCs w:val="18"/>
          <w:lang w:val="pt-BR"/>
        </w:rPr>
        <w:t xml:space="preserve">Contrato para Campus e School (somente para pedidos com opção de compra </w:t>
      </w:r>
      <w:r w:rsidR="00701328" w:rsidRPr="0068087A">
        <w:rPr>
          <w:rFonts w:ascii="Tahoma" w:hAnsi="Tahoma" w:cs="Tahoma"/>
          <w:sz w:val="18"/>
          <w:szCs w:val="18"/>
          <w:lang w:val="pt-BR"/>
        </w:rPr>
        <w:br/>
      </w:r>
      <w:r w:rsidRPr="0068087A">
        <w:rPr>
          <w:rFonts w:ascii="Tahoma" w:hAnsi="Tahoma" w:cs="Tahoma"/>
          <w:sz w:val="18"/>
          <w:szCs w:val="18"/>
          <w:lang w:val="pt-BR"/>
        </w:rPr>
        <w:t>(“buy-out”))</w:t>
      </w:r>
    </w:p>
    <w:p w14:paraId="45F6B4F8" w14:textId="77777777" w:rsidR="00456002" w:rsidRPr="0068087A" w:rsidRDefault="00B215EA" w:rsidP="00346F4B">
      <w:pPr>
        <w:pStyle w:val="AppendixBulletIndent"/>
        <w:numPr>
          <w:ilvl w:val="0"/>
          <w:numId w:val="59"/>
        </w:numPr>
        <w:tabs>
          <w:tab w:val="left" w:pos="90"/>
        </w:tabs>
        <w:spacing w:after="60"/>
        <w:ind w:left="1440" w:right="720"/>
        <w:rPr>
          <w:rFonts w:ascii="Tahoma" w:hAnsi="Tahoma" w:cs="Tahoma"/>
          <w:sz w:val="18"/>
          <w:szCs w:val="18"/>
          <w:lang w:val="pt-BR"/>
        </w:rPr>
      </w:pPr>
      <w:r w:rsidRPr="0068087A">
        <w:rPr>
          <w:rFonts w:ascii="Tahoma" w:hAnsi="Tahoma" w:cs="Tahoma"/>
          <w:sz w:val="18"/>
          <w:szCs w:val="18"/>
          <w:lang w:val="pt-BR"/>
        </w:rPr>
        <w:t>Enrollment for Education Solutions(somente para pedidos com opção de compra (</w:t>
      </w:r>
      <w:r w:rsidR="00A6354D" w:rsidRPr="0068087A">
        <w:rPr>
          <w:rFonts w:ascii="Tahoma" w:hAnsi="Tahoma" w:cs="Tahoma"/>
          <w:sz w:val="18"/>
          <w:szCs w:val="18"/>
          <w:lang w:val="pt-BR"/>
        </w:rPr>
        <w:t>“</w:t>
      </w:r>
      <w:r w:rsidRPr="0068087A">
        <w:rPr>
          <w:rFonts w:ascii="Tahoma" w:hAnsi="Tahoma" w:cs="Tahoma"/>
          <w:sz w:val="18"/>
          <w:szCs w:val="18"/>
          <w:lang w:val="pt-BR"/>
        </w:rPr>
        <w:t>buy-out</w:t>
      </w:r>
      <w:r w:rsidR="00A6354D" w:rsidRPr="0068087A">
        <w:rPr>
          <w:rFonts w:ascii="Tahoma" w:hAnsi="Tahoma" w:cs="Tahoma"/>
          <w:sz w:val="18"/>
          <w:szCs w:val="18"/>
          <w:lang w:val="pt-BR"/>
        </w:rPr>
        <w:t>”</w:t>
      </w:r>
      <w:r w:rsidRPr="0068087A">
        <w:rPr>
          <w:rFonts w:ascii="Tahoma" w:hAnsi="Tahoma" w:cs="Tahoma"/>
          <w:sz w:val="18"/>
          <w:szCs w:val="18"/>
          <w:lang w:val="pt-BR"/>
        </w:rPr>
        <w:t>))</w:t>
      </w:r>
    </w:p>
    <w:p w14:paraId="24896310" w14:textId="77777777" w:rsidR="00456002" w:rsidRPr="0068087A" w:rsidRDefault="00456002" w:rsidP="00346F4B">
      <w:pPr>
        <w:pStyle w:val="AppendixBulletIndent"/>
        <w:numPr>
          <w:ilvl w:val="0"/>
          <w:numId w:val="59"/>
        </w:numPr>
        <w:tabs>
          <w:tab w:val="left" w:pos="90"/>
        </w:tabs>
        <w:ind w:left="1440" w:right="720"/>
        <w:rPr>
          <w:lang w:val="pt-BR"/>
        </w:rPr>
      </w:pPr>
      <w:r w:rsidRPr="0068087A">
        <w:rPr>
          <w:rFonts w:ascii="Tahoma" w:hAnsi="Tahoma" w:cs="Tahoma"/>
          <w:sz w:val="18"/>
          <w:szCs w:val="18"/>
          <w:lang w:val="pt-BR"/>
        </w:rPr>
        <w:t xml:space="preserve">Registro Enterprise Subscription (somente para pedidos com opção de compra </w:t>
      </w:r>
      <w:r w:rsidR="00701328" w:rsidRPr="0068087A">
        <w:rPr>
          <w:rFonts w:ascii="Tahoma" w:hAnsi="Tahoma" w:cs="Tahoma"/>
          <w:sz w:val="18"/>
          <w:szCs w:val="18"/>
          <w:lang w:val="pt-BR"/>
        </w:rPr>
        <w:br/>
      </w:r>
      <w:r w:rsidRPr="0068087A">
        <w:rPr>
          <w:rFonts w:ascii="Tahoma" w:hAnsi="Tahoma" w:cs="Tahoma"/>
          <w:sz w:val="18"/>
          <w:szCs w:val="18"/>
          <w:lang w:val="pt-BR"/>
        </w:rPr>
        <w:t>(“buy-out”))</w:t>
      </w:r>
    </w:p>
    <w:p w14:paraId="45AA35E7" w14:textId="77777777" w:rsidR="00B215EA" w:rsidRPr="0068087A" w:rsidRDefault="00B215EA" w:rsidP="00346F4B">
      <w:pPr>
        <w:pStyle w:val="AppendixBulletIndent"/>
        <w:numPr>
          <w:ilvl w:val="0"/>
          <w:numId w:val="59"/>
        </w:numPr>
        <w:tabs>
          <w:tab w:val="left" w:pos="90"/>
        </w:tabs>
        <w:ind w:left="1440" w:right="720"/>
        <w:rPr>
          <w:lang w:val="pt-BR"/>
        </w:rPr>
      </w:pPr>
      <w:r w:rsidRPr="0068087A">
        <w:rPr>
          <w:rFonts w:ascii="Tahoma" w:hAnsi="Tahoma" w:cs="Tahoma"/>
          <w:sz w:val="18"/>
          <w:szCs w:val="18"/>
          <w:lang w:val="pt-BR"/>
        </w:rPr>
        <w:t>Registro de Servidor e Nuvem (somente para pedidos com opção de compra (“buy-out”))</w:t>
      </w:r>
    </w:p>
    <w:p w14:paraId="2DE2B7A2" w14:textId="77777777" w:rsidR="00456002" w:rsidRPr="0068087A" w:rsidRDefault="00456002" w:rsidP="0014632E">
      <w:pPr>
        <w:pStyle w:val="AppendixIndent"/>
        <w:tabs>
          <w:tab w:val="left" w:pos="90"/>
        </w:tabs>
        <w:spacing w:before="0"/>
        <w:ind w:left="0" w:right="720"/>
        <w:rPr>
          <w:lang w:val="pt-BR"/>
        </w:rPr>
      </w:pPr>
    </w:p>
    <w:p w14:paraId="6DAB9E16" w14:textId="77777777" w:rsidR="00456002" w:rsidRPr="0068087A" w:rsidRDefault="00456002" w:rsidP="0014632E">
      <w:pPr>
        <w:pStyle w:val="AppendixBodyText"/>
        <w:spacing w:after="0"/>
        <w:ind w:right="720"/>
        <w:rPr>
          <w:lang w:val="pt-BR"/>
        </w:rPr>
      </w:pPr>
      <w:r w:rsidRPr="0068087A">
        <w:rPr>
          <w:rFonts w:ascii="Tahoma" w:hAnsi="Tahoma" w:cs="Tahoma"/>
          <w:sz w:val="18"/>
          <w:lang w:val="pt-BR"/>
        </w:rPr>
        <w:t>Não há pré-requisitos para um cliente adquirir uma Licença nos programas Licença Open, Licença Select e</w:t>
      </w:r>
      <w:r w:rsidR="00701328" w:rsidRPr="0068087A">
        <w:rPr>
          <w:rFonts w:ascii="Tahoma" w:hAnsi="Tahoma" w:cs="Tahoma"/>
          <w:sz w:val="18"/>
          <w:lang w:val="pt-BR"/>
        </w:rPr>
        <w:t> </w:t>
      </w:r>
      <w:r w:rsidRPr="0068087A">
        <w:rPr>
          <w:rFonts w:ascii="Tahoma" w:hAnsi="Tahoma" w:cs="Tahoma"/>
          <w:sz w:val="18"/>
          <w:lang w:val="pt-BR"/>
        </w:rPr>
        <w:t>Select Plus.</w:t>
      </w:r>
      <w:r w:rsidR="008B0B73" w:rsidRPr="0068087A">
        <w:rPr>
          <w:rFonts w:ascii="Tahoma" w:hAnsi="Tahoma" w:cs="Tahoma"/>
          <w:sz w:val="18"/>
          <w:lang w:val="pt-BR"/>
        </w:rPr>
        <w:t xml:space="preserve"> </w:t>
      </w:r>
      <w:r w:rsidRPr="0068087A">
        <w:rPr>
          <w:rFonts w:ascii="Tahoma" w:hAnsi="Tahoma" w:cs="Tahoma"/>
          <w:sz w:val="18"/>
          <w:lang w:val="pt-BR"/>
        </w:rPr>
        <w:t>Consulte o contrato específico do programa para saber as regras de qualificação que regem o</w:t>
      </w:r>
      <w:r w:rsidR="00701328" w:rsidRPr="0068087A">
        <w:rPr>
          <w:rFonts w:ascii="Tahoma" w:hAnsi="Tahoma" w:cs="Tahoma"/>
          <w:sz w:val="18"/>
          <w:lang w:val="pt-BR"/>
        </w:rPr>
        <w:t> </w:t>
      </w:r>
      <w:r w:rsidRPr="0068087A">
        <w:rPr>
          <w:rFonts w:ascii="Tahoma" w:hAnsi="Tahoma" w:cs="Tahoma"/>
          <w:sz w:val="18"/>
          <w:lang w:val="pt-BR"/>
        </w:rPr>
        <w:t>pedido de uma licença perpétua através de pedidos com opção de compra (“buy-out”).</w:t>
      </w:r>
    </w:p>
    <w:p w14:paraId="6BDCA2D5" w14:textId="77777777" w:rsidR="00255158" w:rsidRPr="0068087A" w:rsidRDefault="00255158" w:rsidP="0014632E">
      <w:pPr>
        <w:pStyle w:val="AppendixIndent"/>
        <w:tabs>
          <w:tab w:val="left" w:pos="90"/>
        </w:tabs>
        <w:spacing w:before="0"/>
        <w:ind w:left="0" w:right="720"/>
        <w:rPr>
          <w:lang w:val="pt-BR"/>
        </w:rPr>
      </w:pPr>
    </w:p>
    <w:p w14:paraId="0A5FB480" w14:textId="77777777" w:rsidR="00456002" w:rsidRPr="0068087A" w:rsidRDefault="00456002" w:rsidP="00456002">
      <w:pPr>
        <w:pStyle w:val="Heading2"/>
        <w:tabs>
          <w:tab w:val="left" w:pos="90"/>
        </w:tabs>
        <w:ind w:left="0" w:right="720"/>
        <w:rPr>
          <w:lang w:val="pt-BR"/>
        </w:rPr>
      </w:pPr>
      <w:bookmarkStart w:id="629" w:name="_Toc323819649"/>
      <w:bookmarkStart w:id="630" w:name="_Toc336338200"/>
      <w:bookmarkStart w:id="631" w:name="_Toc369964943"/>
      <w:r w:rsidRPr="0068087A">
        <w:rPr>
          <w:rFonts w:ascii="Tahoma" w:hAnsi="Tahoma" w:cs="Tahoma"/>
          <w:lang w:val="pt-BR"/>
        </w:rPr>
        <w:t>Licença e Software Assurance</w:t>
      </w:r>
      <w:bookmarkEnd w:id="629"/>
      <w:bookmarkEnd w:id="630"/>
      <w:bookmarkEnd w:id="631"/>
      <w:r w:rsidRPr="0068087A">
        <w:rPr>
          <w:rFonts w:ascii="Tahoma" w:hAnsi="Tahoma" w:cs="Tahoma"/>
          <w:lang w:val="pt-BR"/>
        </w:rPr>
        <w:t xml:space="preserve"> </w:t>
      </w:r>
    </w:p>
    <w:p w14:paraId="149C545D" w14:textId="77777777" w:rsidR="00456002" w:rsidRPr="0068087A" w:rsidRDefault="00456002" w:rsidP="00ED589D">
      <w:pPr>
        <w:pStyle w:val="AppendixIndent"/>
        <w:tabs>
          <w:tab w:val="left" w:pos="90"/>
        </w:tabs>
        <w:spacing w:before="0"/>
        <w:ind w:left="0" w:right="720"/>
        <w:rPr>
          <w:lang w:val="pt-BR"/>
        </w:rPr>
      </w:pPr>
    </w:p>
    <w:p w14:paraId="4C5D40A9" w14:textId="77777777" w:rsidR="00456002" w:rsidRPr="00502BEB" w:rsidRDefault="00456002" w:rsidP="0014632E">
      <w:pPr>
        <w:pStyle w:val="AppendixBodyText"/>
        <w:spacing w:after="0"/>
        <w:ind w:right="720"/>
      </w:pPr>
      <w:r w:rsidRPr="0068087A">
        <w:rPr>
          <w:rFonts w:ascii="Tahoma" w:hAnsi="Tahoma" w:cs="Tahoma"/>
          <w:sz w:val="18"/>
          <w:lang w:val="pt-BR"/>
        </w:rPr>
        <w:t xml:space="preserve">Este tipo de produto não é específico à versão. Ele permite que os clientes adquiram a Licença e o Software Assurance ao mesmo tempo. </w:t>
      </w:r>
      <w:r w:rsidRPr="00502BEB">
        <w:rPr>
          <w:rFonts w:ascii="Tahoma" w:hAnsi="Tahoma" w:cs="Tahoma"/>
          <w:sz w:val="18"/>
        </w:rPr>
        <w:t>Estão disponíveis nos seguintes programas:</w:t>
      </w:r>
    </w:p>
    <w:p w14:paraId="30867B2C" w14:textId="77777777" w:rsidR="00456002" w:rsidRPr="00502BEB" w:rsidRDefault="00456002" w:rsidP="0014632E">
      <w:pPr>
        <w:pStyle w:val="AppendixIndent"/>
        <w:tabs>
          <w:tab w:val="left" w:pos="90"/>
        </w:tabs>
        <w:spacing w:before="0"/>
        <w:ind w:left="0" w:right="720"/>
      </w:pPr>
    </w:p>
    <w:p w14:paraId="3230106A" w14:textId="77777777" w:rsidR="00456002" w:rsidRPr="00502BEB" w:rsidRDefault="00456002" w:rsidP="00346F4B">
      <w:pPr>
        <w:pStyle w:val="AppendixBulletIndent"/>
        <w:numPr>
          <w:ilvl w:val="0"/>
          <w:numId w:val="63"/>
        </w:numPr>
        <w:tabs>
          <w:tab w:val="left" w:pos="1440"/>
        </w:tabs>
        <w:spacing w:after="60"/>
        <w:ind w:left="1440" w:right="720"/>
      </w:pPr>
      <w:r w:rsidRPr="00502BEB">
        <w:rPr>
          <w:rFonts w:ascii="Tahoma" w:hAnsi="Tahoma" w:cs="Tahoma"/>
          <w:sz w:val="18"/>
        </w:rPr>
        <w:t xml:space="preserve">Open License </w:t>
      </w:r>
    </w:p>
    <w:p w14:paraId="78F28CA5" w14:textId="77777777" w:rsidR="00456002" w:rsidRPr="00502BEB" w:rsidRDefault="00456002" w:rsidP="00346F4B">
      <w:pPr>
        <w:pStyle w:val="AppendixBulletIndent"/>
        <w:numPr>
          <w:ilvl w:val="0"/>
          <w:numId w:val="63"/>
        </w:numPr>
        <w:tabs>
          <w:tab w:val="left" w:pos="1440"/>
        </w:tabs>
        <w:spacing w:after="60"/>
        <w:ind w:left="1440" w:right="720"/>
      </w:pPr>
      <w:r w:rsidRPr="00502BEB">
        <w:rPr>
          <w:rFonts w:ascii="Tahoma" w:hAnsi="Tahoma" w:cs="Tahoma"/>
          <w:sz w:val="18"/>
        </w:rPr>
        <w:t>Open Value</w:t>
      </w:r>
    </w:p>
    <w:p w14:paraId="0C0A837D" w14:textId="77777777" w:rsidR="00456002" w:rsidRPr="00502BEB" w:rsidRDefault="00385C82" w:rsidP="00346F4B">
      <w:pPr>
        <w:pStyle w:val="AppendixBulletIndent"/>
        <w:numPr>
          <w:ilvl w:val="0"/>
          <w:numId w:val="63"/>
        </w:numPr>
        <w:tabs>
          <w:tab w:val="left" w:pos="1440"/>
        </w:tabs>
        <w:spacing w:after="60"/>
        <w:ind w:left="1440" w:right="720"/>
      </w:pPr>
      <w:r w:rsidRPr="00502BEB">
        <w:rPr>
          <w:rFonts w:ascii="Tahoma" w:hAnsi="Tahoma" w:cs="Tahoma"/>
          <w:sz w:val="18"/>
        </w:rPr>
        <w:t>Open Value Subscription</w:t>
      </w:r>
    </w:p>
    <w:p w14:paraId="0A631B78" w14:textId="77777777" w:rsidR="00456002" w:rsidRPr="00502BEB" w:rsidRDefault="00456002" w:rsidP="00346F4B">
      <w:pPr>
        <w:pStyle w:val="AppendixBulletIndent"/>
        <w:numPr>
          <w:ilvl w:val="0"/>
          <w:numId w:val="63"/>
        </w:numPr>
        <w:tabs>
          <w:tab w:val="left" w:pos="1440"/>
        </w:tabs>
        <w:spacing w:after="60"/>
        <w:ind w:left="1440" w:right="720"/>
      </w:pPr>
      <w:r w:rsidRPr="00502BEB">
        <w:rPr>
          <w:rFonts w:ascii="Tahoma" w:hAnsi="Tahoma" w:cs="Tahoma"/>
          <w:sz w:val="18"/>
        </w:rPr>
        <w:t xml:space="preserve">Select </w:t>
      </w:r>
    </w:p>
    <w:p w14:paraId="172181E5" w14:textId="77777777" w:rsidR="00456002" w:rsidRPr="00502BEB" w:rsidRDefault="00456002" w:rsidP="00346F4B">
      <w:pPr>
        <w:pStyle w:val="AppendixBulletIndent"/>
        <w:numPr>
          <w:ilvl w:val="0"/>
          <w:numId w:val="63"/>
        </w:numPr>
        <w:tabs>
          <w:tab w:val="left" w:pos="1440"/>
        </w:tabs>
        <w:spacing w:after="60"/>
        <w:ind w:left="1440" w:right="720"/>
      </w:pPr>
      <w:r w:rsidRPr="00502BEB">
        <w:rPr>
          <w:rFonts w:ascii="Tahoma" w:hAnsi="Tahoma" w:cs="Tahoma"/>
          <w:sz w:val="18"/>
        </w:rPr>
        <w:t>Select Plus</w:t>
      </w:r>
    </w:p>
    <w:p w14:paraId="7B80E39D" w14:textId="77777777" w:rsidR="00456002" w:rsidRPr="00502BEB" w:rsidRDefault="00456002" w:rsidP="00346F4B">
      <w:pPr>
        <w:pStyle w:val="AppendixBulletIndent"/>
        <w:numPr>
          <w:ilvl w:val="0"/>
          <w:numId w:val="63"/>
        </w:numPr>
        <w:tabs>
          <w:tab w:val="left" w:pos="1440"/>
        </w:tabs>
        <w:spacing w:after="60"/>
        <w:ind w:left="1440" w:right="720"/>
      </w:pPr>
      <w:r w:rsidRPr="00502BEB">
        <w:rPr>
          <w:rFonts w:ascii="Tahoma" w:hAnsi="Tahoma" w:cs="Tahoma"/>
          <w:sz w:val="18"/>
        </w:rPr>
        <w:t>Registro Enterprise</w:t>
      </w:r>
    </w:p>
    <w:p w14:paraId="1AA8EB6F" w14:textId="77777777" w:rsidR="00456002" w:rsidRPr="00502BEB" w:rsidRDefault="00456002" w:rsidP="00346F4B">
      <w:pPr>
        <w:pStyle w:val="AppendixBulletIndent"/>
        <w:numPr>
          <w:ilvl w:val="0"/>
          <w:numId w:val="63"/>
        </w:numPr>
        <w:tabs>
          <w:tab w:val="left" w:pos="1440"/>
        </w:tabs>
        <w:ind w:left="1440" w:right="720"/>
      </w:pPr>
      <w:r w:rsidRPr="00502BEB">
        <w:rPr>
          <w:rFonts w:ascii="Tahoma" w:hAnsi="Tahoma" w:cs="Tahoma"/>
          <w:sz w:val="18"/>
        </w:rPr>
        <w:t>Registro Enterprise Subscription</w:t>
      </w:r>
    </w:p>
    <w:p w14:paraId="5D5CBC4B" w14:textId="77777777" w:rsidR="00B215EA" w:rsidRPr="00502BEB" w:rsidRDefault="00B215EA" w:rsidP="00346F4B">
      <w:pPr>
        <w:pStyle w:val="AppendixBulletIndent"/>
        <w:numPr>
          <w:ilvl w:val="0"/>
          <w:numId w:val="63"/>
        </w:numPr>
        <w:tabs>
          <w:tab w:val="left" w:pos="1440"/>
        </w:tabs>
        <w:ind w:left="1440" w:right="720"/>
      </w:pPr>
      <w:r w:rsidRPr="00502BEB">
        <w:rPr>
          <w:rFonts w:ascii="Tahoma" w:hAnsi="Tahoma" w:cs="Tahoma"/>
          <w:sz w:val="18"/>
        </w:rPr>
        <w:t>Registro de Servidor e Nuvem</w:t>
      </w:r>
    </w:p>
    <w:p w14:paraId="49B06136" w14:textId="77777777" w:rsidR="00456002" w:rsidRPr="00502BEB" w:rsidRDefault="00456002" w:rsidP="00EF6A68">
      <w:pPr>
        <w:pStyle w:val="AppendixIndent"/>
        <w:tabs>
          <w:tab w:val="left" w:pos="90"/>
        </w:tabs>
        <w:spacing w:before="0"/>
        <w:ind w:left="0" w:right="720"/>
      </w:pPr>
    </w:p>
    <w:p w14:paraId="0E8E37E7" w14:textId="77777777" w:rsidR="00456002" w:rsidRPr="0068087A" w:rsidRDefault="00456002" w:rsidP="00EF6A68">
      <w:pPr>
        <w:pStyle w:val="AppendixBodyText"/>
        <w:spacing w:after="0"/>
        <w:ind w:right="720"/>
        <w:rPr>
          <w:lang w:val="pt-BR"/>
        </w:rPr>
      </w:pPr>
      <w:r w:rsidRPr="0068087A">
        <w:rPr>
          <w:rFonts w:ascii="Tahoma" w:hAnsi="Tahoma" w:cs="Tahoma"/>
          <w:sz w:val="18"/>
          <w:lang w:val="pt-BR"/>
        </w:rPr>
        <w:t>Não há pré-requisitos para adquirir a Licença O Software Assurance deverá ser adquirido por ocasião da aquisição da Licença correspondente ou na renovação do prazo de um Software Assurance existente.</w:t>
      </w:r>
      <w:r w:rsidR="008B0B73" w:rsidRPr="0068087A">
        <w:rPr>
          <w:rFonts w:ascii="Tahoma" w:hAnsi="Tahoma" w:cs="Tahoma"/>
          <w:sz w:val="18"/>
          <w:lang w:val="pt-BR"/>
        </w:rPr>
        <w:t xml:space="preserve"> </w:t>
      </w:r>
      <w:r w:rsidRPr="0068087A">
        <w:rPr>
          <w:rFonts w:ascii="Tahoma" w:hAnsi="Tahoma" w:cs="Tahoma"/>
          <w:sz w:val="18"/>
          <w:lang w:val="pt-BR"/>
        </w:rPr>
        <w:t>Em todos os Programas de Licenciamento por Volume, quando o cliente não cumprir os critérios de qualificação do Software Assurance e quiser adquiri-lo, ele deverá adquirir a oferta Licença e Software Assurance.</w:t>
      </w:r>
    </w:p>
    <w:p w14:paraId="01033FE3" w14:textId="77777777" w:rsidR="00255158" w:rsidRPr="0068087A" w:rsidRDefault="00255158" w:rsidP="00EF6A68">
      <w:pPr>
        <w:rPr>
          <w:lang w:val="pt-BR"/>
        </w:rPr>
      </w:pPr>
    </w:p>
    <w:p w14:paraId="74B685F5" w14:textId="77777777" w:rsidR="00456002" w:rsidRPr="0068087A" w:rsidRDefault="00456002" w:rsidP="00456002">
      <w:pPr>
        <w:pStyle w:val="Heading2"/>
        <w:tabs>
          <w:tab w:val="left" w:pos="90"/>
        </w:tabs>
        <w:ind w:left="0" w:right="720"/>
        <w:rPr>
          <w:lang w:val="pt-BR"/>
        </w:rPr>
      </w:pPr>
      <w:bookmarkStart w:id="632" w:name="_Toc323819650"/>
      <w:bookmarkStart w:id="633" w:name="_Toc336338201"/>
      <w:bookmarkStart w:id="634" w:name="_Toc369964944"/>
      <w:r w:rsidRPr="0068087A">
        <w:rPr>
          <w:rFonts w:ascii="Tahoma" w:hAnsi="Tahoma" w:cs="Tahoma"/>
          <w:lang w:val="pt-BR"/>
        </w:rPr>
        <w:t>Software Assurance</w:t>
      </w:r>
      <w:bookmarkEnd w:id="632"/>
      <w:bookmarkEnd w:id="633"/>
      <w:bookmarkEnd w:id="634"/>
    </w:p>
    <w:p w14:paraId="193E0570" w14:textId="77777777" w:rsidR="00456002" w:rsidRPr="0068087A" w:rsidRDefault="00456002" w:rsidP="00EF6A68">
      <w:pPr>
        <w:pStyle w:val="AppendixBodyText"/>
        <w:tabs>
          <w:tab w:val="left" w:pos="90"/>
        </w:tabs>
        <w:spacing w:after="0"/>
        <w:ind w:right="720"/>
        <w:rPr>
          <w:lang w:val="pt-BR"/>
        </w:rPr>
      </w:pPr>
    </w:p>
    <w:p w14:paraId="7B635B3F" w14:textId="77777777" w:rsidR="00456002" w:rsidRPr="0068087A" w:rsidRDefault="00456002" w:rsidP="00EF6A68">
      <w:pPr>
        <w:pStyle w:val="AppendixBodyText"/>
        <w:spacing w:after="0"/>
        <w:ind w:right="720"/>
        <w:rPr>
          <w:lang w:val="pt-BR"/>
        </w:rPr>
      </w:pPr>
      <w:r w:rsidRPr="0068087A">
        <w:rPr>
          <w:rFonts w:ascii="Tahoma" w:hAnsi="Tahoma" w:cs="Tahoma"/>
          <w:sz w:val="18"/>
          <w:lang w:val="pt-BR"/>
        </w:rPr>
        <w:t>O Microsoft Software Assurance é uma oferta cujos benefícios podem incluir direitos de novas versões, acesso a tecnologias diferenciadas, direitos de uso adicionais dos Produtos para os quais é adquirida, pagamentos parcelados, serviços de consultoria, treinamento, suporte e acesso a ofertas exclusivas. Para obter detalhes sobre cada benefício e política, consulte a Seção de Benefícios do Software Assurance (SA) deste documento.</w:t>
      </w:r>
    </w:p>
    <w:p w14:paraId="2DB07D9E" w14:textId="77777777" w:rsidR="00456002" w:rsidRPr="0068087A" w:rsidRDefault="00456002" w:rsidP="00EF6A68">
      <w:pPr>
        <w:pStyle w:val="AppendixIndent"/>
        <w:tabs>
          <w:tab w:val="left" w:pos="90"/>
        </w:tabs>
        <w:spacing w:before="0"/>
        <w:ind w:left="0" w:right="720"/>
        <w:rPr>
          <w:lang w:val="pt-BR"/>
        </w:rPr>
      </w:pPr>
    </w:p>
    <w:p w14:paraId="66CFE871" w14:textId="77777777" w:rsidR="00456002" w:rsidRPr="00701328" w:rsidRDefault="00456002" w:rsidP="00EF6A68">
      <w:pPr>
        <w:pStyle w:val="AppendixBodyText"/>
        <w:spacing w:after="0"/>
        <w:ind w:right="720"/>
        <w:rPr>
          <w:spacing w:val="-2"/>
        </w:rPr>
      </w:pPr>
      <w:r w:rsidRPr="0068087A">
        <w:rPr>
          <w:rFonts w:ascii="Tahoma" w:hAnsi="Tahoma" w:cs="Tahoma"/>
          <w:spacing w:val="-2"/>
          <w:sz w:val="18"/>
          <w:lang w:val="pt-BR"/>
        </w:rPr>
        <w:t xml:space="preserve">Para obter detalhes sobre os direitos de uso relacionados a benefícios, consulte os Direitos de Uso de Produto para o Licenciamento por Volume. </w:t>
      </w:r>
      <w:r w:rsidRPr="00701328">
        <w:rPr>
          <w:rFonts w:ascii="Tahoma" w:hAnsi="Tahoma" w:cs="Tahoma"/>
          <w:spacing w:val="-2"/>
          <w:sz w:val="18"/>
        </w:rPr>
        <w:t>O Software Assurance encontra-se disponível nos seguintes programas:</w:t>
      </w:r>
    </w:p>
    <w:p w14:paraId="51153348" w14:textId="77777777" w:rsidR="00456002" w:rsidRPr="00502BEB" w:rsidRDefault="00456002" w:rsidP="00EF6A68">
      <w:pPr>
        <w:pStyle w:val="AppendixIndent"/>
        <w:tabs>
          <w:tab w:val="left" w:pos="90"/>
        </w:tabs>
        <w:spacing w:before="0"/>
        <w:ind w:left="0" w:right="720"/>
      </w:pPr>
    </w:p>
    <w:p w14:paraId="355D3124" w14:textId="77777777" w:rsidR="00456002" w:rsidRPr="00502BEB" w:rsidRDefault="00456002" w:rsidP="00346F4B">
      <w:pPr>
        <w:pStyle w:val="AppendixBulletIndent"/>
        <w:numPr>
          <w:ilvl w:val="0"/>
          <w:numId w:val="64"/>
        </w:numPr>
        <w:tabs>
          <w:tab w:val="left" w:pos="1440"/>
        </w:tabs>
        <w:spacing w:after="60"/>
        <w:ind w:left="1440" w:right="720"/>
      </w:pPr>
      <w:r w:rsidRPr="00502BEB">
        <w:rPr>
          <w:rFonts w:ascii="Tahoma" w:hAnsi="Tahoma" w:cs="Tahoma"/>
          <w:sz w:val="18"/>
        </w:rPr>
        <w:t xml:space="preserve">Open License </w:t>
      </w:r>
    </w:p>
    <w:p w14:paraId="5332FFB4" w14:textId="77777777" w:rsidR="00456002" w:rsidRPr="00502BEB" w:rsidRDefault="00456002" w:rsidP="00346F4B">
      <w:pPr>
        <w:pStyle w:val="AppendixBulletIndent"/>
        <w:numPr>
          <w:ilvl w:val="0"/>
          <w:numId w:val="64"/>
        </w:numPr>
        <w:tabs>
          <w:tab w:val="left" w:pos="1440"/>
        </w:tabs>
        <w:spacing w:after="60"/>
        <w:ind w:left="1440" w:right="720"/>
      </w:pPr>
      <w:r w:rsidRPr="00502BEB">
        <w:rPr>
          <w:rFonts w:ascii="Tahoma" w:hAnsi="Tahoma" w:cs="Tahoma"/>
          <w:sz w:val="18"/>
        </w:rPr>
        <w:t xml:space="preserve">Open Value </w:t>
      </w:r>
    </w:p>
    <w:p w14:paraId="66887D1F" w14:textId="77777777" w:rsidR="00456002" w:rsidRPr="00502BEB" w:rsidRDefault="00456002" w:rsidP="00346F4B">
      <w:pPr>
        <w:pStyle w:val="AppendixBulletIndent"/>
        <w:numPr>
          <w:ilvl w:val="0"/>
          <w:numId w:val="64"/>
        </w:numPr>
        <w:tabs>
          <w:tab w:val="left" w:pos="1440"/>
        </w:tabs>
        <w:spacing w:after="60"/>
        <w:ind w:left="1440" w:right="720"/>
      </w:pPr>
      <w:r w:rsidRPr="00502BEB">
        <w:rPr>
          <w:rFonts w:ascii="Tahoma" w:hAnsi="Tahoma" w:cs="Tahoma"/>
          <w:sz w:val="18"/>
        </w:rPr>
        <w:t xml:space="preserve">Select </w:t>
      </w:r>
    </w:p>
    <w:p w14:paraId="1D34FB36" w14:textId="77777777" w:rsidR="00456002" w:rsidRPr="00502BEB" w:rsidRDefault="00456002" w:rsidP="00346F4B">
      <w:pPr>
        <w:pStyle w:val="AppendixBulletIndent"/>
        <w:numPr>
          <w:ilvl w:val="0"/>
          <w:numId w:val="64"/>
        </w:numPr>
        <w:tabs>
          <w:tab w:val="left" w:pos="1440"/>
        </w:tabs>
        <w:spacing w:after="60"/>
        <w:ind w:left="1440" w:right="720"/>
      </w:pPr>
      <w:r w:rsidRPr="00502BEB">
        <w:rPr>
          <w:rFonts w:ascii="Tahoma" w:hAnsi="Tahoma" w:cs="Tahoma"/>
          <w:sz w:val="18"/>
        </w:rPr>
        <w:t>Select Plus</w:t>
      </w:r>
    </w:p>
    <w:p w14:paraId="1495FE24" w14:textId="77777777" w:rsidR="00456002" w:rsidRPr="00502BEB" w:rsidRDefault="00456002" w:rsidP="00346F4B">
      <w:pPr>
        <w:pStyle w:val="AppendixBulletIndent"/>
        <w:numPr>
          <w:ilvl w:val="0"/>
          <w:numId w:val="64"/>
        </w:numPr>
        <w:tabs>
          <w:tab w:val="left" w:pos="1440"/>
        </w:tabs>
        <w:ind w:left="1440" w:right="720"/>
      </w:pPr>
      <w:r w:rsidRPr="00502BEB">
        <w:rPr>
          <w:rFonts w:ascii="Tahoma" w:hAnsi="Tahoma" w:cs="Tahoma"/>
          <w:sz w:val="18"/>
        </w:rPr>
        <w:t>Registro Enterprise</w:t>
      </w:r>
    </w:p>
    <w:p w14:paraId="59437568" w14:textId="77777777" w:rsidR="00B215EA" w:rsidRPr="00502BEB" w:rsidRDefault="00B215EA" w:rsidP="00346F4B">
      <w:pPr>
        <w:pStyle w:val="AppendixBulletIndent"/>
        <w:numPr>
          <w:ilvl w:val="0"/>
          <w:numId w:val="64"/>
        </w:numPr>
        <w:tabs>
          <w:tab w:val="left" w:pos="1440"/>
        </w:tabs>
        <w:ind w:left="1440" w:right="720"/>
      </w:pPr>
      <w:r w:rsidRPr="00502BEB">
        <w:rPr>
          <w:rFonts w:ascii="Tahoma" w:hAnsi="Tahoma" w:cs="Tahoma"/>
          <w:sz w:val="18"/>
        </w:rPr>
        <w:t>Registro de Servidor e Nuvem</w:t>
      </w:r>
    </w:p>
    <w:p w14:paraId="0BFBF7D1" w14:textId="77777777" w:rsidR="00456002" w:rsidRPr="00502BEB" w:rsidRDefault="00456002" w:rsidP="00B147AB">
      <w:pPr>
        <w:pStyle w:val="AppendixIndent"/>
        <w:spacing w:before="0"/>
        <w:ind w:left="0" w:right="720"/>
      </w:pPr>
    </w:p>
    <w:p w14:paraId="5C5EC904" w14:textId="77777777" w:rsidR="00456002" w:rsidRPr="00502BEB" w:rsidRDefault="00456002" w:rsidP="00B147AB">
      <w:pPr>
        <w:pStyle w:val="AppendixIndent"/>
        <w:spacing w:before="0"/>
        <w:ind w:left="0" w:right="720"/>
      </w:pPr>
      <w:r w:rsidRPr="0068087A">
        <w:rPr>
          <w:rFonts w:ascii="Tahoma" w:hAnsi="Tahoma" w:cs="Tahoma"/>
          <w:sz w:val="18"/>
          <w:lang w:val="pt-BR"/>
        </w:rPr>
        <w:t>Existem três categorias diferentes de compromisso que um cliente pode selecionar para o Software Assurance.</w:t>
      </w:r>
      <w:r w:rsidR="008B0B73" w:rsidRPr="0068087A">
        <w:rPr>
          <w:rFonts w:ascii="Tahoma" w:hAnsi="Tahoma" w:cs="Tahoma"/>
          <w:sz w:val="18"/>
          <w:lang w:val="pt-BR"/>
        </w:rPr>
        <w:t xml:space="preserve"> </w:t>
      </w:r>
      <w:r w:rsidRPr="0068087A">
        <w:rPr>
          <w:rFonts w:ascii="Tahoma" w:hAnsi="Tahoma" w:cs="Tahoma"/>
          <w:sz w:val="18"/>
          <w:lang w:val="pt-BR"/>
        </w:rPr>
        <w:t>As categorias disponíveis variam de acordo com o programa.</w:t>
      </w:r>
      <w:r w:rsidR="008B0B73" w:rsidRPr="0068087A">
        <w:rPr>
          <w:rFonts w:ascii="Tahoma" w:hAnsi="Tahoma" w:cs="Tahoma"/>
          <w:sz w:val="18"/>
          <w:lang w:val="pt-BR"/>
        </w:rPr>
        <w:t xml:space="preserve"> </w:t>
      </w:r>
      <w:r w:rsidRPr="0068087A">
        <w:rPr>
          <w:rFonts w:ascii="Tahoma" w:hAnsi="Tahoma" w:cs="Tahoma"/>
          <w:sz w:val="18"/>
          <w:lang w:val="pt-BR"/>
        </w:rPr>
        <w:t>A categoria de compromisso do</w:t>
      </w:r>
      <w:r w:rsidR="00701328" w:rsidRPr="0068087A">
        <w:rPr>
          <w:rFonts w:ascii="Tahoma" w:hAnsi="Tahoma" w:cs="Tahoma"/>
          <w:sz w:val="18"/>
          <w:lang w:val="pt-BR"/>
        </w:rPr>
        <w:t> </w:t>
      </w:r>
      <w:r w:rsidRPr="0068087A">
        <w:rPr>
          <w:rFonts w:ascii="Tahoma" w:hAnsi="Tahoma" w:cs="Tahoma"/>
          <w:sz w:val="18"/>
          <w:lang w:val="pt-BR"/>
        </w:rPr>
        <w:t>Software Assurance do cliente é um dos vários fatores que podem determinar o direito dele receber benefícios.</w:t>
      </w:r>
      <w:r w:rsidR="008B0B73" w:rsidRPr="0068087A">
        <w:rPr>
          <w:rFonts w:ascii="Tahoma" w:hAnsi="Tahoma" w:cs="Tahoma"/>
          <w:sz w:val="18"/>
          <w:lang w:val="pt-BR"/>
        </w:rPr>
        <w:t xml:space="preserve"> </w:t>
      </w:r>
      <w:r w:rsidRPr="00502BEB">
        <w:rPr>
          <w:rFonts w:ascii="Tahoma" w:hAnsi="Tahoma" w:cs="Tahoma"/>
          <w:sz w:val="18"/>
        </w:rPr>
        <w:t>Um cliente pode:</w:t>
      </w:r>
    </w:p>
    <w:p w14:paraId="3B529238" w14:textId="77777777" w:rsidR="004C08A3" w:rsidRPr="00502BEB" w:rsidRDefault="004C08A3" w:rsidP="00B147AB">
      <w:pPr>
        <w:pStyle w:val="AppendixIndent"/>
        <w:spacing w:before="0"/>
        <w:ind w:left="0" w:right="720"/>
      </w:pPr>
    </w:p>
    <w:p w14:paraId="69C03A2B" w14:textId="77777777" w:rsidR="00456002" w:rsidRPr="0068087A" w:rsidRDefault="00456002" w:rsidP="00346F4B">
      <w:pPr>
        <w:pStyle w:val="AppendixIndent"/>
        <w:numPr>
          <w:ilvl w:val="0"/>
          <w:numId w:val="65"/>
        </w:numPr>
        <w:ind w:left="1440" w:right="720"/>
        <w:rPr>
          <w:lang w:val="pt-BR"/>
        </w:rPr>
      </w:pPr>
      <w:r w:rsidRPr="0068087A">
        <w:rPr>
          <w:rFonts w:ascii="Tahoma" w:hAnsi="Tahoma" w:cs="Tahoma"/>
          <w:sz w:val="18"/>
          <w:lang w:val="pt-BR"/>
        </w:rPr>
        <w:t>Comprometer-se a anexar o Software Assurance a todos os seus produtos da plataforma de desktop.</w:t>
      </w:r>
      <w:r w:rsidR="008B0B73" w:rsidRPr="0068087A">
        <w:rPr>
          <w:rFonts w:ascii="Tahoma" w:hAnsi="Tahoma" w:cs="Tahoma"/>
          <w:sz w:val="18"/>
          <w:lang w:val="pt-BR"/>
        </w:rPr>
        <w:t xml:space="preserve"> </w:t>
      </w:r>
      <w:r w:rsidRPr="0068087A">
        <w:rPr>
          <w:rFonts w:ascii="Tahoma" w:hAnsi="Tahoma" w:cs="Tahoma"/>
          <w:sz w:val="18"/>
          <w:lang w:val="pt-BR"/>
        </w:rPr>
        <w:t>Em geral, isso está disponível no Contrato Enterprise e no Open Value.</w:t>
      </w:r>
    </w:p>
    <w:p w14:paraId="0E847CEF" w14:textId="77777777" w:rsidR="00456002" w:rsidRPr="00502BEB" w:rsidRDefault="00456002" w:rsidP="00346F4B">
      <w:pPr>
        <w:pStyle w:val="AppendixIndent"/>
        <w:numPr>
          <w:ilvl w:val="0"/>
          <w:numId w:val="65"/>
        </w:numPr>
        <w:ind w:left="1440" w:right="720"/>
      </w:pPr>
      <w:r w:rsidRPr="0068087A">
        <w:rPr>
          <w:rFonts w:ascii="Tahoma" w:hAnsi="Tahoma" w:cs="Tahoma"/>
          <w:sz w:val="18"/>
          <w:lang w:val="pt-BR"/>
        </w:rPr>
        <w:t>Comprometer-se a anexar o Software Assurance a todas as suas compras em um pool de</w:t>
      </w:r>
      <w:r w:rsidR="00701328" w:rsidRPr="0068087A">
        <w:rPr>
          <w:rFonts w:ascii="Tahoma" w:hAnsi="Tahoma" w:cs="Tahoma"/>
          <w:sz w:val="18"/>
          <w:lang w:val="pt-BR"/>
        </w:rPr>
        <w:t> </w:t>
      </w:r>
      <w:r w:rsidRPr="0068087A">
        <w:rPr>
          <w:rFonts w:ascii="Tahoma" w:hAnsi="Tahoma" w:cs="Tahoma"/>
          <w:sz w:val="18"/>
          <w:lang w:val="pt-BR"/>
        </w:rPr>
        <w:t>produtos específico (Aplicativos, Sistemas ou Servidores).</w:t>
      </w:r>
      <w:r w:rsidR="008B0B73" w:rsidRPr="0068087A">
        <w:rPr>
          <w:rFonts w:ascii="Tahoma" w:hAnsi="Tahoma" w:cs="Tahoma"/>
          <w:sz w:val="18"/>
          <w:lang w:val="pt-BR"/>
        </w:rPr>
        <w:t xml:space="preserve"> </w:t>
      </w:r>
      <w:r w:rsidRPr="0068087A">
        <w:rPr>
          <w:rFonts w:ascii="Tahoma" w:hAnsi="Tahoma" w:cs="Tahoma"/>
          <w:sz w:val="18"/>
          <w:lang w:val="pt-BR"/>
        </w:rPr>
        <w:t>Isso é conhecido como o</w:t>
      </w:r>
      <w:r w:rsidR="00701328" w:rsidRPr="0068087A">
        <w:rPr>
          <w:rFonts w:ascii="Tahoma" w:hAnsi="Tahoma" w:cs="Tahoma"/>
          <w:sz w:val="18"/>
          <w:lang w:val="pt-BR"/>
        </w:rPr>
        <w:t> </w:t>
      </w:r>
      <w:r w:rsidRPr="0068087A">
        <w:rPr>
          <w:rFonts w:ascii="Tahoma" w:hAnsi="Tahoma" w:cs="Tahoma"/>
          <w:sz w:val="18"/>
          <w:lang w:val="pt-BR"/>
        </w:rPr>
        <w:t xml:space="preserve">Programa de Membros do Software Assurance (SAM). Não é necessário um compromisso de toda a empresa para com o Software Assurance. </w:t>
      </w:r>
      <w:r w:rsidRPr="00502BEB">
        <w:rPr>
          <w:rFonts w:ascii="Tahoma" w:hAnsi="Tahoma" w:cs="Tahoma"/>
          <w:sz w:val="18"/>
        </w:rPr>
        <w:t>Em geral, isso está disponível no Select.</w:t>
      </w:r>
    </w:p>
    <w:p w14:paraId="0BB9933A" w14:textId="77777777" w:rsidR="00456002" w:rsidRPr="0068087A" w:rsidRDefault="00456002" w:rsidP="00346F4B">
      <w:pPr>
        <w:pStyle w:val="AppendixIndent"/>
        <w:numPr>
          <w:ilvl w:val="0"/>
          <w:numId w:val="65"/>
        </w:numPr>
        <w:ind w:left="1440" w:right="720"/>
        <w:rPr>
          <w:lang w:val="pt-BR"/>
        </w:rPr>
      </w:pPr>
      <w:r w:rsidRPr="0068087A">
        <w:rPr>
          <w:rFonts w:ascii="Tahoma" w:hAnsi="Tahoma" w:cs="Tahoma"/>
          <w:sz w:val="18"/>
          <w:lang w:val="pt-BR"/>
        </w:rPr>
        <w:t>Comprar o Software Assurance para produtos individuais sem assumir nenhum compromisso para expandir suas compras do Software Assurance a outros produtos.</w:t>
      </w:r>
    </w:p>
    <w:p w14:paraId="6951C699" w14:textId="77777777" w:rsidR="0053106B" w:rsidRPr="0068087A" w:rsidRDefault="0053106B" w:rsidP="00EF6A68">
      <w:pPr>
        <w:pStyle w:val="AppendixBodyText"/>
        <w:spacing w:after="0"/>
        <w:ind w:right="720"/>
        <w:rPr>
          <w:lang w:val="pt-BR"/>
        </w:rPr>
      </w:pPr>
    </w:p>
    <w:p w14:paraId="013CD412" w14:textId="77777777" w:rsidR="00456002" w:rsidRPr="0068087A" w:rsidRDefault="00456002" w:rsidP="00B147AB">
      <w:pPr>
        <w:pStyle w:val="AppendixBodyText"/>
        <w:spacing w:after="0"/>
        <w:ind w:right="720"/>
        <w:rPr>
          <w:lang w:val="pt-BR"/>
        </w:rPr>
      </w:pPr>
      <w:r w:rsidRPr="0068087A">
        <w:rPr>
          <w:rFonts w:ascii="Tahoma" w:hAnsi="Tahoma" w:cs="Tahoma"/>
          <w:sz w:val="18"/>
          <w:lang w:val="pt-BR"/>
        </w:rPr>
        <w:t>O Software Assurance deverá ser adquirido por ocasião da aquisição da Licença ou na renovação do prazo de um Software Assurance existente.</w:t>
      </w:r>
      <w:r w:rsidR="008B0B73" w:rsidRPr="0068087A">
        <w:rPr>
          <w:rFonts w:ascii="Tahoma" w:hAnsi="Tahoma" w:cs="Tahoma"/>
          <w:sz w:val="18"/>
          <w:lang w:val="pt-BR"/>
        </w:rPr>
        <w:t xml:space="preserve"> </w:t>
      </w:r>
      <w:r w:rsidRPr="0068087A">
        <w:rPr>
          <w:rFonts w:ascii="Tahoma" w:hAnsi="Tahoma" w:cs="Tahoma"/>
          <w:sz w:val="18"/>
          <w:lang w:val="pt-BR"/>
        </w:rPr>
        <w:t>Caso contrário, eles deverão adquirir uma nova Licença ou Licença e Software Assurance a fim de atualizar sua Licença posteriormente (no caso do Sistema Operacional Windows Desktop, as opções são atualização e Software Assurance).</w:t>
      </w:r>
      <w:r w:rsidR="008B0B73" w:rsidRPr="0068087A">
        <w:rPr>
          <w:rFonts w:ascii="Tahoma" w:hAnsi="Tahoma" w:cs="Tahoma"/>
          <w:sz w:val="18"/>
          <w:lang w:val="pt-BR"/>
        </w:rPr>
        <w:t xml:space="preserve"> </w:t>
      </w:r>
      <w:r w:rsidRPr="0068087A">
        <w:rPr>
          <w:rFonts w:ascii="Tahoma" w:hAnsi="Tahoma" w:cs="Tahoma"/>
          <w:sz w:val="18"/>
          <w:lang w:val="pt-BR"/>
        </w:rPr>
        <w:t>Os clientes EAP que possuem SKUs de Licenças anteriormente adiados (SApriorL) devem fazer a opção de compra (</w:t>
      </w:r>
      <w:r w:rsidR="00A6354D" w:rsidRPr="0068087A">
        <w:rPr>
          <w:rFonts w:ascii="Tahoma" w:hAnsi="Tahoma" w:cs="Tahoma"/>
          <w:sz w:val="18"/>
          <w:lang w:val="pt-BR"/>
        </w:rPr>
        <w:t>“</w:t>
      </w:r>
      <w:r w:rsidRPr="0068087A">
        <w:rPr>
          <w:rFonts w:ascii="Tahoma" w:hAnsi="Tahoma" w:cs="Tahoma"/>
          <w:sz w:val="18"/>
          <w:lang w:val="pt-BR"/>
        </w:rPr>
        <w:t>buy-out</w:t>
      </w:r>
      <w:r w:rsidR="00A6354D" w:rsidRPr="0068087A">
        <w:rPr>
          <w:rFonts w:ascii="Tahoma" w:hAnsi="Tahoma" w:cs="Tahoma"/>
          <w:sz w:val="18"/>
          <w:lang w:val="pt-BR"/>
        </w:rPr>
        <w:t>”</w:t>
      </w:r>
      <w:r w:rsidRPr="0068087A">
        <w:rPr>
          <w:rFonts w:ascii="Tahoma" w:hAnsi="Tahoma" w:cs="Tahoma"/>
          <w:sz w:val="18"/>
          <w:lang w:val="pt-BR"/>
        </w:rPr>
        <w:t>) de suas Licenças antes de poderem renovar o SA.</w:t>
      </w:r>
      <w:r w:rsidR="008B0B73" w:rsidRPr="0068087A">
        <w:rPr>
          <w:rFonts w:ascii="Tahoma" w:hAnsi="Tahoma" w:cs="Tahoma"/>
          <w:sz w:val="18"/>
          <w:lang w:val="pt-BR"/>
        </w:rPr>
        <w:t xml:space="preserve"> </w:t>
      </w:r>
      <w:r w:rsidRPr="0068087A">
        <w:rPr>
          <w:rFonts w:ascii="Tahoma" w:hAnsi="Tahoma" w:cs="Tahoma"/>
          <w:sz w:val="18"/>
          <w:lang w:val="pt-BR"/>
        </w:rPr>
        <w:t>Consulte a seção sobre regras de renovação e o contrato do programa específico para saber as regras de qualificação que regem a aquisição do Software Assurance.</w:t>
      </w:r>
    </w:p>
    <w:p w14:paraId="15A06D04" w14:textId="77777777" w:rsidR="004C08A3" w:rsidRPr="0068087A" w:rsidRDefault="004C08A3" w:rsidP="00B147AB">
      <w:pPr>
        <w:pStyle w:val="AppendixBodyText"/>
        <w:spacing w:after="0"/>
        <w:ind w:right="720"/>
        <w:rPr>
          <w:lang w:val="pt-BR"/>
        </w:rPr>
      </w:pPr>
    </w:p>
    <w:p w14:paraId="4682E7F4" w14:textId="77777777" w:rsidR="00456002" w:rsidRPr="0068087A" w:rsidRDefault="00456002" w:rsidP="00B147AB">
      <w:pPr>
        <w:pStyle w:val="AppendixBodyText"/>
        <w:spacing w:after="0"/>
        <w:ind w:right="720"/>
        <w:rPr>
          <w:lang w:val="pt-BR"/>
        </w:rPr>
      </w:pPr>
      <w:r w:rsidRPr="0068087A">
        <w:rPr>
          <w:rFonts w:ascii="Tahoma" w:hAnsi="Tahoma" w:cs="Tahoma"/>
          <w:sz w:val="18"/>
          <w:lang w:val="pt-BR"/>
        </w:rPr>
        <w:t xml:space="preserve">No caso de transferência de Licenças perpétuas, o beneficiário pode adquirir o Software Assurance para essa Licença transferida dentro de 30 dias a partir da data de transferência e desde que as Licenças transferidas tenham cobertura de Software Assurance ativa na transferência. </w:t>
      </w:r>
    </w:p>
    <w:p w14:paraId="27095525" w14:textId="77777777" w:rsidR="004C08A3" w:rsidRPr="0068087A" w:rsidRDefault="004C08A3" w:rsidP="00B147AB">
      <w:pPr>
        <w:pStyle w:val="AppendixBodyText"/>
        <w:spacing w:after="0"/>
        <w:ind w:right="720"/>
        <w:rPr>
          <w:lang w:val="pt-BR"/>
        </w:rPr>
      </w:pPr>
    </w:p>
    <w:p w14:paraId="2C1431FA" w14:textId="77777777" w:rsidR="00456002" w:rsidRPr="0068087A" w:rsidRDefault="00456002" w:rsidP="00B147AB">
      <w:pPr>
        <w:pStyle w:val="AppendixBodyText"/>
        <w:spacing w:after="0"/>
        <w:ind w:right="720"/>
        <w:rPr>
          <w:lang w:val="pt-BR"/>
        </w:rPr>
      </w:pPr>
      <w:r w:rsidRPr="0068087A">
        <w:rPr>
          <w:rFonts w:ascii="Tahoma" w:hAnsi="Tahoma" w:cs="Tahoma"/>
          <w:sz w:val="18"/>
          <w:lang w:val="pt-BR"/>
        </w:rPr>
        <w:t>Os clientes poderão ter a opção de adquirir o Software Assurance para determinadas licenças compradas no</w:t>
      </w:r>
      <w:r w:rsidR="00701328" w:rsidRPr="0068087A">
        <w:rPr>
          <w:rFonts w:ascii="Tahoma" w:hAnsi="Tahoma" w:cs="Tahoma"/>
          <w:sz w:val="18"/>
          <w:lang w:val="pt-BR"/>
        </w:rPr>
        <w:t> </w:t>
      </w:r>
      <w:r w:rsidRPr="0068087A">
        <w:rPr>
          <w:rFonts w:ascii="Tahoma" w:hAnsi="Tahoma" w:cs="Tahoma"/>
          <w:sz w:val="18"/>
          <w:lang w:val="pt-BR"/>
        </w:rPr>
        <w:t>canal de Distribuição (produto em caixa) ou com um OEM (Fabricante de Equipamento Original). A</w:t>
      </w:r>
      <w:r w:rsidR="00701328" w:rsidRPr="0068087A">
        <w:rPr>
          <w:rFonts w:ascii="Tahoma" w:hAnsi="Tahoma" w:cs="Tahoma"/>
          <w:sz w:val="18"/>
          <w:lang w:val="pt-BR"/>
        </w:rPr>
        <w:t> </w:t>
      </w:r>
      <w:r w:rsidRPr="0068087A">
        <w:rPr>
          <w:rFonts w:ascii="Tahoma" w:hAnsi="Tahoma" w:cs="Tahoma"/>
          <w:sz w:val="18"/>
          <w:lang w:val="pt-BR"/>
        </w:rPr>
        <w:t>qualificação varia de acordo com o programa, o pool de produtos e a fonte da licença (veja abaixo).</w:t>
      </w:r>
      <w:r w:rsidR="008B0B73" w:rsidRPr="0068087A">
        <w:rPr>
          <w:rFonts w:ascii="Tahoma" w:hAnsi="Tahoma" w:cs="Tahoma"/>
          <w:sz w:val="18"/>
          <w:lang w:val="pt-BR"/>
        </w:rPr>
        <w:t xml:space="preserve"> </w:t>
      </w:r>
      <w:r w:rsidRPr="0068087A">
        <w:rPr>
          <w:rFonts w:ascii="Tahoma" w:hAnsi="Tahoma" w:cs="Tahoma"/>
          <w:sz w:val="18"/>
          <w:lang w:val="pt-BR"/>
        </w:rPr>
        <w:t>Em todos os casos, a menos que seja indicado ao contrário, somente as licenças da versão mais recente de um produto estarão qualificadas, e o Software Assurance deverá ser adquirido no prazo de 90 dias a partir da data de aquisição das licenças.</w:t>
      </w:r>
      <w:r w:rsidR="008B0B73" w:rsidRPr="0068087A">
        <w:rPr>
          <w:rFonts w:ascii="Tahoma" w:hAnsi="Tahoma" w:cs="Tahoma"/>
          <w:sz w:val="18"/>
          <w:lang w:val="pt-BR"/>
        </w:rPr>
        <w:t xml:space="preserve"> </w:t>
      </w:r>
      <w:r w:rsidRPr="0068087A">
        <w:rPr>
          <w:rFonts w:ascii="Tahoma" w:hAnsi="Tahoma" w:cs="Tahoma"/>
          <w:sz w:val="18"/>
          <w:lang w:val="pt-BR"/>
        </w:rPr>
        <w:t>No Open Value, essa opção aplica-se apenas a produtos com licença não extensiva a toda a Organização/Empresa.</w:t>
      </w:r>
      <w:r w:rsidR="008B0B73" w:rsidRPr="0068087A">
        <w:rPr>
          <w:rFonts w:ascii="Tahoma" w:hAnsi="Tahoma" w:cs="Tahoma"/>
          <w:sz w:val="18"/>
          <w:lang w:val="pt-BR"/>
        </w:rPr>
        <w:t xml:space="preserve"> </w:t>
      </w:r>
      <w:r w:rsidRPr="0068087A">
        <w:rPr>
          <w:rFonts w:ascii="Tahoma" w:hAnsi="Tahoma" w:cs="Tahoma"/>
          <w:sz w:val="18"/>
          <w:lang w:val="pt-BR"/>
        </w:rPr>
        <w:t>Nos Contratos Enterprise, aplica-se apenas a Produtos Adicionais no prazo de 90 dias.</w:t>
      </w:r>
      <w:r w:rsidR="008B0B73" w:rsidRPr="0068087A">
        <w:rPr>
          <w:rFonts w:ascii="Tahoma" w:hAnsi="Tahoma" w:cs="Tahoma"/>
          <w:sz w:val="18"/>
          <w:lang w:val="pt-BR"/>
        </w:rPr>
        <w:t xml:space="preserve"> </w:t>
      </w:r>
      <w:r w:rsidRPr="0068087A">
        <w:rPr>
          <w:rFonts w:ascii="Tahoma" w:hAnsi="Tahoma" w:cs="Tahoma"/>
          <w:sz w:val="18"/>
          <w:lang w:val="pt-BR"/>
        </w:rPr>
        <w:t>Os clientes que adquirirem o Software Assurance para licenças OEM ou licenças para o varejo têm a opção de instalar e usar o software do Licenciamento por Volume para a versão atual a qualquer momento.</w:t>
      </w:r>
      <w:r w:rsidR="008B0B73" w:rsidRPr="0068087A">
        <w:rPr>
          <w:rFonts w:ascii="Tahoma" w:hAnsi="Tahoma" w:cs="Tahoma"/>
          <w:sz w:val="18"/>
          <w:lang w:val="pt-BR"/>
        </w:rPr>
        <w:t xml:space="preserve"> </w:t>
      </w:r>
      <w:r w:rsidRPr="0068087A">
        <w:rPr>
          <w:rFonts w:ascii="Tahoma" w:hAnsi="Tahoma" w:cs="Tahoma"/>
          <w:sz w:val="18"/>
          <w:lang w:val="pt-BR"/>
        </w:rPr>
        <w:t>Nesse caso, o uso do software estará sujeito aos Direitos de Uso de Produto e aos termos e às condições do contrato de licenciamento por volume do cliente.</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3"/>
        <w:gridCol w:w="1810"/>
        <w:gridCol w:w="2431"/>
        <w:gridCol w:w="2971"/>
      </w:tblGrid>
      <w:tr w:rsidR="00456002" w:rsidRPr="00502BEB" w14:paraId="786D1203" w14:textId="77777777" w:rsidTr="00701328">
        <w:tc>
          <w:tcPr>
            <w:tcW w:w="1503" w:type="dxa"/>
            <w:tcBorders>
              <w:top w:val="single" w:sz="4" w:space="0" w:color="auto"/>
              <w:left w:val="single" w:sz="4" w:space="0" w:color="auto"/>
              <w:bottom w:val="single" w:sz="4" w:space="0" w:color="auto"/>
              <w:right w:val="single" w:sz="4" w:space="0" w:color="auto"/>
            </w:tcBorders>
            <w:shd w:val="clear" w:color="auto" w:fill="FFCC99"/>
            <w:vAlign w:val="center"/>
          </w:tcPr>
          <w:p w14:paraId="1DCE0CE1" w14:textId="77777777" w:rsidR="00456002" w:rsidRPr="0068087A" w:rsidRDefault="00456002" w:rsidP="005C647E">
            <w:pPr>
              <w:pStyle w:val="AppendixTableHeadings"/>
              <w:rPr>
                <w:rFonts w:ascii="Tahoma" w:hAnsi="Tahoma" w:cs="Tahoma"/>
                <w:sz w:val="20"/>
                <w:szCs w:val="20"/>
                <w:lang w:val="pt-BR"/>
              </w:rPr>
            </w:pPr>
          </w:p>
        </w:tc>
        <w:tc>
          <w:tcPr>
            <w:tcW w:w="1810"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04D0CB0A" w14:textId="77777777" w:rsidR="00456002" w:rsidRPr="00502BEB" w:rsidRDefault="00456002" w:rsidP="00701328">
            <w:pPr>
              <w:pStyle w:val="AppendixTableHeadings"/>
              <w:rPr>
                <w:rFonts w:ascii="Tahoma" w:hAnsi="Tahoma" w:cs="Tahoma"/>
                <w:sz w:val="20"/>
              </w:rPr>
            </w:pPr>
            <w:r w:rsidRPr="00502BEB">
              <w:rPr>
                <w:rFonts w:ascii="Tahoma" w:hAnsi="Tahoma" w:cs="Tahoma"/>
                <w:sz w:val="20"/>
              </w:rPr>
              <w:t>Produtos em</w:t>
            </w:r>
            <w:r w:rsidR="00701328">
              <w:rPr>
                <w:rFonts w:ascii="Tahoma" w:hAnsi="Tahoma" w:cs="Tahoma"/>
                <w:sz w:val="20"/>
              </w:rPr>
              <w:t> </w:t>
            </w:r>
            <w:r w:rsidRPr="00502BEB">
              <w:rPr>
                <w:rFonts w:ascii="Tahoma" w:hAnsi="Tahoma" w:cs="Tahoma"/>
                <w:sz w:val="20"/>
              </w:rPr>
              <w:t>Caixa</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909F40E" w14:textId="77777777" w:rsidR="00456002" w:rsidRPr="00502BEB" w:rsidRDefault="00456002" w:rsidP="005C647E">
            <w:pPr>
              <w:pStyle w:val="AppendixTableHeadings"/>
              <w:rPr>
                <w:rFonts w:ascii="Tahoma" w:hAnsi="Tahoma" w:cs="Tahoma"/>
                <w:sz w:val="20"/>
              </w:rPr>
            </w:pPr>
            <w:r w:rsidRPr="00502BEB">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6DE4AA7B" w14:textId="77777777" w:rsidR="00456002" w:rsidRPr="00502BEB" w:rsidRDefault="00456002" w:rsidP="005C647E">
            <w:pPr>
              <w:pStyle w:val="AppendixTableHeadings"/>
              <w:rPr>
                <w:rFonts w:ascii="Tahoma" w:hAnsi="Tahoma" w:cs="Tahoma"/>
                <w:sz w:val="20"/>
              </w:rPr>
            </w:pPr>
            <w:r w:rsidRPr="00502BEB">
              <w:rPr>
                <w:rFonts w:ascii="Tahoma" w:hAnsi="Tahoma" w:cs="Tahoma"/>
                <w:sz w:val="20"/>
              </w:rPr>
              <w:t>Programas</w:t>
            </w:r>
          </w:p>
        </w:tc>
      </w:tr>
      <w:tr w:rsidR="00456002" w:rsidRPr="0068087A" w14:paraId="6D022504" w14:textId="77777777" w:rsidTr="00701328">
        <w:tc>
          <w:tcPr>
            <w:tcW w:w="1503" w:type="dxa"/>
            <w:tcBorders>
              <w:top w:val="single" w:sz="4" w:space="0" w:color="auto"/>
              <w:left w:val="single" w:sz="4" w:space="0" w:color="auto"/>
              <w:bottom w:val="single" w:sz="4" w:space="0" w:color="auto"/>
              <w:right w:val="single" w:sz="4" w:space="0" w:color="auto"/>
            </w:tcBorders>
            <w:vAlign w:val="center"/>
            <w:hideMark/>
          </w:tcPr>
          <w:p w14:paraId="0B58FB7F" w14:textId="77777777" w:rsidR="00456002" w:rsidRPr="00502BEB" w:rsidRDefault="00456002" w:rsidP="005C647E">
            <w:pPr>
              <w:pStyle w:val="AppendixTableText"/>
              <w:rPr>
                <w:rFonts w:ascii="Tahoma" w:hAnsi="Tahoma" w:cs="Tahoma"/>
                <w:b/>
                <w:color w:val="000000"/>
                <w:sz w:val="20"/>
                <w:szCs w:val="20"/>
              </w:rPr>
            </w:pPr>
            <w:r w:rsidRPr="00502BEB">
              <w:rPr>
                <w:rFonts w:ascii="Tahoma" w:hAnsi="Tahoma" w:cs="Tahoma"/>
                <w:b/>
                <w:color w:val="000000"/>
                <w:sz w:val="20"/>
                <w:szCs w:val="20"/>
              </w:rPr>
              <w:t xml:space="preserve">Pool de aplicativos </w:t>
            </w:r>
          </w:p>
        </w:tc>
        <w:tc>
          <w:tcPr>
            <w:tcW w:w="1810" w:type="dxa"/>
            <w:tcBorders>
              <w:top w:val="single" w:sz="4" w:space="0" w:color="auto"/>
              <w:left w:val="single" w:sz="4" w:space="0" w:color="auto"/>
              <w:bottom w:val="single" w:sz="4" w:space="0" w:color="auto"/>
              <w:right w:val="single" w:sz="4" w:space="0" w:color="auto"/>
            </w:tcBorders>
            <w:vAlign w:val="center"/>
            <w:hideMark/>
          </w:tcPr>
          <w:p w14:paraId="6FB4FB18" w14:textId="77777777" w:rsidR="00456002" w:rsidRPr="00502BEB" w:rsidRDefault="00456002" w:rsidP="005C647E">
            <w:pPr>
              <w:pStyle w:val="AppendixTableText"/>
              <w:rPr>
                <w:rFonts w:ascii="Tahoma" w:hAnsi="Tahoma" w:cs="Tahoma"/>
                <w:color w:val="000000"/>
              </w:rPr>
            </w:pPr>
            <w:r w:rsidRPr="00502BEB">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D11BE42" w14:textId="77777777" w:rsidR="00456002" w:rsidRPr="0068087A" w:rsidRDefault="00456002" w:rsidP="005C647E">
            <w:pPr>
              <w:pStyle w:val="AppendixTableText"/>
              <w:rPr>
                <w:rFonts w:ascii="Tahoma" w:hAnsi="Tahoma" w:cs="Tahoma"/>
                <w:color w:val="000000"/>
                <w:lang w:val="pt-BR"/>
              </w:rPr>
            </w:pPr>
            <w:r w:rsidRPr="0068087A">
              <w:rPr>
                <w:rFonts w:ascii="Tahoma" w:hAnsi="Tahoma" w:cs="Tahoma"/>
                <w:color w:val="000000"/>
                <w:lang w:val="pt-BR"/>
              </w:rPr>
              <w:t>SA disponível apenas conforme descrito abaixo</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7CBCAB3C" w14:textId="77777777" w:rsidR="00456002" w:rsidRPr="0068087A" w:rsidRDefault="00456002" w:rsidP="005C647E">
            <w:pPr>
              <w:pStyle w:val="AppendixTableText"/>
              <w:jc w:val="left"/>
              <w:rPr>
                <w:rFonts w:ascii="Tahoma" w:hAnsi="Tahoma" w:cs="Tahoma"/>
                <w:color w:val="000000"/>
                <w:lang w:val="pt-BR"/>
              </w:rPr>
            </w:pPr>
            <w:r w:rsidRPr="0068087A">
              <w:rPr>
                <w:rFonts w:ascii="Tahoma" w:hAnsi="Tahoma" w:cs="Tahoma"/>
                <w:color w:val="000000"/>
                <w:lang w:val="pt-BR"/>
              </w:rPr>
              <w:t xml:space="preserve">Aplica-se a Licença Open, Select, Select Plus e Licença não </w:t>
            </w:r>
            <w:r w:rsidRPr="0068087A">
              <w:rPr>
                <w:rFonts w:ascii="Tahoma" w:hAnsi="Tahoma" w:cs="Tahoma"/>
                <w:lang w:val="pt-BR"/>
              </w:rPr>
              <w:t>extensiva a toda a Organização/Empresa</w:t>
            </w:r>
            <w:r w:rsidRPr="0068087A">
              <w:rPr>
                <w:rFonts w:ascii="Tahoma" w:hAnsi="Tahoma" w:cs="Tahoma"/>
                <w:color w:val="000000"/>
                <w:lang w:val="pt-BR"/>
              </w:rPr>
              <w:t xml:space="preserve"> sob Open Value e Produtos Adicionais sob Contratos Enterprise. Não se aplica a Produtos Enterprise sob Open Value e Contratos Enterprise</w:t>
            </w:r>
          </w:p>
        </w:tc>
      </w:tr>
      <w:tr w:rsidR="00456002" w:rsidRPr="00502BEB" w14:paraId="5EE8C3EF" w14:textId="77777777" w:rsidTr="00701328">
        <w:tc>
          <w:tcPr>
            <w:tcW w:w="1503" w:type="dxa"/>
            <w:tcBorders>
              <w:top w:val="single" w:sz="4" w:space="0" w:color="auto"/>
              <w:left w:val="single" w:sz="4" w:space="0" w:color="auto"/>
              <w:bottom w:val="single" w:sz="4" w:space="0" w:color="auto"/>
              <w:right w:val="single" w:sz="4" w:space="0" w:color="auto"/>
            </w:tcBorders>
            <w:vAlign w:val="center"/>
            <w:hideMark/>
          </w:tcPr>
          <w:p w14:paraId="0652ECFD" w14:textId="77777777" w:rsidR="00456002" w:rsidRPr="00502BEB" w:rsidRDefault="00456002" w:rsidP="005C647E">
            <w:pPr>
              <w:pStyle w:val="AppendixTableText"/>
              <w:rPr>
                <w:rFonts w:ascii="Tahoma" w:hAnsi="Tahoma" w:cs="Tahoma"/>
                <w:b/>
                <w:color w:val="000000"/>
                <w:sz w:val="20"/>
                <w:szCs w:val="20"/>
              </w:rPr>
            </w:pPr>
            <w:r w:rsidRPr="00502BEB">
              <w:rPr>
                <w:rFonts w:ascii="Tahoma" w:hAnsi="Tahoma" w:cs="Tahoma"/>
                <w:b/>
                <w:color w:val="000000"/>
                <w:sz w:val="20"/>
                <w:szCs w:val="20"/>
              </w:rPr>
              <w:t xml:space="preserve">Pool de sistemas </w:t>
            </w:r>
          </w:p>
        </w:tc>
        <w:tc>
          <w:tcPr>
            <w:tcW w:w="1810" w:type="dxa"/>
            <w:tcBorders>
              <w:top w:val="single" w:sz="4" w:space="0" w:color="auto"/>
              <w:left w:val="single" w:sz="4" w:space="0" w:color="auto"/>
              <w:bottom w:val="single" w:sz="4" w:space="0" w:color="auto"/>
              <w:right w:val="single" w:sz="4" w:space="0" w:color="auto"/>
            </w:tcBorders>
            <w:vAlign w:val="center"/>
            <w:hideMark/>
          </w:tcPr>
          <w:p w14:paraId="365A53FE" w14:textId="77777777" w:rsidR="00456002" w:rsidRPr="00502BEB" w:rsidRDefault="00456002" w:rsidP="005C647E">
            <w:pPr>
              <w:pStyle w:val="AppendixTableText"/>
              <w:rPr>
                <w:rFonts w:ascii="Tahoma" w:hAnsi="Tahoma" w:cs="Tahoma"/>
                <w:color w:val="000000"/>
              </w:rPr>
            </w:pPr>
            <w:r w:rsidRPr="00502BEB">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25505F3" w14:textId="77777777" w:rsidR="00456002" w:rsidRPr="00502BEB" w:rsidRDefault="00456002" w:rsidP="005C647E">
            <w:pPr>
              <w:pStyle w:val="AppendixTableText"/>
              <w:rPr>
                <w:rFonts w:ascii="Tahoma" w:hAnsi="Tahoma" w:cs="Tahoma"/>
                <w:color w:val="000000"/>
              </w:rPr>
            </w:pPr>
            <w:r w:rsidRPr="00502BEB">
              <w:rPr>
                <w:rFonts w:ascii="Tahoma" w:hAnsi="Tahoma" w:cs="Tahoma"/>
                <w:color w:val="000000"/>
              </w:rPr>
              <w:t xml:space="preserve">SA disponível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52D20A7A" w14:textId="77777777" w:rsidR="00456002" w:rsidRPr="00502BEB" w:rsidRDefault="00456002" w:rsidP="005C647E">
            <w:pPr>
              <w:rPr>
                <w:rFonts w:cs="Tahoma"/>
                <w:color w:val="000000"/>
                <w:szCs w:val="18"/>
              </w:rPr>
            </w:pPr>
          </w:p>
        </w:tc>
      </w:tr>
      <w:tr w:rsidR="00456002" w:rsidRPr="00502BEB" w14:paraId="0E92E23F" w14:textId="77777777" w:rsidTr="00701328">
        <w:tc>
          <w:tcPr>
            <w:tcW w:w="1503" w:type="dxa"/>
            <w:tcBorders>
              <w:top w:val="single" w:sz="4" w:space="0" w:color="auto"/>
              <w:left w:val="single" w:sz="4" w:space="0" w:color="auto"/>
              <w:bottom w:val="single" w:sz="4" w:space="0" w:color="auto"/>
              <w:right w:val="single" w:sz="4" w:space="0" w:color="auto"/>
            </w:tcBorders>
            <w:vAlign w:val="center"/>
            <w:hideMark/>
          </w:tcPr>
          <w:p w14:paraId="22B18AF5" w14:textId="77777777" w:rsidR="00456002" w:rsidRPr="00502BEB" w:rsidRDefault="00456002" w:rsidP="005C647E">
            <w:pPr>
              <w:pStyle w:val="AppendixTableText"/>
              <w:rPr>
                <w:rFonts w:ascii="Tahoma" w:hAnsi="Tahoma" w:cs="Tahoma"/>
                <w:b/>
                <w:color w:val="000000"/>
                <w:sz w:val="20"/>
                <w:szCs w:val="20"/>
              </w:rPr>
            </w:pPr>
            <w:r w:rsidRPr="00502BEB">
              <w:rPr>
                <w:rFonts w:ascii="Tahoma" w:hAnsi="Tahoma" w:cs="Tahoma"/>
                <w:b/>
                <w:color w:val="000000"/>
                <w:sz w:val="20"/>
                <w:szCs w:val="20"/>
              </w:rPr>
              <w:t>Pool de Servidores</w:t>
            </w:r>
          </w:p>
        </w:tc>
        <w:tc>
          <w:tcPr>
            <w:tcW w:w="1810" w:type="dxa"/>
            <w:tcBorders>
              <w:top w:val="single" w:sz="4" w:space="0" w:color="auto"/>
              <w:left w:val="single" w:sz="4" w:space="0" w:color="auto"/>
              <w:bottom w:val="single" w:sz="4" w:space="0" w:color="auto"/>
              <w:right w:val="single" w:sz="4" w:space="0" w:color="auto"/>
            </w:tcBorders>
            <w:vAlign w:val="center"/>
            <w:hideMark/>
          </w:tcPr>
          <w:p w14:paraId="102C9866" w14:textId="77777777" w:rsidR="00456002" w:rsidRPr="00502BEB" w:rsidRDefault="00456002" w:rsidP="005C647E">
            <w:pPr>
              <w:pStyle w:val="AppendixTableText"/>
              <w:rPr>
                <w:rFonts w:ascii="Tahoma" w:hAnsi="Tahoma" w:cs="Tahoma"/>
                <w:color w:val="000000"/>
              </w:rPr>
            </w:pPr>
            <w:r w:rsidRPr="00502BEB">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9DF27CC" w14:textId="77777777" w:rsidR="00456002" w:rsidRPr="00502BEB" w:rsidRDefault="00456002" w:rsidP="005C647E">
            <w:pPr>
              <w:pStyle w:val="AppendixTableText"/>
              <w:rPr>
                <w:rFonts w:ascii="Tahoma" w:hAnsi="Tahoma" w:cs="Tahoma"/>
                <w:color w:val="000000"/>
              </w:rPr>
            </w:pPr>
            <w:r w:rsidRPr="00502BEB">
              <w:rPr>
                <w:rFonts w:ascii="Tahoma" w:hAnsi="Tahoma" w:cs="Tahoma"/>
                <w:color w:val="000000"/>
              </w:rPr>
              <w:t>SA disponível</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21066D11" w14:textId="77777777" w:rsidR="00456002" w:rsidRPr="00502BEB" w:rsidRDefault="00456002" w:rsidP="005C647E">
            <w:pPr>
              <w:rPr>
                <w:rFonts w:cs="Tahoma"/>
                <w:color w:val="000000"/>
                <w:szCs w:val="18"/>
              </w:rPr>
            </w:pPr>
          </w:p>
        </w:tc>
      </w:tr>
    </w:tbl>
    <w:p w14:paraId="33FE3FCA" w14:textId="77777777" w:rsidR="00456002" w:rsidRPr="00502BEB" w:rsidRDefault="00456002" w:rsidP="00456002">
      <w:pPr>
        <w:ind w:right="720"/>
      </w:pPr>
    </w:p>
    <w:p w14:paraId="3BE1E500" w14:textId="77777777" w:rsidR="00456002" w:rsidRPr="0068087A" w:rsidRDefault="00456002" w:rsidP="00B147AB">
      <w:pPr>
        <w:pStyle w:val="AppendixBodyText"/>
        <w:spacing w:after="0"/>
        <w:ind w:right="720"/>
        <w:rPr>
          <w:lang w:val="pt-BR"/>
        </w:rPr>
      </w:pPr>
      <w:r w:rsidRPr="0068087A">
        <w:rPr>
          <w:rFonts w:ascii="Tahoma" w:hAnsi="Tahoma" w:cs="Tahoma"/>
          <w:sz w:val="18"/>
          <w:szCs w:val="18"/>
          <w:lang w:val="pt-BR"/>
        </w:rPr>
        <w:t>Os clientes que adquirirem o Microsoft Office Professional 2013 com um OEM poderão adquirir o Software Assurance para Microsoft Office Standard 2013 nos programas Licença Open, nos programas Select e Select Plus, e na Licença não extensiva a toda a empresa sob Open Value no prazo de 90 dias a partir da data da compra com o OEM. Os Cartões de Chave de Produto (PKC) do Office são considerados uma oferta de Produto em Caixa (Varejo) e não são qualificados para a opção de adquirir o Software Assurance.</w:t>
      </w:r>
    </w:p>
    <w:p w14:paraId="641B08D0" w14:textId="77777777" w:rsidR="00255158" w:rsidRPr="0068087A" w:rsidRDefault="00255158" w:rsidP="00B147AB">
      <w:pPr>
        <w:pStyle w:val="AppendixBodyText"/>
        <w:spacing w:after="0"/>
        <w:ind w:right="720"/>
        <w:rPr>
          <w:lang w:val="pt-BR"/>
        </w:rPr>
      </w:pPr>
    </w:p>
    <w:p w14:paraId="7C2E0F44" w14:textId="77777777" w:rsidR="00456002" w:rsidRPr="0068087A" w:rsidRDefault="00456002" w:rsidP="00456002">
      <w:pPr>
        <w:pStyle w:val="Heading2"/>
        <w:ind w:left="0" w:right="720"/>
        <w:rPr>
          <w:lang w:val="pt-BR"/>
        </w:rPr>
      </w:pPr>
      <w:bookmarkStart w:id="635" w:name="_Toc323819651"/>
      <w:bookmarkStart w:id="636" w:name="_Toc336338202"/>
      <w:bookmarkStart w:id="637" w:name="_Toc369964945"/>
      <w:r w:rsidRPr="0068087A">
        <w:rPr>
          <w:rFonts w:ascii="Tahoma" w:hAnsi="Tahoma" w:cs="Tahoma"/>
          <w:lang w:val="pt-BR"/>
        </w:rPr>
        <w:t>Licenças Step-up</w:t>
      </w:r>
      <w:bookmarkEnd w:id="635"/>
      <w:bookmarkEnd w:id="636"/>
      <w:bookmarkEnd w:id="637"/>
    </w:p>
    <w:p w14:paraId="0E0C9FA3" w14:textId="77777777" w:rsidR="00456002" w:rsidRPr="0068087A" w:rsidRDefault="00456002" w:rsidP="00B147AB">
      <w:pPr>
        <w:ind w:right="720"/>
        <w:rPr>
          <w:lang w:val="pt-BR"/>
        </w:rPr>
      </w:pPr>
    </w:p>
    <w:p w14:paraId="1554F47A" w14:textId="77777777" w:rsidR="00456002" w:rsidRPr="0068087A" w:rsidRDefault="00456002" w:rsidP="00B147AB">
      <w:pPr>
        <w:pStyle w:val="AppendixIndent"/>
        <w:ind w:left="0" w:right="720"/>
        <w:rPr>
          <w:lang w:val="pt-BR"/>
        </w:rPr>
      </w:pPr>
      <w:r w:rsidRPr="0068087A">
        <w:rPr>
          <w:rFonts w:ascii="Tahoma" w:hAnsi="Tahoma" w:cs="Tahoma"/>
          <w:sz w:val="18"/>
          <w:lang w:val="pt-BR"/>
        </w:rPr>
        <w:t>Os clientes podem migrar da edição padrão para uma edição premium de determinados produtos com uma</w:t>
      </w:r>
      <w:r w:rsidR="00701328" w:rsidRPr="0068087A">
        <w:rPr>
          <w:rFonts w:ascii="Tahoma" w:hAnsi="Tahoma" w:cs="Tahoma"/>
          <w:sz w:val="18"/>
          <w:lang w:val="pt-BR"/>
        </w:rPr>
        <w:t> </w:t>
      </w:r>
      <w:r w:rsidRPr="0068087A">
        <w:rPr>
          <w:rFonts w:ascii="Tahoma" w:hAnsi="Tahoma" w:cs="Tahoma"/>
          <w:sz w:val="18"/>
          <w:lang w:val="pt-BR"/>
        </w:rPr>
        <w:t xml:space="preserve">Licença Step-up. Os clientes devem ter uma licença </w:t>
      </w:r>
      <w:r w:rsidRPr="0068087A">
        <w:rPr>
          <w:rFonts w:ascii="Tahoma" w:hAnsi="Tahoma" w:cs="Tahoma"/>
          <w:sz w:val="18"/>
          <w:szCs w:val="18"/>
          <w:lang w:val="pt-BR"/>
        </w:rPr>
        <w:t xml:space="preserve">com Software </w:t>
      </w:r>
      <w:r w:rsidRPr="0068087A">
        <w:rPr>
          <w:rFonts w:ascii="Tahoma" w:hAnsi="Tahoma" w:cs="Tahoma"/>
          <w:color w:val="000000"/>
          <w:sz w:val="18"/>
          <w:szCs w:val="18"/>
          <w:lang w:val="pt-BR"/>
        </w:rPr>
        <w:t>Assurance ativo para o produto qualificado para adquirir essa Licença Step-up.</w:t>
      </w:r>
      <w:r w:rsidR="008B0B73" w:rsidRPr="0068087A">
        <w:rPr>
          <w:rFonts w:ascii="Tahoma" w:hAnsi="Tahoma" w:cs="Tahoma"/>
          <w:color w:val="000000"/>
          <w:sz w:val="18"/>
          <w:szCs w:val="18"/>
          <w:lang w:val="pt-BR"/>
        </w:rPr>
        <w:t xml:space="preserve"> </w:t>
      </w:r>
      <w:r w:rsidRPr="0068087A">
        <w:rPr>
          <w:rFonts w:ascii="Tahoma" w:hAnsi="Tahoma" w:cs="Tahoma"/>
          <w:color w:val="000000"/>
          <w:sz w:val="18"/>
          <w:szCs w:val="18"/>
          <w:lang w:val="pt-BR"/>
        </w:rPr>
        <w:t xml:space="preserve">A Licença Step-up deve ser adquirida, e é válida apenas quando adquirida, sob os mesmos contrato e registro do Programa de Licenciamento por Volume (se houver), sob o qual a cobertura de proteção de atualização do produto qualificado foi originalmente adquirida. </w:t>
      </w:r>
      <w:r w:rsidRPr="0068087A">
        <w:rPr>
          <w:rFonts w:ascii="Tahoma" w:hAnsi="Tahoma" w:cs="Tahoma"/>
          <w:color w:val="000000"/>
          <w:sz w:val="18"/>
          <w:lang w:val="pt-BR"/>
        </w:rPr>
        <w:t>O direito de uso de software do cliente sob uma licença Step-up está condicionado à posse e</w:t>
      </w:r>
      <w:r w:rsidR="00026F9B" w:rsidRPr="0068087A">
        <w:rPr>
          <w:rFonts w:ascii="Tahoma" w:hAnsi="Tahoma" w:cs="Tahoma"/>
          <w:color w:val="000000"/>
          <w:sz w:val="18"/>
          <w:lang w:val="pt-BR"/>
        </w:rPr>
        <w:t> </w:t>
      </w:r>
      <w:r w:rsidRPr="0068087A">
        <w:rPr>
          <w:rFonts w:ascii="Tahoma" w:hAnsi="Tahoma" w:cs="Tahoma"/>
          <w:color w:val="000000"/>
          <w:sz w:val="18"/>
          <w:lang w:val="pt-BR"/>
        </w:rPr>
        <w:t xml:space="preserve">manutenção de uma Licença do </w:t>
      </w:r>
      <w:r w:rsidRPr="0068087A">
        <w:rPr>
          <w:rFonts w:ascii="Tahoma" w:hAnsi="Tahoma" w:cs="Tahoma"/>
          <w:sz w:val="18"/>
          <w:lang w:val="pt-BR"/>
        </w:rPr>
        <w:t>produto qualificado.</w:t>
      </w:r>
      <w:r w:rsidR="008B0B73" w:rsidRPr="0068087A">
        <w:rPr>
          <w:rFonts w:ascii="Tahoma" w:hAnsi="Tahoma" w:cs="Tahoma"/>
          <w:sz w:val="18"/>
          <w:lang w:val="pt-BR"/>
        </w:rPr>
        <w:t xml:space="preserve"> </w:t>
      </w:r>
      <w:r w:rsidRPr="0068087A">
        <w:rPr>
          <w:rFonts w:ascii="Tahoma" w:hAnsi="Tahoma" w:cs="Tahoma"/>
          <w:sz w:val="18"/>
          <w:lang w:val="pt-BR"/>
        </w:rPr>
        <w:t>Os clientes não podem transferir a Licença do produto</w:t>
      </w:r>
      <w:r w:rsidR="00026F9B" w:rsidRPr="0068087A">
        <w:rPr>
          <w:rFonts w:ascii="Tahoma" w:hAnsi="Tahoma" w:cs="Tahoma"/>
          <w:sz w:val="18"/>
          <w:lang w:val="pt-BR"/>
        </w:rPr>
        <w:t> </w:t>
      </w:r>
      <w:r w:rsidRPr="0068087A">
        <w:rPr>
          <w:rFonts w:ascii="Tahoma" w:hAnsi="Tahoma" w:cs="Tahoma"/>
          <w:sz w:val="18"/>
          <w:lang w:val="pt-BR"/>
        </w:rPr>
        <w:t xml:space="preserve">qualificado separadamente da licença </w:t>
      </w:r>
      <w:r w:rsidRPr="0068087A">
        <w:rPr>
          <w:rFonts w:ascii="Tahoma" w:hAnsi="Tahoma" w:cs="Tahoma"/>
          <w:sz w:val="18"/>
          <w:szCs w:val="18"/>
          <w:lang w:val="pt-BR"/>
        </w:rPr>
        <w:t>Step-up.</w:t>
      </w:r>
      <w:r w:rsidR="008B0B73" w:rsidRPr="0068087A">
        <w:rPr>
          <w:rFonts w:ascii="Tahoma" w:hAnsi="Tahoma" w:cs="Tahoma"/>
          <w:sz w:val="18"/>
          <w:szCs w:val="18"/>
          <w:lang w:val="pt-BR"/>
        </w:rPr>
        <w:t xml:space="preserve"> </w:t>
      </w:r>
      <w:r w:rsidRPr="0068087A">
        <w:rPr>
          <w:rFonts w:ascii="Tahoma" w:hAnsi="Tahoma" w:cs="Tahoma"/>
          <w:sz w:val="18"/>
          <w:szCs w:val="18"/>
          <w:lang w:val="pt-BR"/>
        </w:rPr>
        <w:t>Para obter mais detalhes e informações sobre a</w:t>
      </w:r>
      <w:r w:rsidR="00026F9B" w:rsidRPr="0068087A">
        <w:rPr>
          <w:rFonts w:ascii="Tahoma" w:hAnsi="Tahoma" w:cs="Tahoma"/>
          <w:sz w:val="18"/>
          <w:szCs w:val="18"/>
          <w:lang w:val="pt-BR"/>
        </w:rPr>
        <w:t> </w:t>
      </w:r>
      <w:r w:rsidRPr="0068087A">
        <w:rPr>
          <w:rFonts w:ascii="Tahoma" w:hAnsi="Tahoma" w:cs="Tahoma"/>
          <w:sz w:val="18"/>
          <w:szCs w:val="18"/>
          <w:lang w:val="pt-BR"/>
        </w:rPr>
        <w:t xml:space="preserve">disponibilidade da licença, consulte o Resumo de Licenciamento por Volume da Licença Step-up para Enterprise Edition no site: </w:t>
      </w:r>
      <w:r w:rsidR="00701328" w:rsidRPr="0068087A">
        <w:rPr>
          <w:rFonts w:ascii="Tahoma" w:hAnsi="Tahoma" w:cs="Tahoma"/>
          <w:sz w:val="18"/>
          <w:szCs w:val="18"/>
          <w:lang w:val="pt-BR"/>
        </w:rPr>
        <w:t>http://</w:t>
      </w:r>
      <w:hyperlink r:id="rId20" w:history="1">
        <w:r w:rsidR="00701328" w:rsidRPr="0068087A">
          <w:rPr>
            <w:rStyle w:val="Hyperlink"/>
            <w:rFonts w:ascii="Tahoma" w:hAnsi="Tahoma" w:cs="Tahoma"/>
            <w:sz w:val="18"/>
            <w:szCs w:val="18"/>
            <w:lang w:val="pt-BR"/>
          </w:rPr>
          <w:t>www.microsoft.com/licensing</w:t>
        </w:r>
      </w:hyperlink>
      <w:r w:rsidRPr="0068087A">
        <w:rPr>
          <w:rFonts w:ascii="Tahoma" w:hAnsi="Tahoma" w:cs="Tahoma"/>
          <w:sz w:val="18"/>
          <w:szCs w:val="18"/>
          <w:lang w:val="pt-BR"/>
        </w:rPr>
        <w:t>.</w:t>
      </w:r>
    </w:p>
    <w:p w14:paraId="7733B200" w14:textId="77777777" w:rsidR="00ED589D" w:rsidRPr="0068087A" w:rsidRDefault="00ED589D" w:rsidP="00ED589D">
      <w:pPr>
        <w:rPr>
          <w:lang w:val="pt-BR"/>
        </w:rPr>
      </w:pPr>
    </w:p>
    <w:p w14:paraId="1540A75C" w14:textId="77777777" w:rsidR="00456002" w:rsidRPr="0068087A" w:rsidRDefault="00456002" w:rsidP="00456002">
      <w:pPr>
        <w:pStyle w:val="Heading2"/>
        <w:ind w:left="0" w:right="720"/>
        <w:rPr>
          <w:lang w:val="pt-BR"/>
        </w:rPr>
      </w:pPr>
      <w:bookmarkStart w:id="638" w:name="_Toc323819652"/>
      <w:bookmarkStart w:id="639" w:name="_Toc336338203"/>
      <w:bookmarkStart w:id="640" w:name="_Toc369964946"/>
      <w:r w:rsidRPr="0068087A">
        <w:rPr>
          <w:rFonts w:ascii="Tahoma" w:hAnsi="Tahoma" w:cs="Tahoma"/>
          <w:lang w:val="pt-BR"/>
        </w:rPr>
        <w:t>Licenças de Assinatura</w:t>
      </w:r>
      <w:bookmarkEnd w:id="638"/>
      <w:bookmarkEnd w:id="639"/>
      <w:bookmarkEnd w:id="640"/>
      <w:r w:rsidRPr="0068087A">
        <w:rPr>
          <w:rFonts w:ascii="Tahoma" w:hAnsi="Tahoma" w:cs="Tahoma"/>
          <w:lang w:val="pt-BR"/>
        </w:rPr>
        <w:t xml:space="preserve"> </w:t>
      </w:r>
    </w:p>
    <w:p w14:paraId="6C61238D" w14:textId="77777777" w:rsidR="00456002" w:rsidRPr="0068087A" w:rsidRDefault="00456002" w:rsidP="007C05C1">
      <w:pPr>
        <w:ind w:right="720"/>
        <w:rPr>
          <w:lang w:val="pt-BR"/>
        </w:rPr>
      </w:pPr>
    </w:p>
    <w:p w14:paraId="659DBBBA" w14:textId="77777777" w:rsidR="00456002" w:rsidRPr="00502BEB" w:rsidRDefault="00456002" w:rsidP="00B147AB">
      <w:pPr>
        <w:pStyle w:val="AppendixIndent"/>
        <w:spacing w:before="0"/>
        <w:ind w:left="0" w:right="720"/>
      </w:pPr>
      <w:r w:rsidRPr="0068087A">
        <w:rPr>
          <w:rFonts w:ascii="Tahoma" w:hAnsi="Tahoma" w:cs="Tahoma"/>
          <w:sz w:val="18"/>
          <w:lang w:val="pt-BR"/>
        </w:rPr>
        <w:t>Este tipo de produto está disponível para Serviços Online e alguns produtos de software, não é específico à</w:t>
      </w:r>
      <w:r w:rsidR="003F3890" w:rsidRPr="0068087A">
        <w:rPr>
          <w:rFonts w:ascii="Tahoma" w:hAnsi="Tahoma" w:cs="Tahoma"/>
          <w:sz w:val="18"/>
          <w:lang w:val="pt-BR"/>
        </w:rPr>
        <w:t> </w:t>
      </w:r>
      <w:r w:rsidRPr="0068087A">
        <w:rPr>
          <w:rFonts w:ascii="Tahoma" w:hAnsi="Tahoma" w:cs="Tahoma"/>
          <w:sz w:val="18"/>
          <w:lang w:val="pt-BR"/>
        </w:rPr>
        <w:t>versão e permite que os clientes usem o software e, no caso de um Serviço Online, o serviço durante o</w:t>
      </w:r>
      <w:r w:rsidR="003F3890" w:rsidRPr="0068087A">
        <w:rPr>
          <w:rFonts w:ascii="Tahoma" w:hAnsi="Tahoma" w:cs="Tahoma"/>
          <w:sz w:val="18"/>
          <w:lang w:val="pt-BR"/>
        </w:rPr>
        <w:t> </w:t>
      </w:r>
      <w:r w:rsidRPr="0068087A">
        <w:rPr>
          <w:rFonts w:ascii="Tahoma" w:hAnsi="Tahoma" w:cs="Tahoma"/>
          <w:sz w:val="18"/>
          <w:lang w:val="pt-BR"/>
        </w:rPr>
        <w:t>prazo do registro Select ou Enterprise ou do contrato Open sob o qual ele foi adquirido.</w:t>
      </w:r>
      <w:r w:rsidR="008B0B73" w:rsidRPr="0068087A">
        <w:rPr>
          <w:rFonts w:ascii="Tahoma" w:hAnsi="Tahoma" w:cs="Tahoma"/>
          <w:sz w:val="18"/>
          <w:lang w:val="pt-BR"/>
        </w:rPr>
        <w:t xml:space="preserve"> </w:t>
      </w:r>
      <w:r w:rsidRPr="0068087A">
        <w:rPr>
          <w:rFonts w:ascii="Tahoma" w:hAnsi="Tahoma" w:cs="Tahoma"/>
          <w:sz w:val="18"/>
          <w:lang w:val="pt-BR"/>
        </w:rPr>
        <w:t xml:space="preserve">As licenças de assinatura adquiridas sob um Contrato Enterprise ou um Contrato Enterprise Subscription deverão ser adquiridas na ocasião do primeiro acesso ao serviço e são rateadas com base no número de meses restantes no prazo do registro ou contrato. </w:t>
      </w:r>
      <w:r w:rsidRPr="00502BEB">
        <w:rPr>
          <w:rFonts w:ascii="Tahoma" w:hAnsi="Tahoma" w:cs="Tahoma"/>
          <w:sz w:val="18"/>
        </w:rPr>
        <w:t xml:space="preserve">Estão disponíveis nos seguintes programas: </w:t>
      </w:r>
    </w:p>
    <w:p w14:paraId="6F37B0CC" w14:textId="77777777" w:rsidR="00456002" w:rsidRPr="00502BEB" w:rsidRDefault="00456002" w:rsidP="00B147AB">
      <w:pPr>
        <w:pStyle w:val="AppendixIndent"/>
        <w:spacing w:before="0"/>
        <w:ind w:left="0" w:right="720"/>
      </w:pPr>
    </w:p>
    <w:p w14:paraId="46868755" w14:textId="77777777" w:rsidR="00456002" w:rsidRPr="00502BEB" w:rsidRDefault="00456002" w:rsidP="00346F4B">
      <w:pPr>
        <w:pStyle w:val="AppendixBulletIndent"/>
        <w:numPr>
          <w:ilvl w:val="0"/>
          <w:numId w:val="66"/>
        </w:numPr>
        <w:tabs>
          <w:tab w:val="left" w:pos="1440"/>
        </w:tabs>
        <w:spacing w:after="60"/>
        <w:ind w:left="1440" w:right="720"/>
      </w:pPr>
      <w:r w:rsidRPr="00502BEB">
        <w:rPr>
          <w:rFonts w:ascii="Tahoma" w:hAnsi="Tahoma" w:cs="Tahoma"/>
          <w:sz w:val="18"/>
        </w:rPr>
        <w:t>Open Value</w:t>
      </w:r>
    </w:p>
    <w:p w14:paraId="3202A038" w14:textId="77777777" w:rsidR="00456002" w:rsidRPr="00502BEB" w:rsidRDefault="00456002" w:rsidP="00346F4B">
      <w:pPr>
        <w:pStyle w:val="AppendixBulletIndent"/>
        <w:numPr>
          <w:ilvl w:val="0"/>
          <w:numId w:val="66"/>
        </w:numPr>
        <w:tabs>
          <w:tab w:val="left" w:pos="1440"/>
        </w:tabs>
        <w:spacing w:after="60"/>
        <w:ind w:left="1440" w:right="720"/>
      </w:pPr>
      <w:r w:rsidRPr="00502BEB">
        <w:rPr>
          <w:rFonts w:ascii="Tahoma" w:hAnsi="Tahoma" w:cs="Tahoma"/>
          <w:sz w:val="18"/>
        </w:rPr>
        <w:t xml:space="preserve">Open Value Subscription </w:t>
      </w:r>
    </w:p>
    <w:p w14:paraId="29C9641B" w14:textId="77777777" w:rsidR="00456002" w:rsidRPr="00502BEB" w:rsidRDefault="00456002" w:rsidP="00346F4B">
      <w:pPr>
        <w:pStyle w:val="AppendixBulletIndent"/>
        <w:numPr>
          <w:ilvl w:val="0"/>
          <w:numId w:val="66"/>
        </w:numPr>
        <w:tabs>
          <w:tab w:val="left" w:pos="1440"/>
        </w:tabs>
        <w:spacing w:after="60"/>
        <w:ind w:left="1440" w:right="720"/>
      </w:pPr>
      <w:r w:rsidRPr="00502BEB">
        <w:rPr>
          <w:rFonts w:ascii="Tahoma" w:hAnsi="Tahoma" w:cs="Tahoma"/>
          <w:sz w:val="18"/>
        </w:rPr>
        <w:t xml:space="preserve">Select </w:t>
      </w:r>
    </w:p>
    <w:p w14:paraId="2E121888" w14:textId="77777777" w:rsidR="00456002" w:rsidRPr="00502BEB" w:rsidRDefault="00456002" w:rsidP="00346F4B">
      <w:pPr>
        <w:pStyle w:val="AppendixBulletIndent"/>
        <w:numPr>
          <w:ilvl w:val="0"/>
          <w:numId w:val="66"/>
        </w:numPr>
        <w:tabs>
          <w:tab w:val="left" w:pos="1440"/>
        </w:tabs>
        <w:spacing w:after="60"/>
        <w:ind w:left="1440" w:right="720"/>
      </w:pPr>
      <w:r w:rsidRPr="00502BEB">
        <w:rPr>
          <w:rFonts w:ascii="Tahoma" w:hAnsi="Tahoma" w:cs="Tahoma"/>
          <w:sz w:val="18"/>
        </w:rPr>
        <w:t>Select Plus</w:t>
      </w:r>
    </w:p>
    <w:p w14:paraId="0743E024" w14:textId="77777777" w:rsidR="00456002" w:rsidRPr="00502BEB" w:rsidRDefault="00B215EA" w:rsidP="00346F4B">
      <w:pPr>
        <w:pStyle w:val="AppendixBulletIndent"/>
        <w:numPr>
          <w:ilvl w:val="0"/>
          <w:numId w:val="66"/>
        </w:numPr>
        <w:tabs>
          <w:tab w:val="left" w:pos="1440"/>
        </w:tabs>
        <w:spacing w:after="60"/>
        <w:ind w:left="1440" w:right="720"/>
      </w:pPr>
      <w:r w:rsidRPr="00502BEB">
        <w:rPr>
          <w:rFonts w:ascii="Tahoma" w:hAnsi="Tahoma" w:cs="Tahoma"/>
          <w:sz w:val="18"/>
        </w:rPr>
        <w:t>Contrato para Campus e School</w:t>
      </w:r>
    </w:p>
    <w:p w14:paraId="51FA8A89" w14:textId="77777777" w:rsidR="00456002" w:rsidRPr="00502BEB" w:rsidRDefault="00B215EA" w:rsidP="00346F4B">
      <w:pPr>
        <w:pStyle w:val="AppendixBulletIndent"/>
        <w:numPr>
          <w:ilvl w:val="0"/>
          <w:numId w:val="66"/>
        </w:numPr>
        <w:tabs>
          <w:tab w:val="left" w:pos="1440"/>
        </w:tabs>
        <w:spacing w:after="60"/>
        <w:ind w:left="1440" w:right="720"/>
      </w:pPr>
      <w:r w:rsidRPr="00502BEB">
        <w:rPr>
          <w:rFonts w:ascii="Tahoma" w:hAnsi="Tahoma" w:cs="Tahoma"/>
          <w:sz w:val="18"/>
        </w:rPr>
        <w:t>Enrollment for Education Solutions</w:t>
      </w:r>
    </w:p>
    <w:p w14:paraId="13A19239" w14:textId="77777777" w:rsidR="00456002" w:rsidRPr="00502BEB" w:rsidRDefault="00456002" w:rsidP="00346F4B">
      <w:pPr>
        <w:pStyle w:val="AppendixBulletIndent"/>
        <w:numPr>
          <w:ilvl w:val="0"/>
          <w:numId w:val="66"/>
        </w:numPr>
        <w:tabs>
          <w:tab w:val="left" w:pos="1440"/>
        </w:tabs>
        <w:spacing w:after="60"/>
        <w:ind w:left="1440" w:right="720"/>
      </w:pPr>
      <w:r w:rsidRPr="00502BEB">
        <w:rPr>
          <w:rFonts w:ascii="Tahoma" w:hAnsi="Tahoma" w:cs="Tahoma"/>
          <w:sz w:val="18"/>
        </w:rPr>
        <w:t>Contrato Enterprise</w:t>
      </w:r>
    </w:p>
    <w:p w14:paraId="38735020" w14:textId="77777777" w:rsidR="00456002" w:rsidRPr="00502BEB" w:rsidRDefault="00456002" w:rsidP="00346F4B">
      <w:pPr>
        <w:pStyle w:val="AppendixIndent"/>
        <w:numPr>
          <w:ilvl w:val="0"/>
          <w:numId w:val="66"/>
        </w:numPr>
        <w:tabs>
          <w:tab w:val="left" w:pos="1440"/>
        </w:tabs>
        <w:spacing w:before="0"/>
        <w:ind w:left="1440" w:right="720"/>
      </w:pPr>
      <w:r w:rsidRPr="00502BEB">
        <w:rPr>
          <w:rFonts w:ascii="Tahoma" w:hAnsi="Tahoma" w:cs="Tahoma"/>
          <w:sz w:val="18"/>
        </w:rPr>
        <w:t>Registro Enterprise Subscription</w:t>
      </w:r>
    </w:p>
    <w:p w14:paraId="3AD5B70A" w14:textId="77777777" w:rsidR="00B215EA" w:rsidRPr="00502BEB" w:rsidRDefault="00B215EA" w:rsidP="00346F4B">
      <w:pPr>
        <w:pStyle w:val="AppendixIndent"/>
        <w:numPr>
          <w:ilvl w:val="0"/>
          <w:numId w:val="66"/>
        </w:numPr>
        <w:tabs>
          <w:tab w:val="left" w:pos="1440"/>
        </w:tabs>
        <w:spacing w:before="0"/>
        <w:ind w:left="1440" w:right="720"/>
      </w:pPr>
      <w:r w:rsidRPr="00502BEB">
        <w:rPr>
          <w:rFonts w:ascii="Tahoma" w:hAnsi="Tahoma" w:cs="Tahoma"/>
          <w:sz w:val="18"/>
        </w:rPr>
        <w:t>Registro de Servidor e Nuvem</w:t>
      </w:r>
    </w:p>
    <w:p w14:paraId="33DBC530" w14:textId="77777777" w:rsidR="00ED589D" w:rsidRDefault="00ED589D" w:rsidP="00B147AB"/>
    <w:p w14:paraId="11289204" w14:textId="77777777" w:rsidR="00026F9B" w:rsidRDefault="00026F9B" w:rsidP="00B147AB"/>
    <w:p w14:paraId="5C76532E" w14:textId="77777777" w:rsidR="00026F9B" w:rsidRDefault="00026F9B" w:rsidP="00B147AB"/>
    <w:p w14:paraId="42620099" w14:textId="77777777" w:rsidR="00026F9B" w:rsidRDefault="00026F9B" w:rsidP="00B147AB"/>
    <w:p w14:paraId="44BDD535" w14:textId="77777777" w:rsidR="00026F9B" w:rsidRDefault="00026F9B" w:rsidP="00B147AB"/>
    <w:p w14:paraId="41A9341C" w14:textId="77777777" w:rsidR="00026F9B" w:rsidRPr="00502BEB" w:rsidRDefault="00026F9B" w:rsidP="00B147AB"/>
    <w:p w14:paraId="1340F88E" w14:textId="77777777" w:rsidR="00456002" w:rsidRPr="00502BEB" w:rsidRDefault="00456002" w:rsidP="00456002">
      <w:pPr>
        <w:pStyle w:val="Heading2"/>
        <w:ind w:left="0" w:right="720"/>
      </w:pPr>
      <w:bookmarkStart w:id="641" w:name="_Toc323819653"/>
      <w:bookmarkStart w:id="642" w:name="_Toc336338204"/>
      <w:bookmarkStart w:id="643" w:name="_Toc369964947"/>
      <w:r w:rsidRPr="00502BEB">
        <w:rPr>
          <w:rFonts w:ascii="Tahoma" w:hAnsi="Tahoma" w:cs="Tahoma"/>
        </w:rPr>
        <w:t>Atualização</w:t>
      </w:r>
      <w:bookmarkEnd w:id="641"/>
      <w:bookmarkEnd w:id="642"/>
      <w:bookmarkEnd w:id="643"/>
    </w:p>
    <w:p w14:paraId="3E8C2605" w14:textId="77777777" w:rsidR="00456002" w:rsidRPr="00502BEB" w:rsidRDefault="00456002" w:rsidP="00B147AB">
      <w:pPr>
        <w:pStyle w:val="AppendixIndent"/>
        <w:spacing w:before="0"/>
        <w:ind w:left="0" w:right="720"/>
      </w:pPr>
    </w:p>
    <w:p w14:paraId="219B5DC4" w14:textId="77777777" w:rsidR="00456002" w:rsidRPr="00CD4DC0" w:rsidRDefault="00CD4DC0" w:rsidP="00B147AB">
      <w:pPr>
        <w:pStyle w:val="AppendixIndent"/>
        <w:spacing w:before="0"/>
        <w:ind w:left="0" w:right="720"/>
        <w:rPr>
          <w:sz w:val="18"/>
          <w:szCs w:val="18"/>
        </w:rPr>
      </w:pPr>
      <w:r w:rsidRPr="00CD4DC0">
        <w:rPr>
          <w:rFonts w:ascii="Tahoma" w:hAnsi="Tahoma" w:cs="Tahoma"/>
          <w:sz w:val="18"/>
          <w:szCs w:val="18"/>
          <w:lang w:val="pt-BR"/>
        </w:rPr>
        <w:t>Este tipo de produto está disponível somente para o Sistema Operacional Windows Desktop e Sistemas Operacionais Embutidos do Windows, é específico à versão e confere o direito de executar a versão do produto para a qual foi solicitado. Disponível em um ou mais dos seguintes programas:*</w:t>
      </w:r>
    </w:p>
    <w:p w14:paraId="6068FAC6" w14:textId="77777777" w:rsidR="00456002" w:rsidRPr="00502BEB" w:rsidRDefault="00456002" w:rsidP="00B147AB">
      <w:pPr>
        <w:pStyle w:val="AppendixIndent"/>
        <w:spacing w:before="0"/>
        <w:ind w:left="0" w:right="720"/>
      </w:pPr>
    </w:p>
    <w:p w14:paraId="36695E37" w14:textId="77777777" w:rsidR="00385C82" w:rsidRPr="00502BEB" w:rsidRDefault="00385C82" w:rsidP="00346F4B">
      <w:pPr>
        <w:pStyle w:val="AppendixBulletIndent"/>
        <w:numPr>
          <w:ilvl w:val="0"/>
          <w:numId w:val="59"/>
        </w:numPr>
        <w:tabs>
          <w:tab w:val="left" w:pos="1440"/>
        </w:tabs>
        <w:spacing w:after="60"/>
        <w:ind w:left="1440" w:right="720"/>
      </w:pPr>
      <w:r w:rsidRPr="00502BEB">
        <w:rPr>
          <w:rFonts w:ascii="Tahoma" w:hAnsi="Tahoma" w:cs="Tahoma"/>
          <w:sz w:val="18"/>
          <w:szCs w:val="18"/>
        </w:rPr>
        <w:t>Licença Open</w:t>
      </w:r>
    </w:p>
    <w:p w14:paraId="0350271F" w14:textId="77777777" w:rsidR="00385C82" w:rsidRPr="0068087A" w:rsidRDefault="00385C82" w:rsidP="00346F4B">
      <w:pPr>
        <w:pStyle w:val="AppendixBulletIndent"/>
        <w:numPr>
          <w:ilvl w:val="0"/>
          <w:numId w:val="59"/>
        </w:numPr>
        <w:tabs>
          <w:tab w:val="left" w:pos="1440"/>
        </w:tabs>
        <w:spacing w:after="60"/>
        <w:ind w:left="1440" w:right="720"/>
        <w:rPr>
          <w:lang w:val="pt-BR"/>
        </w:rPr>
      </w:pPr>
      <w:r w:rsidRPr="0068087A">
        <w:rPr>
          <w:rFonts w:ascii="Tahoma" w:hAnsi="Tahoma" w:cs="Tahoma"/>
          <w:sz w:val="18"/>
          <w:szCs w:val="18"/>
          <w:lang w:val="pt-BR"/>
        </w:rPr>
        <w:t xml:space="preserve">Open Value Subscription [somente para pedidos com opção de compra (“buy-out”)] </w:t>
      </w:r>
    </w:p>
    <w:p w14:paraId="34F97A26" w14:textId="77777777" w:rsidR="00385C82" w:rsidRPr="00502BEB" w:rsidRDefault="00385C82" w:rsidP="00346F4B">
      <w:pPr>
        <w:pStyle w:val="AppendixBulletIndent"/>
        <w:numPr>
          <w:ilvl w:val="0"/>
          <w:numId w:val="59"/>
        </w:numPr>
        <w:tabs>
          <w:tab w:val="left" w:pos="1440"/>
        </w:tabs>
        <w:spacing w:after="60"/>
        <w:ind w:left="1440" w:right="720"/>
      </w:pPr>
      <w:r w:rsidRPr="00502BEB">
        <w:rPr>
          <w:rFonts w:ascii="Tahoma" w:hAnsi="Tahoma" w:cs="Tahoma"/>
          <w:sz w:val="18"/>
          <w:szCs w:val="18"/>
        </w:rPr>
        <w:t xml:space="preserve">Select </w:t>
      </w:r>
    </w:p>
    <w:p w14:paraId="61CFCBE3" w14:textId="77777777" w:rsidR="00385C82" w:rsidRPr="00502BEB" w:rsidRDefault="00385C82" w:rsidP="00346F4B">
      <w:pPr>
        <w:pStyle w:val="AppendixBulletIndent"/>
        <w:numPr>
          <w:ilvl w:val="0"/>
          <w:numId w:val="59"/>
        </w:numPr>
        <w:tabs>
          <w:tab w:val="left" w:pos="1440"/>
        </w:tabs>
        <w:spacing w:after="60"/>
        <w:ind w:left="1440" w:right="720"/>
      </w:pPr>
      <w:r w:rsidRPr="00502BEB">
        <w:rPr>
          <w:rFonts w:ascii="Tahoma" w:hAnsi="Tahoma" w:cs="Tahoma"/>
          <w:sz w:val="18"/>
          <w:szCs w:val="18"/>
        </w:rPr>
        <w:t>Select Plus</w:t>
      </w:r>
    </w:p>
    <w:p w14:paraId="7BCDAA43" w14:textId="77777777" w:rsidR="00385C82" w:rsidRPr="0068087A" w:rsidRDefault="00B215EA" w:rsidP="00346F4B">
      <w:pPr>
        <w:pStyle w:val="AppendixBulletIndent"/>
        <w:numPr>
          <w:ilvl w:val="0"/>
          <w:numId w:val="59"/>
        </w:numPr>
        <w:tabs>
          <w:tab w:val="left" w:pos="1440"/>
        </w:tabs>
        <w:spacing w:after="60"/>
        <w:ind w:left="1440" w:right="720"/>
        <w:rPr>
          <w:lang w:val="pt-BR"/>
        </w:rPr>
      </w:pPr>
      <w:r w:rsidRPr="0068087A">
        <w:rPr>
          <w:rFonts w:ascii="Tahoma" w:hAnsi="Tahoma" w:cs="Tahoma"/>
          <w:sz w:val="18"/>
          <w:szCs w:val="18"/>
          <w:lang w:val="pt-BR"/>
        </w:rPr>
        <w:t xml:space="preserve">Contrato para Campus e School (somente para pedidos com opção de compra </w:t>
      </w:r>
      <w:r w:rsidR="00026F9B" w:rsidRPr="0068087A">
        <w:rPr>
          <w:rFonts w:ascii="Tahoma" w:hAnsi="Tahoma" w:cs="Tahoma"/>
          <w:sz w:val="18"/>
          <w:szCs w:val="18"/>
          <w:lang w:val="pt-BR"/>
        </w:rPr>
        <w:br/>
      </w:r>
      <w:r w:rsidRPr="0068087A">
        <w:rPr>
          <w:rFonts w:ascii="Tahoma" w:hAnsi="Tahoma" w:cs="Tahoma"/>
          <w:sz w:val="18"/>
          <w:szCs w:val="18"/>
          <w:lang w:val="pt-BR"/>
        </w:rPr>
        <w:t>(“buy-out”))</w:t>
      </w:r>
    </w:p>
    <w:p w14:paraId="1C09D4A3" w14:textId="77777777" w:rsidR="00385C82" w:rsidRPr="0068087A" w:rsidRDefault="00B215EA" w:rsidP="00346F4B">
      <w:pPr>
        <w:pStyle w:val="AppendixBulletIndent"/>
        <w:numPr>
          <w:ilvl w:val="0"/>
          <w:numId w:val="59"/>
        </w:numPr>
        <w:tabs>
          <w:tab w:val="left" w:pos="1440"/>
        </w:tabs>
        <w:spacing w:after="60"/>
        <w:ind w:left="1440" w:right="720"/>
        <w:rPr>
          <w:rFonts w:ascii="Tahoma" w:hAnsi="Tahoma" w:cs="Tahoma"/>
          <w:sz w:val="18"/>
          <w:szCs w:val="18"/>
          <w:lang w:val="pt-BR"/>
        </w:rPr>
      </w:pPr>
      <w:r w:rsidRPr="0068087A">
        <w:rPr>
          <w:rFonts w:ascii="Tahoma" w:hAnsi="Tahoma" w:cs="Tahoma"/>
          <w:sz w:val="18"/>
          <w:szCs w:val="18"/>
          <w:lang w:val="pt-BR"/>
        </w:rPr>
        <w:t xml:space="preserve">Enrollment for Education Solutions(somente para pedidos com opção de compra </w:t>
      </w:r>
      <w:r w:rsidR="00A6354D" w:rsidRPr="0068087A">
        <w:rPr>
          <w:rFonts w:ascii="Tahoma" w:hAnsi="Tahoma" w:cs="Tahoma"/>
          <w:sz w:val="18"/>
          <w:szCs w:val="18"/>
          <w:lang w:val="pt-BR"/>
        </w:rPr>
        <w:br/>
      </w:r>
      <w:r w:rsidRPr="0068087A">
        <w:rPr>
          <w:rFonts w:ascii="Tahoma" w:hAnsi="Tahoma" w:cs="Tahoma"/>
          <w:sz w:val="18"/>
          <w:szCs w:val="18"/>
          <w:lang w:val="pt-BR"/>
        </w:rPr>
        <w:t>(</w:t>
      </w:r>
      <w:r w:rsidR="00A6354D" w:rsidRPr="0068087A">
        <w:rPr>
          <w:rFonts w:ascii="Tahoma" w:hAnsi="Tahoma" w:cs="Tahoma"/>
          <w:sz w:val="18"/>
          <w:szCs w:val="18"/>
          <w:lang w:val="pt-BR"/>
        </w:rPr>
        <w:t>“</w:t>
      </w:r>
      <w:r w:rsidRPr="0068087A">
        <w:rPr>
          <w:rFonts w:ascii="Tahoma" w:hAnsi="Tahoma" w:cs="Tahoma"/>
          <w:sz w:val="18"/>
          <w:szCs w:val="18"/>
          <w:lang w:val="pt-BR"/>
        </w:rPr>
        <w:t>buy-out</w:t>
      </w:r>
      <w:r w:rsidR="00A6354D" w:rsidRPr="0068087A">
        <w:rPr>
          <w:rFonts w:ascii="Tahoma" w:hAnsi="Tahoma" w:cs="Tahoma"/>
          <w:sz w:val="18"/>
          <w:szCs w:val="18"/>
          <w:lang w:val="pt-BR"/>
        </w:rPr>
        <w:t>”</w:t>
      </w:r>
      <w:r w:rsidRPr="0068087A">
        <w:rPr>
          <w:rFonts w:ascii="Tahoma" w:hAnsi="Tahoma" w:cs="Tahoma"/>
          <w:sz w:val="18"/>
          <w:szCs w:val="18"/>
          <w:lang w:val="pt-BR"/>
        </w:rPr>
        <w:t>))</w:t>
      </w:r>
    </w:p>
    <w:p w14:paraId="402F3447" w14:textId="77777777" w:rsidR="00385C82" w:rsidRPr="0068087A" w:rsidRDefault="00385C82" w:rsidP="00346F4B">
      <w:pPr>
        <w:pStyle w:val="AppendixBulletIndent"/>
        <w:numPr>
          <w:ilvl w:val="0"/>
          <w:numId w:val="59"/>
        </w:numPr>
        <w:tabs>
          <w:tab w:val="left" w:pos="1440"/>
        </w:tabs>
        <w:ind w:left="1440" w:right="720"/>
        <w:rPr>
          <w:lang w:val="pt-BR"/>
        </w:rPr>
      </w:pPr>
      <w:r w:rsidRPr="0068087A">
        <w:rPr>
          <w:rFonts w:ascii="Tahoma" w:hAnsi="Tahoma" w:cs="Tahoma"/>
          <w:sz w:val="18"/>
          <w:szCs w:val="18"/>
          <w:lang w:val="pt-BR"/>
        </w:rPr>
        <w:t xml:space="preserve">Contrato Enterprise Subscription (somente para pedidos com opção de compra </w:t>
      </w:r>
      <w:r w:rsidR="00026F9B" w:rsidRPr="0068087A">
        <w:rPr>
          <w:rFonts w:ascii="Tahoma" w:hAnsi="Tahoma" w:cs="Tahoma"/>
          <w:sz w:val="18"/>
          <w:szCs w:val="18"/>
          <w:lang w:val="pt-BR"/>
        </w:rPr>
        <w:br/>
      </w:r>
      <w:r w:rsidRPr="0068087A">
        <w:rPr>
          <w:rFonts w:ascii="Tahoma" w:hAnsi="Tahoma" w:cs="Tahoma"/>
          <w:sz w:val="18"/>
          <w:szCs w:val="18"/>
          <w:lang w:val="pt-BR"/>
        </w:rPr>
        <w:t>(“buy-out”))</w:t>
      </w:r>
    </w:p>
    <w:p w14:paraId="6DF55112" w14:textId="77777777" w:rsidR="00CD4DC0" w:rsidRPr="00CD4DC0" w:rsidRDefault="00CD4DC0" w:rsidP="00CD4DC0">
      <w:pPr>
        <w:pStyle w:val="AppendixIndent"/>
        <w:spacing w:before="0"/>
        <w:ind w:left="720" w:right="720"/>
        <w:rPr>
          <w:sz w:val="18"/>
          <w:szCs w:val="18"/>
          <w:lang w:val="pt-BR"/>
        </w:rPr>
      </w:pPr>
      <w:r w:rsidRPr="00CD4DC0">
        <w:rPr>
          <w:rFonts w:ascii="Tahoma" w:hAnsi="Tahoma" w:cs="Tahoma"/>
          <w:sz w:val="18"/>
          <w:szCs w:val="18"/>
          <w:lang w:val="pt-BR"/>
        </w:rPr>
        <w:t>*consulte o Gráfico da Lista de Produtos para obter a disponibilidade detalhada</w:t>
      </w:r>
    </w:p>
    <w:p w14:paraId="7734121A" w14:textId="77777777" w:rsidR="00CD4DC0" w:rsidRPr="0068087A" w:rsidRDefault="00CD4DC0" w:rsidP="00B147AB">
      <w:pPr>
        <w:pStyle w:val="AppendixIndent"/>
        <w:spacing w:before="0"/>
        <w:ind w:left="0" w:right="720"/>
        <w:rPr>
          <w:lang w:val="pt-BR"/>
        </w:rPr>
      </w:pPr>
    </w:p>
    <w:p w14:paraId="23A7654F" w14:textId="77777777" w:rsidR="00456002" w:rsidRPr="0068087A" w:rsidRDefault="00CD4DC0" w:rsidP="00B147AB">
      <w:pPr>
        <w:pStyle w:val="AppendixIndent"/>
        <w:spacing w:before="0"/>
        <w:ind w:left="0" w:right="720"/>
        <w:rPr>
          <w:lang w:val="pt-BR"/>
        </w:rPr>
      </w:pPr>
      <w:r w:rsidRPr="00CD4DC0">
        <w:rPr>
          <w:rFonts w:ascii="Tahoma" w:hAnsi="Tahoma" w:cs="Tahoma"/>
          <w:sz w:val="18"/>
          <w:szCs w:val="18"/>
          <w:lang w:val="pt-BR"/>
        </w:rPr>
        <w:t>O cliente deverá ter uma licença básica de sistema operacional de desktop qualificada para poder adquirir a licença de Atualização de Sistema Operacional Windows Desktop ou de Atualização do Sistema Operacional Embutido do Windows</w:t>
      </w:r>
      <w:r w:rsidR="00456002" w:rsidRPr="00CD4DC0">
        <w:rPr>
          <w:rFonts w:ascii="Tahoma" w:hAnsi="Tahoma" w:cs="Tahoma"/>
          <w:sz w:val="18"/>
          <w:szCs w:val="18"/>
          <w:lang w:val="pt-BR"/>
        </w:rPr>
        <w:t>.</w:t>
      </w:r>
      <w:r w:rsidR="00456002" w:rsidRPr="0068087A">
        <w:rPr>
          <w:rFonts w:ascii="Tahoma" w:hAnsi="Tahoma" w:cs="Tahoma"/>
          <w:sz w:val="18"/>
          <w:lang w:val="pt-BR"/>
        </w:rPr>
        <w:t xml:space="preserve"> Consulte a seção sobre produtos de sistema para obter uma lista dos sistemas operacionais de desktop qualificados. Essa lista varia conforme o</w:t>
      </w:r>
      <w:r w:rsidR="00026F9B" w:rsidRPr="0068087A">
        <w:rPr>
          <w:rFonts w:ascii="Tahoma" w:hAnsi="Tahoma" w:cs="Tahoma"/>
          <w:sz w:val="18"/>
          <w:lang w:val="pt-BR"/>
        </w:rPr>
        <w:t> </w:t>
      </w:r>
      <w:r w:rsidR="00456002" w:rsidRPr="0068087A">
        <w:rPr>
          <w:rFonts w:ascii="Tahoma" w:hAnsi="Tahoma" w:cs="Tahoma"/>
          <w:sz w:val="18"/>
          <w:lang w:val="pt-BR"/>
        </w:rPr>
        <w:t>programa e as circunstâncias do pedido.</w:t>
      </w:r>
    </w:p>
    <w:p w14:paraId="67E656E5" w14:textId="77777777" w:rsidR="001C1727" w:rsidRPr="0068087A" w:rsidRDefault="001C1727" w:rsidP="00862623">
      <w:pPr>
        <w:rPr>
          <w:lang w:val="pt-BR"/>
        </w:rPr>
      </w:pPr>
      <w:bookmarkStart w:id="644" w:name="_Toc323819654"/>
      <w:bookmarkStart w:id="645" w:name="_Toc336338205"/>
    </w:p>
    <w:p w14:paraId="0AA08F2C" w14:textId="77777777" w:rsidR="00456002" w:rsidRPr="0068087A" w:rsidRDefault="00456002" w:rsidP="00862623">
      <w:pPr>
        <w:pStyle w:val="Heading2"/>
        <w:keepNext/>
        <w:ind w:left="0" w:right="720"/>
        <w:rPr>
          <w:lang w:val="pt-BR"/>
        </w:rPr>
      </w:pPr>
      <w:bookmarkStart w:id="646" w:name="_Toc369964948"/>
      <w:r w:rsidRPr="0068087A">
        <w:rPr>
          <w:rFonts w:ascii="Tahoma" w:hAnsi="Tahoma" w:cs="Tahoma"/>
          <w:lang w:val="pt-BR"/>
        </w:rPr>
        <w:t>Atualização e Software Assurance</w:t>
      </w:r>
      <w:bookmarkEnd w:id="644"/>
      <w:bookmarkEnd w:id="645"/>
      <w:bookmarkEnd w:id="646"/>
      <w:r w:rsidRPr="0068087A">
        <w:rPr>
          <w:rFonts w:ascii="Tahoma" w:hAnsi="Tahoma" w:cs="Tahoma"/>
          <w:lang w:val="pt-BR"/>
        </w:rPr>
        <w:t xml:space="preserve"> </w:t>
      </w:r>
    </w:p>
    <w:p w14:paraId="4CA147C0" w14:textId="77777777" w:rsidR="00456002" w:rsidRPr="0068087A" w:rsidRDefault="00456002" w:rsidP="00862623">
      <w:pPr>
        <w:keepNext/>
        <w:ind w:right="720"/>
        <w:rPr>
          <w:lang w:val="pt-BR"/>
        </w:rPr>
      </w:pPr>
    </w:p>
    <w:p w14:paraId="624A7680" w14:textId="77777777" w:rsidR="00456002" w:rsidRPr="00502BEB" w:rsidRDefault="00456002" w:rsidP="00B147AB">
      <w:pPr>
        <w:pStyle w:val="AppendixIndent"/>
        <w:spacing w:before="0"/>
        <w:ind w:left="0" w:right="720"/>
      </w:pPr>
      <w:r w:rsidRPr="0068087A">
        <w:rPr>
          <w:rFonts w:ascii="Tahoma" w:hAnsi="Tahoma" w:cs="Tahoma"/>
          <w:sz w:val="18"/>
          <w:lang w:val="pt-BR"/>
        </w:rPr>
        <w:t>Este tipo de produto está disponível somente para o Sistema Operacional Windows Desktop</w:t>
      </w:r>
      <w:r w:rsidR="00CD4DC0" w:rsidRPr="00CD4DC0">
        <w:rPr>
          <w:rFonts w:ascii="Tahoma" w:hAnsi="Tahoma" w:cs="Tahoma"/>
          <w:sz w:val="18"/>
          <w:szCs w:val="18"/>
          <w:lang w:val="pt-BR"/>
        </w:rPr>
        <w:t xml:space="preserve"> </w:t>
      </w:r>
      <w:r w:rsidR="00CD4DC0" w:rsidRPr="00CD4DC0">
        <w:rPr>
          <w:rFonts w:ascii="Tahoma" w:hAnsi="Tahoma" w:cs="Tahoma"/>
          <w:sz w:val="18"/>
          <w:szCs w:val="18"/>
          <w:lang w:val="pt-BR"/>
        </w:rPr>
        <w:t>Operacionais Embutidos do Windows</w:t>
      </w:r>
      <w:r w:rsidRPr="0068087A">
        <w:rPr>
          <w:rFonts w:ascii="Tahoma" w:hAnsi="Tahoma" w:cs="Tahoma"/>
          <w:sz w:val="18"/>
          <w:lang w:val="pt-BR"/>
        </w:rPr>
        <w:t xml:space="preserve">, não é específico à versão e permite que os clientes adquiram a Atualização e o Software Assurance para o sistema operacional de desktop ao mesmo tempo. </w:t>
      </w:r>
      <w:r w:rsidR="00CD4DC0" w:rsidRPr="00CD4DC0">
        <w:rPr>
          <w:rFonts w:ascii="Tahoma" w:hAnsi="Tahoma" w:cs="Tahoma"/>
          <w:sz w:val="18"/>
          <w:szCs w:val="18"/>
          <w:lang w:val="pt-BR"/>
        </w:rPr>
        <w:t>Disponível em um ou mais dos seguintes programas:*</w:t>
      </w:r>
    </w:p>
    <w:p w14:paraId="5DB0FFF7" w14:textId="77777777" w:rsidR="00116EDC" w:rsidRPr="00502BEB" w:rsidRDefault="00116EDC" w:rsidP="00B147AB">
      <w:pPr>
        <w:pStyle w:val="AppendixIndent"/>
        <w:spacing w:before="0"/>
        <w:ind w:left="0" w:right="720"/>
      </w:pPr>
    </w:p>
    <w:p w14:paraId="6A587D0C" w14:textId="77777777" w:rsidR="00456002" w:rsidRPr="00502BEB" w:rsidRDefault="00456002" w:rsidP="00346F4B">
      <w:pPr>
        <w:pStyle w:val="AppendixBulletIndent"/>
        <w:numPr>
          <w:ilvl w:val="0"/>
          <w:numId w:val="60"/>
        </w:numPr>
        <w:tabs>
          <w:tab w:val="clear" w:pos="360"/>
          <w:tab w:val="num" w:pos="1440"/>
        </w:tabs>
        <w:spacing w:after="60"/>
        <w:ind w:left="1440" w:right="720"/>
      </w:pPr>
      <w:r w:rsidRPr="00502BEB">
        <w:rPr>
          <w:rFonts w:ascii="Tahoma" w:hAnsi="Tahoma" w:cs="Tahoma"/>
          <w:sz w:val="18"/>
        </w:rPr>
        <w:t>Licença Open</w:t>
      </w:r>
    </w:p>
    <w:p w14:paraId="5FC218CA" w14:textId="77777777" w:rsidR="00456002" w:rsidRPr="00502BEB" w:rsidRDefault="00456002" w:rsidP="00346F4B">
      <w:pPr>
        <w:pStyle w:val="AppendixBulletIndent"/>
        <w:numPr>
          <w:ilvl w:val="0"/>
          <w:numId w:val="60"/>
        </w:numPr>
        <w:tabs>
          <w:tab w:val="clear" w:pos="360"/>
          <w:tab w:val="num" w:pos="1440"/>
        </w:tabs>
        <w:spacing w:after="60"/>
        <w:ind w:left="1440" w:right="720"/>
      </w:pPr>
      <w:r w:rsidRPr="00502BEB">
        <w:rPr>
          <w:rFonts w:ascii="Tahoma" w:hAnsi="Tahoma" w:cs="Tahoma"/>
          <w:sz w:val="18"/>
        </w:rPr>
        <w:t>Open Value</w:t>
      </w:r>
    </w:p>
    <w:p w14:paraId="343DD8A6" w14:textId="77777777" w:rsidR="00456002" w:rsidRPr="00502BEB" w:rsidRDefault="00456002" w:rsidP="00346F4B">
      <w:pPr>
        <w:pStyle w:val="AppendixBulletIndent"/>
        <w:numPr>
          <w:ilvl w:val="0"/>
          <w:numId w:val="60"/>
        </w:numPr>
        <w:tabs>
          <w:tab w:val="clear" w:pos="360"/>
          <w:tab w:val="num" w:pos="1440"/>
        </w:tabs>
        <w:spacing w:after="60"/>
        <w:ind w:left="1440" w:right="720"/>
      </w:pPr>
      <w:r w:rsidRPr="00502BEB">
        <w:rPr>
          <w:rFonts w:ascii="Tahoma" w:hAnsi="Tahoma" w:cs="Tahoma"/>
          <w:sz w:val="18"/>
        </w:rPr>
        <w:t>Open Value Subscription</w:t>
      </w:r>
    </w:p>
    <w:p w14:paraId="43AD14EC" w14:textId="77777777" w:rsidR="00456002" w:rsidRPr="00502BEB" w:rsidRDefault="00456002" w:rsidP="00346F4B">
      <w:pPr>
        <w:pStyle w:val="AppendixBulletIndent"/>
        <w:numPr>
          <w:ilvl w:val="0"/>
          <w:numId w:val="60"/>
        </w:numPr>
        <w:tabs>
          <w:tab w:val="clear" w:pos="360"/>
          <w:tab w:val="num" w:pos="1440"/>
        </w:tabs>
        <w:spacing w:after="60"/>
        <w:ind w:left="1440" w:right="720"/>
      </w:pPr>
      <w:r w:rsidRPr="00502BEB">
        <w:rPr>
          <w:rFonts w:ascii="Tahoma" w:hAnsi="Tahoma" w:cs="Tahoma"/>
          <w:sz w:val="18"/>
        </w:rPr>
        <w:t xml:space="preserve">Select </w:t>
      </w:r>
    </w:p>
    <w:p w14:paraId="6208798C" w14:textId="77777777" w:rsidR="00456002" w:rsidRPr="00502BEB" w:rsidRDefault="00456002" w:rsidP="00346F4B">
      <w:pPr>
        <w:pStyle w:val="AppendixBulletIndent"/>
        <w:numPr>
          <w:ilvl w:val="0"/>
          <w:numId w:val="60"/>
        </w:numPr>
        <w:tabs>
          <w:tab w:val="clear" w:pos="360"/>
          <w:tab w:val="num" w:pos="1440"/>
        </w:tabs>
        <w:spacing w:after="60"/>
        <w:ind w:left="1440" w:right="720"/>
      </w:pPr>
      <w:r w:rsidRPr="00502BEB">
        <w:rPr>
          <w:rFonts w:ascii="Tahoma" w:hAnsi="Tahoma" w:cs="Tahoma"/>
          <w:sz w:val="18"/>
        </w:rPr>
        <w:t>Select Plus</w:t>
      </w:r>
    </w:p>
    <w:p w14:paraId="7A2BEB90" w14:textId="77777777" w:rsidR="00456002" w:rsidRPr="00502BEB" w:rsidRDefault="00456002" w:rsidP="00346F4B">
      <w:pPr>
        <w:pStyle w:val="AppendixBulletIndent"/>
        <w:numPr>
          <w:ilvl w:val="0"/>
          <w:numId w:val="60"/>
        </w:numPr>
        <w:tabs>
          <w:tab w:val="clear" w:pos="360"/>
          <w:tab w:val="num" w:pos="1440"/>
        </w:tabs>
        <w:spacing w:after="60"/>
        <w:ind w:left="1440" w:right="720"/>
      </w:pPr>
      <w:r w:rsidRPr="00502BEB">
        <w:rPr>
          <w:rFonts w:ascii="Tahoma" w:hAnsi="Tahoma" w:cs="Tahoma"/>
          <w:sz w:val="18"/>
        </w:rPr>
        <w:t>Contrato School</w:t>
      </w:r>
    </w:p>
    <w:p w14:paraId="01F8EF3F" w14:textId="77777777" w:rsidR="00456002" w:rsidRPr="00502BEB" w:rsidRDefault="00892A1D" w:rsidP="00346F4B">
      <w:pPr>
        <w:pStyle w:val="AppendixBulletIndent"/>
        <w:numPr>
          <w:ilvl w:val="0"/>
          <w:numId w:val="60"/>
        </w:numPr>
        <w:tabs>
          <w:tab w:val="clear" w:pos="360"/>
          <w:tab w:val="num" w:pos="1440"/>
        </w:tabs>
        <w:spacing w:after="60"/>
        <w:ind w:left="1440" w:right="720"/>
      </w:pPr>
      <w:r w:rsidRPr="00502BEB">
        <w:rPr>
          <w:rFonts w:ascii="Tahoma" w:hAnsi="Tahoma" w:cs="Tahoma"/>
          <w:sz w:val="18"/>
          <w:szCs w:val="18"/>
        </w:rPr>
        <w:t>Enrollment for Education Solutions</w:t>
      </w:r>
    </w:p>
    <w:p w14:paraId="45FF0825" w14:textId="77777777" w:rsidR="00456002" w:rsidRPr="00502BEB" w:rsidRDefault="00456002" w:rsidP="00346F4B">
      <w:pPr>
        <w:pStyle w:val="AppendixBulletIndent"/>
        <w:numPr>
          <w:ilvl w:val="0"/>
          <w:numId w:val="60"/>
        </w:numPr>
        <w:tabs>
          <w:tab w:val="clear" w:pos="360"/>
          <w:tab w:val="num" w:pos="1440"/>
        </w:tabs>
        <w:spacing w:after="60"/>
        <w:ind w:left="1440" w:right="720"/>
      </w:pPr>
      <w:r w:rsidRPr="00502BEB">
        <w:rPr>
          <w:rFonts w:ascii="Tahoma" w:hAnsi="Tahoma" w:cs="Tahoma"/>
          <w:sz w:val="18"/>
        </w:rPr>
        <w:t>Registro Enterprise</w:t>
      </w:r>
    </w:p>
    <w:p w14:paraId="63E85F7D" w14:textId="77777777" w:rsidR="00456002" w:rsidRPr="00502BEB" w:rsidRDefault="00456002" w:rsidP="00346F4B">
      <w:pPr>
        <w:pStyle w:val="AppendixBulletIndent"/>
        <w:numPr>
          <w:ilvl w:val="0"/>
          <w:numId w:val="60"/>
        </w:numPr>
        <w:tabs>
          <w:tab w:val="clear" w:pos="360"/>
          <w:tab w:val="num" w:pos="1440"/>
        </w:tabs>
        <w:ind w:left="1440" w:right="720"/>
      </w:pPr>
      <w:r w:rsidRPr="00502BEB">
        <w:rPr>
          <w:rFonts w:ascii="Tahoma" w:hAnsi="Tahoma" w:cs="Tahoma"/>
          <w:sz w:val="18"/>
        </w:rPr>
        <w:t>Registro Enterprise Subscription</w:t>
      </w:r>
    </w:p>
    <w:p w14:paraId="64A42C67" w14:textId="77777777" w:rsidR="00CD4DC0" w:rsidRPr="00CD4DC0" w:rsidRDefault="00CD4DC0" w:rsidP="00CD4DC0">
      <w:pPr>
        <w:pStyle w:val="AppendixIndent"/>
        <w:spacing w:before="0"/>
        <w:ind w:left="720" w:right="720"/>
        <w:rPr>
          <w:sz w:val="18"/>
          <w:szCs w:val="18"/>
          <w:lang w:val="pt-BR"/>
        </w:rPr>
      </w:pPr>
      <w:r w:rsidRPr="00CD4DC0">
        <w:rPr>
          <w:rFonts w:ascii="Tahoma" w:hAnsi="Tahoma" w:cs="Tahoma"/>
          <w:sz w:val="18"/>
          <w:szCs w:val="18"/>
          <w:lang w:val="pt-BR"/>
        </w:rPr>
        <w:t>*consulte o Gráfico da Lista de Produtos para obter a disponibilidade detalhada</w:t>
      </w:r>
    </w:p>
    <w:p w14:paraId="09485E23" w14:textId="77777777" w:rsidR="00CD4DC0" w:rsidRPr="00502BEB" w:rsidRDefault="00CD4DC0" w:rsidP="00B147AB">
      <w:pPr>
        <w:pStyle w:val="AppendixIndent"/>
        <w:spacing w:before="0"/>
        <w:ind w:left="0" w:right="720"/>
      </w:pPr>
    </w:p>
    <w:p w14:paraId="38501BB7" w14:textId="77777777" w:rsidR="00456002" w:rsidRPr="0068087A" w:rsidRDefault="00456002" w:rsidP="00ED589D">
      <w:pPr>
        <w:pStyle w:val="AppendixIndent"/>
        <w:spacing w:before="0"/>
        <w:ind w:left="0" w:right="720"/>
        <w:rPr>
          <w:lang w:val="pt-BR"/>
        </w:rPr>
      </w:pPr>
      <w:r w:rsidRPr="0068087A">
        <w:rPr>
          <w:rFonts w:ascii="Tahoma" w:hAnsi="Tahoma" w:cs="Tahoma"/>
          <w:sz w:val="18"/>
          <w:lang w:val="pt-BR"/>
        </w:rPr>
        <w:t>O cliente deverá ter a licença básica do sistema operacional de desktop qualificada para poder adquirir a</w:t>
      </w:r>
      <w:r w:rsidR="00026F9B" w:rsidRPr="0068087A">
        <w:rPr>
          <w:rFonts w:ascii="Tahoma" w:hAnsi="Tahoma" w:cs="Tahoma"/>
          <w:sz w:val="18"/>
          <w:lang w:val="pt-BR"/>
        </w:rPr>
        <w:t> </w:t>
      </w:r>
      <w:r w:rsidRPr="0068087A">
        <w:rPr>
          <w:rFonts w:ascii="Tahoma" w:hAnsi="Tahoma" w:cs="Tahoma"/>
          <w:sz w:val="18"/>
          <w:lang w:val="pt-BR"/>
        </w:rPr>
        <w:t>atualização. O Software Assurance deverá ser adquirido por ocasião da aquisição da atualização correspondente, exceto no caso de programas de assinatura, quando a atualização deverá ser comprada na</w:t>
      </w:r>
      <w:r w:rsidR="00026F9B" w:rsidRPr="0068087A">
        <w:rPr>
          <w:rFonts w:ascii="Tahoma" w:hAnsi="Tahoma" w:cs="Tahoma"/>
          <w:sz w:val="18"/>
          <w:lang w:val="pt-BR"/>
        </w:rPr>
        <w:t> </w:t>
      </w:r>
      <w:r w:rsidRPr="0068087A">
        <w:rPr>
          <w:rFonts w:ascii="Tahoma" w:hAnsi="Tahoma" w:cs="Tahoma"/>
          <w:sz w:val="18"/>
          <w:lang w:val="pt-BR"/>
        </w:rPr>
        <w:t>renovação do prazo de um Software Assurance existente.</w:t>
      </w:r>
    </w:p>
    <w:p w14:paraId="7443FB64" w14:textId="77777777" w:rsidR="00ED589D" w:rsidRPr="0068087A" w:rsidRDefault="00ED589D" w:rsidP="00B147AB">
      <w:pPr>
        <w:pStyle w:val="AppendixIndent"/>
        <w:spacing w:before="0"/>
        <w:ind w:left="0" w:right="720"/>
        <w:rPr>
          <w:lang w:val="pt-BR"/>
        </w:rPr>
      </w:pPr>
    </w:p>
    <w:p w14:paraId="6F102935" w14:textId="77777777" w:rsidR="00026F9B" w:rsidRPr="0068087A" w:rsidRDefault="00026F9B" w:rsidP="00B147AB">
      <w:pPr>
        <w:pStyle w:val="AppendixIndent"/>
        <w:spacing w:before="0"/>
        <w:ind w:left="0" w:right="720"/>
        <w:rPr>
          <w:lang w:val="pt-BR"/>
        </w:rPr>
      </w:pPr>
    </w:p>
    <w:p w14:paraId="5A09B616" w14:textId="77777777" w:rsidR="00026F9B" w:rsidRPr="0068087A" w:rsidRDefault="00026F9B" w:rsidP="00B147AB">
      <w:pPr>
        <w:pStyle w:val="AppendixIndent"/>
        <w:spacing w:before="0"/>
        <w:ind w:left="0" w:right="720"/>
        <w:rPr>
          <w:lang w:val="pt-BR"/>
        </w:rPr>
      </w:pPr>
    </w:p>
    <w:p w14:paraId="419B501F" w14:textId="77777777" w:rsidR="00026F9B" w:rsidRPr="0068087A" w:rsidRDefault="00026F9B" w:rsidP="00B147AB">
      <w:pPr>
        <w:pStyle w:val="AppendixIndent"/>
        <w:spacing w:before="0"/>
        <w:ind w:left="0" w:right="720"/>
        <w:rPr>
          <w:lang w:val="pt-BR"/>
        </w:rPr>
      </w:pPr>
    </w:p>
    <w:p w14:paraId="7E5D7ED6" w14:textId="77777777" w:rsidR="00026F9B" w:rsidRPr="0068087A" w:rsidRDefault="00026F9B" w:rsidP="00B147AB">
      <w:pPr>
        <w:pStyle w:val="AppendixIndent"/>
        <w:spacing w:before="0"/>
        <w:ind w:left="0" w:right="720"/>
        <w:rPr>
          <w:lang w:val="pt-BR"/>
        </w:rPr>
      </w:pPr>
    </w:p>
    <w:p w14:paraId="63D7E62E" w14:textId="77777777" w:rsidR="00026F9B" w:rsidRPr="0068087A" w:rsidRDefault="00026F9B" w:rsidP="00B147AB">
      <w:pPr>
        <w:pStyle w:val="AppendixIndent"/>
        <w:spacing w:before="0"/>
        <w:ind w:left="0" w:right="720"/>
        <w:rPr>
          <w:lang w:val="pt-BR"/>
        </w:rPr>
      </w:pPr>
    </w:p>
    <w:p w14:paraId="6CA65816" w14:textId="77777777" w:rsidR="00026F9B" w:rsidRPr="0068087A" w:rsidRDefault="00026F9B" w:rsidP="00B147AB">
      <w:pPr>
        <w:pStyle w:val="AppendixIndent"/>
        <w:spacing w:before="0"/>
        <w:ind w:left="0" w:right="720"/>
        <w:rPr>
          <w:lang w:val="pt-BR"/>
        </w:rPr>
      </w:pPr>
    </w:p>
    <w:p w14:paraId="448E3AFA" w14:textId="77777777" w:rsidR="00026F9B" w:rsidRPr="0068087A" w:rsidRDefault="00026F9B" w:rsidP="00B147AB">
      <w:pPr>
        <w:pStyle w:val="AppendixIndent"/>
        <w:spacing w:before="0"/>
        <w:ind w:left="0" w:right="720"/>
        <w:rPr>
          <w:lang w:val="pt-BR"/>
        </w:rPr>
      </w:pPr>
    </w:p>
    <w:p w14:paraId="1F7973BF" w14:textId="77777777" w:rsidR="00026F9B" w:rsidRPr="0068087A" w:rsidRDefault="00026F9B" w:rsidP="00B147AB">
      <w:pPr>
        <w:pStyle w:val="AppendixIndent"/>
        <w:spacing w:before="0"/>
        <w:ind w:left="0" w:right="720"/>
        <w:rPr>
          <w:lang w:val="pt-BR"/>
        </w:rPr>
      </w:pPr>
    </w:p>
    <w:p w14:paraId="115A2195" w14:textId="77777777" w:rsidR="00026F9B" w:rsidRPr="0068087A" w:rsidRDefault="00026F9B" w:rsidP="00B147AB">
      <w:pPr>
        <w:pStyle w:val="AppendixIndent"/>
        <w:spacing w:before="0"/>
        <w:ind w:left="0" w:right="720"/>
        <w:rPr>
          <w:lang w:val="pt-BR"/>
        </w:rPr>
      </w:pPr>
    </w:p>
    <w:p w14:paraId="49C717A3" w14:textId="77777777" w:rsidR="00456002" w:rsidRPr="0068087A" w:rsidRDefault="00456002" w:rsidP="00456002">
      <w:pPr>
        <w:pStyle w:val="Heading2"/>
        <w:ind w:left="0" w:right="720"/>
        <w:rPr>
          <w:lang w:val="pt-BR"/>
        </w:rPr>
      </w:pPr>
      <w:bookmarkStart w:id="647" w:name="_Toc323819656"/>
      <w:bookmarkStart w:id="648" w:name="_Toc336338206"/>
      <w:bookmarkStart w:id="649" w:name="_Toc369964949"/>
      <w:r w:rsidRPr="0068087A">
        <w:rPr>
          <w:rFonts w:ascii="Tahoma" w:hAnsi="Tahoma" w:cs="Tahoma"/>
          <w:lang w:val="pt-BR"/>
        </w:rPr>
        <w:t>Licenças Work-at-Home</w:t>
      </w:r>
      <w:bookmarkEnd w:id="647"/>
      <w:bookmarkEnd w:id="648"/>
      <w:bookmarkEnd w:id="649"/>
    </w:p>
    <w:p w14:paraId="75E29F21" w14:textId="77777777" w:rsidR="00456002" w:rsidRPr="0068087A" w:rsidRDefault="00456002" w:rsidP="00B147AB">
      <w:pPr>
        <w:ind w:right="720"/>
        <w:rPr>
          <w:lang w:val="pt-BR"/>
        </w:rPr>
      </w:pPr>
    </w:p>
    <w:p w14:paraId="11FFA9CE" w14:textId="77777777" w:rsidR="00456002" w:rsidRPr="0068087A" w:rsidRDefault="00456002" w:rsidP="00B147AB">
      <w:pPr>
        <w:pStyle w:val="AppendixIndent"/>
        <w:spacing w:before="0"/>
        <w:ind w:left="0" w:right="720"/>
        <w:rPr>
          <w:lang w:val="pt-BR"/>
        </w:rPr>
      </w:pPr>
      <w:r w:rsidRPr="0068087A">
        <w:rPr>
          <w:rFonts w:ascii="Tahoma" w:hAnsi="Tahoma" w:cs="Tahoma"/>
          <w:sz w:val="18"/>
          <w:lang w:val="pt-BR"/>
        </w:rPr>
        <w:t>Estão disponíveis nos seguintes programas:</w:t>
      </w:r>
    </w:p>
    <w:p w14:paraId="1821FE35" w14:textId="77777777" w:rsidR="00456002" w:rsidRPr="0068087A" w:rsidRDefault="00456002" w:rsidP="00B147AB">
      <w:pPr>
        <w:pStyle w:val="AppendixBulletIndent"/>
        <w:ind w:left="0" w:right="720" w:firstLine="0"/>
        <w:rPr>
          <w:lang w:val="pt-BR"/>
        </w:rPr>
      </w:pPr>
    </w:p>
    <w:p w14:paraId="6B21FDD6" w14:textId="77777777" w:rsidR="00456002" w:rsidRPr="00502BEB" w:rsidRDefault="00456002" w:rsidP="00346F4B">
      <w:pPr>
        <w:pStyle w:val="AppendixBulletIndent"/>
        <w:numPr>
          <w:ilvl w:val="0"/>
          <w:numId w:val="62"/>
        </w:numPr>
        <w:tabs>
          <w:tab w:val="clear" w:pos="360"/>
          <w:tab w:val="num" w:pos="1440"/>
        </w:tabs>
        <w:spacing w:after="60"/>
        <w:ind w:left="1440" w:right="720"/>
      </w:pPr>
      <w:r w:rsidRPr="00502BEB">
        <w:rPr>
          <w:rFonts w:ascii="Tahoma" w:hAnsi="Tahoma" w:cs="Tahoma"/>
          <w:sz w:val="18"/>
        </w:rPr>
        <w:t xml:space="preserve">Select </w:t>
      </w:r>
    </w:p>
    <w:p w14:paraId="1213D8A1" w14:textId="77777777" w:rsidR="00456002" w:rsidRPr="00502BEB" w:rsidRDefault="00456002" w:rsidP="00346F4B">
      <w:pPr>
        <w:pStyle w:val="AppendixBulletIndent"/>
        <w:numPr>
          <w:ilvl w:val="0"/>
          <w:numId w:val="62"/>
        </w:numPr>
        <w:tabs>
          <w:tab w:val="clear" w:pos="360"/>
          <w:tab w:val="num" w:pos="1440"/>
        </w:tabs>
        <w:spacing w:after="60"/>
        <w:ind w:left="1440" w:right="720"/>
      </w:pPr>
      <w:r w:rsidRPr="00502BEB">
        <w:rPr>
          <w:rFonts w:ascii="Tahoma" w:hAnsi="Tahoma" w:cs="Tahoma"/>
          <w:sz w:val="18"/>
        </w:rPr>
        <w:t>Select Plus</w:t>
      </w:r>
    </w:p>
    <w:p w14:paraId="1E6A62E5" w14:textId="77777777" w:rsidR="00456002" w:rsidRPr="00502BEB" w:rsidRDefault="00456002" w:rsidP="00346F4B">
      <w:pPr>
        <w:pStyle w:val="AppendixBulletIndent"/>
        <w:numPr>
          <w:ilvl w:val="0"/>
          <w:numId w:val="62"/>
        </w:numPr>
        <w:tabs>
          <w:tab w:val="clear" w:pos="360"/>
          <w:tab w:val="num" w:pos="1440"/>
        </w:tabs>
        <w:ind w:left="1440" w:right="720"/>
      </w:pPr>
      <w:r w:rsidRPr="00502BEB">
        <w:rPr>
          <w:rFonts w:ascii="Tahoma" w:hAnsi="Tahoma" w:cs="Tahoma"/>
          <w:sz w:val="18"/>
        </w:rPr>
        <w:t>Registro Enterprise</w:t>
      </w:r>
    </w:p>
    <w:p w14:paraId="7260ACD3" w14:textId="77777777" w:rsidR="00456002" w:rsidRPr="00502BEB" w:rsidRDefault="00456002" w:rsidP="00B147AB">
      <w:pPr>
        <w:pStyle w:val="AppendixBulletIndent"/>
        <w:ind w:left="0" w:right="720" w:firstLine="0"/>
      </w:pPr>
    </w:p>
    <w:p w14:paraId="01D31F5B" w14:textId="77777777" w:rsidR="00023FE7" w:rsidRPr="0068087A" w:rsidRDefault="00456002" w:rsidP="00A12176">
      <w:pPr>
        <w:rPr>
          <w:lang w:val="pt-BR"/>
        </w:rPr>
      </w:pPr>
      <w:r w:rsidRPr="0068087A">
        <w:rPr>
          <w:lang w:val="pt-BR"/>
        </w:rPr>
        <w:t>Uma licença Work-at-Home só poderá ser adquirida em conjunto com um produto que ela estiver licenciada para executar em um desktop At Work. A oferta Work-at-Home não é uma oferta de plano de compra para funcionários. O</w:t>
      </w:r>
      <w:r w:rsidR="00026F9B" w:rsidRPr="0068087A">
        <w:rPr>
          <w:lang w:val="pt-BR"/>
        </w:rPr>
        <w:t> </w:t>
      </w:r>
      <w:r w:rsidRPr="0068087A">
        <w:rPr>
          <w:lang w:val="pt-BR"/>
        </w:rPr>
        <w:t>cliente da Licença Select, do Select Plus ou do Contrato Enterprise (não o funcionário) detém os direitos da licença Work-at-Home.</w:t>
      </w:r>
      <w:r w:rsidR="008B0B73" w:rsidRPr="0068087A">
        <w:rPr>
          <w:lang w:val="pt-BR"/>
        </w:rPr>
        <w:t xml:space="preserve"> </w:t>
      </w:r>
      <w:r w:rsidRPr="0068087A">
        <w:rPr>
          <w:lang w:val="pt-BR"/>
        </w:rPr>
        <w:t>Para os direitos da licença Work-at-Home disponíveis para clientes qualificados da instituição acadêmica, consulte o Contrato/Registro.</w:t>
      </w:r>
      <w:r w:rsidR="008B0B73" w:rsidRPr="0068087A">
        <w:rPr>
          <w:lang w:val="pt-BR"/>
        </w:rPr>
        <w:t xml:space="preserve"> </w:t>
      </w:r>
    </w:p>
    <w:p w14:paraId="1B668D8C" w14:textId="77777777" w:rsidR="00071EBE" w:rsidRPr="0068087A" w:rsidRDefault="00023FE7" w:rsidP="00026F9B">
      <w:pPr>
        <w:pStyle w:val="Heading1"/>
        <w:spacing w:before="0"/>
        <w:rPr>
          <w:lang w:val="pt-BR"/>
        </w:rPr>
      </w:pPr>
      <w:bookmarkStart w:id="650" w:name="_Section_5_–"/>
      <w:bookmarkEnd w:id="650"/>
      <w:r w:rsidRPr="0068087A">
        <w:rPr>
          <w:lang w:val="pt-BR"/>
        </w:rPr>
        <w:br w:type="page"/>
      </w:r>
      <w:bookmarkStart w:id="651" w:name="_Toc336338207"/>
    </w:p>
    <w:p w14:paraId="48510323" w14:textId="77777777" w:rsidR="00071EBE" w:rsidRPr="0068087A" w:rsidRDefault="00071EBE" w:rsidP="00071EBE">
      <w:pPr>
        <w:rPr>
          <w:sz w:val="4"/>
          <w:szCs w:val="4"/>
          <w:lang w:val="pt-BR"/>
        </w:rPr>
      </w:pPr>
    </w:p>
    <w:p w14:paraId="66F226EF" w14:textId="77777777" w:rsidR="00456002" w:rsidRPr="0068087A" w:rsidRDefault="00023FE7" w:rsidP="00026F9B">
      <w:pPr>
        <w:pStyle w:val="Heading1"/>
        <w:spacing w:before="0"/>
        <w:rPr>
          <w:lang w:val="pt-BR"/>
        </w:rPr>
      </w:pPr>
      <w:bookmarkStart w:id="652" w:name="_Seção_5_–"/>
      <w:bookmarkStart w:id="653" w:name="_Toc369964950"/>
      <w:bookmarkEnd w:id="652"/>
      <w:r w:rsidRPr="0068087A">
        <w:rPr>
          <w:lang w:val="pt-BR"/>
        </w:rPr>
        <w:t>Seção 5 –</w:t>
      </w:r>
      <w:bookmarkStart w:id="654" w:name="Sect5_OnlineServices"/>
      <w:r w:rsidRPr="0068087A">
        <w:rPr>
          <w:lang w:val="pt-BR"/>
        </w:rPr>
        <w:t xml:space="preserve"> TERMOS DE PAGAMENTO e PREÇOS DE</w:t>
      </w:r>
      <w:r w:rsidR="00026F9B" w:rsidRPr="0068087A">
        <w:rPr>
          <w:lang w:val="pt-BR"/>
        </w:rPr>
        <w:t> </w:t>
      </w:r>
      <w:r w:rsidRPr="0068087A">
        <w:rPr>
          <w:lang w:val="pt-BR"/>
        </w:rPr>
        <w:t>SERVIÇOS ONLINE</w:t>
      </w:r>
      <w:bookmarkEnd w:id="651"/>
      <w:bookmarkEnd w:id="653"/>
      <w:bookmarkEnd w:id="654"/>
    </w:p>
    <w:p w14:paraId="72CC9B21" w14:textId="77777777" w:rsidR="00456002" w:rsidRPr="0068087A" w:rsidRDefault="00456002" w:rsidP="00456002">
      <w:pPr>
        <w:outlineLvl w:val="2"/>
        <w:rPr>
          <w:sz w:val="24"/>
          <w:szCs w:val="24"/>
          <w:lang w:val="pt-BR"/>
        </w:rPr>
      </w:pPr>
    </w:p>
    <w:p w14:paraId="2E6827F1" w14:textId="77777777" w:rsidR="00D85FDD" w:rsidRPr="0068087A" w:rsidRDefault="00D85FDD" w:rsidP="003C3A72">
      <w:pPr>
        <w:pStyle w:val="Heading2"/>
        <w:ind w:left="0"/>
        <w:rPr>
          <w:lang w:val="pt-BR"/>
        </w:rPr>
      </w:pPr>
      <w:bookmarkStart w:id="655" w:name="_Toc369964951"/>
      <w:r w:rsidRPr="0068087A">
        <w:rPr>
          <w:rFonts w:ascii="Tahoma" w:hAnsi="Tahoma" w:cs="Tahoma"/>
          <w:sz w:val="32"/>
          <w:lang w:val="pt-BR"/>
        </w:rPr>
        <w:t>Termos de Pagamento e Preços de Serviços Online</w:t>
      </w:r>
      <w:bookmarkEnd w:id="655"/>
    </w:p>
    <w:p w14:paraId="6CD11234" w14:textId="77777777" w:rsidR="00D85FDD" w:rsidRPr="0068087A" w:rsidRDefault="00D85FDD" w:rsidP="00212CC6">
      <w:pPr>
        <w:outlineLvl w:val="2"/>
        <w:rPr>
          <w:lang w:val="pt-BR"/>
        </w:rPr>
      </w:pPr>
    </w:p>
    <w:p w14:paraId="2BB443F0" w14:textId="77777777" w:rsidR="00456002" w:rsidRPr="00502BEB" w:rsidRDefault="00456002" w:rsidP="00212CC6">
      <w:pPr>
        <w:outlineLvl w:val="2"/>
      </w:pPr>
      <w:r w:rsidRPr="0068087A">
        <w:rPr>
          <w:rFonts w:cs="Tahoma"/>
          <w:szCs w:val="18"/>
          <w:lang w:val="pt-BR"/>
        </w:rPr>
        <w:t>Os Serviços Online são produtos que incluem software com serviços disponíveis em uma assinatura baseada conforme descrito nos Direitos de Uso de Produto e fornecidos online.</w:t>
      </w:r>
      <w:r w:rsidR="008B0B73" w:rsidRPr="0068087A">
        <w:rPr>
          <w:rFonts w:cs="Tahoma"/>
          <w:szCs w:val="18"/>
          <w:lang w:val="pt-BR"/>
        </w:rPr>
        <w:t xml:space="preserve"> </w:t>
      </w:r>
      <w:r w:rsidRPr="0068087A">
        <w:rPr>
          <w:rFonts w:cs="Tahoma"/>
          <w:szCs w:val="18"/>
          <w:lang w:val="pt-BR"/>
        </w:rPr>
        <w:t xml:space="preserve">Alguns contratos de licença por volume direcionam os clientes para a Lista de Produtos para obter uma lista dos “Serviços Online” disponíveis. </w:t>
      </w:r>
      <w:r w:rsidRPr="00502BEB">
        <w:rPr>
          <w:rFonts w:cs="Tahoma"/>
          <w:szCs w:val="18"/>
        </w:rPr>
        <w:t>Para fins dessa referência, os Serviços Online incluem:</w:t>
      </w:r>
    </w:p>
    <w:p w14:paraId="3D9F0928" w14:textId="77777777" w:rsidR="002D25C8" w:rsidRPr="00502BEB" w:rsidRDefault="002D25C8" w:rsidP="00212CC6">
      <w:pPr>
        <w:outlineLvl w:val="2"/>
      </w:pPr>
    </w:p>
    <w:p w14:paraId="192F1B80" w14:textId="77777777" w:rsidR="00073E15" w:rsidRPr="00502BEB" w:rsidRDefault="00A0550D" w:rsidP="00A0550D">
      <w:pPr>
        <w:numPr>
          <w:ilvl w:val="0"/>
          <w:numId w:val="67"/>
        </w:numPr>
        <w:spacing w:after="60"/>
      </w:pPr>
      <w:r w:rsidRPr="00502BEB">
        <w:rPr>
          <w:rFonts w:eastAsia="Calibri" w:cs="Tahoma"/>
          <w:color w:val="000000"/>
          <w:szCs w:val="18"/>
        </w:rPr>
        <w:t>Bing Maps Enterprise Platform</w:t>
      </w:r>
    </w:p>
    <w:p w14:paraId="3F3EBA6B" w14:textId="77777777" w:rsidR="00A0550D" w:rsidRPr="0068087A" w:rsidRDefault="00A0550D" w:rsidP="00A0550D">
      <w:pPr>
        <w:numPr>
          <w:ilvl w:val="0"/>
          <w:numId w:val="67"/>
        </w:numPr>
        <w:spacing w:after="60"/>
        <w:rPr>
          <w:lang w:val="pt-BR"/>
        </w:rPr>
      </w:pPr>
      <w:r w:rsidRPr="0068087A">
        <w:rPr>
          <w:rFonts w:eastAsia="Calibri" w:cs="Tahoma"/>
          <w:color w:val="000000"/>
          <w:szCs w:val="18"/>
          <w:lang w:val="pt-BR"/>
        </w:rPr>
        <w:t>Plataforma de Gerenciamento de Ativos Móveis do Bing Maps</w:t>
      </w:r>
    </w:p>
    <w:p w14:paraId="64826832" w14:textId="77777777" w:rsidR="00A0550D" w:rsidRPr="00502BEB" w:rsidRDefault="00A0550D" w:rsidP="00A0550D">
      <w:pPr>
        <w:numPr>
          <w:ilvl w:val="0"/>
          <w:numId w:val="67"/>
        </w:numPr>
        <w:spacing w:after="60"/>
      </w:pPr>
      <w:r w:rsidRPr="00502BEB">
        <w:rPr>
          <w:rFonts w:eastAsia="Calibri" w:cs="Tahoma"/>
          <w:color w:val="000000"/>
          <w:szCs w:val="18"/>
        </w:rPr>
        <w:t xml:space="preserve">Prevenção à Perda de Dados </w:t>
      </w:r>
    </w:p>
    <w:p w14:paraId="79E43162" w14:textId="77777777" w:rsidR="00A0550D" w:rsidRPr="00502BEB" w:rsidRDefault="00A0550D" w:rsidP="00A0550D">
      <w:pPr>
        <w:numPr>
          <w:ilvl w:val="0"/>
          <w:numId w:val="67"/>
        </w:numPr>
        <w:spacing w:after="60"/>
      </w:pPr>
      <w:r w:rsidRPr="00502BEB">
        <w:rPr>
          <w:rFonts w:eastAsia="Calibri" w:cs="Tahoma"/>
          <w:color w:val="000000"/>
          <w:szCs w:val="18"/>
        </w:rPr>
        <w:t xml:space="preserve">Duet Enterprise Online para Microsoft SharePoint e SAP </w:t>
      </w:r>
    </w:p>
    <w:p w14:paraId="42477A08" w14:textId="77777777" w:rsidR="00B00423" w:rsidRPr="00502BEB" w:rsidRDefault="00B00423" w:rsidP="00B00423">
      <w:pPr>
        <w:numPr>
          <w:ilvl w:val="0"/>
          <w:numId w:val="67"/>
        </w:numPr>
        <w:spacing w:after="60"/>
      </w:pPr>
      <w:r w:rsidRPr="00502BEB">
        <w:rPr>
          <w:rFonts w:eastAsia="Calibri" w:cs="Tahoma"/>
          <w:color w:val="000000"/>
          <w:szCs w:val="18"/>
        </w:rPr>
        <w:t xml:space="preserve">Exchange Hosted Encryption </w:t>
      </w:r>
    </w:p>
    <w:p w14:paraId="4B216171" w14:textId="77777777" w:rsidR="00A0550D" w:rsidRPr="0068087A" w:rsidRDefault="00A0550D" w:rsidP="00A0550D">
      <w:pPr>
        <w:numPr>
          <w:ilvl w:val="0"/>
          <w:numId w:val="67"/>
        </w:numPr>
        <w:spacing w:after="60"/>
        <w:rPr>
          <w:lang w:val="pt-BR"/>
        </w:rPr>
      </w:pPr>
      <w:r w:rsidRPr="0068087A">
        <w:rPr>
          <w:rFonts w:eastAsia="Calibri" w:cs="Tahoma"/>
          <w:color w:val="000000"/>
          <w:szCs w:val="18"/>
          <w:lang w:val="pt-BR"/>
        </w:rPr>
        <w:t xml:space="preserve">Arquivamento do Exchange Online para Exchange Online </w:t>
      </w:r>
    </w:p>
    <w:p w14:paraId="5AA41267" w14:textId="77777777" w:rsidR="00456002" w:rsidRPr="0068087A" w:rsidRDefault="00456002" w:rsidP="00A0550D">
      <w:pPr>
        <w:numPr>
          <w:ilvl w:val="0"/>
          <w:numId w:val="67"/>
        </w:numPr>
        <w:spacing w:after="60"/>
        <w:rPr>
          <w:lang w:val="pt-BR"/>
        </w:rPr>
      </w:pPr>
      <w:r w:rsidRPr="0068087A">
        <w:rPr>
          <w:rFonts w:eastAsia="Calibri" w:cs="Tahoma"/>
          <w:color w:val="000000"/>
          <w:szCs w:val="18"/>
          <w:lang w:val="pt-BR"/>
        </w:rPr>
        <w:t>Arquivamento do Exchange Online para Exchange Server</w:t>
      </w:r>
    </w:p>
    <w:p w14:paraId="6362D7E7" w14:textId="77777777" w:rsidR="00456002" w:rsidRPr="0068087A" w:rsidRDefault="00456002" w:rsidP="00346F4B">
      <w:pPr>
        <w:numPr>
          <w:ilvl w:val="0"/>
          <w:numId w:val="67"/>
        </w:numPr>
        <w:spacing w:after="60"/>
        <w:rPr>
          <w:lang w:val="pt-BR"/>
        </w:rPr>
      </w:pPr>
      <w:r w:rsidRPr="0068087A">
        <w:rPr>
          <w:rFonts w:eastAsia="Calibri" w:cs="Tahoma"/>
          <w:color w:val="000000"/>
          <w:szCs w:val="18"/>
          <w:lang w:val="pt-BR"/>
        </w:rPr>
        <w:t xml:space="preserve">Quiosque do Exchange Online, Plano 1 e Plano 2 </w:t>
      </w:r>
    </w:p>
    <w:p w14:paraId="620194A1" w14:textId="77777777" w:rsidR="00A0550D" w:rsidRPr="00502BEB" w:rsidRDefault="00A0550D" w:rsidP="00A0550D">
      <w:pPr>
        <w:numPr>
          <w:ilvl w:val="0"/>
          <w:numId w:val="67"/>
        </w:numPr>
        <w:spacing w:after="60"/>
      </w:pPr>
      <w:r w:rsidRPr="00502BEB">
        <w:rPr>
          <w:rFonts w:eastAsia="Calibri" w:cs="Tahoma"/>
          <w:color w:val="000000"/>
          <w:szCs w:val="18"/>
        </w:rPr>
        <w:t xml:space="preserve">Exchange Online Protection </w:t>
      </w:r>
    </w:p>
    <w:p w14:paraId="71AFCAEA" w14:textId="77777777" w:rsidR="00A0550D" w:rsidRPr="00502BEB" w:rsidRDefault="00A0550D" w:rsidP="00A0550D">
      <w:pPr>
        <w:numPr>
          <w:ilvl w:val="0"/>
          <w:numId w:val="67"/>
        </w:numPr>
        <w:spacing w:after="60"/>
      </w:pPr>
      <w:r w:rsidRPr="00502BEB">
        <w:rPr>
          <w:rFonts w:eastAsia="Calibri" w:cs="Tahoma"/>
          <w:color w:val="000000"/>
          <w:szCs w:val="18"/>
        </w:rPr>
        <w:t xml:space="preserve">Forefront Online Protection para Exchange </w:t>
      </w:r>
    </w:p>
    <w:p w14:paraId="00085877" w14:textId="77777777" w:rsidR="00A0550D" w:rsidRPr="00502BEB" w:rsidRDefault="00A0550D" w:rsidP="00A0550D">
      <w:pPr>
        <w:numPr>
          <w:ilvl w:val="0"/>
          <w:numId w:val="67"/>
        </w:numPr>
        <w:spacing w:after="60"/>
      </w:pPr>
      <w:r w:rsidRPr="00502BEB">
        <w:rPr>
          <w:rFonts w:eastAsia="Calibri" w:cs="Tahoma"/>
          <w:color w:val="000000"/>
          <w:szCs w:val="18"/>
        </w:rPr>
        <w:t xml:space="preserve">Groove Enterprise Services </w:t>
      </w:r>
    </w:p>
    <w:p w14:paraId="5B367E9B" w14:textId="77777777" w:rsidR="00456002" w:rsidRPr="00502BEB" w:rsidRDefault="00456002" w:rsidP="00A0550D">
      <w:pPr>
        <w:numPr>
          <w:ilvl w:val="0"/>
          <w:numId w:val="67"/>
        </w:numPr>
        <w:spacing w:after="60"/>
      </w:pPr>
      <w:r w:rsidRPr="00502BEB">
        <w:rPr>
          <w:rFonts w:eastAsia="Calibri" w:cs="Tahoma"/>
          <w:color w:val="000000"/>
          <w:szCs w:val="18"/>
        </w:rPr>
        <w:t>Lync Online Planos 1, 2 e 3</w:t>
      </w:r>
    </w:p>
    <w:p w14:paraId="54A3F50C" w14:textId="77777777" w:rsidR="00A0550D" w:rsidRPr="00502BEB" w:rsidRDefault="00A0550D" w:rsidP="00A0550D">
      <w:pPr>
        <w:numPr>
          <w:ilvl w:val="0"/>
          <w:numId w:val="67"/>
        </w:numPr>
        <w:spacing w:after="60"/>
      </w:pPr>
      <w:r w:rsidRPr="00502BEB">
        <w:rPr>
          <w:rFonts w:eastAsia="Calibri" w:cs="Tahoma"/>
          <w:color w:val="000000"/>
          <w:szCs w:val="18"/>
        </w:rPr>
        <w:t>Microsoft Dynamics CRM Online</w:t>
      </w:r>
    </w:p>
    <w:p w14:paraId="30FCB4B0" w14:textId="77777777" w:rsidR="00A0550D" w:rsidRPr="00502BEB" w:rsidRDefault="00A0550D" w:rsidP="00A0550D">
      <w:pPr>
        <w:numPr>
          <w:ilvl w:val="0"/>
          <w:numId w:val="67"/>
        </w:numPr>
        <w:spacing w:after="60"/>
      </w:pPr>
      <w:r w:rsidRPr="00502BEB">
        <w:rPr>
          <w:rFonts w:eastAsia="Calibri" w:cs="Tahoma"/>
          <w:color w:val="000000"/>
          <w:szCs w:val="18"/>
        </w:rPr>
        <w:t>Microsoft Learning E-Reference Library e IT Academy</w:t>
      </w:r>
    </w:p>
    <w:p w14:paraId="69AC89EB" w14:textId="77777777" w:rsidR="00456002" w:rsidRPr="00502BEB" w:rsidRDefault="00456002" w:rsidP="00A0550D">
      <w:pPr>
        <w:numPr>
          <w:ilvl w:val="0"/>
          <w:numId w:val="67"/>
        </w:numPr>
        <w:spacing w:after="60"/>
      </w:pPr>
      <w:r w:rsidRPr="00502BEB">
        <w:rPr>
          <w:rFonts w:eastAsia="Calibri" w:cs="Tahoma"/>
          <w:color w:val="000000"/>
          <w:szCs w:val="18"/>
        </w:rPr>
        <w:t>Office 365 Enterprise K1, E1, E3 e E4</w:t>
      </w:r>
    </w:p>
    <w:p w14:paraId="1B33EF3D" w14:textId="77777777" w:rsidR="00061A45" w:rsidRPr="00502BEB" w:rsidRDefault="008368B4" w:rsidP="00346F4B">
      <w:pPr>
        <w:numPr>
          <w:ilvl w:val="0"/>
          <w:numId w:val="67"/>
        </w:numPr>
        <w:spacing w:after="60"/>
      </w:pPr>
      <w:r w:rsidRPr="00502BEB">
        <w:rPr>
          <w:rFonts w:eastAsia="Calibri" w:cs="Tahoma"/>
          <w:color w:val="000000"/>
          <w:szCs w:val="18"/>
        </w:rPr>
        <w:t>Office 365 ProPlus</w:t>
      </w:r>
    </w:p>
    <w:p w14:paraId="326DBC18" w14:textId="77777777" w:rsidR="00A0550D" w:rsidRPr="00502BEB" w:rsidRDefault="00A0550D" w:rsidP="00A0550D">
      <w:pPr>
        <w:numPr>
          <w:ilvl w:val="0"/>
          <w:numId w:val="67"/>
        </w:numPr>
        <w:spacing w:after="60"/>
      </w:pPr>
      <w:r w:rsidRPr="00502BEB">
        <w:rPr>
          <w:rFonts w:eastAsia="Calibri" w:cs="Tahoma"/>
          <w:color w:val="000000"/>
          <w:szCs w:val="18"/>
        </w:rPr>
        <w:t xml:space="preserve">Aplicativos da Web do Office </w:t>
      </w:r>
    </w:p>
    <w:p w14:paraId="36D5C2C1" w14:textId="77777777" w:rsidR="008368B4" w:rsidRPr="00502BEB" w:rsidRDefault="008368B4" w:rsidP="00A0550D">
      <w:pPr>
        <w:numPr>
          <w:ilvl w:val="0"/>
          <w:numId w:val="67"/>
        </w:numPr>
        <w:spacing w:after="60"/>
      </w:pPr>
      <w:r w:rsidRPr="00502BEB">
        <w:rPr>
          <w:rFonts w:eastAsia="Calibri" w:cs="Tahoma"/>
          <w:color w:val="000000"/>
          <w:szCs w:val="18"/>
        </w:rPr>
        <w:t>Project Online</w:t>
      </w:r>
    </w:p>
    <w:p w14:paraId="419D3E61" w14:textId="77777777" w:rsidR="008368B4" w:rsidRPr="00502BEB" w:rsidRDefault="008368B4" w:rsidP="00346F4B">
      <w:pPr>
        <w:numPr>
          <w:ilvl w:val="0"/>
          <w:numId w:val="67"/>
        </w:numPr>
        <w:spacing w:after="60"/>
      </w:pPr>
      <w:r w:rsidRPr="00502BEB">
        <w:rPr>
          <w:rFonts w:eastAsia="Calibri" w:cs="Tahoma"/>
          <w:color w:val="000000"/>
          <w:szCs w:val="18"/>
        </w:rPr>
        <w:t>Project Pro para Office 365</w:t>
      </w:r>
    </w:p>
    <w:p w14:paraId="486EE807" w14:textId="77777777" w:rsidR="00456002" w:rsidRPr="0068087A" w:rsidRDefault="00456002" w:rsidP="00346F4B">
      <w:pPr>
        <w:numPr>
          <w:ilvl w:val="0"/>
          <w:numId w:val="67"/>
        </w:numPr>
        <w:spacing w:after="60"/>
        <w:rPr>
          <w:lang w:val="pt-BR"/>
        </w:rPr>
      </w:pPr>
      <w:r w:rsidRPr="0068087A">
        <w:rPr>
          <w:rFonts w:eastAsia="Calibri" w:cs="Tahoma"/>
          <w:color w:val="000000"/>
          <w:szCs w:val="18"/>
          <w:lang w:val="pt-BR"/>
        </w:rPr>
        <w:t xml:space="preserve">SharePoint Online Kiosk, Plano 1 e Plano 2 </w:t>
      </w:r>
    </w:p>
    <w:p w14:paraId="61C837BF" w14:textId="77777777" w:rsidR="00456002" w:rsidRPr="00502BEB" w:rsidRDefault="00456002" w:rsidP="00A0550D">
      <w:pPr>
        <w:numPr>
          <w:ilvl w:val="0"/>
          <w:numId w:val="67"/>
        </w:numPr>
        <w:spacing w:after="60"/>
      </w:pPr>
      <w:r w:rsidRPr="00502BEB">
        <w:rPr>
          <w:rFonts w:eastAsia="Calibri" w:cs="Tahoma"/>
          <w:color w:val="000000"/>
          <w:szCs w:val="18"/>
        </w:rPr>
        <w:t xml:space="preserve">System Center Endpoint Protection </w:t>
      </w:r>
    </w:p>
    <w:p w14:paraId="590F871B" w14:textId="77777777" w:rsidR="00B00423" w:rsidRPr="00502BEB" w:rsidRDefault="00B00423" w:rsidP="00B00423">
      <w:pPr>
        <w:numPr>
          <w:ilvl w:val="0"/>
          <w:numId w:val="67"/>
        </w:numPr>
        <w:spacing w:after="60"/>
      </w:pPr>
      <w:r w:rsidRPr="00502BEB">
        <w:rPr>
          <w:rFonts w:eastAsia="Calibri" w:cs="Tahoma"/>
          <w:color w:val="000000"/>
          <w:szCs w:val="18"/>
        </w:rPr>
        <w:t xml:space="preserve">Translator API </w:t>
      </w:r>
    </w:p>
    <w:p w14:paraId="43BF0627" w14:textId="77777777" w:rsidR="008368B4" w:rsidRPr="00502BEB" w:rsidRDefault="008368B4" w:rsidP="00B00423">
      <w:pPr>
        <w:numPr>
          <w:ilvl w:val="0"/>
          <w:numId w:val="67"/>
        </w:numPr>
        <w:spacing w:after="60"/>
      </w:pPr>
      <w:r w:rsidRPr="00502BEB">
        <w:rPr>
          <w:rFonts w:eastAsia="Calibri" w:cs="Tahoma"/>
          <w:color w:val="000000"/>
          <w:szCs w:val="18"/>
        </w:rPr>
        <w:t>Visio Pro para Office 365</w:t>
      </w:r>
    </w:p>
    <w:p w14:paraId="125BDCDD" w14:textId="77777777" w:rsidR="00073E15" w:rsidRPr="0068087A" w:rsidRDefault="00456002" w:rsidP="00B00423">
      <w:pPr>
        <w:numPr>
          <w:ilvl w:val="0"/>
          <w:numId w:val="67"/>
        </w:numPr>
        <w:spacing w:after="60"/>
        <w:rPr>
          <w:lang w:val="pt-BR"/>
        </w:rPr>
      </w:pPr>
      <w:r w:rsidRPr="0068087A">
        <w:rPr>
          <w:rFonts w:eastAsia="Calibri" w:cs="Tahoma"/>
          <w:color w:val="000000"/>
          <w:szCs w:val="18"/>
          <w:lang w:val="pt-BR"/>
        </w:rPr>
        <w:t>Gerenciamento de Direitos do Active Directory do Windows Azure</w:t>
      </w:r>
    </w:p>
    <w:p w14:paraId="6934C3D4" w14:textId="77777777" w:rsidR="00456002" w:rsidRPr="00502BEB" w:rsidRDefault="00073E15" w:rsidP="00B00423">
      <w:pPr>
        <w:numPr>
          <w:ilvl w:val="0"/>
          <w:numId w:val="67"/>
        </w:numPr>
        <w:spacing w:after="60"/>
      </w:pPr>
      <w:r w:rsidRPr="00502BEB">
        <w:rPr>
          <w:rFonts w:eastAsia="Calibri" w:cs="Tahoma"/>
          <w:color w:val="000000"/>
          <w:szCs w:val="18"/>
        </w:rPr>
        <w:t>Serviços do Windows Azure</w:t>
      </w:r>
    </w:p>
    <w:p w14:paraId="2849890A" w14:textId="77777777" w:rsidR="00073E15" w:rsidRPr="00502BEB" w:rsidRDefault="00456002" w:rsidP="00346F4B">
      <w:pPr>
        <w:numPr>
          <w:ilvl w:val="0"/>
          <w:numId w:val="67"/>
        </w:numPr>
        <w:spacing w:after="60"/>
      </w:pPr>
      <w:r w:rsidRPr="00502BEB">
        <w:rPr>
          <w:rFonts w:eastAsia="Calibri" w:cs="Tahoma"/>
          <w:color w:val="000000"/>
          <w:szCs w:val="18"/>
        </w:rPr>
        <w:t>Windows Intune</w:t>
      </w:r>
    </w:p>
    <w:p w14:paraId="281B0320" w14:textId="77777777" w:rsidR="00456002" w:rsidRPr="00502BEB" w:rsidRDefault="003929D1" w:rsidP="00346F4B">
      <w:pPr>
        <w:numPr>
          <w:ilvl w:val="0"/>
          <w:numId w:val="67"/>
        </w:numPr>
        <w:spacing w:after="60"/>
      </w:pPr>
      <w:r w:rsidRPr="00502BEB">
        <w:rPr>
          <w:rFonts w:eastAsia="Calibri" w:cs="Tahoma"/>
          <w:color w:val="000000"/>
          <w:szCs w:val="18"/>
        </w:rPr>
        <w:t>Complemento do Windows Intune para System Center Configuration Manager e System Center Endpoint Protection</w:t>
      </w:r>
    </w:p>
    <w:p w14:paraId="2F53A8D6" w14:textId="77777777" w:rsidR="00B00423" w:rsidRPr="00502BEB" w:rsidRDefault="00B00423" w:rsidP="00346F4B">
      <w:pPr>
        <w:numPr>
          <w:ilvl w:val="0"/>
          <w:numId w:val="67"/>
        </w:numPr>
        <w:spacing w:after="60"/>
      </w:pPr>
      <w:r w:rsidRPr="00502BEB">
        <w:rPr>
          <w:rFonts w:eastAsia="Calibri" w:cs="Tahoma"/>
          <w:color w:val="000000"/>
          <w:szCs w:val="18"/>
        </w:rPr>
        <w:t>Yammer Enterprise</w:t>
      </w:r>
    </w:p>
    <w:p w14:paraId="3780D4C9" w14:textId="77777777" w:rsidR="002D25C8" w:rsidRPr="00502BEB" w:rsidRDefault="002D25C8" w:rsidP="00212CC6"/>
    <w:p w14:paraId="647001F4" w14:textId="77777777" w:rsidR="00456002" w:rsidRPr="0068087A" w:rsidRDefault="00456002" w:rsidP="00116EDC">
      <w:pPr>
        <w:outlineLvl w:val="2"/>
        <w:rPr>
          <w:lang w:val="pt-BR"/>
        </w:rPr>
      </w:pPr>
      <w:r w:rsidRPr="0068087A">
        <w:rPr>
          <w:rFonts w:cs="Tahoma"/>
          <w:szCs w:val="18"/>
          <w:lang w:val="pt-BR"/>
        </w:rPr>
        <w:t>Existem outras ofertas além daquelas identificadas na seção de Serviços Online dos Direitos de Uso de Produto.</w:t>
      </w:r>
      <w:r w:rsidR="008B0B73" w:rsidRPr="0068087A">
        <w:rPr>
          <w:rFonts w:cs="Tahoma"/>
          <w:szCs w:val="18"/>
          <w:lang w:val="pt-BR"/>
        </w:rPr>
        <w:t xml:space="preserve"> </w:t>
      </w:r>
      <w:r w:rsidRPr="0068087A">
        <w:rPr>
          <w:rFonts w:cs="Tahoma"/>
          <w:szCs w:val="18"/>
          <w:lang w:val="pt-BR"/>
        </w:rPr>
        <w:t>As</w:t>
      </w:r>
      <w:r w:rsidR="00026F9B" w:rsidRPr="0068087A">
        <w:rPr>
          <w:rFonts w:cs="Tahoma"/>
          <w:szCs w:val="18"/>
          <w:lang w:val="pt-BR"/>
        </w:rPr>
        <w:t> </w:t>
      </w:r>
      <w:r w:rsidRPr="0068087A">
        <w:rPr>
          <w:rFonts w:cs="Tahoma"/>
          <w:szCs w:val="18"/>
          <w:lang w:val="pt-BR"/>
        </w:rPr>
        <w:t>seções restantes desses “Termos de Preços e Pagamentos dos Serviços Online” se aplicam aos Serviços Online identificados por nome anteriormente e a essas outras ofertas.</w:t>
      </w:r>
    </w:p>
    <w:p w14:paraId="3807CCCD" w14:textId="77777777" w:rsidR="00116EDC" w:rsidRPr="0068087A" w:rsidRDefault="00116EDC" w:rsidP="00116EDC">
      <w:pPr>
        <w:outlineLvl w:val="2"/>
        <w:rPr>
          <w:lang w:val="pt-BR"/>
        </w:rPr>
      </w:pPr>
    </w:p>
    <w:p w14:paraId="1E48A22D" w14:textId="77777777" w:rsidR="00026F9B" w:rsidRPr="0068087A" w:rsidRDefault="00026F9B" w:rsidP="00116EDC">
      <w:pPr>
        <w:outlineLvl w:val="2"/>
        <w:rPr>
          <w:lang w:val="pt-BR"/>
        </w:rPr>
      </w:pPr>
    </w:p>
    <w:p w14:paraId="638259AF" w14:textId="77777777" w:rsidR="00026F9B" w:rsidRPr="0068087A" w:rsidRDefault="00026F9B" w:rsidP="00116EDC">
      <w:pPr>
        <w:outlineLvl w:val="2"/>
        <w:rPr>
          <w:lang w:val="pt-BR"/>
        </w:rPr>
      </w:pPr>
    </w:p>
    <w:p w14:paraId="1AB77767" w14:textId="77777777" w:rsidR="00456002" w:rsidRPr="0068087A" w:rsidRDefault="00456002" w:rsidP="00456002">
      <w:pPr>
        <w:pStyle w:val="Heading2"/>
        <w:ind w:left="0"/>
        <w:rPr>
          <w:lang w:val="pt-BR"/>
        </w:rPr>
      </w:pPr>
      <w:bookmarkStart w:id="656" w:name="_Toc336338208"/>
      <w:bookmarkStart w:id="657" w:name="_Toc369964952"/>
      <w:r w:rsidRPr="0068087A">
        <w:rPr>
          <w:rFonts w:ascii="Tahoma" w:hAnsi="Tahoma" w:cs="Tahoma"/>
          <w:lang w:val="pt-BR"/>
        </w:rPr>
        <w:t>Prazo da assinatura de Serviços Online</w:t>
      </w:r>
      <w:bookmarkEnd w:id="656"/>
      <w:bookmarkEnd w:id="657"/>
    </w:p>
    <w:p w14:paraId="0B6C6251" w14:textId="77777777" w:rsidR="00456002" w:rsidRPr="0068087A" w:rsidRDefault="00456002" w:rsidP="00116EDC">
      <w:pPr>
        <w:outlineLvl w:val="2"/>
        <w:rPr>
          <w:lang w:val="pt-BR"/>
        </w:rPr>
      </w:pPr>
    </w:p>
    <w:p w14:paraId="5804843B" w14:textId="77777777" w:rsidR="006A5DAE" w:rsidRPr="0068087A" w:rsidRDefault="00456002" w:rsidP="006A5DAE">
      <w:pPr>
        <w:outlineLvl w:val="2"/>
        <w:rPr>
          <w:lang w:val="pt-BR"/>
        </w:rPr>
      </w:pPr>
      <w:r w:rsidRPr="0068087A">
        <w:rPr>
          <w:rFonts w:cs="Tahoma"/>
          <w:szCs w:val="18"/>
          <w:lang w:val="pt-BR"/>
        </w:rPr>
        <w:t>A compra inicial de uma nova assinatura de serviços online determinará a duração do prazo da assinatura.</w:t>
      </w:r>
      <w:r w:rsidR="008B0B73" w:rsidRPr="0068087A">
        <w:rPr>
          <w:rFonts w:cs="Tahoma"/>
          <w:szCs w:val="18"/>
          <w:lang w:val="pt-BR"/>
        </w:rPr>
        <w:t xml:space="preserve"> </w:t>
      </w:r>
      <w:r w:rsidRPr="0068087A">
        <w:rPr>
          <w:rFonts w:cs="Tahoma"/>
          <w:szCs w:val="18"/>
          <w:lang w:val="pt-BR"/>
        </w:rPr>
        <w:t>Alguns serviços permitem ao cliente optar entre um prazo de assinatura de um ano ou uma assinatura que acaba na data de</w:t>
      </w:r>
      <w:r w:rsidR="00026F9B" w:rsidRPr="0068087A">
        <w:rPr>
          <w:rFonts w:cs="Tahoma"/>
          <w:szCs w:val="18"/>
          <w:lang w:val="pt-BR"/>
        </w:rPr>
        <w:t> </w:t>
      </w:r>
      <w:r w:rsidRPr="0068087A">
        <w:rPr>
          <w:rFonts w:cs="Tahoma"/>
          <w:szCs w:val="18"/>
          <w:lang w:val="pt-BR"/>
        </w:rPr>
        <w:t>término do contrato ou registro do cliente (“coextensiva”) conforme indicado na tabela a seguir.</w:t>
      </w:r>
      <w:r w:rsidR="008B0B73" w:rsidRPr="0068087A">
        <w:rPr>
          <w:rFonts w:cs="Tahoma"/>
          <w:szCs w:val="18"/>
          <w:lang w:val="pt-BR"/>
        </w:rPr>
        <w:t xml:space="preserve"> </w:t>
      </w:r>
      <w:r w:rsidRPr="0068087A">
        <w:rPr>
          <w:rFonts w:cs="Tahoma"/>
          <w:szCs w:val="18"/>
          <w:lang w:val="pt-BR"/>
        </w:rPr>
        <w:t>O Select Plus não</w:t>
      </w:r>
      <w:r w:rsidR="00026F9B" w:rsidRPr="0068087A">
        <w:rPr>
          <w:rFonts w:cs="Tahoma"/>
          <w:szCs w:val="18"/>
          <w:lang w:val="pt-BR"/>
        </w:rPr>
        <w:t> </w:t>
      </w:r>
      <w:r w:rsidRPr="0068087A">
        <w:rPr>
          <w:rFonts w:cs="Tahoma"/>
          <w:szCs w:val="18"/>
          <w:lang w:val="pt-BR"/>
        </w:rPr>
        <w:t>oferece a opção coextensiva, mas permite ao cliente optar pelos termos de assinatura, incluindo 1 ano, 3 anos ou para alinhar o segundo aniversário a partir da data de início do prazo.</w:t>
      </w:r>
      <w:r w:rsidR="008B0B73" w:rsidRPr="0068087A">
        <w:rPr>
          <w:rFonts w:cs="Tahoma"/>
          <w:szCs w:val="18"/>
          <w:lang w:val="pt-BR"/>
        </w:rPr>
        <w:t xml:space="preserve"> </w:t>
      </w:r>
      <w:r w:rsidRPr="0068087A">
        <w:rPr>
          <w:rFonts w:cs="Tahoma"/>
          <w:szCs w:val="18"/>
          <w:lang w:val="pt-BR"/>
        </w:rPr>
        <w:t>O prazo de assinatura de um ano pode não</w:t>
      </w:r>
      <w:r w:rsidR="00026F9B" w:rsidRPr="0068087A">
        <w:rPr>
          <w:rFonts w:cs="Tahoma"/>
          <w:szCs w:val="18"/>
          <w:lang w:val="pt-BR"/>
        </w:rPr>
        <w:t> </w:t>
      </w:r>
      <w:r w:rsidRPr="0068087A">
        <w:rPr>
          <w:rFonts w:cs="Tahoma"/>
          <w:szCs w:val="18"/>
          <w:lang w:val="pt-BR"/>
        </w:rPr>
        <w:t>estar alinhado nem expirar na data de término do contrato do cliente.</w:t>
      </w:r>
      <w:r w:rsidR="008B0B73" w:rsidRPr="0068087A">
        <w:rPr>
          <w:rFonts w:cs="Tahoma"/>
          <w:szCs w:val="18"/>
          <w:lang w:val="pt-BR"/>
        </w:rPr>
        <w:t xml:space="preserve"> </w:t>
      </w:r>
      <w:r w:rsidRPr="0068087A">
        <w:rPr>
          <w:rFonts w:cs="Tahoma"/>
          <w:szCs w:val="18"/>
          <w:lang w:val="pt-BR"/>
        </w:rPr>
        <w:t>Se o prazo de assinatura de um ano se encerrar após o contrato, o cliente deverá ter um contrato de licenciamento por volume ativo para solicitar licenças adicionais ou renovar o serviço.</w:t>
      </w:r>
      <w:r w:rsidR="008B0B73" w:rsidRPr="0068087A">
        <w:rPr>
          <w:rFonts w:cs="Tahoma"/>
          <w:szCs w:val="18"/>
          <w:lang w:val="pt-BR"/>
        </w:rPr>
        <w:t xml:space="preserve"> </w:t>
      </w:r>
      <w:r w:rsidRPr="0068087A">
        <w:rPr>
          <w:rFonts w:cs="Tahoma"/>
          <w:szCs w:val="18"/>
          <w:lang w:val="pt-BR"/>
        </w:rPr>
        <w:t>Se o cliente fizer compras adicionais de um serviço, o prazo da assinatura da compra adicional deverá estar alinhado com o prazo da assinatura existente do cliente para o mesmo serviço.</w:t>
      </w:r>
      <w:r w:rsidR="008B0B73" w:rsidRPr="0068087A">
        <w:rPr>
          <w:rFonts w:cs="Tahoma"/>
          <w:szCs w:val="18"/>
          <w:lang w:val="pt-BR"/>
        </w:rPr>
        <w:t xml:space="preserve"> </w:t>
      </w:r>
      <w:r w:rsidRPr="0068087A">
        <w:rPr>
          <w:rFonts w:cs="Tahoma"/>
          <w:szCs w:val="18"/>
          <w:lang w:val="pt-BR"/>
        </w:rPr>
        <w:t>Se a questão do preço de pedidos adicionais de produtos ou serviços não estiver tratada no contrato existente do cliente, o preço que cobraremos da parte registrada para cobrança por quantidades adicionais de serviços será igual ao preço cobrado na compra inicial.</w:t>
      </w:r>
      <w:r w:rsidR="008B0B73" w:rsidRPr="0068087A">
        <w:rPr>
          <w:rFonts w:cs="Tahoma"/>
          <w:szCs w:val="18"/>
          <w:lang w:val="pt-BR"/>
        </w:rPr>
        <w:t xml:space="preserve"> </w:t>
      </w:r>
      <w:r w:rsidRPr="0068087A">
        <w:rPr>
          <w:rFonts w:cs="Tahoma"/>
          <w:szCs w:val="18"/>
          <w:lang w:val="pt-BR"/>
        </w:rPr>
        <w:t xml:space="preserve">Para informações específicas dos Serviços do Windows Azure, consulte a seção Serviços do Windows Azure abaixo. </w:t>
      </w:r>
    </w:p>
    <w:p w14:paraId="4051BE39" w14:textId="77777777" w:rsidR="00456002" w:rsidRPr="0068087A" w:rsidRDefault="00456002" w:rsidP="00212CC6">
      <w:pPr>
        <w:rPr>
          <w:lang w:val="pt-BR"/>
        </w:rPr>
      </w:pPr>
    </w:p>
    <w:p w14:paraId="1AFB750A" w14:textId="77777777" w:rsidR="001C1727" w:rsidRPr="0068087A" w:rsidRDefault="001C1727">
      <w:pPr>
        <w:rPr>
          <w:lang w:val="pt-BR"/>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68087A" w14:paraId="77738CB8"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3BC5BC6D" w14:textId="77777777" w:rsidR="00456002" w:rsidRPr="0068087A" w:rsidRDefault="00456002" w:rsidP="005C647E">
            <w:pPr>
              <w:jc w:val="center"/>
              <w:rPr>
                <w:rFonts w:eastAsia="Calibri" w:cs="Tahoma"/>
                <w:b/>
                <w:bCs/>
                <w:sz w:val="20"/>
                <w:szCs w:val="18"/>
                <w:lang w:val="pt-BR"/>
              </w:rPr>
            </w:pPr>
            <w:r w:rsidRPr="0068087A">
              <w:rPr>
                <w:rFonts w:eastAsia="Calibri" w:cs="Tahoma"/>
                <w:b/>
                <w:bCs/>
                <w:sz w:val="20"/>
                <w:szCs w:val="18"/>
                <w:lang w:val="pt-BR"/>
              </w:rPr>
              <w:t>Serviços Online Disponíveis por um Ano ou Termo de Assinatura Coextensiva</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2BDA797D" w14:textId="77777777" w:rsidR="00456002" w:rsidRPr="0068087A" w:rsidRDefault="00456002" w:rsidP="005C647E">
            <w:pPr>
              <w:jc w:val="center"/>
              <w:rPr>
                <w:rFonts w:eastAsia="Calibri" w:cs="Tahoma"/>
                <w:b/>
                <w:bCs/>
                <w:sz w:val="20"/>
                <w:szCs w:val="18"/>
                <w:lang w:val="pt-BR"/>
              </w:rPr>
            </w:pPr>
            <w:r w:rsidRPr="0068087A">
              <w:rPr>
                <w:rFonts w:eastAsia="Calibri" w:cs="Tahoma"/>
                <w:b/>
                <w:bCs/>
                <w:sz w:val="20"/>
                <w:szCs w:val="18"/>
                <w:lang w:val="pt-BR"/>
              </w:rPr>
              <w:t>Serviços Online Disponíveis Apenas para Termo de Assinatura Coextensiva</w:t>
            </w:r>
          </w:p>
        </w:tc>
      </w:tr>
      <w:tr w:rsidR="00456002" w:rsidRPr="00502BEB" w14:paraId="766ABF51"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6EA66A8" w14:textId="77777777" w:rsidR="00456002" w:rsidRPr="00502BEB" w:rsidRDefault="00456002" w:rsidP="00346F4B">
            <w:pPr>
              <w:numPr>
                <w:ilvl w:val="0"/>
                <w:numId w:val="68"/>
              </w:numPr>
              <w:spacing w:after="60"/>
              <w:ind w:left="720" w:right="259"/>
            </w:pPr>
            <w:r w:rsidRPr="00502BEB">
              <w:rPr>
                <w:rFonts w:eastAsia="Calibri" w:cs="Tahoma"/>
                <w:color w:val="000000"/>
                <w:szCs w:val="18"/>
              </w:rPr>
              <w:t>Bing Maps Enterprise</w:t>
            </w:r>
          </w:p>
          <w:p w14:paraId="0970FF98" w14:textId="77777777" w:rsidR="00AD481C" w:rsidRPr="0068087A" w:rsidRDefault="00AD481C" w:rsidP="00346F4B">
            <w:pPr>
              <w:numPr>
                <w:ilvl w:val="0"/>
                <w:numId w:val="68"/>
              </w:numPr>
              <w:spacing w:after="60"/>
              <w:ind w:left="720" w:right="259"/>
              <w:rPr>
                <w:lang w:val="pt-BR"/>
              </w:rPr>
            </w:pPr>
            <w:r w:rsidRPr="0068087A">
              <w:rPr>
                <w:rFonts w:eastAsia="Calibri" w:cs="Tahoma"/>
                <w:color w:val="000000"/>
                <w:szCs w:val="18"/>
                <w:lang w:val="pt-BR"/>
              </w:rPr>
              <w:t>Gerenciamento de Ativos Móveis do Bing Maps</w:t>
            </w:r>
          </w:p>
          <w:p w14:paraId="4F0A2569" w14:textId="77777777" w:rsidR="00456002" w:rsidRPr="00502BEB" w:rsidRDefault="00456002" w:rsidP="00346F4B">
            <w:pPr>
              <w:numPr>
                <w:ilvl w:val="0"/>
                <w:numId w:val="68"/>
              </w:numPr>
              <w:spacing w:after="60"/>
              <w:ind w:left="720" w:right="259"/>
            </w:pPr>
            <w:r w:rsidRPr="00502BEB">
              <w:rPr>
                <w:rFonts w:eastAsia="Calibri" w:cs="Tahoma"/>
                <w:color w:val="000000"/>
                <w:szCs w:val="18"/>
              </w:rPr>
              <w:t>Forefront Protection 2010 for Exchange Server</w:t>
            </w:r>
          </w:p>
          <w:p w14:paraId="534A1A04" w14:textId="77777777" w:rsidR="00456002" w:rsidRPr="00502BEB" w:rsidRDefault="00456002" w:rsidP="00346F4B">
            <w:pPr>
              <w:numPr>
                <w:ilvl w:val="0"/>
                <w:numId w:val="68"/>
              </w:numPr>
              <w:spacing w:after="60"/>
              <w:ind w:left="720" w:right="259"/>
            </w:pPr>
            <w:r w:rsidRPr="00502BEB">
              <w:rPr>
                <w:rFonts w:eastAsia="Calibri" w:cs="Tahoma"/>
                <w:color w:val="000000"/>
                <w:szCs w:val="18"/>
              </w:rPr>
              <w:t xml:space="preserve">Forefront Protection 2010 para SharePoint </w:t>
            </w:r>
          </w:p>
          <w:p w14:paraId="5CD4E25E" w14:textId="77777777" w:rsidR="00456002" w:rsidRPr="00502BEB" w:rsidRDefault="00456002" w:rsidP="00346F4B">
            <w:pPr>
              <w:numPr>
                <w:ilvl w:val="0"/>
                <w:numId w:val="68"/>
              </w:numPr>
              <w:spacing w:after="60"/>
              <w:ind w:left="720" w:right="259"/>
            </w:pPr>
            <w:r w:rsidRPr="00502BEB">
              <w:rPr>
                <w:rFonts w:eastAsia="Calibri" w:cs="Tahoma"/>
                <w:color w:val="000000"/>
                <w:szCs w:val="18"/>
              </w:rPr>
              <w:t>Forefront Protection Suite</w:t>
            </w:r>
          </w:p>
          <w:p w14:paraId="6DFD24F6" w14:textId="77777777" w:rsidR="00456002" w:rsidRPr="00502BEB" w:rsidRDefault="00456002" w:rsidP="00346F4B">
            <w:pPr>
              <w:numPr>
                <w:ilvl w:val="0"/>
                <w:numId w:val="68"/>
              </w:numPr>
              <w:spacing w:after="60"/>
              <w:ind w:left="720" w:right="259"/>
            </w:pPr>
            <w:r w:rsidRPr="00502BEB">
              <w:rPr>
                <w:rFonts w:eastAsia="Calibri" w:cs="Tahoma"/>
                <w:color w:val="000000"/>
                <w:szCs w:val="18"/>
              </w:rPr>
              <w:t>Forefront Security for Office Communications Server</w:t>
            </w:r>
          </w:p>
          <w:p w14:paraId="237FD207" w14:textId="77777777" w:rsidR="00456002" w:rsidRPr="00502BEB" w:rsidRDefault="00456002" w:rsidP="00346F4B">
            <w:pPr>
              <w:numPr>
                <w:ilvl w:val="0"/>
                <w:numId w:val="68"/>
              </w:numPr>
              <w:spacing w:after="60"/>
              <w:ind w:left="720" w:right="259"/>
            </w:pPr>
            <w:r w:rsidRPr="00502BEB">
              <w:rPr>
                <w:rFonts w:eastAsia="Calibri" w:cs="Tahoma"/>
                <w:color w:val="000000"/>
                <w:szCs w:val="18"/>
              </w:rPr>
              <w:t>Forefront Threat Management Gateway Web Protection Service</w:t>
            </w:r>
          </w:p>
          <w:p w14:paraId="79A9164E" w14:textId="77777777" w:rsidR="00456002" w:rsidRPr="00502BEB" w:rsidRDefault="00456002" w:rsidP="00346F4B">
            <w:pPr>
              <w:numPr>
                <w:ilvl w:val="0"/>
                <w:numId w:val="68"/>
              </w:numPr>
              <w:spacing w:after="60"/>
              <w:ind w:left="720" w:right="259"/>
            </w:pPr>
            <w:r w:rsidRPr="00502BEB">
              <w:rPr>
                <w:rFonts w:eastAsia="Calibri" w:cs="Tahoma"/>
                <w:color w:val="000000"/>
                <w:szCs w:val="18"/>
              </w:rPr>
              <w:t>O Lync Server Public Instant Messaging Connectivity com Serviço de Mensagens Instantâneas AOL (America Online) e Serviço Windows Live Messenger</w:t>
            </w:r>
          </w:p>
          <w:p w14:paraId="66C99E47" w14:textId="77777777" w:rsidR="00456002" w:rsidRPr="00502BEB" w:rsidRDefault="00456002" w:rsidP="00346F4B">
            <w:pPr>
              <w:numPr>
                <w:ilvl w:val="0"/>
                <w:numId w:val="68"/>
              </w:numPr>
              <w:spacing w:after="60"/>
              <w:ind w:left="720" w:right="259"/>
            </w:pPr>
            <w:r w:rsidRPr="00502BEB">
              <w:rPr>
                <w:rFonts w:eastAsia="Calibri" w:cs="Tahoma"/>
                <w:color w:val="000000"/>
                <w:szCs w:val="18"/>
              </w:rPr>
              <w:t xml:space="preserve">Lync Server Public Instant Messaging Connectivity com Serviço de Mensagens Instantâneas Yahoo </w:t>
            </w:r>
          </w:p>
          <w:p w14:paraId="5FC9F204" w14:textId="77777777" w:rsidR="00456002" w:rsidRPr="00502BEB" w:rsidRDefault="00456002" w:rsidP="00346F4B">
            <w:pPr>
              <w:numPr>
                <w:ilvl w:val="0"/>
                <w:numId w:val="68"/>
              </w:numPr>
              <w:spacing w:after="60"/>
              <w:ind w:left="720" w:right="259"/>
            </w:pPr>
            <w:r w:rsidRPr="00502BEB">
              <w:rPr>
                <w:rFonts w:eastAsia="Calibri" w:cs="Tahoma"/>
                <w:color w:val="000000"/>
                <w:szCs w:val="18"/>
              </w:rPr>
              <w:t>Microsoft Exchange Hosted Encryption</w:t>
            </w:r>
            <w:r w:rsidR="008B0B73" w:rsidRPr="00502BEB">
              <w:rPr>
                <w:rFonts w:eastAsia="Calibri" w:cs="Tahoma"/>
                <w:color w:val="000000"/>
                <w:szCs w:val="18"/>
              </w:rPr>
              <w:t xml:space="preserve"> </w:t>
            </w:r>
          </w:p>
          <w:p w14:paraId="615676B1" w14:textId="77777777" w:rsidR="00456002" w:rsidRPr="00502BEB" w:rsidRDefault="00456002" w:rsidP="00346F4B">
            <w:pPr>
              <w:numPr>
                <w:ilvl w:val="0"/>
                <w:numId w:val="68"/>
              </w:numPr>
              <w:spacing w:after="60"/>
              <w:ind w:left="720" w:right="259"/>
            </w:pPr>
            <w:r w:rsidRPr="00502BEB">
              <w:rPr>
                <w:rFonts w:eastAsia="Calibri" w:cs="Tahoma"/>
                <w:color w:val="000000"/>
                <w:szCs w:val="18"/>
              </w:rPr>
              <w:t>Microsoft Learning</w:t>
            </w:r>
          </w:p>
          <w:p w14:paraId="4D144C13" w14:textId="77777777" w:rsidR="00456002" w:rsidRPr="00502BEB" w:rsidRDefault="00456002" w:rsidP="00346F4B">
            <w:pPr>
              <w:numPr>
                <w:ilvl w:val="0"/>
                <w:numId w:val="68"/>
              </w:numPr>
              <w:spacing w:after="60"/>
              <w:ind w:left="720" w:right="259"/>
            </w:pPr>
            <w:r w:rsidRPr="00502BEB">
              <w:rPr>
                <w:rFonts w:eastAsia="Calibri" w:cs="Tahoma"/>
                <w:color w:val="000000"/>
                <w:szCs w:val="18"/>
              </w:rPr>
              <w:t>Office Groove Enterprise Services</w:t>
            </w:r>
          </w:p>
          <w:p w14:paraId="1EB764B3" w14:textId="77777777" w:rsidR="00456002" w:rsidRPr="00502BEB" w:rsidRDefault="00456002" w:rsidP="00346F4B">
            <w:pPr>
              <w:numPr>
                <w:ilvl w:val="0"/>
                <w:numId w:val="68"/>
              </w:numPr>
              <w:spacing w:after="60"/>
              <w:ind w:left="720" w:right="259"/>
            </w:pPr>
            <w:r w:rsidRPr="00502BEB">
              <w:rPr>
                <w:rFonts w:eastAsia="Calibri" w:cs="Tahoma"/>
                <w:color w:val="000000"/>
                <w:szCs w:val="18"/>
              </w:rPr>
              <w:t>System Center 2012 Endpoint Protection</w:t>
            </w:r>
          </w:p>
          <w:p w14:paraId="7C9EDACD" w14:textId="77777777" w:rsidR="00456002" w:rsidRPr="00502BEB"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753CD804" w14:textId="77777777" w:rsidR="00456002" w:rsidRPr="00502BEB" w:rsidRDefault="001B413E" w:rsidP="00346F4B">
            <w:pPr>
              <w:numPr>
                <w:ilvl w:val="0"/>
                <w:numId w:val="69"/>
              </w:numPr>
              <w:spacing w:after="60"/>
              <w:ind w:left="576" w:right="187"/>
            </w:pPr>
            <w:r w:rsidRPr="00502BEB">
              <w:rPr>
                <w:rFonts w:eastAsia="Calibri" w:cs="Tahoma"/>
                <w:color w:val="000000"/>
                <w:szCs w:val="18"/>
              </w:rPr>
              <w:t xml:space="preserve">Microsoft Dynamics CRM Online </w:t>
            </w:r>
          </w:p>
          <w:p w14:paraId="3A3800DF" w14:textId="77777777" w:rsidR="00456002" w:rsidRPr="00502BEB" w:rsidRDefault="00456002" w:rsidP="00346F4B">
            <w:pPr>
              <w:numPr>
                <w:ilvl w:val="0"/>
                <w:numId w:val="69"/>
              </w:numPr>
              <w:spacing w:after="60"/>
              <w:ind w:left="576" w:right="187"/>
            </w:pPr>
            <w:r w:rsidRPr="00502BEB">
              <w:rPr>
                <w:rFonts w:eastAsia="Calibri" w:cs="Tahoma"/>
                <w:color w:val="000000"/>
                <w:szCs w:val="18"/>
              </w:rPr>
              <w:t>Dynamics Mobile</w:t>
            </w:r>
          </w:p>
          <w:p w14:paraId="118648C0" w14:textId="77777777" w:rsidR="00456002" w:rsidRPr="00502BEB" w:rsidRDefault="00456002" w:rsidP="00346F4B">
            <w:pPr>
              <w:numPr>
                <w:ilvl w:val="0"/>
                <w:numId w:val="69"/>
              </w:numPr>
              <w:spacing w:after="60"/>
              <w:ind w:left="576" w:right="187"/>
            </w:pPr>
            <w:r w:rsidRPr="00502BEB">
              <w:rPr>
                <w:rFonts w:eastAsia="Calibri" w:cs="Tahoma"/>
                <w:color w:val="000000"/>
                <w:szCs w:val="18"/>
              </w:rPr>
              <w:t>Dynamics Onprem Mobile</w:t>
            </w:r>
          </w:p>
          <w:p w14:paraId="67A1AA24" w14:textId="77777777" w:rsidR="009B3FA2" w:rsidRPr="0068087A" w:rsidRDefault="009B3FA2" w:rsidP="00346F4B">
            <w:pPr>
              <w:numPr>
                <w:ilvl w:val="0"/>
                <w:numId w:val="69"/>
              </w:numPr>
              <w:spacing w:after="60"/>
              <w:ind w:left="576" w:right="187"/>
              <w:rPr>
                <w:lang w:val="pt-BR"/>
              </w:rPr>
            </w:pPr>
            <w:r w:rsidRPr="0068087A">
              <w:rPr>
                <w:rFonts w:eastAsia="Calibri" w:cs="Tahoma"/>
                <w:color w:val="000000"/>
                <w:szCs w:val="18"/>
                <w:lang w:val="pt-BR"/>
              </w:rPr>
              <w:t>Arquivamento do Exchange Online para Exchange Online</w:t>
            </w:r>
          </w:p>
          <w:p w14:paraId="4009105A" w14:textId="77777777" w:rsidR="00456002" w:rsidRPr="0068087A" w:rsidRDefault="00456002" w:rsidP="00346F4B">
            <w:pPr>
              <w:numPr>
                <w:ilvl w:val="0"/>
                <w:numId w:val="69"/>
              </w:numPr>
              <w:spacing w:after="60"/>
              <w:ind w:left="576" w:right="187"/>
              <w:rPr>
                <w:lang w:val="pt-BR"/>
              </w:rPr>
            </w:pPr>
            <w:r w:rsidRPr="0068087A">
              <w:rPr>
                <w:rFonts w:eastAsia="Calibri" w:cs="Tahoma"/>
                <w:color w:val="000000"/>
                <w:szCs w:val="18"/>
                <w:lang w:val="pt-BR"/>
              </w:rPr>
              <w:t>Arquivamento do Exchange Online para Exchange Server</w:t>
            </w:r>
          </w:p>
          <w:p w14:paraId="36C52E67" w14:textId="77777777" w:rsidR="00456002" w:rsidRPr="0068087A" w:rsidRDefault="00456002" w:rsidP="00346F4B">
            <w:pPr>
              <w:numPr>
                <w:ilvl w:val="0"/>
                <w:numId w:val="69"/>
              </w:numPr>
              <w:spacing w:after="60"/>
              <w:ind w:left="576" w:right="187"/>
              <w:rPr>
                <w:lang w:val="pt-BR"/>
              </w:rPr>
            </w:pPr>
            <w:r w:rsidRPr="0068087A">
              <w:rPr>
                <w:rFonts w:eastAsia="Calibri" w:cs="Tahoma"/>
                <w:color w:val="000000"/>
                <w:szCs w:val="18"/>
                <w:lang w:val="pt-BR"/>
              </w:rPr>
              <w:t>Quiosque do Exchange Online, Plano 1 e</w:t>
            </w:r>
            <w:r w:rsidR="00026F9B" w:rsidRPr="0068087A">
              <w:rPr>
                <w:rFonts w:eastAsia="Calibri" w:cs="Tahoma"/>
                <w:color w:val="000000"/>
                <w:szCs w:val="18"/>
                <w:lang w:val="pt-BR"/>
              </w:rPr>
              <w:t> </w:t>
            </w:r>
            <w:r w:rsidRPr="0068087A">
              <w:rPr>
                <w:rFonts w:eastAsia="Calibri" w:cs="Tahoma"/>
                <w:color w:val="000000"/>
                <w:szCs w:val="18"/>
                <w:lang w:val="pt-BR"/>
              </w:rPr>
              <w:t xml:space="preserve">Plano 2 </w:t>
            </w:r>
          </w:p>
          <w:p w14:paraId="4591F9DD" w14:textId="77777777" w:rsidR="00343766" w:rsidRPr="00502BEB" w:rsidRDefault="00343766" w:rsidP="00346F4B">
            <w:pPr>
              <w:numPr>
                <w:ilvl w:val="0"/>
                <w:numId w:val="69"/>
              </w:numPr>
              <w:spacing w:after="60"/>
              <w:ind w:left="576" w:right="187"/>
            </w:pPr>
            <w:r w:rsidRPr="00502BEB">
              <w:rPr>
                <w:rFonts w:eastAsia="Calibri" w:cs="Tahoma"/>
                <w:color w:val="000000"/>
                <w:szCs w:val="18"/>
              </w:rPr>
              <w:t>Exchange Online Protection</w:t>
            </w:r>
          </w:p>
          <w:p w14:paraId="0C2B61F7" w14:textId="77777777" w:rsidR="00456002" w:rsidRPr="00502BEB" w:rsidRDefault="00456002" w:rsidP="00346F4B">
            <w:pPr>
              <w:numPr>
                <w:ilvl w:val="0"/>
                <w:numId w:val="69"/>
              </w:numPr>
              <w:spacing w:after="60"/>
              <w:ind w:left="576" w:right="187"/>
            </w:pPr>
            <w:r w:rsidRPr="00502BEB">
              <w:rPr>
                <w:rFonts w:eastAsia="Calibri" w:cs="Tahoma"/>
                <w:color w:val="000000"/>
                <w:szCs w:val="18"/>
              </w:rPr>
              <w:t>Lync Online Planos 1, 2 e 3</w:t>
            </w:r>
          </w:p>
          <w:p w14:paraId="7759E990" w14:textId="77777777" w:rsidR="009B3FA2" w:rsidRPr="00502BEB" w:rsidRDefault="00456002" w:rsidP="00346F4B">
            <w:pPr>
              <w:numPr>
                <w:ilvl w:val="0"/>
                <w:numId w:val="69"/>
              </w:numPr>
              <w:spacing w:after="60"/>
              <w:ind w:left="576" w:right="187"/>
            </w:pPr>
            <w:r w:rsidRPr="00502BEB">
              <w:rPr>
                <w:rFonts w:eastAsia="Calibri" w:cs="Tahoma"/>
                <w:color w:val="000000"/>
                <w:szCs w:val="18"/>
              </w:rPr>
              <w:t>Office 365 Education A2, A3 e A4</w:t>
            </w:r>
          </w:p>
          <w:p w14:paraId="4F62394A" w14:textId="77777777" w:rsidR="00456002" w:rsidRPr="00502BEB" w:rsidRDefault="009B3FA2" w:rsidP="00346F4B">
            <w:pPr>
              <w:numPr>
                <w:ilvl w:val="0"/>
                <w:numId w:val="69"/>
              </w:numPr>
              <w:spacing w:after="60"/>
              <w:ind w:left="576" w:right="187"/>
            </w:pPr>
            <w:r w:rsidRPr="00502BEB">
              <w:rPr>
                <w:rFonts w:eastAsia="Calibri" w:cs="Tahoma"/>
                <w:color w:val="000000"/>
                <w:szCs w:val="18"/>
              </w:rPr>
              <w:t>Office 365 Enterprise K1, E1, E3 e E4</w:t>
            </w:r>
          </w:p>
          <w:p w14:paraId="063CAF04" w14:textId="77777777" w:rsidR="00061A45" w:rsidRPr="00502BEB" w:rsidRDefault="008368B4" w:rsidP="00346F4B">
            <w:pPr>
              <w:numPr>
                <w:ilvl w:val="0"/>
                <w:numId w:val="69"/>
              </w:numPr>
              <w:spacing w:after="60"/>
              <w:ind w:left="576" w:right="187"/>
            </w:pPr>
            <w:r w:rsidRPr="00502BEB">
              <w:rPr>
                <w:rFonts w:eastAsia="Calibri" w:cs="Tahoma"/>
                <w:color w:val="000000"/>
                <w:szCs w:val="18"/>
              </w:rPr>
              <w:t>Office 365 ProPlus</w:t>
            </w:r>
          </w:p>
          <w:p w14:paraId="6112EBD7" w14:textId="77777777" w:rsidR="00456002" w:rsidRPr="00502BEB" w:rsidRDefault="00456002" w:rsidP="00346F4B">
            <w:pPr>
              <w:numPr>
                <w:ilvl w:val="0"/>
                <w:numId w:val="69"/>
              </w:numPr>
              <w:spacing w:after="60"/>
              <w:ind w:left="576" w:right="187"/>
            </w:pPr>
            <w:r w:rsidRPr="00502BEB">
              <w:rPr>
                <w:rFonts w:eastAsia="Calibri" w:cs="Tahoma"/>
                <w:color w:val="000000"/>
                <w:szCs w:val="18"/>
              </w:rPr>
              <w:t>Aplicativos da Web do Office</w:t>
            </w:r>
          </w:p>
          <w:p w14:paraId="2DEE8A92" w14:textId="77777777" w:rsidR="008368B4" w:rsidRPr="00502BEB" w:rsidRDefault="008368B4" w:rsidP="00346F4B">
            <w:pPr>
              <w:numPr>
                <w:ilvl w:val="0"/>
                <w:numId w:val="69"/>
              </w:numPr>
              <w:spacing w:after="60"/>
              <w:ind w:left="576" w:right="187"/>
            </w:pPr>
            <w:r w:rsidRPr="00502BEB">
              <w:rPr>
                <w:rFonts w:eastAsia="Calibri" w:cs="Tahoma"/>
                <w:color w:val="000000"/>
                <w:szCs w:val="18"/>
              </w:rPr>
              <w:t>Project Online</w:t>
            </w:r>
          </w:p>
          <w:p w14:paraId="3346D95C" w14:textId="77777777" w:rsidR="008368B4" w:rsidRPr="00502BEB" w:rsidRDefault="008368B4" w:rsidP="00346F4B">
            <w:pPr>
              <w:numPr>
                <w:ilvl w:val="0"/>
                <w:numId w:val="69"/>
              </w:numPr>
              <w:spacing w:after="60"/>
              <w:ind w:left="576" w:right="187"/>
            </w:pPr>
            <w:r w:rsidRPr="00502BEB">
              <w:rPr>
                <w:rFonts w:eastAsia="Calibri" w:cs="Tahoma"/>
                <w:color w:val="000000"/>
                <w:szCs w:val="18"/>
              </w:rPr>
              <w:t>Project Pro para Office 365</w:t>
            </w:r>
          </w:p>
          <w:p w14:paraId="400D5B7D" w14:textId="77777777" w:rsidR="00523BAF" w:rsidRPr="00502BEB" w:rsidRDefault="00456002" w:rsidP="00523BAF">
            <w:pPr>
              <w:numPr>
                <w:ilvl w:val="0"/>
                <w:numId w:val="69"/>
              </w:numPr>
              <w:spacing w:after="60"/>
              <w:ind w:left="576" w:right="187"/>
            </w:pPr>
            <w:r w:rsidRPr="00502BEB">
              <w:rPr>
                <w:rFonts w:eastAsia="Calibri" w:cs="Tahoma"/>
                <w:color w:val="000000"/>
                <w:szCs w:val="18"/>
              </w:rPr>
              <w:t>SharePoint Online Plan 1 e Plano 2</w:t>
            </w:r>
          </w:p>
          <w:p w14:paraId="5B7BA5AC" w14:textId="77777777" w:rsidR="00456002" w:rsidRPr="00502BEB" w:rsidRDefault="00523BAF" w:rsidP="00523BAF">
            <w:pPr>
              <w:numPr>
                <w:ilvl w:val="0"/>
                <w:numId w:val="69"/>
              </w:numPr>
              <w:spacing w:after="60"/>
              <w:ind w:left="576" w:right="187"/>
            </w:pPr>
            <w:r w:rsidRPr="00502BEB">
              <w:rPr>
                <w:rFonts w:eastAsia="Calibri" w:cs="Tahoma"/>
                <w:color w:val="000000"/>
                <w:szCs w:val="18"/>
              </w:rPr>
              <w:t xml:space="preserve">Visio Pro para Office 365 </w:t>
            </w:r>
          </w:p>
          <w:p w14:paraId="318F9A77" w14:textId="77777777" w:rsidR="00D8521B" w:rsidRPr="0068087A" w:rsidRDefault="00D8521B" w:rsidP="00346F4B">
            <w:pPr>
              <w:numPr>
                <w:ilvl w:val="0"/>
                <w:numId w:val="69"/>
              </w:numPr>
              <w:spacing w:after="60"/>
              <w:ind w:left="576" w:right="187"/>
              <w:rPr>
                <w:lang w:val="pt-BR"/>
              </w:rPr>
            </w:pPr>
            <w:r w:rsidRPr="0068087A">
              <w:rPr>
                <w:rFonts w:eastAsia="Calibri" w:cs="Tahoma"/>
                <w:color w:val="000000"/>
                <w:szCs w:val="18"/>
                <w:lang w:val="pt-BR"/>
              </w:rPr>
              <w:t>Gerenciamento de Direitos do Active Directory do Windows Azure</w:t>
            </w:r>
          </w:p>
          <w:p w14:paraId="6D259F0B" w14:textId="77777777" w:rsidR="002653EB" w:rsidRPr="00502BEB" w:rsidRDefault="002653EB" w:rsidP="00346F4B">
            <w:pPr>
              <w:numPr>
                <w:ilvl w:val="0"/>
                <w:numId w:val="69"/>
              </w:numPr>
              <w:spacing w:after="60"/>
              <w:ind w:left="576" w:right="187"/>
            </w:pPr>
            <w:r w:rsidRPr="00502BEB">
              <w:rPr>
                <w:rFonts w:eastAsia="Calibri" w:cs="Tahoma"/>
                <w:color w:val="000000"/>
                <w:szCs w:val="18"/>
              </w:rPr>
              <w:t>Serviços do Windows Azure</w:t>
            </w:r>
          </w:p>
          <w:p w14:paraId="575364B4" w14:textId="77777777" w:rsidR="00456002" w:rsidRPr="00502BEB" w:rsidRDefault="00456002" w:rsidP="00346F4B">
            <w:pPr>
              <w:numPr>
                <w:ilvl w:val="0"/>
                <w:numId w:val="69"/>
              </w:numPr>
              <w:spacing w:after="60"/>
              <w:ind w:left="576" w:right="187"/>
            </w:pPr>
            <w:r w:rsidRPr="00502BEB">
              <w:rPr>
                <w:rFonts w:eastAsia="Calibri" w:cs="Tahoma"/>
                <w:color w:val="000000"/>
                <w:szCs w:val="18"/>
              </w:rPr>
              <w:t>Windows Intune</w:t>
            </w:r>
          </w:p>
          <w:p w14:paraId="354B2309" w14:textId="77777777" w:rsidR="00456002" w:rsidRPr="00502BEB" w:rsidRDefault="003929D1" w:rsidP="00346F4B">
            <w:pPr>
              <w:numPr>
                <w:ilvl w:val="0"/>
                <w:numId w:val="69"/>
              </w:numPr>
              <w:spacing w:after="60"/>
              <w:ind w:left="576" w:right="187"/>
            </w:pPr>
            <w:r w:rsidRPr="00502BEB">
              <w:rPr>
                <w:rFonts w:eastAsia="Calibri" w:cs="Tahoma"/>
                <w:color w:val="000000"/>
                <w:szCs w:val="18"/>
              </w:rPr>
              <w:t>Complemento do Windows Intune</w:t>
            </w:r>
          </w:p>
          <w:p w14:paraId="1E8BDB5A" w14:textId="77777777" w:rsidR="009B3FA2" w:rsidRPr="00502BEB" w:rsidRDefault="009B3FA2" w:rsidP="00346F4B">
            <w:pPr>
              <w:numPr>
                <w:ilvl w:val="0"/>
                <w:numId w:val="69"/>
              </w:numPr>
              <w:spacing w:after="60"/>
              <w:ind w:left="576" w:right="187"/>
              <w:rPr>
                <w:rFonts w:eastAsia="Calibri" w:cs="Tahoma"/>
                <w:szCs w:val="18"/>
              </w:rPr>
            </w:pPr>
            <w:r w:rsidRPr="00502BEB">
              <w:rPr>
                <w:rFonts w:eastAsia="Calibri" w:cs="Tahoma"/>
                <w:color w:val="000000"/>
                <w:szCs w:val="18"/>
              </w:rPr>
              <w:t>Yammer Enterprise</w:t>
            </w:r>
          </w:p>
        </w:tc>
      </w:tr>
    </w:tbl>
    <w:p w14:paraId="783A8C65" w14:textId="77777777" w:rsidR="00171817" w:rsidRDefault="00171817" w:rsidP="00212CC6">
      <w:pPr>
        <w:pStyle w:val="Heading2"/>
        <w:ind w:left="0"/>
      </w:pPr>
    </w:p>
    <w:p w14:paraId="7928F633" w14:textId="77777777" w:rsidR="00026F9B" w:rsidRDefault="00026F9B" w:rsidP="00026F9B"/>
    <w:p w14:paraId="3379F7F1" w14:textId="77777777" w:rsidR="00026F9B" w:rsidRDefault="00026F9B" w:rsidP="00026F9B"/>
    <w:p w14:paraId="6929A44D" w14:textId="77777777" w:rsidR="00026F9B" w:rsidRDefault="00026F9B" w:rsidP="00026F9B"/>
    <w:p w14:paraId="7D91104F" w14:textId="77777777" w:rsidR="00026F9B" w:rsidRDefault="00026F9B" w:rsidP="00026F9B"/>
    <w:p w14:paraId="412BADF2" w14:textId="77777777" w:rsidR="00026F9B" w:rsidRPr="00026F9B" w:rsidRDefault="00026F9B" w:rsidP="00026F9B"/>
    <w:p w14:paraId="43BCF182" w14:textId="77777777" w:rsidR="00456002" w:rsidRPr="0068087A" w:rsidRDefault="00456002" w:rsidP="00171817">
      <w:pPr>
        <w:pStyle w:val="Heading2"/>
        <w:ind w:left="0"/>
        <w:rPr>
          <w:lang w:val="pt-BR"/>
        </w:rPr>
      </w:pPr>
      <w:bookmarkStart w:id="658" w:name="_Toc336338209"/>
      <w:bookmarkStart w:id="659" w:name="_Toc369964953"/>
      <w:r w:rsidRPr="0068087A">
        <w:rPr>
          <w:rFonts w:ascii="Tahoma" w:hAnsi="Tahoma" w:cs="Tahoma"/>
          <w:lang w:val="pt-BR"/>
        </w:rPr>
        <w:t>Compras e renovação automática em Serviços Online</w:t>
      </w:r>
      <w:bookmarkEnd w:id="658"/>
      <w:bookmarkEnd w:id="659"/>
      <w:r w:rsidRPr="0068087A">
        <w:rPr>
          <w:rFonts w:ascii="Tahoma" w:hAnsi="Tahoma" w:cs="Tahoma"/>
          <w:lang w:val="pt-BR"/>
        </w:rPr>
        <w:t xml:space="preserve"> </w:t>
      </w:r>
    </w:p>
    <w:p w14:paraId="4289E4D7" w14:textId="77777777" w:rsidR="00456002" w:rsidRPr="0068087A" w:rsidRDefault="00456002" w:rsidP="00171817">
      <w:pPr>
        <w:outlineLvl w:val="2"/>
        <w:rPr>
          <w:lang w:val="pt-BR"/>
        </w:rPr>
      </w:pPr>
    </w:p>
    <w:p w14:paraId="3F1CD310" w14:textId="77777777" w:rsidR="00456002" w:rsidRPr="0068087A" w:rsidRDefault="00456002" w:rsidP="00212CC6">
      <w:pPr>
        <w:outlineLvl w:val="2"/>
        <w:rPr>
          <w:lang w:val="pt-BR"/>
        </w:rPr>
      </w:pPr>
      <w:r w:rsidRPr="0068087A">
        <w:rPr>
          <w:rFonts w:cs="Tahoma"/>
          <w:szCs w:val="18"/>
          <w:lang w:val="pt-BR"/>
        </w:rPr>
        <w:t>Os clientes deverão ter um contrato de Licenciamento por Volume ativo para solicitar ou renovar assinaturas de serviços online no Licenciamento por Volume.</w:t>
      </w:r>
      <w:r w:rsidR="008B0B73" w:rsidRPr="0068087A">
        <w:rPr>
          <w:rFonts w:cs="Tahoma"/>
          <w:szCs w:val="18"/>
          <w:lang w:val="pt-BR"/>
        </w:rPr>
        <w:t xml:space="preserve"> </w:t>
      </w:r>
      <w:r w:rsidRPr="0068087A">
        <w:rPr>
          <w:rFonts w:cs="Tahoma"/>
          <w:szCs w:val="18"/>
          <w:lang w:val="pt-BR"/>
        </w:rPr>
        <w:t>Uma assinatura de serviços online será automaticamente renovada no</w:t>
      </w:r>
      <w:r w:rsidR="00026F9B" w:rsidRPr="0068087A">
        <w:rPr>
          <w:rFonts w:cs="Tahoma"/>
          <w:szCs w:val="18"/>
          <w:lang w:val="pt-BR"/>
        </w:rPr>
        <w:t> </w:t>
      </w:r>
      <w:r w:rsidRPr="0068087A">
        <w:rPr>
          <w:rFonts w:cs="Tahoma"/>
          <w:szCs w:val="18"/>
          <w:lang w:val="pt-BR"/>
        </w:rPr>
        <w:t xml:space="preserve">dia seguinte ao término do prazo da assinatura, a não ser que o cliente opte por não renová-la </w:t>
      </w:r>
      <w:r w:rsidRPr="0068087A">
        <w:rPr>
          <w:rFonts w:cs="Tahoma"/>
          <w:color w:val="000000"/>
          <w:szCs w:val="18"/>
          <w:lang w:val="pt-BR"/>
        </w:rPr>
        <w:t>recusando a</w:t>
      </w:r>
      <w:r w:rsidR="00026F9B" w:rsidRPr="0068087A">
        <w:rPr>
          <w:rFonts w:cs="Tahoma"/>
          <w:color w:val="000000"/>
          <w:szCs w:val="18"/>
          <w:lang w:val="pt-BR"/>
        </w:rPr>
        <w:t> </w:t>
      </w:r>
      <w:r w:rsidRPr="0068087A">
        <w:rPr>
          <w:rFonts w:cs="Tahoma"/>
          <w:color w:val="000000"/>
          <w:szCs w:val="18"/>
          <w:lang w:val="pt-BR"/>
        </w:rPr>
        <w:t>renovação automática</w:t>
      </w:r>
      <w:r w:rsidRPr="0068087A">
        <w:rPr>
          <w:bCs/>
          <w:color w:val="000000"/>
          <w:lang w:val="pt-BR"/>
        </w:rPr>
        <w:t xml:space="preserve"> no mínimo 5</w:t>
      </w:r>
      <w:r w:rsidR="008B0B73" w:rsidRPr="0068087A">
        <w:rPr>
          <w:bCs/>
          <w:color w:val="000000"/>
          <w:lang w:val="pt-BR"/>
        </w:rPr>
        <w:t xml:space="preserve"> </w:t>
      </w:r>
      <w:r w:rsidRPr="0068087A">
        <w:rPr>
          <w:rFonts w:cs="Tahoma"/>
          <w:szCs w:val="18"/>
          <w:lang w:val="pt-BR"/>
        </w:rPr>
        <w:t>dias antes da assinatura expirar.</w:t>
      </w:r>
      <w:r w:rsidR="008B0B73" w:rsidRPr="0068087A">
        <w:rPr>
          <w:rFonts w:cs="Tahoma"/>
          <w:szCs w:val="18"/>
          <w:lang w:val="pt-BR"/>
        </w:rPr>
        <w:t xml:space="preserve"> </w:t>
      </w:r>
      <w:r w:rsidRPr="0068087A">
        <w:rPr>
          <w:rFonts w:cs="Tahoma"/>
          <w:szCs w:val="18"/>
          <w:lang w:val="pt-BR"/>
        </w:rPr>
        <w:t>Na renovação automática, a Microsoft enviará à</w:t>
      </w:r>
      <w:r w:rsidR="00026F9B" w:rsidRPr="0068087A">
        <w:rPr>
          <w:rFonts w:cs="Tahoma"/>
          <w:szCs w:val="18"/>
          <w:lang w:val="pt-BR"/>
        </w:rPr>
        <w:t> </w:t>
      </w:r>
      <w:r w:rsidRPr="0068087A">
        <w:rPr>
          <w:rFonts w:cs="Tahoma"/>
          <w:szCs w:val="18"/>
          <w:lang w:val="pt-BR"/>
        </w:rPr>
        <w:t>parte registrada para cobrança uma fatura referente ao número de licenças em vias de terminar com a mesma opção de prazo de assinatura, se o contrato inicial do cliente permanecer ativo.</w:t>
      </w:r>
      <w:r w:rsidR="008B0B73" w:rsidRPr="0068087A">
        <w:rPr>
          <w:rFonts w:cs="Tahoma"/>
          <w:szCs w:val="18"/>
          <w:lang w:val="pt-BR"/>
        </w:rPr>
        <w:t xml:space="preserve"> </w:t>
      </w:r>
      <w:r w:rsidRPr="0068087A">
        <w:rPr>
          <w:rFonts w:cs="Tahoma"/>
          <w:szCs w:val="18"/>
          <w:lang w:val="pt-BR"/>
        </w:rPr>
        <w:t>As assinaturas dos serviços online com contratos Government e Academic só serão renovadas automaticamente se o cliente escolher a opção de renovação automática.</w:t>
      </w:r>
      <w:r w:rsidR="008B0B73" w:rsidRPr="0068087A">
        <w:rPr>
          <w:rFonts w:cs="Tahoma"/>
          <w:szCs w:val="18"/>
          <w:lang w:val="pt-BR"/>
        </w:rPr>
        <w:t xml:space="preserve"> </w:t>
      </w:r>
      <w:r w:rsidRPr="0068087A">
        <w:rPr>
          <w:rFonts w:cs="Tahoma"/>
          <w:szCs w:val="18"/>
          <w:lang w:val="pt-BR"/>
        </w:rPr>
        <w:t>Os preços serão redefinidos por ocasião da renovação.</w:t>
      </w:r>
      <w:r w:rsidR="008B0B73" w:rsidRPr="0068087A">
        <w:rPr>
          <w:rFonts w:cs="Tahoma"/>
          <w:szCs w:val="18"/>
          <w:lang w:val="pt-BR"/>
        </w:rPr>
        <w:t xml:space="preserve"> </w:t>
      </w:r>
      <w:r w:rsidRPr="0068087A">
        <w:rPr>
          <w:rFonts w:cs="Tahoma"/>
          <w:szCs w:val="18"/>
          <w:lang w:val="pt-BR"/>
        </w:rPr>
        <w:t>A opção de renovação automática não está disponível para Serviços do Windows Azure.</w:t>
      </w:r>
    </w:p>
    <w:p w14:paraId="4FD9E72D" w14:textId="77777777" w:rsidR="00116EDC" w:rsidRPr="0068087A" w:rsidRDefault="00116EDC" w:rsidP="00116EDC">
      <w:pPr>
        <w:rPr>
          <w:lang w:val="pt-BR"/>
        </w:rPr>
      </w:pPr>
    </w:p>
    <w:p w14:paraId="7586856E" w14:textId="77777777" w:rsidR="00456002" w:rsidRPr="0068087A" w:rsidRDefault="00456002" w:rsidP="00171817">
      <w:pPr>
        <w:pStyle w:val="Heading2"/>
        <w:ind w:left="0"/>
        <w:rPr>
          <w:lang w:val="pt-BR"/>
        </w:rPr>
      </w:pPr>
      <w:bookmarkStart w:id="660" w:name="_Toc336338210"/>
      <w:bookmarkStart w:id="661" w:name="_Toc369964954"/>
      <w:r w:rsidRPr="0068087A">
        <w:rPr>
          <w:rFonts w:ascii="Tahoma" w:hAnsi="Tahoma" w:cs="Tahoma"/>
          <w:lang w:val="pt-BR"/>
        </w:rPr>
        <w:t>Gerenciamento do status da renovação e da renovação automática</w:t>
      </w:r>
      <w:bookmarkEnd w:id="660"/>
      <w:bookmarkEnd w:id="661"/>
    </w:p>
    <w:p w14:paraId="44B9D63B" w14:textId="77777777" w:rsidR="00456002" w:rsidRPr="0068087A" w:rsidRDefault="00456002" w:rsidP="00171817">
      <w:pPr>
        <w:outlineLvl w:val="2"/>
        <w:rPr>
          <w:lang w:val="pt-BR"/>
        </w:rPr>
      </w:pPr>
    </w:p>
    <w:p w14:paraId="285C6648" w14:textId="77777777" w:rsidR="00456002" w:rsidRPr="0068087A" w:rsidRDefault="00456002" w:rsidP="00171817">
      <w:pPr>
        <w:outlineLvl w:val="2"/>
        <w:rPr>
          <w:lang w:val="pt-BR"/>
        </w:rPr>
      </w:pPr>
      <w:r w:rsidRPr="0068087A">
        <w:rPr>
          <w:rFonts w:cs="Tahoma"/>
          <w:szCs w:val="18"/>
          <w:lang w:val="pt-BR"/>
        </w:rPr>
        <w:t>Os clientes receberão notificações de renovação antes do fim do prazo da assinatura dos serviços online.</w:t>
      </w:r>
      <w:r w:rsidR="008B0B73" w:rsidRPr="0068087A">
        <w:rPr>
          <w:rFonts w:cs="Tahoma"/>
          <w:szCs w:val="18"/>
          <w:lang w:val="pt-BR"/>
        </w:rPr>
        <w:t xml:space="preserve"> </w:t>
      </w:r>
      <w:r w:rsidRPr="0068087A">
        <w:rPr>
          <w:rFonts w:cs="Tahoma"/>
          <w:szCs w:val="18"/>
          <w:lang w:val="pt-BR"/>
        </w:rPr>
        <w:t>Os clientes poderão cancelar a renovação ou alterar um pedido de renovação automática caso procedam pelo menos 30 dias antes do fim do prazo da assinatura.</w:t>
      </w:r>
      <w:r w:rsidR="008B0B73" w:rsidRPr="0068087A">
        <w:rPr>
          <w:rFonts w:cs="Tahoma"/>
          <w:szCs w:val="18"/>
          <w:lang w:val="pt-BR"/>
        </w:rPr>
        <w:t xml:space="preserve"> </w:t>
      </w:r>
      <w:r w:rsidRPr="0068087A">
        <w:rPr>
          <w:rFonts w:cs="Tahoma"/>
          <w:szCs w:val="18"/>
          <w:lang w:val="pt-BR"/>
        </w:rPr>
        <w:t>Além disso, poderão alterar um pedido de renovação fazendo um pedido ao revendedor 30 dias antes do término da assinatura.</w:t>
      </w:r>
      <w:r w:rsidR="008B0B73" w:rsidRPr="0068087A">
        <w:rPr>
          <w:rFonts w:cs="Tahoma"/>
          <w:szCs w:val="18"/>
          <w:lang w:val="pt-BR"/>
        </w:rPr>
        <w:t xml:space="preserve"> </w:t>
      </w:r>
      <w:r w:rsidRPr="0068087A">
        <w:rPr>
          <w:rFonts w:cs="Tahoma"/>
          <w:szCs w:val="18"/>
          <w:lang w:val="pt-BR"/>
        </w:rPr>
        <w:t>Os clientes poderão cancelar a renovação de uma assinatura, enviando à Microsoft uma notificação por escrito com 30 dias de antecedência em um formulário disponibilizado pelo revendedor da Microsoft ou no site http://microsoft.com/licensing/contracts.</w:t>
      </w:r>
      <w:r w:rsidR="008B0B73" w:rsidRPr="0068087A">
        <w:rPr>
          <w:rFonts w:cs="Tahoma"/>
          <w:szCs w:val="18"/>
          <w:lang w:val="pt-BR"/>
        </w:rPr>
        <w:t xml:space="preserve"> </w:t>
      </w:r>
      <w:r w:rsidRPr="0068087A">
        <w:rPr>
          <w:rFonts w:cs="Tahoma"/>
          <w:szCs w:val="18"/>
          <w:lang w:val="pt-BR"/>
        </w:rPr>
        <w:t>Todas as renovações de serviços iniciam um novo prazo de assinatura que começa no primeiro dia do mês do calendário seguinte após o término do prazo da assinatura anterior.</w:t>
      </w:r>
    </w:p>
    <w:p w14:paraId="7BCCB19E" w14:textId="77777777" w:rsidR="00456002" w:rsidRPr="0068087A" w:rsidRDefault="00456002" w:rsidP="00171817">
      <w:pPr>
        <w:outlineLvl w:val="2"/>
        <w:rPr>
          <w:lang w:val="pt-BR"/>
        </w:rPr>
      </w:pPr>
    </w:p>
    <w:p w14:paraId="76C6F5F4" w14:textId="77777777" w:rsidR="00456002" w:rsidRPr="0068087A" w:rsidRDefault="00456002" w:rsidP="00171817">
      <w:pPr>
        <w:outlineLvl w:val="2"/>
        <w:rPr>
          <w:lang w:val="pt-BR"/>
        </w:rPr>
      </w:pPr>
      <w:r w:rsidRPr="0068087A">
        <w:rPr>
          <w:rFonts w:cs="Tahoma"/>
          <w:szCs w:val="18"/>
          <w:lang w:val="pt-BR"/>
        </w:rPr>
        <w:t>Os clientes podem aumentar o compromisso de assinatura dos serviços online, mas não podem reduzi-los durante o</w:t>
      </w:r>
      <w:r w:rsidR="00026F9B" w:rsidRPr="0068087A">
        <w:rPr>
          <w:rFonts w:cs="Tahoma"/>
          <w:szCs w:val="18"/>
          <w:lang w:val="pt-BR"/>
        </w:rPr>
        <w:t> </w:t>
      </w:r>
      <w:r w:rsidRPr="0068087A">
        <w:rPr>
          <w:rFonts w:cs="Tahoma"/>
          <w:szCs w:val="18"/>
          <w:lang w:val="pt-BR"/>
        </w:rPr>
        <w:t>prazo da assinatura dos serviços online, salvo se for permitido em seus contratos. Para assegurar que usuários adicionais sejam provisionados, o cliente deverá fazer um pedido para cada aumento no serviço da assinatura.</w:t>
      </w:r>
      <w:r w:rsidR="008B0B73" w:rsidRPr="0068087A">
        <w:rPr>
          <w:rFonts w:cs="Tahoma"/>
          <w:szCs w:val="18"/>
          <w:lang w:val="pt-BR"/>
        </w:rPr>
        <w:t xml:space="preserve"> </w:t>
      </w:r>
    </w:p>
    <w:p w14:paraId="49D67FB6" w14:textId="77777777" w:rsidR="00BD1A6A" w:rsidRPr="0068087A" w:rsidRDefault="00BD1A6A" w:rsidP="00456002">
      <w:pPr>
        <w:pStyle w:val="Heading2"/>
        <w:ind w:left="0"/>
        <w:rPr>
          <w:lang w:val="pt-BR"/>
        </w:rPr>
      </w:pPr>
      <w:bookmarkStart w:id="662" w:name="_Toc336338211"/>
    </w:p>
    <w:p w14:paraId="44EE3C83" w14:textId="77777777" w:rsidR="00BD1A6A" w:rsidRPr="0068087A" w:rsidRDefault="00BD1A6A">
      <w:pPr>
        <w:rPr>
          <w:lang w:val="pt-BR"/>
        </w:rPr>
      </w:pPr>
    </w:p>
    <w:p w14:paraId="02944DCD" w14:textId="77777777" w:rsidR="00456002" w:rsidRPr="0068087A" w:rsidRDefault="00456002" w:rsidP="00456002">
      <w:pPr>
        <w:pStyle w:val="Heading2"/>
        <w:ind w:left="0"/>
        <w:rPr>
          <w:lang w:val="pt-BR"/>
        </w:rPr>
      </w:pPr>
      <w:bookmarkStart w:id="663" w:name="_Toc369964955"/>
      <w:r w:rsidRPr="0068087A">
        <w:rPr>
          <w:rFonts w:ascii="Tahoma" w:hAnsi="Tahoma" w:cs="Tahoma"/>
          <w:lang w:val="pt-BR"/>
        </w:rPr>
        <w:t>Cancelamento de Serviços Online</w:t>
      </w:r>
      <w:bookmarkEnd w:id="662"/>
      <w:bookmarkEnd w:id="663"/>
    </w:p>
    <w:p w14:paraId="0E796DA5" w14:textId="77777777" w:rsidR="00456002" w:rsidRPr="0068087A" w:rsidRDefault="00456002" w:rsidP="00456002">
      <w:pPr>
        <w:outlineLvl w:val="2"/>
        <w:rPr>
          <w:lang w:val="pt-BR"/>
        </w:rPr>
      </w:pPr>
    </w:p>
    <w:p w14:paraId="637000F3" w14:textId="77777777" w:rsidR="00456002" w:rsidRPr="0068087A" w:rsidRDefault="00456002" w:rsidP="00116EDC">
      <w:pPr>
        <w:outlineLvl w:val="2"/>
        <w:rPr>
          <w:spacing w:val="-2"/>
          <w:lang w:val="pt-BR"/>
        </w:rPr>
      </w:pPr>
      <w:r w:rsidRPr="0068087A">
        <w:rPr>
          <w:rFonts w:cs="Tahoma"/>
          <w:spacing w:val="-2"/>
          <w:szCs w:val="18"/>
          <w:lang w:val="pt-BR"/>
        </w:rPr>
        <w:t>É possível cancelar assinaturas de um serviço online sem penalidades em até 30 (trinta) dias após o pedido inicial ou</w:t>
      </w:r>
      <w:r w:rsidR="00026F9B" w:rsidRPr="0068087A">
        <w:rPr>
          <w:rFonts w:cs="Tahoma"/>
          <w:spacing w:val="-2"/>
          <w:szCs w:val="18"/>
          <w:lang w:val="pt-BR"/>
        </w:rPr>
        <w:t> </w:t>
      </w:r>
      <w:r w:rsidRPr="0068087A">
        <w:rPr>
          <w:rFonts w:cs="Tahoma"/>
          <w:spacing w:val="-2"/>
          <w:szCs w:val="18"/>
          <w:lang w:val="pt-BR"/>
        </w:rPr>
        <w:t>a reserva de licença inicial de um serviço, o que ocorrer primeiro.</w:t>
      </w:r>
      <w:r w:rsidR="008B0B73" w:rsidRPr="0068087A">
        <w:rPr>
          <w:rFonts w:cs="Tahoma"/>
          <w:spacing w:val="-2"/>
          <w:szCs w:val="18"/>
          <w:lang w:val="pt-BR"/>
        </w:rPr>
        <w:t xml:space="preserve"> </w:t>
      </w:r>
      <w:r w:rsidRPr="0068087A">
        <w:rPr>
          <w:rFonts w:cs="Tahoma"/>
          <w:spacing w:val="-2"/>
          <w:szCs w:val="18"/>
          <w:lang w:val="pt-BR"/>
        </w:rPr>
        <w:t>Consulte as seções desta Lista de Produtos referentes a produtos específicos para obter informações sobre termos de cancelamento adicionais que possam existir.</w:t>
      </w:r>
    </w:p>
    <w:p w14:paraId="5AE148FC" w14:textId="77777777" w:rsidR="00116EDC" w:rsidRPr="0068087A" w:rsidRDefault="00116EDC" w:rsidP="00116EDC">
      <w:pPr>
        <w:outlineLvl w:val="2"/>
        <w:rPr>
          <w:lang w:val="pt-BR"/>
        </w:rPr>
      </w:pPr>
    </w:p>
    <w:p w14:paraId="0FB9DC2B" w14:textId="77777777" w:rsidR="00456002" w:rsidRPr="0068087A" w:rsidRDefault="00456002" w:rsidP="00456002">
      <w:pPr>
        <w:pStyle w:val="Heading2"/>
        <w:ind w:left="0"/>
        <w:rPr>
          <w:lang w:val="pt-BR"/>
        </w:rPr>
      </w:pPr>
      <w:bookmarkStart w:id="664" w:name="_Toc328145982"/>
      <w:bookmarkStart w:id="665" w:name="_Toc336338212"/>
      <w:bookmarkStart w:id="666" w:name="_Toc369964956"/>
      <w:r w:rsidRPr="0068087A">
        <w:rPr>
          <w:rFonts w:ascii="Tahoma" w:hAnsi="Tahoma" w:cs="Tahoma"/>
          <w:lang w:val="pt-BR"/>
        </w:rPr>
        <w:t>Opções de termos de pagamento de Serviços Online</w:t>
      </w:r>
      <w:bookmarkEnd w:id="664"/>
      <w:bookmarkEnd w:id="665"/>
      <w:bookmarkEnd w:id="666"/>
    </w:p>
    <w:p w14:paraId="68401152" w14:textId="77777777" w:rsidR="00456002" w:rsidRPr="0068087A" w:rsidRDefault="00456002" w:rsidP="00456002">
      <w:pPr>
        <w:ind w:left="720"/>
        <w:outlineLvl w:val="2"/>
        <w:rPr>
          <w:lang w:val="pt-BR"/>
        </w:rPr>
      </w:pPr>
    </w:p>
    <w:p w14:paraId="7CE55D5D" w14:textId="77777777" w:rsidR="00456002" w:rsidRPr="0068087A" w:rsidRDefault="00456002" w:rsidP="00456002">
      <w:pPr>
        <w:outlineLvl w:val="2"/>
        <w:rPr>
          <w:lang w:val="pt-BR"/>
        </w:rPr>
      </w:pPr>
      <w:r w:rsidRPr="0068087A">
        <w:rPr>
          <w:rFonts w:cs="Tahoma"/>
          <w:szCs w:val="18"/>
          <w:lang w:val="pt-BR"/>
        </w:rPr>
        <w:t>Os clientes deverão pagar por assinaturas dos serviços online de um ano integralmente no início do prazo da assinatura.</w:t>
      </w:r>
      <w:r w:rsidR="008B0B73" w:rsidRPr="0068087A">
        <w:rPr>
          <w:rFonts w:cs="Tahoma"/>
          <w:szCs w:val="18"/>
          <w:lang w:val="pt-BR"/>
        </w:rPr>
        <w:t xml:space="preserve"> </w:t>
      </w:r>
      <w:r w:rsidRPr="0068087A">
        <w:rPr>
          <w:rFonts w:cs="Tahoma"/>
          <w:szCs w:val="18"/>
          <w:lang w:val="pt-BR"/>
        </w:rPr>
        <w:t>Os clientes que optarem pelos termos da assinatura coextensiva, ou “Alinhar-se com o 2° Aniversário” no Select Plus, dispõem destas duas formas de pagamento: (1) pagamento integral ao efetuar o pedido cobrindo todo o</w:t>
      </w:r>
      <w:r w:rsidR="00026F9B" w:rsidRPr="0068087A">
        <w:rPr>
          <w:rFonts w:cs="Tahoma"/>
          <w:szCs w:val="18"/>
          <w:lang w:val="pt-BR"/>
        </w:rPr>
        <w:t> </w:t>
      </w:r>
      <w:r w:rsidRPr="0068087A">
        <w:rPr>
          <w:rFonts w:cs="Tahoma"/>
          <w:szCs w:val="18"/>
          <w:lang w:val="pt-BR"/>
        </w:rPr>
        <w:t>prazo da assinatura ou (2) pagamentos parcelados, sendo o primeiro pagamento ao efetuar o pedido que cobre o</w:t>
      </w:r>
      <w:r w:rsidR="00026F9B" w:rsidRPr="0068087A">
        <w:rPr>
          <w:rFonts w:cs="Tahoma"/>
          <w:szCs w:val="18"/>
          <w:lang w:val="pt-BR"/>
        </w:rPr>
        <w:t> </w:t>
      </w:r>
      <w:r w:rsidRPr="0068087A">
        <w:rPr>
          <w:rFonts w:cs="Tahoma"/>
          <w:szCs w:val="18"/>
          <w:lang w:val="pt-BR"/>
        </w:rPr>
        <w:t>restante do ano contratual corrente e os demais pagamentos com vencimento em cada aniversário do contrato (no</w:t>
      </w:r>
      <w:r w:rsidR="00026F9B" w:rsidRPr="0068087A">
        <w:rPr>
          <w:rFonts w:cs="Tahoma"/>
          <w:szCs w:val="18"/>
          <w:lang w:val="pt-BR"/>
        </w:rPr>
        <w:t> </w:t>
      </w:r>
      <w:r w:rsidRPr="0068087A">
        <w:rPr>
          <w:rFonts w:cs="Tahoma"/>
          <w:szCs w:val="18"/>
          <w:lang w:val="pt-BR"/>
        </w:rPr>
        <w:t>caso do Select Plus, o aniversário da afiliada é usado em vez do aniversário do contrato).</w:t>
      </w:r>
      <w:r w:rsidR="008B0B73" w:rsidRPr="0068087A">
        <w:rPr>
          <w:rFonts w:cs="Tahoma"/>
          <w:szCs w:val="18"/>
          <w:lang w:val="pt-BR"/>
        </w:rPr>
        <w:t xml:space="preserve"> </w:t>
      </w:r>
      <w:r w:rsidRPr="0068087A">
        <w:rPr>
          <w:rFonts w:cs="Tahoma"/>
          <w:szCs w:val="18"/>
          <w:lang w:val="pt-BR"/>
        </w:rPr>
        <w:t>Uma terceira opção está disponível para os clientes do Select Plus: cobrança no aniversário do pedido, sendo o primeiro pagamento ao efetuar o pedido que cobre 12 meses e os demais pagamentos com vencimento em cada aniversário do pedido (o</w:t>
      </w:r>
      <w:r w:rsidR="00026F9B" w:rsidRPr="0068087A">
        <w:rPr>
          <w:rFonts w:cs="Tahoma"/>
          <w:szCs w:val="18"/>
          <w:lang w:val="pt-BR"/>
        </w:rPr>
        <w:t> </w:t>
      </w:r>
      <w:r w:rsidRPr="0068087A">
        <w:rPr>
          <w:rFonts w:cs="Tahoma"/>
          <w:szCs w:val="18"/>
          <w:lang w:val="pt-BR"/>
        </w:rPr>
        <w:t>último pagamento cobrirá o saldo entre o aniversário do pedido e a data de término da cobertura da assinatura).</w:t>
      </w:r>
    </w:p>
    <w:p w14:paraId="063BAC2E" w14:textId="77777777" w:rsidR="00456002" w:rsidRPr="0068087A" w:rsidRDefault="00456002" w:rsidP="00456002">
      <w:pPr>
        <w:outlineLvl w:val="2"/>
        <w:rPr>
          <w:lang w:val="pt-BR"/>
        </w:rPr>
      </w:pPr>
    </w:p>
    <w:p w14:paraId="3A4909B3" w14:textId="77777777" w:rsidR="00456002" w:rsidRPr="0068087A" w:rsidRDefault="00456002" w:rsidP="00456002">
      <w:pPr>
        <w:outlineLvl w:val="2"/>
        <w:rPr>
          <w:lang w:val="pt-BR"/>
        </w:rPr>
      </w:pPr>
      <w:r w:rsidRPr="0068087A">
        <w:rPr>
          <w:rFonts w:cs="Tahoma"/>
          <w:szCs w:val="18"/>
          <w:lang w:val="pt-BR"/>
        </w:rPr>
        <w:t>Além disso, os clientes do Open Value também podem optar por uma forma de pagamento mensal.</w:t>
      </w:r>
      <w:r w:rsidR="008B0B73" w:rsidRPr="0068087A">
        <w:rPr>
          <w:rFonts w:cs="Tahoma"/>
          <w:szCs w:val="18"/>
          <w:lang w:val="pt-BR"/>
        </w:rPr>
        <w:t xml:space="preserve"> </w:t>
      </w:r>
      <w:r w:rsidRPr="0068087A">
        <w:rPr>
          <w:rFonts w:cs="Tahoma"/>
          <w:szCs w:val="18"/>
          <w:lang w:val="pt-BR"/>
        </w:rPr>
        <w:t>Nessa opção, uma parte registrada para cobrança receberá automaticamente uma fatura referente à quantidade de assinaturas solicitadas pelo cliente a cada mês durante o prazo da assinatura.</w:t>
      </w:r>
    </w:p>
    <w:p w14:paraId="1F05D938" w14:textId="77777777" w:rsidR="00456002" w:rsidRPr="0068087A" w:rsidRDefault="00456002" w:rsidP="00456002">
      <w:pPr>
        <w:outlineLvl w:val="2"/>
        <w:rPr>
          <w:lang w:val="pt-BR"/>
        </w:rPr>
      </w:pPr>
    </w:p>
    <w:p w14:paraId="3E6AEDDE" w14:textId="77777777" w:rsidR="00456002" w:rsidRPr="0068087A" w:rsidRDefault="00456002" w:rsidP="00456002">
      <w:pPr>
        <w:outlineLvl w:val="2"/>
        <w:rPr>
          <w:spacing w:val="-2"/>
          <w:lang w:val="pt-BR"/>
        </w:rPr>
      </w:pPr>
      <w:r w:rsidRPr="0068087A">
        <w:rPr>
          <w:rFonts w:cs="Tahoma"/>
          <w:spacing w:val="-2"/>
          <w:szCs w:val="18"/>
          <w:lang w:val="pt-BR"/>
        </w:rPr>
        <w:t>Os termos de pagamento e preços das assinaturas adquiridas por meio de revendedores serão determinados pelo contrato entre o cliente e seu revendedor.</w:t>
      </w:r>
      <w:r w:rsidR="008B0B73" w:rsidRPr="0068087A">
        <w:rPr>
          <w:rFonts w:cs="Tahoma"/>
          <w:spacing w:val="-2"/>
          <w:szCs w:val="18"/>
          <w:lang w:val="pt-BR"/>
        </w:rPr>
        <w:t xml:space="preserve"> </w:t>
      </w:r>
      <w:r w:rsidRPr="0068087A">
        <w:rPr>
          <w:rFonts w:cs="Tahoma"/>
          <w:spacing w:val="-2"/>
          <w:szCs w:val="18"/>
          <w:lang w:val="pt-BR"/>
        </w:rP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8B0B73" w:rsidRPr="0068087A">
        <w:rPr>
          <w:rFonts w:cs="Tahoma"/>
          <w:spacing w:val="-2"/>
          <w:szCs w:val="18"/>
          <w:lang w:val="pt-BR"/>
        </w:rPr>
        <w:t xml:space="preserve"> </w:t>
      </w:r>
      <w:r w:rsidRPr="0068087A">
        <w:rPr>
          <w:rFonts w:cs="Tahoma"/>
          <w:spacing w:val="-2"/>
          <w:szCs w:val="18"/>
          <w:lang w:val="pt-BR"/>
        </w:rPr>
        <w:t>Os clientes com um Contrato Enterprise não poderão enviar um pedido de adequação (“true-up”) para licenças de assinatura adicionais.</w:t>
      </w:r>
      <w:r w:rsidR="008B0B73" w:rsidRPr="0068087A">
        <w:rPr>
          <w:rFonts w:cs="Tahoma"/>
          <w:spacing w:val="-2"/>
          <w:szCs w:val="18"/>
          <w:lang w:val="pt-BR"/>
        </w:rPr>
        <w:t xml:space="preserve"> </w:t>
      </w:r>
    </w:p>
    <w:p w14:paraId="27344427" w14:textId="77777777" w:rsidR="00456002" w:rsidRPr="0068087A" w:rsidRDefault="00456002" w:rsidP="00DF28F2">
      <w:pPr>
        <w:outlineLvl w:val="2"/>
        <w:rPr>
          <w:lang w:val="pt-BR"/>
        </w:rPr>
      </w:pPr>
    </w:p>
    <w:p w14:paraId="1B27523A" w14:textId="77777777" w:rsidR="00456002" w:rsidRPr="0068087A" w:rsidRDefault="006A5DAE" w:rsidP="00116EDC">
      <w:pPr>
        <w:outlineLvl w:val="2"/>
        <w:rPr>
          <w:lang w:val="pt-BR"/>
        </w:rPr>
      </w:pPr>
      <w:r w:rsidRPr="0068087A">
        <w:rPr>
          <w:rFonts w:cs="Tahoma"/>
          <w:szCs w:val="18"/>
          <w:lang w:val="pt-BR"/>
        </w:rPr>
        <w:t>Para informações específicas dos Serviços do Windows Azure, consulte a seção Serviços do Windows Azure abaixo.</w:t>
      </w:r>
    </w:p>
    <w:p w14:paraId="4E8A4E8A" w14:textId="77777777" w:rsidR="00456002" w:rsidRPr="0068087A" w:rsidRDefault="00456002" w:rsidP="00456002">
      <w:pPr>
        <w:pStyle w:val="Heading2"/>
        <w:ind w:left="0"/>
        <w:rPr>
          <w:lang w:val="pt-BR"/>
        </w:rPr>
      </w:pPr>
      <w:bookmarkStart w:id="667" w:name="_Toc328145983"/>
      <w:bookmarkStart w:id="668" w:name="_Toc336338213"/>
      <w:bookmarkStart w:id="669" w:name="_Toc369964957"/>
      <w:r w:rsidRPr="0068087A">
        <w:rPr>
          <w:rFonts w:ascii="Tahoma" w:hAnsi="Tahoma" w:cs="Tahoma"/>
          <w:lang w:val="pt-BR"/>
        </w:rPr>
        <w:t>Requisitos de compra mínima para Serviços Online no Licenciamento por</w:t>
      </w:r>
      <w:r w:rsidR="00026F9B" w:rsidRPr="0068087A">
        <w:rPr>
          <w:rFonts w:ascii="Tahoma" w:hAnsi="Tahoma" w:cs="Tahoma"/>
          <w:lang w:val="pt-BR"/>
        </w:rPr>
        <w:t> </w:t>
      </w:r>
      <w:r w:rsidRPr="0068087A">
        <w:rPr>
          <w:rFonts w:ascii="Tahoma" w:hAnsi="Tahoma" w:cs="Tahoma"/>
          <w:lang w:val="pt-BR"/>
        </w:rPr>
        <w:t>Volume</w:t>
      </w:r>
      <w:bookmarkEnd w:id="667"/>
      <w:bookmarkEnd w:id="668"/>
      <w:bookmarkEnd w:id="669"/>
    </w:p>
    <w:p w14:paraId="2AF3EB50" w14:textId="77777777" w:rsidR="00456002" w:rsidRPr="0068087A" w:rsidRDefault="00456002" w:rsidP="00DF28F2">
      <w:pPr>
        <w:outlineLvl w:val="2"/>
        <w:rPr>
          <w:lang w:val="pt-BR"/>
        </w:rPr>
      </w:pPr>
    </w:p>
    <w:p w14:paraId="6A97141B" w14:textId="77777777" w:rsidR="00116EDC" w:rsidRPr="0068087A" w:rsidRDefault="00456002" w:rsidP="00116EDC">
      <w:pPr>
        <w:outlineLvl w:val="2"/>
        <w:rPr>
          <w:lang w:val="pt-BR"/>
        </w:rPr>
      </w:pPr>
      <w:r w:rsidRPr="0068087A">
        <w:rPr>
          <w:rFonts w:cs="Tahoma"/>
          <w:szCs w:val="18"/>
          <w:lang w:val="pt-BR"/>
        </w:rPr>
        <w:t>Um cliente estará qualificado para o programa Open Value com uma compra mínima de 5 licenças.</w:t>
      </w:r>
      <w:r w:rsidR="008B0B73" w:rsidRPr="0068087A">
        <w:rPr>
          <w:rFonts w:cs="Tahoma"/>
          <w:szCs w:val="18"/>
          <w:lang w:val="pt-BR"/>
        </w:rPr>
        <w:t xml:space="preserve"> </w:t>
      </w:r>
      <w:r w:rsidRPr="0068087A">
        <w:rPr>
          <w:rFonts w:cs="Tahoma"/>
          <w:szCs w:val="18"/>
          <w:lang w:val="pt-BR"/>
        </w:rPr>
        <w:t>Essa regra também se aplicará à contagem de quantidades de Licenças de Assinatura de Usuário (USLs) de Serviços Online.</w:t>
      </w:r>
      <w:r w:rsidR="008B0B73" w:rsidRPr="0068087A">
        <w:rPr>
          <w:rFonts w:cs="Tahoma"/>
          <w:szCs w:val="18"/>
          <w:lang w:val="pt-BR"/>
        </w:rPr>
        <w:t xml:space="preserve"> </w:t>
      </w:r>
      <w:r w:rsidRPr="0068087A">
        <w:rPr>
          <w:rFonts w:cs="Tahoma"/>
          <w:szCs w:val="18"/>
          <w:lang w:val="pt-BR"/>
        </w:rPr>
        <w:t>Uma USL poderá ser contabilizada para a quantidade mínima de 5 licenças.</w:t>
      </w:r>
      <w:r w:rsidR="008B0B73" w:rsidRPr="0068087A">
        <w:rPr>
          <w:rFonts w:cs="Tahoma"/>
          <w:szCs w:val="18"/>
          <w:lang w:val="pt-BR"/>
        </w:rPr>
        <w:t xml:space="preserve"> </w:t>
      </w:r>
      <w:r w:rsidRPr="0068087A">
        <w:rPr>
          <w:rFonts w:cs="Tahoma"/>
          <w:szCs w:val="18"/>
          <w:lang w:val="pt-BR"/>
        </w:rPr>
        <w:t>Um pedido de 5 USLs satisfaz o requisito mínimo do programa Open Value.</w:t>
      </w:r>
      <w:r w:rsidR="008B0B73" w:rsidRPr="0068087A">
        <w:rPr>
          <w:rFonts w:cs="Tahoma"/>
          <w:szCs w:val="18"/>
          <w:lang w:val="pt-BR"/>
        </w:rPr>
        <w:t xml:space="preserve"> </w:t>
      </w:r>
      <w:r w:rsidRPr="0068087A">
        <w:rPr>
          <w:rFonts w:cs="Tahoma"/>
          <w:szCs w:val="18"/>
          <w:lang w:val="pt-BR"/>
        </w:rPr>
        <w:t>Porém, só as 5 USLs não satisfazem o mínimo para Open Value Companywide e</w:t>
      </w:r>
      <w:r w:rsidR="00026F9B" w:rsidRPr="0068087A">
        <w:rPr>
          <w:rFonts w:cs="Tahoma"/>
          <w:szCs w:val="18"/>
          <w:lang w:val="pt-BR"/>
        </w:rPr>
        <w:t> </w:t>
      </w:r>
      <w:r w:rsidRPr="0068087A">
        <w:rPr>
          <w:rFonts w:cs="Tahoma"/>
          <w:szCs w:val="18"/>
          <w:lang w:val="pt-BR"/>
        </w:rPr>
        <w:t>Open Value Subscription.</w:t>
      </w:r>
      <w:r w:rsidR="008B0B73" w:rsidRPr="0068087A">
        <w:rPr>
          <w:rFonts w:cs="Tahoma"/>
          <w:szCs w:val="18"/>
          <w:lang w:val="pt-BR"/>
        </w:rPr>
        <w:t xml:space="preserve"> </w:t>
      </w:r>
      <w:r w:rsidRPr="0068087A">
        <w:rPr>
          <w:rFonts w:cs="Tahoma"/>
          <w:szCs w:val="18"/>
          <w:lang w:val="pt-BR"/>
        </w:rPr>
        <w:t>No caso de OV Companywide e OV Subscription, o pedido inicial deve incluir um mínimo de 5 Licenças de Plataforma de Desktop ou Componente de Desktop além de quaisquer USLs.</w:t>
      </w:r>
      <w:r w:rsidR="008B0B73" w:rsidRPr="0068087A">
        <w:rPr>
          <w:rFonts w:cs="Tahoma"/>
          <w:szCs w:val="18"/>
          <w:lang w:val="pt-BR"/>
        </w:rPr>
        <w:t xml:space="preserve"> </w:t>
      </w:r>
    </w:p>
    <w:p w14:paraId="40EB4AEB" w14:textId="77777777" w:rsidR="00116EDC" w:rsidRPr="0068087A" w:rsidRDefault="00116EDC" w:rsidP="00116EDC">
      <w:pPr>
        <w:outlineLvl w:val="2"/>
        <w:rPr>
          <w:lang w:val="pt-BR"/>
        </w:rPr>
      </w:pPr>
    </w:p>
    <w:p w14:paraId="1DA5DD8F" w14:textId="77777777" w:rsidR="00776E3B" w:rsidRPr="0068087A" w:rsidRDefault="00776E3B" w:rsidP="00776E3B">
      <w:pPr>
        <w:pStyle w:val="Heading3"/>
        <w:rPr>
          <w:lang w:val="pt-BR"/>
        </w:rPr>
      </w:pPr>
      <w:bookmarkStart w:id="670" w:name="_Toc336338214"/>
      <w:bookmarkStart w:id="671" w:name="_Toc369964958"/>
      <w:r w:rsidRPr="0068087A">
        <w:rPr>
          <w:rFonts w:ascii="Tahoma" w:hAnsi="Tahoma" w:cs="Tahoma"/>
          <w:sz w:val="24"/>
          <w:lang w:val="pt-BR"/>
        </w:rPr>
        <w:t>Serviços do Windows Azure</w:t>
      </w:r>
      <w:bookmarkEnd w:id="670"/>
      <w:bookmarkEnd w:id="671"/>
    </w:p>
    <w:p w14:paraId="7F3175A9" w14:textId="77777777" w:rsidR="00776E3B" w:rsidRPr="0068087A" w:rsidRDefault="00776E3B" w:rsidP="00DF28F2">
      <w:pPr>
        <w:outlineLvl w:val="1"/>
        <w:rPr>
          <w:lang w:val="pt-BR"/>
        </w:rPr>
      </w:pPr>
    </w:p>
    <w:p w14:paraId="277BD5DF" w14:textId="77777777" w:rsidR="006A5DAE" w:rsidRPr="0068087A" w:rsidRDefault="005242EC" w:rsidP="005242EC">
      <w:pPr>
        <w:spacing w:after="60"/>
        <w:outlineLvl w:val="1"/>
        <w:rPr>
          <w:lang w:val="pt-BR"/>
        </w:rPr>
      </w:pPr>
      <w:r w:rsidRPr="0068087A">
        <w:rPr>
          <w:rFonts w:cs="Tahoma"/>
          <w:b/>
          <w:szCs w:val="18"/>
          <w:lang w:val="pt-BR"/>
        </w:rPr>
        <w:t>Definições</w:t>
      </w:r>
    </w:p>
    <w:p w14:paraId="54C8A10E" w14:textId="77777777" w:rsidR="006A5DAE" w:rsidRPr="0068087A" w:rsidRDefault="006A5DAE" w:rsidP="006A5DAE">
      <w:pPr>
        <w:outlineLvl w:val="1"/>
        <w:rPr>
          <w:lang w:val="pt-BR"/>
        </w:rPr>
      </w:pPr>
      <w:r w:rsidRPr="0068087A">
        <w:rPr>
          <w:rFonts w:cs="Tahoma"/>
          <w:szCs w:val="18"/>
          <w:u w:val="single"/>
          <w:lang w:val="pt-BR"/>
        </w:rPr>
        <w:t>Taxas de Compromissos</w:t>
      </w:r>
      <w:r w:rsidR="008B0B73" w:rsidRPr="0068087A">
        <w:rPr>
          <w:rFonts w:cs="Tahoma"/>
          <w:b/>
          <w:szCs w:val="18"/>
          <w:lang w:val="pt-BR"/>
        </w:rPr>
        <w:t xml:space="preserve"> </w:t>
      </w:r>
      <w:r w:rsidRPr="0068087A">
        <w:rPr>
          <w:rFonts w:cs="Tahoma"/>
          <w:szCs w:val="18"/>
          <w:lang w:val="pt-BR"/>
        </w:rPr>
        <w:t>significa os preços estabelecidos para todo o uso dos Serviços do Windows Azure até o</w:t>
      </w:r>
      <w:r w:rsidR="00026F9B" w:rsidRPr="0068087A">
        <w:rPr>
          <w:rFonts w:cs="Tahoma"/>
          <w:szCs w:val="18"/>
          <w:lang w:val="pt-BR"/>
        </w:rPr>
        <w:t> </w:t>
      </w:r>
      <w:r w:rsidRPr="0068087A">
        <w:rPr>
          <w:rFonts w:cs="Tahoma"/>
          <w:szCs w:val="18"/>
          <w:lang w:val="pt-BR"/>
        </w:rPr>
        <w:t>Compromisso Anual Alocado.</w:t>
      </w:r>
    </w:p>
    <w:p w14:paraId="2FD77625" w14:textId="77777777" w:rsidR="006A5DAE" w:rsidRPr="0068087A" w:rsidRDefault="006A5DAE" w:rsidP="006A5DAE">
      <w:pPr>
        <w:outlineLvl w:val="1"/>
        <w:rPr>
          <w:lang w:val="pt-BR"/>
        </w:rPr>
      </w:pPr>
    </w:p>
    <w:p w14:paraId="77DC3E08" w14:textId="77777777" w:rsidR="006A5DAE" w:rsidRPr="0068087A" w:rsidRDefault="006A5DAE" w:rsidP="006A5DAE">
      <w:pPr>
        <w:outlineLvl w:val="1"/>
        <w:rPr>
          <w:lang w:val="pt-BR"/>
        </w:rPr>
      </w:pPr>
      <w:r w:rsidRPr="0068087A">
        <w:rPr>
          <w:rFonts w:cs="Tahoma"/>
          <w:szCs w:val="18"/>
          <w:u w:val="single"/>
          <w:lang w:val="pt-BR"/>
        </w:rPr>
        <w:t>Taxas de Consumo</w:t>
      </w:r>
      <w:r w:rsidRPr="0068087A">
        <w:rPr>
          <w:rFonts w:cs="Tahoma"/>
          <w:szCs w:val="18"/>
          <w:lang w:val="pt-BR"/>
        </w:rPr>
        <w:t xml:space="preserve"> significa os preços estabelecidos para todo o uso dos Serviços do Windows Azure em excesso do</w:t>
      </w:r>
      <w:r w:rsidR="00026F9B" w:rsidRPr="0068087A">
        <w:rPr>
          <w:rFonts w:cs="Tahoma"/>
          <w:szCs w:val="18"/>
          <w:lang w:val="pt-BR"/>
        </w:rPr>
        <w:t> </w:t>
      </w:r>
      <w:r w:rsidRPr="0068087A">
        <w:rPr>
          <w:rFonts w:cs="Tahoma"/>
          <w:szCs w:val="18"/>
          <w:lang w:val="pt-BR"/>
        </w:rPr>
        <w:t>Compromisso Anual Alocado. As Taxas de Consumo também podem ser denominadas “Taxas Excedentes” ou “Excedente” em outros documentos da Microsoft ou do Windows Azure. Taxas de Compromisso são iguais às Taxas de Consumo.</w:t>
      </w:r>
    </w:p>
    <w:p w14:paraId="5744BBE1" w14:textId="77777777" w:rsidR="006A5DAE" w:rsidRPr="0068087A" w:rsidRDefault="006A5DAE" w:rsidP="006A5DAE">
      <w:pPr>
        <w:outlineLvl w:val="1"/>
        <w:rPr>
          <w:lang w:val="pt-BR"/>
        </w:rPr>
      </w:pPr>
    </w:p>
    <w:p w14:paraId="02E89410" w14:textId="77777777" w:rsidR="006A5DAE" w:rsidRPr="0068087A" w:rsidRDefault="006A5DAE" w:rsidP="006A5DAE">
      <w:pPr>
        <w:outlineLvl w:val="1"/>
        <w:rPr>
          <w:lang w:val="pt-BR"/>
        </w:rPr>
      </w:pPr>
      <w:r w:rsidRPr="0068087A">
        <w:rPr>
          <w:rFonts w:cs="Tahoma"/>
          <w:szCs w:val="18"/>
          <w:u w:val="single"/>
          <w:lang w:val="pt-BR"/>
        </w:rPr>
        <w:t>Compromisso Monetário</w:t>
      </w:r>
      <w:r w:rsidRPr="0068087A">
        <w:rPr>
          <w:rFonts w:cs="Tahoma"/>
          <w:szCs w:val="18"/>
          <w:lang w:val="pt-BR"/>
        </w:rPr>
        <w:t xml:space="preserve"> significa o valor monetário total que um cliente se compromete a pagar pelo período da assinatura para seu uso dos Serviços do Windows Azure.</w:t>
      </w:r>
    </w:p>
    <w:p w14:paraId="2F84DDD0" w14:textId="77777777" w:rsidR="00BD1A6A" w:rsidRPr="0068087A" w:rsidRDefault="00BD1A6A" w:rsidP="006A5DAE">
      <w:pPr>
        <w:outlineLvl w:val="1"/>
        <w:rPr>
          <w:lang w:val="pt-BR"/>
        </w:rPr>
      </w:pPr>
    </w:p>
    <w:p w14:paraId="173E50A8" w14:textId="77777777" w:rsidR="006A5DAE" w:rsidRPr="0068087A" w:rsidRDefault="006A5DAE" w:rsidP="006A5DAE">
      <w:pPr>
        <w:outlineLvl w:val="1"/>
        <w:rPr>
          <w:lang w:val="pt-BR"/>
        </w:rPr>
      </w:pPr>
      <w:r w:rsidRPr="0068087A">
        <w:rPr>
          <w:rFonts w:cs="Tahoma"/>
          <w:szCs w:val="18"/>
          <w:u w:val="single"/>
          <w:lang w:val="pt-BR"/>
        </w:rPr>
        <w:t>Compromisso Anual Alocado</w:t>
      </w:r>
      <w:r w:rsidRPr="0068087A">
        <w:rPr>
          <w:rFonts w:cs="Tahoma"/>
          <w:szCs w:val="18"/>
          <w:lang w:val="pt-BR"/>
        </w:rPr>
        <w:t xml:space="preserve"> significa a parte do Compromisso Monetário alocada anualmente pelo prazo do Registro.</w:t>
      </w:r>
    </w:p>
    <w:p w14:paraId="4CA8EA36" w14:textId="77777777" w:rsidR="002653EB" w:rsidRPr="0068087A" w:rsidRDefault="002653EB" w:rsidP="006A5DAE">
      <w:pPr>
        <w:outlineLvl w:val="1"/>
        <w:rPr>
          <w:lang w:val="pt-BR"/>
        </w:rPr>
      </w:pPr>
    </w:p>
    <w:p w14:paraId="072E07C4" w14:textId="77777777" w:rsidR="002653EB" w:rsidRPr="0068087A" w:rsidRDefault="002653EB" w:rsidP="006A5DAE">
      <w:pPr>
        <w:outlineLvl w:val="1"/>
        <w:rPr>
          <w:lang w:val="pt-BR"/>
        </w:rPr>
      </w:pPr>
      <w:r w:rsidRPr="0068087A">
        <w:rPr>
          <w:rFonts w:cs="Tahoma"/>
          <w:szCs w:val="18"/>
          <w:lang w:val="pt-BR"/>
        </w:rPr>
        <w:t>O Benefício de Consumo significa o uso em excesso de Compromisso Anual Alocado até o qual um cliente será faturado anualmente quando licenciado sob um Contrato Direct Enterprise.</w:t>
      </w:r>
    </w:p>
    <w:p w14:paraId="0BEC9E22" w14:textId="77777777" w:rsidR="001C1727" w:rsidRPr="0068087A" w:rsidRDefault="001C1727">
      <w:pPr>
        <w:rPr>
          <w:lang w:val="pt-BR"/>
        </w:rPr>
      </w:pPr>
    </w:p>
    <w:p w14:paraId="0F7B2D1C" w14:textId="77777777" w:rsidR="006A5DAE" w:rsidRPr="0068087A" w:rsidRDefault="006A5DAE" w:rsidP="005242EC">
      <w:pPr>
        <w:spacing w:after="60"/>
        <w:outlineLvl w:val="1"/>
        <w:rPr>
          <w:lang w:val="pt-BR"/>
        </w:rPr>
      </w:pPr>
      <w:r w:rsidRPr="0068087A">
        <w:rPr>
          <w:rFonts w:cs="Tahoma"/>
          <w:b/>
          <w:szCs w:val="18"/>
          <w:lang w:val="pt-BR"/>
        </w:rPr>
        <w:t>Prazo da Assinatura</w:t>
      </w:r>
    </w:p>
    <w:p w14:paraId="037E4BD7" w14:textId="77777777" w:rsidR="006A5DAE" w:rsidRPr="0068087A" w:rsidRDefault="006A5DAE" w:rsidP="006A5DAE">
      <w:pPr>
        <w:outlineLvl w:val="1"/>
        <w:rPr>
          <w:lang w:val="pt-BR"/>
        </w:rPr>
      </w:pPr>
      <w:r w:rsidRPr="0068087A">
        <w:rPr>
          <w:rFonts w:cs="Tahoma"/>
          <w:szCs w:val="18"/>
          <w:lang w:val="pt-BR"/>
        </w:rPr>
        <w:t xml:space="preserve">Os clientes de Serviços do Windows Azure podem assinar somente um prazo de assinatura que termina na data de término do registro do cliente (“coextensiva”). </w:t>
      </w:r>
      <w:r w:rsidRPr="0068087A">
        <w:rPr>
          <w:lang w:val="pt-BR"/>
        </w:rPr>
        <w:t>Os clientes com pelo menos dois meses restantes em seu prazo do registro</w:t>
      </w:r>
      <w:r w:rsidRPr="0068087A">
        <w:rPr>
          <w:rFonts w:cs="Tahoma"/>
          <w:szCs w:val="18"/>
          <w:lang w:val="pt-BR"/>
        </w:rPr>
        <w:t>.</w:t>
      </w:r>
    </w:p>
    <w:p w14:paraId="1F302138" w14:textId="77777777" w:rsidR="006A5DAE" w:rsidRPr="0068087A" w:rsidRDefault="006A5DAE" w:rsidP="006A5DAE">
      <w:pPr>
        <w:rPr>
          <w:lang w:val="pt-BR"/>
        </w:rPr>
      </w:pPr>
    </w:p>
    <w:p w14:paraId="147717F8" w14:textId="77777777" w:rsidR="006A5DAE" w:rsidRPr="0068087A" w:rsidRDefault="005242EC" w:rsidP="005242EC">
      <w:pPr>
        <w:spacing w:after="60"/>
        <w:outlineLvl w:val="1"/>
        <w:rPr>
          <w:lang w:val="pt-BR"/>
        </w:rPr>
      </w:pPr>
      <w:r w:rsidRPr="0068087A">
        <w:rPr>
          <w:rFonts w:cs="Tahoma"/>
          <w:b/>
          <w:szCs w:val="18"/>
          <w:lang w:val="pt-BR"/>
        </w:rPr>
        <w:t>Compromisso Monetário</w:t>
      </w:r>
    </w:p>
    <w:p w14:paraId="37DF4888" w14:textId="77777777" w:rsidR="006A5DAE" w:rsidRPr="0068087A" w:rsidRDefault="006A5DAE" w:rsidP="006A5DAE">
      <w:pPr>
        <w:outlineLvl w:val="1"/>
        <w:rPr>
          <w:lang w:val="pt-BR"/>
        </w:rPr>
      </w:pPr>
      <w:r w:rsidRPr="0068087A">
        <w:rPr>
          <w:rFonts w:cs="Tahoma"/>
          <w:szCs w:val="18"/>
          <w:lang w:val="pt-BR"/>
        </w:rPr>
        <w:t>O pedido inicial dos clientes deve incluir um Compromisso Monetário e pode ser substituído a qualquer momento antes do último mês do seu prazo de registro. O Compromisso Monetário de acordo com a assinatura coextensiva será alocado proporcionalmente pelo prazo de registro.</w:t>
      </w:r>
    </w:p>
    <w:p w14:paraId="0BEE4F2B" w14:textId="77777777" w:rsidR="002653EB" w:rsidRPr="0068087A" w:rsidRDefault="002653EB" w:rsidP="006A5DAE">
      <w:pPr>
        <w:outlineLvl w:val="1"/>
        <w:rPr>
          <w:lang w:val="pt-BR"/>
        </w:rPr>
      </w:pPr>
    </w:p>
    <w:p w14:paraId="505FDC38" w14:textId="77777777" w:rsidR="002653EB" w:rsidRPr="0068087A" w:rsidRDefault="002653EB" w:rsidP="006A5DAE">
      <w:pPr>
        <w:outlineLvl w:val="1"/>
        <w:rPr>
          <w:lang w:val="pt-BR"/>
        </w:rPr>
      </w:pPr>
      <w:r w:rsidRPr="0068087A">
        <w:rPr>
          <w:rFonts w:cs="Tahoma"/>
          <w:szCs w:val="18"/>
          <w:lang w:val="pt-BR"/>
        </w:rPr>
        <w:t>Cada valor da fatura do Compromisso Monetário não será aplicado ao uso anterior à data de cobertura daquela fatura.</w:t>
      </w:r>
    </w:p>
    <w:p w14:paraId="089021A5" w14:textId="77777777" w:rsidR="006A5DAE" w:rsidRPr="0068087A" w:rsidRDefault="006A5DAE" w:rsidP="006A5DAE">
      <w:pPr>
        <w:outlineLvl w:val="1"/>
        <w:rPr>
          <w:lang w:val="pt-BR"/>
        </w:rPr>
      </w:pPr>
    </w:p>
    <w:p w14:paraId="1C676D7E" w14:textId="77777777" w:rsidR="006A5DAE" w:rsidRPr="0068087A" w:rsidRDefault="006A5DAE" w:rsidP="006A5DAE">
      <w:pPr>
        <w:rPr>
          <w:lang w:val="pt-BR"/>
        </w:rPr>
      </w:pPr>
      <w:r w:rsidRPr="0068087A">
        <w:rPr>
          <w:lang w:val="pt-BR"/>
        </w:rPr>
        <w:t>Os clientes podem aumentar seu Compromisso Monetário a qualquer momento, fazendo pedidos adicionais.</w:t>
      </w:r>
      <w:r w:rsidR="008B0B73" w:rsidRPr="0068087A">
        <w:rPr>
          <w:lang w:val="pt-BR"/>
        </w:rPr>
        <w:t xml:space="preserve"> </w:t>
      </w:r>
      <w:r w:rsidRPr="0068087A">
        <w:rPr>
          <w:lang w:val="pt-BR"/>
        </w:rPr>
        <w:t>Os</w:t>
      </w:r>
      <w:r w:rsidR="00026F9B" w:rsidRPr="0068087A">
        <w:rPr>
          <w:lang w:val="pt-BR"/>
        </w:rPr>
        <w:t> </w:t>
      </w:r>
      <w:r w:rsidRPr="0068087A">
        <w:rPr>
          <w:lang w:val="pt-BR"/>
        </w:rPr>
        <w:t>Compromissos Anuais serão incrementados pelo valor do pedido adicional multiplicado por 12, divididos pelo número de meses inteiros restantes no ano em que o pedido adicional foi feito.</w:t>
      </w:r>
    </w:p>
    <w:p w14:paraId="46E0373E" w14:textId="77777777" w:rsidR="002653EB" w:rsidRPr="0068087A" w:rsidRDefault="002653EB" w:rsidP="006A5DAE">
      <w:pPr>
        <w:rPr>
          <w:lang w:val="pt-BR"/>
        </w:rPr>
      </w:pPr>
    </w:p>
    <w:p w14:paraId="22B40F68" w14:textId="77777777" w:rsidR="002653EB" w:rsidRPr="0068087A" w:rsidRDefault="002653EB" w:rsidP="006A5DAE">
      <w:pPr>
        <w:rPr>
          <w:lang w:val="pt-BR"/>
        </w:rPr>
      </w:pPr>
      <w:r w:rsidRPr="0068087A">
        <w:rPr>
          <w:lang w:val="pt-BR"/>
        </w:rPr>
        <w:t>Os clientes estão qualificados para relatar reduções no Compromisso Monetário futuro na Seção 3: Reduções de Licenças de Assinatura.</w:t>
      </w:r>
    </w:p>
    <w:p w14:paraId="70BFC000" w14:textId="77777777" w:rsidR="006A5DAE" w:rsidRPr="0068087A" w:rsidRDefault="006A5DAE" w:rsidP="006A5DAE">
      <w:pPr>
        <w:rPr>
          <w:lang w:val="pt-BR"/>
        </w:rPr>
      </w:pPr>
    </w:p>
    <w:p w14:paraId="0735BB30" w14:textId="77777777" w:rsidR="006A5DAE" w:rsidRPr="0068087A" w:rsidRDefault="006A5DAE" w:rsidP="006A5DAE">
      <w:pPr>
        <w:outlineLvl w:val="1"/>
        <w:rPr>
          <w:lang w:val="pt-BR"/>
        </w:rPr>
      </w:pPr>
      <w:r w:rsidRPr="0068087A">
        <w:rPr>
          <w:rFonts w:cs="Tahoma"/>
          <w:szCs w:val="18"/>
          <w:lang w:val="pt-BR"/>
        </w:rPr>
        <w:t xml:space="preserve">Os clientes devem consumir seu </w:t>
      </w:r>
      <w:r w:rsidRPr="0068087A">
        <w:rPr>
          <w:lang w:val="pt-BR"/>
        </w:rPr>
        <w:t>Compromisso Anual Alocado</w:t>
      </w:r>
      <w:r w:rsidRPr="0068087A">
        <w:rPr>
          <w:rFonts w:cs="Tahoma"/>
          <w:szCs w:val="18"/>
          <w:lang w:val="pt-BR"/>
        </w:rPr>
        <w:t xml:space="preserve"> até o último mês antes do aniversário de registro a</w:t>
      </w:r>
      <w:r w:rsidR="00026F9B" w:rsidRPr="0068087A">
        <w:rPr>
          <w:rFonts w:cs="Tahoma"/>
          <w:szCs w:val="18"/>
          <w:lang w:val="pt-BR"/>
        </w:rPr>
        <w:t> </w:t>
      </w:r>
      <w:r w:rsidRPr="0068087A">
        <w:rPr>
          <w:rFonts w:cs="Tahoma"/>
          <w:szCs w:val="18"/>
          <w:lang w:val="pt-BR"/>
        </w:rPr>
        <w:t xml:space="preserve">cada ano. Qualquer parte não usada do </w:t>
      </w:r>
      <w:r w:rsidRPr="0068087A">
        <w:rPr>
          <w:lang w:val="pt-BR"/>
        </w:rPr>
        <w:t xml:space="preserve">Compromisso Anual Alocado </w:t>
      </w:r>
      <w:r w:rsidRPr="0068087A">
        <w:rPr>
          <w:rFonts w:cs="Tahoma"/>
          <w:szCs w:val="18"/>
          <w:lang w:val="pt-BR"/>
        </w:rPr>
        <w:t xml:space="preserve">não </w:t>
      </w:r>
      <w:r w:rsidRPr="0068087A">
        <w:rPr>
          <w:lang w:val="pt-BR"/>
        </w:rPr>
        <w:t>será transferida para o próximo período</w:t>
      </w:r>
      <w:r w:rsidRPr="0068087A">
        <w:rPr>
          <w:rFonts w:cs="Tahoma"/>
          <w:szCs w:val="18"/>
          <w:lang w:val="pt-BR"/>
        </w:rPr>
        <w:t xml:space="preserve"> e</w:t>
      </w:r>
      <w:r w:rsidR="00026F9B" w:rsidRPr="0068087A">
        <w:rPr>
          <w:rFonts w:cs="Tahoma"/>
          <w:szCs w:val="18"/>
          <w:lang w:val="pt-BR"/>
        </w:rPr>
        <w:t> </w:t>
      </w:r>
      <w:r w:rsidRPr="0068087A">
        <w:rPr>
          <w:rFonts w:cs="Tahoma"/>
          <w:szCs w:val="18"/>
          <w:lang w:val="pt-BR"/>
        </w:rPr>
        <w:t xml:space="preserve">será perdida. </w:t>
      </w:r>
    </w:p>
    <w:p w14:paraId="335AC53A" w14:textId="77777777" w:rsidR="002653EB" w:rsidRPr="0068087A" w:rsidRDefault="002653EB" w:rsidP="006A5DAE">
      <w:pPr>
        <w:outlineLvl w:val="1"/>
        <w:rPr>
          <w:lang w:val="pt-BR"/>
        </w:rPr>
      </w:pPr>
    </w:p>
    <w:p w14:paraId="3C4D2307" w14:textId="77777777" w:rsidR="002653EB" w:rsidRPr="0068087A" w:rsidRDefault="002653EB" w:rsidP="006A5DAE">
      <w:pPr>
        <w:outlineLvl w:val="1"/>
        <w:rPr>
          <w:lang w:val="pt-BR"/>
        </w:rPr>
      </w:pPr>
      <w:r w:rsidRPr="0068087A">
        <w:rPr>
          <w:rFonts w:cs="Tahoma"/>
          <w:szCs w:val="18"/>
          <w:lang w:val="pt-BR"/>
        </w:rPr>
        <w:t>O cliente pode usar o Benefício do Consumo até o último mês antes do aniversário de registro a cada ano. Qualquer parte não usada do Benefício do Consumo não será transferida para o próximo período e será perdida.</w:t>
      </w:r>
    </w:p>
    <w:p w14:paraId="76459F07" w14:textId="77777777" w:rsidR="006A5DAE" w:rsidRPr="0068087A" w:rsidRDefault="006A5DAE" w:rsidP="006A5DAE">
      <w:pPr>
        <w:rPr>
          <w:lang w:val="pt-BR"/>
        </w:rPr>
      </w:pPr>
    </w:p>
    <w:p w14:paraId="67F2C76D" w14:textId="77777777" w:rsidR="00026F9B" w:rsidRPr="0068087A" w:rsidRDefault="00026F9B" w:rsidP="006A5DAE">
      <w:pPr>
        <w:rPr>
          <w:lang w:val="pt-BR"/>
        </w:rPr>
      </w:pPr>
    </w:p>
    <w:p w14:paraId="67D99269" w14:textId="77777777" w:rsidR="006A5DAE" w:rsidRPr="0068087A" w:rsidRDefault="005242EC" w:rsidP="005242EC">
      <w:pPr>
        <w:spacing w:after="60"/>
        <w:outlineLvl w:val="1"/>
        <w:rPr>
          <w:lang w:val="pt-BR"/>
        </w:rPr>
      </w:pPr>
      <w:r w:rsidRPr="0068087A">
        <w:rPr>
          <w:rFonts w:cs="Tahoma"/>
          <w:b/>
          <w:szCs w:val="18"/>
          <w:lang w:val="pt-BR"/>
        </w:rPr>
        <w:t xml:space="preserve">Pagamento e Taxas </w:t>
      </w:r>
    </w:p>
    <w:p w14:paraId="20D2C2FA" w14:textId="77777777" w:rsidR="005D54B5" w:rsidRPr="0068087A" w:rsidRDefault="005D54B5" w:rsidP="006A5DAE">
      <w:pPr>
        <w:rPr>
          <w:lang w:val="pt-BR"/>
        </w:rPr>
      </w:pPr>
      <w:r w:rsidRPr="0068087A">
        <w:rPr>
          <w:lang w:val="pt-BR"/>
        </w:rPr>
        <w:t>Taxas de Pagamento são iguais às Taxas de Consumo.</w:t>
      </w:r>
    </w:p>
    <w:p w14:paraId="508EBBD3" w14:textId="77777777" w:rsidR="005D54B5" w:rsidRPr="0068087A" w:rsidRDefault="005D54B5" w:rsidP="006A5DAE">
      <w:pPr>
        <w:rPr>
          <w:sz w:val="16"/>
          <w:szCs w:val="16"/>
          <w:lang w:val="pt-BR"/>
        </w:rPr>
      </w:pPr>
    </w:p>
    <w:p w14:paraId="0EC860AD" w14:textId="77777777" w:rsidR="005D54B5" w:rsidRPr="0068087A" w:rsidRDefault="005D54B5" w:rsidP="006A5DAE">
      <w:pPr>
        <w:rPr>
          <w:lang w:val="pt-BR"/>
        </w:rPr>
      </w:pPr>
      <w:r w:rsidRPr="0068087A">
        <w:rPr>
          <w:lang w:val="pt-BR"/>
        </w:rPr>
        <w:t>O Benefício do Consumo é igual a 50% do Compromisso Anual Alocado. Por exemplo, para um Compromisso Anual Alocado de $ 100.000, o Benefício do Consumo será igual a $ 50.000.</w:t>
      </w:r>
    </w:p>
    <w:p w14:paraId="38318A37" w14:textId="77777777" w:rsidR="005D54B5" w:rsidRPr="0068087A" w:rsidRDefault="005D54B5" w:rsidP="006A5DAE">
      <w:pPr>
        <w:rPr>
          <w:sz w:val="16"/>
          <w:szCs w:val="16"/>
          <w:lang w:val="pt-BR"/>
        </w:rPr>
      </w:pPr>
    </w:p>
    <w:p w14:paraId="5F9030C0" w14:textId="77777777" w:rsidR="006A5DAE" w:rsidRPr="0068087A" w:rsidRDefault="005D54B5" w:rsidP="006A5DAE">
      <w:pPr>
        <w:rPr>
          <w:lang w:val="pt-BR"/>
        </w:rPr>
      </w:pPr>
      <w:r w:rsidRPr="0068087A">
        <w:rPr>
          <w:lang w:val="pt-BR"/>
        </w:rPr>
        <w:t>O</w:t>
      </w:r>
      <w:r w:rsidRPr="0068087A">
        <w:rPr>
          <w:rFonts w:cs="Tahoma"/>
          <w:szCs w:val="18"/>
          <w:lang w:val="pt-BR"/>
        </w:rPr>
        <w:t xml:space="preserve"> </w:t>
      </w:r>
      <w:r w:rsidRPr="0068087A">
        <w:rPr>
          <w:lang w:val="pt-BR"/>
        </w:rPr>
        <w:t>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14:paraId="39AB2E9C" w14:textId="77777777" w:rsidR="006A5DAE" w:rsidRPr="0068087A" w:rsidRDefault="006A5DAE" w:rsidP="006A5DAE">
      <w:pPr>
        <w:rPr>
          <w:sz w:val="16"/>
          <w:szCs w:val="16"/>
          <w:lang w:val="pt-BR"/>
        </w:rPr>
      </w:pPr>
    </w:p>
    <w:p w14:paraId="7727EFFC" w14:textId="77777777" w:rsidR="005D54B5" w:rsidRPr="0068087A" w:rsidRDefault="006A5DAE" w:rsidP="006A5DAE">
      <w:pPr>
        <w:rPr>
          <w:lang w:val="pt-BR"/>
        </w:rPr>
      </w:pPr>
      <w:r w:rsidRPr="0068087A">
        <w:rPr>
          <w:lang w:val="pt-BR"/>
        </w:rPr>
        <w:t xml:space="preserve">A cada mês, a Microsoft deduzirá do Compromisso Anual Alocado o valor monetário do uso feito por parte do cliente dos Serviços do Windows Azure. Uma vez terminado o saldo do Compromisso Anual Alocado do cliente, qualquer uso adicional será faturado às Taxas de Consumo. </w:t>
      </w:r>
    </w:p>
    <w:p w14:paraId="522E842B" w14:textId="77777777" w:rsidR="005D54B5" w:rsidRPr="0068087A" w:rsidRDefault="005D54B5" w:rsidP="006A5DAE">
      <w:pPr>
        <w:rPr>
          <w:sz w:val="16"/>
          <w:szCs w:val="16"/>
          <w:lang w:val="pt-BR"/>
        </w:rPr>
      </w:pPr>
    </w:p>
    <w:p w14:paraId="5D913591" w14:textId="77777777" w:rsidR="006A5DAE" w:rsidRPr="0068087A" w:rsidRDefault="005D54B5" w:rsidP="006A5DAE">
      <w:pPr>
        <w:rPr>
          <w:lang w:val="pt-BR"/>
        </w:rPr>
      </w:pPr>
      <w:r w:rsidRPr="0068087A">
        <w:rPr>
          <w:lang w:val="pt-BR"/>
        </w:rPr>
        <w:t>Se o uso do cliente for maior do que o Compromisso Anual Alocado mais o Benefício do consumo, todo o uso que exceder o Compromisso Anual Alocado será faturado às Taxas de Consumo ao cliente ou seu revendedor no final de</w:t>
      </w:r>
      <w:r w:rsidR="00026F9B" w:rsidRPr="0068087A">
        <w:rPr>
          <w:lang w:val="pt-BR"/>
        </w:rPr>
        <w:t> </w:t>
      </w:r>
      <w:r w:rsidRPr="0068087A">
        <w:rPr>
          <w:lang w:val="pt-BR"/>
        </w:rPr>
        <w:t>cada trimestre do registro.</w:t>
      </w:r>
    </w:p>
    <w:p w14:paraId="26C0F49D" w14:textId="77777777" w:rsidR="006A5DAE" w:rsidRPr="0068087A" w:rsidRDefault="006A5DAE" w:rsidP="006A5DAE">
      <w:pPr>
        <w:rPr>
          <w:sz w:val="16"/>
          <w:szCs w:val="16"/>
          <w:lang w:val="pt-BR"/>
        </w:rPr>
      </w:pPr>
    </w:p>
    <w:p w14:paraId="5374E4F4" w14:textId="77777777" w:rsidR="0006338A" w:rsidRPr="0068087A" w:rsidRDefault="0006338A" w:rsidP="006A5DAE">
      <w:pPr>
        <w:rPr>
          <w:lang w:val="pt-BR"/>
        </w:rPr>
      </w:pPr>
      <w:r w:rsidRPr="0068087A">
        <w:rPr>
          <w:lang w:val="pt-BR"/>
        </w:rPr>
        <w:t>Se o uso do cliente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46804E24" w14:textId="77777777" w:rsidR="0006338A" w:rsidRPr="0068087A" w:rsidRDefault="0006338A" w:rsidP="006A5DAE">
      <w:pPr>
        <w:rPr>
          <w:sz w:val="16"/>
          <w:szCs w:val="16"/>
          <w:lang w:val="pt-BR"/>
        </w:rPr>
      </w:pPr>
    </w:p>
    <w:p w14:paraId="43428B54" w14:textId="77777777" w:rsidR="006A5DAE" w:rsidRPr="0068087A" w:rsidRDefault="006A5DAE" w:rsidP="006A5DAE">
      <w:pPr>
        <w:rPr>
          <w:lang w:val="pt-BR"/>
        </w:rPr>
      </w:pPr>
      <w:r w:rsidRPr="0068087A">
        <w:rPr>
          <w:lang w:val="pt-BR"/>
        </w:rPr>
        <w:t>Todo o uso dos Serviços do Windows Azure após o término ou a rescisão do prazo de assinatura de um cliente será faturado para o cliente ou seu revendedor às Taxas de Consumo atualizadas trimestralmente.</w:t>
      </w:r>
    </w:p>
    <w:p w14:paraId="6AE7DD98" w14:textId="77777777" w:rsidR="006A5DAE" w:rsidRPr="0068087A" w:rsidRDefault="006A5DAE" w:rsidP="006A5DAE">
      <w:pPr>
        <w:rPr>
          <w:sz w:val="16"/>
          <w:szCs w:val="16"/>
          <w:lang w:val="pt-BR"/>
        </w:rPr>
      </w:pPr>
    </w:p>
    <w:p w14:paraId="5C2D0661" w14:textId="77777777" w:rsidR="006A5DAE" w:rsidRPr="0068087A" w:rsidRDefault="006A5DAE" w:rsidP="006A5DAE">
      <w:pPr>
        <w:rPr>
          <w:lang w:val="pt-BR"/>
        </w:rPr>
      </w:pPr>
      <w:r w:rsidRPr="0068087A">
        <w:rPr>
          <w:lang w:val="pt-BR"/>
        </w:rPr>
        <w:t>A Microsoft poderá diminuir preços de Serviços individuais do Windows Azure durante o prazo do registro do cliente.</w:t>
      </w:r>
      <w:r w:rsidR="008B0B73" w:rsidRPr="0068087A">
        <w:rPr>
          <w:lang w:val="pt-BR"/>
        </w:rPr>
        <w:t xml:space="preserve"> </w:t>
      </w:r>
      <w:r w:rsidRPr="0068087A">
        <w:rPr>
          <w:lang w:val="pt-BR"/>
        </w:rPr>
        <w:t>Para os clientes que adquiriram os Serviços do Windows Azure diretamente da Microsoft, a Tabela de Preços ao Cliente poderá indicar um preço mais alto do que o preço vigente. A Microsoft pode conceder preços mais baixos a</w:t>
      </w:r>
      <w:r w:rsidR="00F71372" w:rsidRPr="0068087A">
        <w:rPr>
          <w:lang w:val="pt-BR"/>
        </w:rPr>
        <w:t> </w:t>
      </w:r>
      <w:r w:rsidRPr="0068087A">
        <w:rPr>
          <w:lang w:val="pt-BR"/>
        </w:rPr>
        <w:t>esses clientes durante o período em que eles estiverem em vigência. A Microsoft fornecerá aos clientes uma notificação sobre tais alterações.</w:t>
      </w:r>
    </w:p>
    <w:p w14:paraId="465AA250" w14:textId="77777777" w:rsidR="006A5DAE" w:rsidRPr="0068087A" w:rsidRDefault="006A5DAE" w:rsidP="006A5DAE">
      <w:pPr>
        <w:rPr>
          <w:sz w:val="16"/>
          <w:szCs w:val="16"/>
          <w:lang w:val="pt-BR"/>
        </w:rPr>
      </w:pPr>
    </w:p>
    <w:p w14:paraId="1E11A032" w14:textId="77777777" w:rsidR="006A5DAE" w:rsidRPr="0068087A" w:rsidRDefault="006A5DAE" w:rsidP="006A5DAE">
      <w:pPr>
        <w:rPr>
          <w:lang w:val="pt-BR"/>
        </w:rPr>
      </w:pPr>
      <w:r w:rsidRPr="0068087A">
        <w:rPr>
          <w:rFonts w:cs="Tahoma"/>
          <w:szCs w:val="18"/>
          <w:lang w:val="pt-BR"/>
        </w:rPr>
        <w:t>Os termos de pagamento e preços das assinaturas adquiridas por meio de revendedores serão determinados pelo contrato entre o cliente e seu revendedor.</w:t>
      </w:r>
      <w:r w:rsidR="008B0B73" w:rsidRPr="0068087A">
        <w:rPr>
          <w:rFonts w:cs="Tahoma"/>
          <w:szCs w:val="18"/>
          <w:lang w:val="pt-BR"/>
        </w:rPr>
        <w:t xml:space="preserve"> </w:t>
      </w:r>
      <w:r w:rsidRPr="0068087A">
        <w:rPr>
          <w:rFonts w:cs="Tahoma"/>
          <w:szCs w:val="18"/>
          <w:lang w:val="pt-BR"/>
        </w:rPr>
        <w:t xml:space="preserve">O </w:t>
      </w:r>
      <w:r w:rsidRPr="0068087A">
        <w:rPr>
          <w:iCs/>
          <w:lang w:val="pt-BR"/>
        </w:rPr>
        <w:t>revendedor de um cliente fornecerá informações adicionais relativas ao processo de pedidos de Serviços do Windows Azure.</w:t>
      </w:r>
      <w:r w:rsidR="008B0B73" w:rsidRPr="0068087A">
        <w:rPr>
          <w:iCs/>
          <w:lang w:val="pt-BR"/>
        </w:rPr>
        <w:t xml:space="preserve"> </w:t>
      </w:r>
      <w:r w:rsidRPr="0068087A">
        <w:rPr>
          <w:iCs/>
          <w:lang w:val="pt-BR"/>
        </w:rPr>
        <w:t xml:space="preserve">Os preços e os termos de cobrança para todos os Serviços do Windows Azure serão regidos por um contrato separado entre o cliente e seu respectivo revendedor. </w:t>
      </w:r>
      <w:r w:rsidRPr="0068087A">
        <w:rPr>
          <w:lang w:val="pt-BR"/>
        </w:rPr>
        <w:t>A Microsoft poderá baixar os preços para os Serviços do Windows Azure apenas durante o prazo do registro do cliente e poderá fornecer preços mais baixos para o revendedor do cliente durante o período em que eles estiverem vigentes. A</w:t>
      </w:r>
      <w:r w:rsidR="00026F9B" w:rsidRPr="0068087A">
        <w:rPr>
          <w:lang w:val="pt-BR"/>
        </w:rPr>
        <w:t> </w:t>
      </w:r>
      <w:r w:rsidRPr="0068087A">
        <w:rPr>
          <w:lang w:val="pt-BR"/>
        </w:rPr>
        <w:t>Microsoft fornecerá ao revendedor do cliente uma notificação sobre tais alterações. O cliente e seu revendedor determinarão os preços reais e a aplicabilidade das alterações de preços.</w:t>
      </w:r>
    </w:p>
    <w:p w14:paraId="253B5C6E" w14:textId="77777777" w:rsidR="00BD1A6A" w:rsidRPr="0068087A" w:rsidRDefault="00BD1A6A">
      <w:pPr>
        <w:rPr>
          <w:sz w:val="16"/>
          <w:szCs w:val="16"/>
          <w:lang w:val="pt-BR"/>
        </w:rPr>
      </w:pPr>
    </w:p>
    <w:p w14:paraId="7155BFA0" w14:textId="77777777" w:rsidR="0067627F" w:rsidRPr="0068087A" w:rsidRDefault="0067627F" w:rsidP="00776E3B">
      <w:pPr>
        <w:rPr>
          <w:sz w:val="16"/>
          <w:szCs w:val="16"/>
          <w:lang w:val="pt-BR"/>
        </w:rPr>
      </w:pPr>
    </w:p>
    <w:p w14:paraId="01A54AE6" w14:textId="77777777" w:rsidR="00456002" w:rsidRPr="0068087A" w:rsidRDefault="00456002" w:rsidP="00456002">
      <w:pPr>
        <w:pStyle w:val="Heading2"/>
        <w:ind w:left="0"/>
        <w:rPr>
          <w:lang w:val="pt-BR"/>
        </w:rPr>
      </w:pPr>
      <w:bookmarkStart w:id="672" w:name="_Toc328145984"/>
      <w:bookmarkStart w:id="673" w:name="_Toc336338215"/>
      <w:bookmarkStart w:id="674" w:name="_Toc369964959"/>
      <w:r w:rsidRPr="0068087A">
        <w:rPr>
          <w:rFonts w:ascii="Tahoma" w:hAnsi="Tahoma" w:cs="Tahoma"/>
          <w:lang w:val="pt-BR"/>
        </w:rPr>
        <w:t>Disponibilidade Regional dos Serviços Online</w:t>
      </w:r>
      <w:bookmarkEnd w:id="672"/>
      <w:bookmarkEnd w:id="673"/>
      <w:bookmarkEnd w:id="674"/>
      <w:r w:rsidRPr="0068087A">
        <w:rPr>
          <w:rFonts w:ascii="Tahoma" w:hAnsi="Tahoma" w:cs="Tahoma"/>
          <w:lang w:val="pt-BR"/>
        </w:rPr>
        <w:t xml:space="preserve"> </w:t>
      </w:r>
    </w:p>
    <w:p w14:paraId="3D371114" w14:textId="77777777" w:rsidR="00456002" w:rsidRPr="0068087A" w:rsidRDefault="00456002" w:rsidP="00DF28F2">
      <w:pPr>
        <w:outlineLvl w:val="2"/>
        <w:rPr>
          <w:sz w:val="16"/>
          <w:szCs w:val="16"/>
          <w:lang w:val="pt-BR"/>
        </w:rPr>
      </w:pPr>
    </w:p>
    <w:p w14:paraId="0496F69A" w14:textId="77777777" w:rsidR="0067627F" w:rsidRPr="0068087A" w:rsidRDefault="00456002" w:rsidP="0067627F">
      <w:pPr>
        <w:outlineLvl w:val="2"/>
        <w:rPr>
          <w:lang w:val="pt-BR"/>
        </w:rPr>
      </w:pPr>
      <w:r w:rsidRPr="0068087A">
        <w:rPr>
          <w:rFonts w:cs="Tahoma"/>
          <w:szCs w:val="18"/>
          <w:lang w:val="pt-BR"/>
        </w:rPr>
        <w:t xml:space="preserve">Visite o site </w:t>
      </w:r>
      <w:hyperlink r:id="rId21" w:anchor="international" w:history="1">
        <w:r w:rsidR="00026F9B" w:rsidRPr="0068087A">
          <w:rPr>
            <w:rStyle w:val="Hyperlink"/>
            <w:lang w:val="pt-BR"/>
          </w:rPr>
          <w:t>http://www.microsoft.com/online/faq.aspx#international</w:t>
        </w:r>
      </w:hyperlink>
      <w:r w:rsidR="008B0B73" w:rsidRPr="0068087A">
        <w:rPr>
          <w:color w:val="1F497D"/>
          <w:lang w:val="pt-BR"/>
        </w:rPr>
        <w:t xml:space="preserve"> </w:t>
      </w:r>
      <w:r w:rsidRPr="0068087A">
        <w:rPr>
          <w:color w:val="000000"/>
          <w:lang w:val="pt-BR"/>
        </w:rPr>
        <w:t>para obter uma lista de países e regiões nos quais os Serviços Online estão disponíveis.</w:t>
      </w:r>
      <w:r w:rsidR="008B0B73" w:rsidRPr="0068087A">
        <w:rPr>
          <w:color w:val="000000"/>
          <w:lang w:val="pt-BR"/>
        </w:rPr>
        <w:t xml:space="preserve"> </w:t>
      </w:r>
    </w:p>
    <w:p w14:paraId="2E7F11B7" w14:textId="77777777" w:rsidR="0067627F" w:rsidRPr="0068087A" w:rsidRDefault="0067627F" w:rsidP="0067627F">
      <w:pPr>
        <w:outlineLvl w:val="2"/>
        <w:rPr>
          <w:sz w:val="16"/>
          <w:szCs w:val="16"/>
          <w:lang w:val="pt-BR"/>
        </w:rPr>
      </w:pPr>
    </w:p>
    <w:p w14:paraId="5BD773EB" w14:textId="77777777" w:rsidR="00456002" w:rsidRPr="0068087A" w:rsidRDefault="00456002" w:rsidP="00456002">
      <w:pPr>
        <w:pStyle w:val="Heading2"/>
        <w:ind w:left="0"/>
        <w:rPr>
          <w:lang w:val="pt-BR"/>
        </w:rPr>
      </w:pPr>
      <w:bookmarkStart w:id="675" w:name="_Toc328145985"/>
      <w:bookmarkStart w:id="676" w:name="_Toc336338216"/>
      <w:bookmarkStart w:id="677" w:name="_Toc369964960"/>
      <w:r w:rsidRPr="0068087A">
        <w:rPr>
          <w:rFonts w:ascii="Tahoma" w:hAnsi="Tahoma" w:cs="Tahoma"/>
          <w:lang w:val="pt-BR"/>
        </w:rPr>
        <w:t>Termos adicionais de Serviços Online</w:t>
      </w:r>
      <w:bookmarkEnd w:id="675"/>
      <w:bookmarkEnd w:id="676"/>
      <w:bookmarkEnd w:id="677"/>
    </w:p>
    <w:p w14:paraId="7386E16C" w14:textId="77777777" w:rsidR="00456002" w:rsidRPr="0068087A" w:rsidRDefault="00456002" w:rsidP="00DF28F2">
      <w:pPr>
        <w:outlineLvl w:val="2"/>
        <w:rPr>
          <w:sz w:val="16"/>
          <w:szCs w:val="16"/>
          <w:lang w:val="pt-BR"/>
        </w:rPr>
      </w:pPr>
    </w:p>
    <w:p w14:paraId="1882F162" w14:textId="77777777" w:rsidR="00456002" w:rsidRPr="0068087A" w:rsidRDefault="00456002" w:rsidP="00CF3FEE">
      <w:pPr>
        <w:rPr>
          <w:lang w:val="pt-BR"/>
        </w:rPr>
      </w:pPr>
      <w:r w:rsidRPr="0068087A">
        <w:rPr>
          <w:lang w:val="pt-BR"/>
        </w:rPr>
        <w:t>Esta Lista de Produtos pode conter informações adicionais sobre produtos específicos.</w:t>
      </w:r>
      <w:r w:rsidR="008B0B73" w:rsidRPr="0068087A">
        <w:rPr>
          <w:lang w:val="pt-BR"/>
        </w:rPr>
        <w:t xml:space="preserve"> </w:t>
      </w:r>
      <w:r w:rsidRPr="0068087A">
        <w:rPr>
          <w:lang w:val="pt-BR"/>
        </w:rPr>
        <w:t>Para saber mais, consulte as</w:t>
      </w:r>
      <w:r w:rsidR="00026F9B" w:rsidRPr="0068087A">
        <w:rPr>
          <w:lang w:val="pt-BR"/>
        </w:rPr>
        <w:t> </w:t>
      </w:r>
      <w:r w:rsidRPr="0068087A">
        <w:rPr>
          <w:lang w:val="pt-BR"/>
        </w:rPr>
        <w:t>seções sobre produtos neste documento.</w:t>
      </w:r>
    </w:p>
    <w:p w14:paraId="72730DE5" w14:textId="77777777" w:rsidR="00456002" w:rsidRPr="0068087A" w:rsidRDefault="00456002" w:rsidP="00CF3FEE">
      <w:pPr>
        <w:rPr>
          <w:sz w:val="16"/>
          <w:szCs w:val="16"/>
          <w:lang w:val="pt-BR"/>
        </w:rPr>
      </w:pPr>
    </w:p>
    <w:p w14:paraId="42E90D77" w14:textId="77777777" w:rsidR="00456002" w:rsidRPr="0068087A" w:rsidRDefault="00456002" w:rsidP="00CF3FEE">
      <w:pPr>
        <w:rPr>
          <w:lang w:val="pt-BR"/>
        </w:rPr>
      </w:pPr>
      <w:r w:rsidRPr="0068087A">
        <w:rPr>
          <w:lang w:val="pt-BR"/>
        </w:rPr>
        <w:t xml:space="preserve">Os Direitos de Uso de Produto encontrados no site </w:t>
      </w:r>
      <w:r w:rsidR="00026F9B" w:rsidRPr="0068087A">
        <w:rPr>
          <w:lang w:val="pt-BR"/>
        </w:rPr>
        <w:t>http://www.microsoftvolumelicensing.com/userights/PUR.aspx</w:t>
      </w:r>
      <w:r w:rsidRPr="0068087A">
        <w:rPr>
          <w:lang w:val="pt-BR"/>
        </w:rPr>
        <w:t xml:space="preserve"> estabelecem outros termos e condições gerais e específicos a produtos que regem o uso dos serviços online.</w:t>
      </w:r>
      <w:r w:rsidR="008B0B73" w:rsidRPr="0068087A">
        <w:rPr>
          <w:lang w:val="pt-BR"/>
        </w:rPr>
        <w:t xml:space="preserve"> </w:t>
      </w:r>
      <w:r w:rsidRPr="0068087A">
        <w:rPr>
          <w:lang w:val="pt-BR"/>
        </w:rPr>
        <w:t>Os direitos de uso de produto dos serviços online estão sujeitos a alterações conforme descrito na seção sobre Serviços Online desse documento.</w:t>
      </w:r>
    </w:p>
    <w:p w14:paraId="01B67111" w14:textId="77777777" w:rsidR="00456002" w:rsidRPr="0068087A" w:rsidRDefault="00456002" w:rsidP="00CF3FEE">
      <w:pPr>
        <w:rPr>
          <w:sz w:val="16"/>
          <w:szCs w:val="16"/>
          <w:lang w:val="pt-BR"/>
        </w:rPr>
      </w:pPr>
    </w:p>
    <w:p w14:paraId="4F1C3CB1" w14:textId="77777777" w:rsidR="00026546" w:rsidRPr="0068087A" w:rsidRDefault="00456002" w:rsidP="005B372B">
      <w:pPr>
        <w:rPr>
          <w:spacing w:val="-2"/>
          <w:lang w:val="pt-BR"/>
        </w:rPr>
      </w:pPr>
      <w:bookmarkStart w:id="678" w:name="_Toc325313160"/>
      <w:r w:rsidRPr="0068087A">
        <w:rPr>
          <w:spacing w:val="-2"/>
          <w:lang w:val="pt-BR"/>
        </w:rPr>
        <w:t>Os Termos de Pagamento e Preços de Serviços Online não se aplicam aos Serviços Online obtidos de acordo com o Contrato Microsoft Online Subscription.</w:t>
      </w:r>
      <w:r w:rsidR="008B0B73" w:rsidRPr="0068087A">
        <w:rPr>
          <w:spacing w:val="-2"/>
          <w:lang w:val="pt-BR"/>
        </w:rPr>
        <w:t xml:space="preserve"> </w:t>
      </w:r>
      <w:r w:rsidRPr="0068087A">
        <w:rPr>
          <w:spacing w:val="-2"/>
          <w:lang w:val="pt-BR"/>
        </w:rPr>
        <w:t>Todos os termos aplicáveis dos Serviços Online obtidos de acordo com o Contrato Microsoft Online Subscription estão contidos nesse contrato e no Portal do Cliente do Microsoft Online Services.</w:t>
      </w:r>
      <w:bookmarkEnd w:id="678"/>
    </w:p>
    <w:p w14:paraId="09512FE4" w14:textId="77777777" w:rsidR="00676723" w:rsidRPr="0068087A" w:rsidRDefault="00676723">
      <w:pPr>
        <w:rPr>
          <w:lang w:val="pt-BR"/>
        </w:rPr>
      </w:pPr>
      <w:bookmarkStart w:id="679" w:name="_Supplemental_Terms_For"/>
      <w:bookmarkStart w:id="680" w:name="_Toc336338217"/>
      <w:bookmarkEnd w:id="679"/>
      <w:r w:rsidRPr="0068087A">
        <w:rPr>
          <w:lang w:val="pt-BR"/>
        </w:rPr>
        <w:br w:type="page"/>
      </w:r>
    </w:p>
    <w:p w14:paraId="0AA7034A" w14:textId="77777777" w:rsidR="00023FE7" w:rsidRPr="0068087A" w:rsidRDefault="00A33112" w:rsidP="00F71372">
      <w:pPr>
        <w:pStyle w:val="Heading1"/>
        <w:spacing w:before="0"/>
        <w:rPr>
          <w:lang w:val="pt-BR"/>
        </w:rPr>
      </w:pPr>
      <w:bookmarkStart w:id="681" w:name="_Toc369964961"/>
      <w:r w:rsidRPr="0068087A">
        <w:rPr>
          <w:lang w:val="pt-BR"/>
        </w:rPr>
        <w:t>SEÇÃO 6 – regras de renovação DO Software Assurance</w:t>
      </w:r>
      <w:bookmarkEnd w:id="680"/>
      <w:bookmarkEnd w:id="681"/>
    </w:p>
    <w:p w14:paraId="4435EFF8" w14:textId="77777777" w:rsidR="00865A60" w:rsidRPr="0068087A" w:rsidRDefault="00865A60" w:rsidP="00865A60">
      <w:pPr>
        <w:rPr>
          <w:sz w:val="24"/>
          <w:szCs w:val="24"/>
          <w:lang w:val="pt-BR"/>
        </w:rPr>
      </w:pPr>
    </w:p>
    <w:p w14:paraId="6443DEE0" w14:textId="77777777" w:rsidR="00171817" w:rsidRPr="0068087A" w:rsidRDefault="00171817" w:rsidP="00171817">
      <w:pPr>
        <w:pStyle w:val="Heading4"/>
        <w:tabs>
          <w:tab w:val="clear" w:pos="720"/>
          <w:tab w:val="num" w:pos="0"/>
        </w:tabs>
        <w:ind w:left="0" w:firstLine="0"/>
        <w:rPr>
          <w:lang w:val="pt-BR"/>
        </w:rPr>
      </w:pPr>
      <w:bookmarkStart w:id="682" w:name="_Toc323159745"/>
      <w:bookmarkStart w:id="683" w:name="_Toc336338218"/>
      <w:bookmarkStart w:id="684" w:name="_Toc369964962"/>
      <w:r w:rsidRPr="0068087A">
        <w:rPr>
          <w:rFonts w:ascii="Tahoma" w:hAnsi="Tahoma" w:cs="Tahoma"/>
          <w:sz w:val="24"/>
          <w:lang w:val="pt-BR"/>
        </w:rPr>
        <w:t>Licença Open</w:t>
      </w:r>
      <w:bookmarkEnd w:id="682"/>
      <w:bookmarkEnd w:id="683"/>
      <w:bookmarkEnd w:id="684"/>
    </w:p>
    <w:p w14:paraId="1ACA12CA" w14:textId="77777777" w:rsidR="00171817" w:rsidRPr="0068087A" w:rsidRDefault="00171817" w:rsidP="00865A60">
      <w:pPr>
        <w:pStyle w:val="Heading4"/>
        <w:tabs>
          <w:tab w:val="clear" w:pos="720"/>
          <w:tab w:val="num" w:pos="0"/>
        </w:tabs>
        <w:spacing w:before="0"/>
        <w:ind w:left="0" w:firstLine="0"/>
        <w:rPr>
          <w:lang w:val="pt-BR"/>
        </w:rPr>
      </w:pPr>
    </w:p>
    <w:p w14:paraId="553F99EF" w14:textId="77777777" w:rsidR="00171817" w:rsidRPr="0068087A" w:rsidRDefault="00171817" w:rsidP="005242EC">
      <w:pPr>
        <w:pStyle w:val="StyleHeading22Left138Firstline0"/>
        <w:tabs>
          <w:tab w:val="num" w:pos="0"/>
        </w:tabs>
        <w:ind w:left="0"/>
        <w:jc w:val="left"/>
        <w:rPr>
          <w:lang w:val="pt-BR"/>
        </w:rPr>
      </w:pPr>
      <w:r w:rsidRPr="0068087A">
        <w:rPr>
          <w:rFonts w:ascii="Tahoma" w:hAnsi="Tahoma" w:cs="Tahoma"/>
          <w:sz w:val="18"/>
          <w:lang w:val="pt-BR"/>
        </w:rPr>
        <w:t>A cobertura do Software Assurance solicitada sob um número de autorização de Licença Open se encerrará ao término desse número. Para renovar essa cobertura, os clientes deverão enviar um pedido de renovação do Software Assurance para todas as cópias de todos os produtos para os quais desejem renovar a cobertura dentro de 90 dias após a data de término do número de autorização. Os clientes poderão solicitar o Software Assurance sem precisar solicitar uma Licença simultaneamente, desde que a cobertura do Software Assurance seja renovada conforme determinado acima. A nova cobertura do Software Assurance começa na data de início de vigência do novo número de autorização.</w:t>
      </w:r>
    </w:p>
    <w:p w14:paraId="04015BC4" w14:textId="77777777" w:rsidR="00865A60" w:rsidRPr="0068087A" w:rsidRDefault="00865A60" w:rsidP="005242EC">
      <w:pPr>
        <w:pStyle w:val="AppendIndentSub"/>
        <w:ind w:left="0"/>
        <w:rPr>
          <w:lang w:val="pt-BR"/>
        </w:rPr>
      </w:pPr>
    </w:p>
    <w:p w14:paraId="432A1DEF" w14:textId="77777777" w:rsidR="00171817" w:rsidRPr="0068087A" w:rsidRDefault="00171817" w:rsidP="002171C3">
      <w:pPr>
        <w:pStyle w:val="Heading4"/>
        <w:ind w:left="360"/>
        <w:rPr>
          <w:lang w:val="pt-BR"/>
        </w:rPr>
      </w:pPr>
      <w:bookmarkStart w:id="685" w:name="_Toc336338219"/>
      <w:bookmarkStart w:id="686" w:name="_Toc369964963"/>
      <w:r w:rsidRPr="0068087A">
        <w:rPr>
          <w:rFonts w:ascii="Tahoma" w:hAnsi="Tahoma" w:cs="Tahoma"/>
          <w:sz w:val="24"/>
          <w:lang w:val="pt-BR"/>
        </w:rPr>
        <w:t>Open Value 20xx</w:t>
      </w:r>
      <w:bookmarkEnd w:id="685"/>
      <w:bookmarkEnd w:id="686"/>
    </w:p>
    <w:p w14:paraId="41CB2859" w14:textId="77777777" w:rsidR="00171817" w:rsidRPr="0068087A" w:rsidRDefault="00171817" w:rsidP="00171817">
      <w:pPr>
        <w:tabs>
          <w:tab w:val="num" w:pos="0"/>
        </w:tabs>
        <w:rPr>
          <w:lang w:val="pt-BR"/>
        </w:rPr>
      </w:pPr>
    </w:p>
    <w:p w14:paraId="29D7C5F6" w14:textId="77777777" w:rsidR="00171817" w:rsidRPr="0068087A" w:rsidRDefault="00171817" w:rsidP="005242EC">
      <w:pPr>
        <w:keepNext/>
        <w:tabs>
          <w:tab w:val="num" w:pos="720"/>
        </w:tabs>
        <w:spacing w:after="60"/>
        <w:ind w:left="360" w:hanging="360"/>
        <w:outlineLvl w:val="3"/>
        <w:rPr>
          <w:lang w:val="pt-BR"/>
        </w:rPr>
      </w:pPr>
      <w:r w:rsidRPr="0068087A">
        <w:rPr>
          <w:b/>
          <w:szCs w:val="20"/>
          <w:lang w:val="pt-BR"/>
        </w:rPr>
        <w:t xml:space="preserve">Renovação da Cobertura sob o Mesmo Contrato </w:t>
      </w:r>
    </w:p>
    <w:p w14:paraId="55D229DC" w14:textId="77777777" w:rsidR="00171817" w:rsidRPr="001C7A01" w:rsidRDefault="00171817" w:rsidP="00171817">
      <w:pPr>
        <w:tabs>
          <w:tab w:val="num" w:pos="0"/>
        </w:tabs>
        <w:rPr>
          <w:lang w:val="pt-BR"/>
        </w:rPr>
      </w:pPr>
      <w:r w:rsidRPr="0068087A">
        <w:rPr>
          <w:rFonts w:cs="Tahoma"/>
          <w:szCs w:val="20"/>
          <w:lang w:val="pt-BR"/>
        </w:rPr>
        <w:t>A cobertura do Software Assurance solicitada sob um contrato Open Value se encerrará ao término (ou na rescisão) do referido contrato. Os clientes receberão uma notificação por escrito 60 dias antes do término do contrato, informando-os sobre suas opções de renovação. Os clientes poderão ter a opção de renovar seus contratos por um período de 36 meses subsequentes. Para renovar a cobertura do Software Assurance, os clientes deverão enviar um</w:t>
      </w:r>
      <w:r w:rsidR="00F71372" w:rsidRPr="0068087A">
        <w:rPr>
          <w:rFonts w:cs="Tahoma"/>
          <w:szCs w:val="20"/>
          <w:lang w:val="pt-BR"/>
        </w:rPr>
        <w:t> </w:t>
      </w:r>
      <w:r w:rsidRPr="0068087A">
        <w:rPr>
          <w:rFonts w:cs="Tahoma"/>
          <w:szCs w:val="20"/>
          <w:lang w:val="pt-BR"/>
        </w:rPr>
        <w:t>pedido de renovação do Software Assurance antes do término do prazo anterior.</w:t>
      </w:r>
      <w:r w:rsidR="008B0B73" w:rsidRPr="0068087A">
        <w:rPr>
          <w:rFonts w:cs="Tahoma"/>
          <w:szCs w:val="20"/>
          <w:lang w:val="pt-BR"/>
        </w:rPr>
        <w:t xml:space="preserve"> </w:t>
      </w:r>
      <w:r w:rsidRPr="0068087A">
        <w:rPr>
          <w:rFonts w:cs="Tahoma"/>
          <w:szCs w:val="20"/>
          <w:lang w:val="pt-BR"/>
        </w:rPr>
        <w:t>Se um cliente tiver escolhido a</w:t>
      </w:r>
      <w:r w:rsidR="00F71372" w:rsidRPr="0068087A">
        <w:rPr>
          <w:rFonts w:cs="Tahoma"/>
          <w:szCs w:val="20"/>
          <w:lang w:val="pt-BR"/>
        </w:rPr>
        <w:t> </w:t>
      </w:r>
      <w:r w:rsidRPr="0068087A">
        <w:rPr>
          <w:rFonts w:cs="Tahoma"/>
          <w:szCs w:val="20"/>
          <w:lang w:val="pt-BR"/>
        </w:rPr>
        <w:t xml:space="preserve">opção para toda a empresa, ele deverá solicitar o Software Assurance para todas as cópias de qualquer produto que deseje renovar para toda a empresa. Se um cliente não tiver escolhido a opção para toda a empresa, ele poderá renovar a cobertura para um número indeterminado de licenças registradas anteriormente. Cada prazo de renovação terá início no dia seguinte ao término do prazo anterior. </w:t>
      </w:r>
      <w:r w:rsidRPr="001C7A01">
        <w:rPr>
          <w:rFonts w:cs="Tahoma"/>
          <w:szCs w:val="20"/>
          <w:lang w:val="pt-BR"/>
        </w:rPr>
        <w:t xml:space="preserve">Os clientes poderão solicitar o Software Assurance sem precisar solicitar uma Licença simultaneamente, desde que a cobertura do Software Assurance seja renovada conforme determinado acima. </w:t>
      </w:r>
    </w:p>
    <w:p w14:paraId="7A9CBF4D" w14:textId="77777777" w:rsidR="00171817" w:rsidRPr="001C7A01" w:rsidRDefault="00171817" w:rsidP="00171817">
      <w:pPr>
        <w:tabs>
          <w:tab w:val="num" w:pos="0"/>
        </w:tabs>
        <w:rPr>
          <w:lang w:val="pt-BR"/>
        </w:rPr>
      </w:pPr>
    </w:p>
    <w:p w14:paraId="6A63D9C4" w14:textId="77777777" w:rsidR="00171817" w:rsidRPr="001C7A01" w:rsidRDefault="00171817" w:rsidP="005242EC">
      <w:pPr>
        <w:keepNext/>
        <w:tabs>
          <w:tab w:val="num" w:pos="720"/>
        </w:tabs>
        <w:spacing w:after="60"/>
        <w:ind w:left="360" w:hanging="360"/>
        <w:outlineLvl w:val="3"/>
        <w:rPr>
          <w:lang w:val="pt-BR"/>
        </w:rPr>
      </w:pPr>
      <w:r w:rsidRPr="001C7A01">
        <w:rPr>
          <w:b/>
          <w:szCs w:val="20"/>
          <w:lang w:val="pt-BR"/>
        </w:rPr>
        <w:t>Renovação da Cobertura a partir de um Contrato Separado</w:t>
      </w:r>
    </w:p>
    <w:p w14:paraId="13A62A85" w14:textId="77777777" w:rsidR="00171817" w:rsidRPr="001C7A01" w:rsidRDefault="00171817" w:rsidP="00865A60">
      <w:pPr>
        <w:tabs>
          <w:tab w:val="num" w:pos="0"/>
        </w:tabs>
        <w:rPr>
          <w:lang w:val="pt-BR"/>
        </w:rPr>
      </w:pPr>
      <w:r w:rsidRPr="001C7A01">
        <w:rPr>
          <w:rFonts w:cs="Tahoma"/>
          <w:szCs w:val="20"/>
          <w:lang w:val="pt-BR"/>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w:t>
      </w:r>
      <w:r w:rsidR="008B0B73" w:rsidRPr="001C7A01">
        <w:rPr>
          <w:rFonts w:cs="Tahoma"/>
          <w:szCs w:val="20"/>
          <w:lang w:val="pt-BR"/>
        </w:rPr>
        <w:t xml:space="preserve"> </w:t>
      </w:r>
      <w:r w:rsidRPr="001C7A01">
        <w:rPr>
          <w:rFonts w:cs="Tahoma"/>
          <w:szCs w:val="20"/>
          <w:lang w:val="pt-BR"/>
        </w:rPr>
        <w:t>O</w:t>
      </w:r>
      <w:r w:rsidR="00F71372" w:rsidRPr="001C7A01">
        <w:rPr>
          <w:rFonts w:cs="Tahoma"/>
          <w:szCs w:val="20"/>
          <w:lang w:val="pt-BR"/>
        </w:rPr>
        <w:t> </w:t>
      </w:r>
      <w:r w:rsidRPr="001C7A01">
        <w:rPr>
          <w:rFonts w:cs="Tahoma"/>
          <w:szCs w:val="20"/>
          <w:lang w:val="pt-BR"/>
        </w:rPr>
        <w:t>pedido de renovação do Software Assurance deverá ser feito antes do término da cobertura do Software Assurance sob o contrato anterior, a menos que essa cobertura esteja sendo renovada de um Contrato de Licença</w:t>
      </w:r>
      <w:r w:rsidR="00F71372" w:rsidRPr="001C7A01">
        <w:rPr>
          <w:rFonts w:cs="Tahoma"/>
          <w:szCs w:val="20"/>
          <w:lang w:val="pt-BR"/>
        </w:rPr>
        <w:t> </w:t>
      </w:r>
      <w:r w:rsidRPr="001C7A01">
        <w:rPr>
          <w:rFonts w:cs="Tahoma"/>
          <w:szCs w:val="20"/>
          <w:lang w:val="pt-BR"/>
        </w:rPr>
        <w:t xml:space="preserve">Open. Nesse caso, os clientes terão 90 dias a partir da data de término para fazer o pedido. </w:t>
      </w:r>
    </w:p>
    <w:p w14:paraId="68B9DC86" w14:textId="77777777" w:rsidR="00865A60" w:rsidRPr="001C7A01" w:rsidRDefault="00865A60" w:rsidP="005242EC">
      <w:pPr>
        <w:tabs>
          <w:tab w:val="num" w:pos="0"/>
        </w:tabs>
        <w:rPr>
          <w:lang w:val="pt-BR"/>
        </w:rPr>
      </w:pPr>
    </w:p>
    <w:p w14:paraId="3D4DE0F7" w14:textId="77777777" w:rsidR="00171817" w:rsidRPr="001C7A01" w:rsidRDefault="00171817" w:rsidP="002171C3">
      <w:pPr>
        <w:pStyle w:val="Heading4"/>
        <w:ind w:left="360"/>
        <w:rPr>
          <w:lang w:val="pt-BR"/>
        </w:rPr>
      </w:pPr>
      <w:bookmarkStart w:id="687" w:name="_Toc323159746"/>
      <w:bookmarkStart w:id="688" w:name="_Toc336338220"/>
      <w:bookmarkStart w:id="689" w:name="_Toc369964964"/>
      <w:r w:rsidRPr="001C7A01">
        <w:rPr>
          <w:rFonts w:ascii="Tahoma" w:hAnsi="Tahoma" w:cs="Tahoma"/>
          <w:sz w:val="24"/>
          <w:lang w:val="pt-BR"/>
        </w:rPr>
        <w:t>Select 20xx</w:t>
      </w:r>
      <w:bookmarkEnd w:id="687"/>
      <w:bookmarkEnd w:id="688"/>
      <w:bookmarkEnd w:id="689"/>
    </w:p>
    <w:p w14:paraId="6FBC26DD" w14:textId="77777777" w:rsidR="00171817" w:rsidRPr="001C7A01" w:rsidRDefault="00171817" w:rsidP="00171817">
      <w:pPr>
        <w:tabs>
          <w:tab w:val="num" w:pos="0"/>
        </w:tabs>
        <w:rPr>
          <w:lang w:val="pt-BR"/>
        </w:rPr>
      </w:pPr>
    </w:p>
    <w:p w14:paraId="202BE2E6" w14:textId="77777777" w:rsidR="00171817" w:rsidRPr="001C7A01" w:rsidRDefault="00171817" w:rsidP="005242EC">
      <w:pPr>
        <w:pStyle w:val="Heading4"/>
        <w:spacing w:before="0" w:after="60"/>
        <w:ind w:left="360"/>
        <w:rPr>
          <w:lang w:val="pt-BR"/>
        </w:rPr>
      </w:pPr>
      <w:bookmarkStart w:id="690" w:name="_Toc323159747"/>
      <w:bookmarkStart w:id="691" w:name="_Toc328145990"/>
      <w:bookmarkStart w:id="692" w:name="_Toc336338221"/>
      <w:bookmarkStart w:id="693" w:name="_Toc369964965"/>
      <w:r w:rsidRPr="001C7A01">
        <w:rPr>
          <w:rFonts w:ascii="Tahoma" w:hAnsi="Tahoma"/>
          <w:sz w:val="18"/>
          <w:lang w:val="pt-BR"/>
        </w:rPr>
        <w:t>Renovação da Cobertura sob o Mesmo Contrato</w:t>
      </w:r>
      <w:bookmarkEnd w:id="690"/>
      <w:bookmarkEnd w:id="691"/>
      <w:bookmarkEnd w:id="692"/>
      <w:bookmarkEnd w:id="693"/>
      <w:r w:rsidRPr="001C7A01">
        <w:rPr>
          <w:rFonts w:ascii="Tahoma" w:hAnsi="Tahoma"/>
          <w:sz w:val="18"/>
          <w:lang w:val="pt-BR"/>
        </w:rPr>
        <w:t xml:space="preserve"> </w:t>
      </w:r>
    </w:p>
    <w:p w14:paraId="4EAC59B6" w14:textId="77777777" w:rsidR="00171817" w:rsidRPr="001C7A01" w:rsidRDefault="00171817" w:rsidP="00171817">
      <w:pPr>
        <w:pStyle w:val="styleheading22left138firstline00"/>
        <w:tabs>
          <w:tab w:val="num" w:pos="0"/>
        </w:tabs>
        <w:snapToGrid w:val="0"/>
        <w:ind w:left="0"/>
        <w:jc w:val="left"/>
        <w:rPr>
          <w:lang w:val="pt-BR"/>
        </w:rPr>
      </w:pPr>
      <w:r w:rsidRPr="001C7A01">
        <w:rPr>
          <w:rFonts w:ascii="Tahoma" w:hAnsi="Tahoma" w:cs="Tahoma"/>
          <w:sz w:val="18"/>
          <w:lang w:val="pt-BR"/>
        </w:rPr>
        <w:t>A cobertura do Software Assurance solicitada de acordo com os registros sob um contrato Select se encerrará ao término (ou na rescisão) do referido contrato (ou na rescisão do registro aplicável, caso seja anterior). Os clientes receberão uma notificação por escrito 60 dias antes do término de seus contratos, informando-os sobre suas opções de renovação. Os clientes poderão ter a opção de renovar seus contratos por um período de 12 ou 36 meses subsequentes. Para renovar a cobertura do Software Assurance para quaisquer cópias inscritas sob seu registro, um cliente deverá enviar um pedido de renovação à Microsoft por meio de seu revendedor antes do término do prazo anterior. Os pedidos de renovação deverão ser para todo o prazo da renovação.</w:t>
      </w:r>
      <w:r w:rsidR="008B0B73" w:rsidRPr="001C7A01">
        <w:rPr>
          <w:rFonts w:ascii="Tahoma" w:hAnsi="Tahoma" w:cs="Tahoma"/>
          <w:sz w:val="18"/>
          <w:lang w:val="pt-BR"/>
        </w:rPr>
        <w:t xml:space="preserve"> </w:t>
      </w:r>
      <w:r w:rsidRPr="001C7A01">
        <w:rPr>
          <w:rFonts w:ascii="Tahoma" w:hAnsi="Tahoma" w:cs="Tahoma"/>
          <w:sz w:val="18"/>
          <w:lang w:val="pt-BR"/>
        </w:rPr>
        <w:t xml:space="preserve">Cada prazo de renovação terá início no dia seguinte ao término do prazo anterior. </w:t>
      </w:r>
    </w:p>
    <w:p w14:paraId="44FA71E2" w14:textId="77777777" w:rsidR="00973A93" w:rsidRPr="001C7A01" w:rsidRDefault="00973A93">
      <w:pPr>
        <w:rPr>
          <w:lang w:val="pt-BR"/>
        </w:rPr>
      </w:pPr>
      <w:bookmarkStart w:id="694" w:name="_Toc323159748"/>
      <w:bookmarkStart w:id="695" w:name="_Toc336338222"/>
    </w:p>
    <w:p w14:paraId="56EFD1FA" w14:textId="77777777" w:rsidR="00F71372" w:rsidRPr="001C7A01" w:rsidRDefault="00F71372">
      <w:pPr>
        <w:rPr>
          <w:lang w:val="pt-BR"/>
        </w:rPr>
      </w:pPr>
    </w:p>
    <w:p w14:paraId="49574CB8" w14:textId="77777777" w:rsidR="00F71372" w:rsidRPr="001C7A01" w:rsidRDefault="00F71372">
      <w:pPr>
        <w:rPr>
          <w:lang w:val="pt-BR"/>
        </w:rPr>
      </w:pPr>
    </w:p>
    <w:p w14:paraId="35271413" w14:textId="77777777" w:rsidR="00F71372" w:rsidRPr="001C7A01" w:rsidRDefault="00F71372">
      <w:pPr>
        <w:rPr>
          <w:lang w:val="pt-BR"/>
        </w:rPr>
      </w:pPr>
    </w:p>
    <w:p w14:paraId="3739DF97" w14:textId="77777777" w:rsidR="00F71372" w:rsidRPr="001C7A01" w:rsidRDefault="00F71372">
      <w:pPr>
        <w:rPr>
          <w:lang w:val="pt-BR"/>
        </w:rPr>
      </w:pPr>
    </w:p>
    <w:p w14:paraId="424370A8" w14:textId="77777777" w:rsidR="00171817" w:rsidRPr="001C7A01" w:rsidRDefault="00171817" w:rsidP="005242EC">
      <w:pPr>
        <w:pStyle w:val="Heading4"/>
        <w:spacing w:before="0" w:after="60"/>
        <w:ind w:left="360"/>
        <w:rPr>
          <w:lang w:val="pt-BR"/>
        </w:rPr>
      </w:pPr>
      <w:bookmarkStart w:id="696" w:name="_Toc369964966"/>
      <w:r w:rsidRPr="001C7A01">
        <w:rPr>
          <w:rFonts w:ascii="Tahoma" w:hAnsi="Tahoma"/>
          <w:sz w:val="18"/>
          <w:lang w:val="pt-BR"/>
        </w:rPr>
        <w:t>Renovação da Cobertura a partir de um Contrato Separado</w:t>
      </w:r>
      <w:bookmarkEnd w:id="694"/>
      <w:bookmarkEnd w:id="695"/>
      <w:bookmarkEnd w:id="696"/>
    </w:p>
    <w:p w14:paraId="3045BDD7" w14:textId="77777777" w:rsidR="00171817" w:rsidRPr="001C7A01" w:rsidRDefault="00171817" w:rsidP="0063466C">
      <w:pPr>
        <w:pStyle w:val="styleheading22left138firstline00"/>
        <w:tabs>
          <w:tab w:val="num" w:pos="0"/>
        </w:tabs>
        <w:snapToGrid w:val="0"/>
        <w:ind w:left="0"/>
        <w:jc w:val="left"/>
        <w:rPr>
          <w:lang w:val="pt-BR"/>
        </w:rPr>
      </w:pPr>
      <w:r w:rsidRPr="001C7A01">
        <w:rPr>
          <w:rFonts w:ascii="Tahoma" w:hAnsi="Tahoma" w:cs="Tahoma"/>
          <w:sz w:val="18"/>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w:t>
      </w:r>
      <w:r w:rsidR="00F71372" w:rsidRPr="001C7A01">
        <w:rPr>
          <w:rFonts w:ascii="Tahoma" w:hAnsi="Tahoma" w:cs="Tahoma"/>
          <w:sz w:val="18"/>
          <w:lang w:val="pt-BR"/>
        </w:rPr>
        <w:t> </w:t>
      </w:r>
      <w:r w:rsidRPr="001C7A01">
        <w:rPr>
          <w:rFonts w:ascii="Tahoma" w:hAnsi="Tahoma" w:cs="Tahoma"/>
          <w:sz w:val="18"/>
          <w:lang w:val="pt-BR"/>
        </w:rPr>
        <w:t>dia após o término da vigência do Software Assurance e (ii) a afiliada registrada faça o pedido do Software Assurance no momento em que enviar o novo registro à Microsoft por meio de seu revendedor. O pedido de renovação do Software Assurance deverá ser feito antes do término da cobertura sob o contrato anterior, a menos que a cobertura esteja sendo transferida de um Contrato de Licença Open. Nesse caso, os clientes terão 90 dias a</w:t>
      </w:r>
      <w:r w:rsidR="00F71372" w:rsidRPr="001C7A01">
        <w:rPr>
          <w:rFonts w:ascii="Tahoma" w:hAnsi="Tahoma" w:cs="Tahoma"/>
          <w:sz w:val="18"/>
          <w:lang w:val="pt-BR"/>
        </w:rPr>
        <w:t> </w:t>
      </w:r>
      <w:r w:rsidRPr="001C7A01">
        <w:rPr>
          <w:rFonts w:ascii="Tahoma" w:hAnsi="Tahoma" w:cs="Tahoma"/>
          <w:sz w:val="18"/>
          <w:lang w:val="pt-BR"/>
        </w:rPr>
        <w:t>partir da data de término para fazer o pedido.</w:t>
      </w:r>
    </w:p>
    <w:p w14:paraId="7E90AEA7" w14:textId="77777777" w:rsidR="00865A60" w:rsidRPr="001C7A01" w:rsidRDefault="00865A60" w:rsidP="0063466C">
      <w:pPr>
        <w:outlineLvl w:val="2"/>
        <w:rPr>
          <w:lang w:val="pt-BR"/>
        </w:rPr>
      </w:pPr>
    </w:p>
    <w:p w14:paraId="0F893CCC" w14:textId="77777777" w:rsidR="00171817" w:rsidRPr="001C7A01" w:rsidRDefault="00171817" w:rsidP="002171C3">
      <w:pPr>
        <w:pStyle w:val="Heading4"/>
        <w:ind w:left="360"/>
        <w:rPr>
          <w:lang w:val="pt-BR"/>
        </w:rPr>
      </w:pPr>
      <w:bookmarkStart w:id="697" w:name="_Toc336338223"/>
      <w:bookmarkStart w:id="698" w:name="_Toc369964967"/>
      <w:r w:rsidRPr="001C7A01">
        <w:rPr>
          <w:rFonts w:ascii="Tahoma" w:hAnsi="Tahoma" w:cs="Tahoma"/>
          <w:sz w:val="24"/>
          <w:lang w:val="pt-BR"/>
        </w:rPr>
        <w:t>Select Plus 20xx</w:t>
      </w:r>
      <w:bookmarkEnd w:id="697"/>
      <w:bookmarkEnd w:id="698"/>
    </w:p>
    <w:p w14:paraId="1EEE28F7" w14:textId="77777777" w:rsidR="00171817" w:rsidRPr="001C7A01" w:rsidRDefault="00171817" w:rsidP="00171817">
      <w:pPr>
        <w:rPr>
          <w:lang w:val="pt-BR"/>
        </w:rPr>
      </w:pPr>
    </w:p>
    <w:p w14:paraId="31A650D1" w14:textId="77777777" w:rsidR="00171817" w:rsidRPr="001C7A01" w:rsidRDefault="00171817" w:rsidP="0063466C">
      <w:pPr>
        <w:spacing w:after="60"/>
        <w:rPr>
          <w:lang w:val="pt-BR"/>
        </w:rPr>
      </w:pPr>
      <w:r w:rsidRPr="001C7A01">
        <w:rPr>
          <w:b/>
          <w:bCs/>
          <w:lang w:val="pt-BR"/>
        </w:rPr>
        <w:t xml:space="preserve">Renovação da Cobertura sob o Mesmo Contrato </w:t>
      </w:r>
    </w:p>
    <w:p w14:paraId="54772789" w14:textId="77777777" w:rsidR="00171817" w:rsidRPr="001C7A01" w:rsidRDefault="00171817" w:rsidP="00171817">
      <w:pPr>
        <w:rPr>
          <w:lang w:val="pt-BR"/>
        </w:rPr>
      </w:pPr>
      <w:r w:rsidRPr="001C7A01">
        <w:rPr>
          <w:iCs/>
          <w:lang w:val="pt-BR"/>
        </w:rPr>
        <w:t>Vigente a partir de 1</w:t>
      </w:r>
      <w:r w:rsidRPr="001C7A01">
        <w:rPr>
          <w:iCs/>
          <w:vertAlign w:val="superscript"/>
          <w:lang w:val="pt-BR"/>
        </w:rPr>
        <w:t>o</w:t>
      </w:r>
      <w:r w:rsidRPr="001C7A01">
        <w:rPr>
          <w:iCs/>
          <w:lang w:val="pt-BR"/>
        </w:rPr>
        <w:t xml:space="preserve"> de março de 2011, a cobertura inicial</w:t>
      </w:r>
      <w:r w:rsidRPr="001C7A01">
        <w:rPr>
          <w:i/>
          <w:iCs/>
          <w:lang w:val="pt-BR"/>
        </w:rPr>
        <w:t xml:space="preserve"> </w:t>
      </w:r>
      <w:r w:rsidRPr="001C7A01">
        <w:rPr>
          <w:lang w:val="pt-BR"/>
        </w:rPr>
        <w:t>de Software Assurance (nova ou renovação) solicitada sob um registro Select Plus se encerrará 24 meses mais o número de meses a partir da data de início da cobertura de Software Assurance para o próximo “aniversário da afiliada” (esse é o mês definido pelo cliente que serão tomadas as decisões de renovação anual). Os Clientes e os Parceiros receberão uma notificação por escrito sobre suas opções de renovação antes do término da cobertura do Software Assurance. Para renovar a cobertura do Software Assurance para quaisquer cópias solicitadas anteriormente, um cliente deverá enviar um pedido de renovação à Microsoft por meio de seu revendedor antes ou no término do prazo anterior de cobertura de Software Assurance. Os pedidos de renovação deverão ser para todo o prazo da renovação de 36 meses.</w:t>
      </w:r>
      <w:r w:rsidR="008B0B73" w:rsidRPr="001C7A01">
        <w:rPr>
          <w:lang w:val="pt-BR"/>
        </w:rPr>
        <w:t xml:space="preserve"> </w:t>
      </w:r>
      <w:r w:rsidRPr="001C7A01">
        <w:rPr>
          <w:lang w:val="pt-BR"/>
        </w:rPr>
        <w:t xml:space="preserve">Cada prazo de renovação terá início no dia seguinte ao término do prazo anterior. </w:t>
      </w:r>
    </w:p>
    <w:p w14:paraId="7A3482CA" w14:textId="77777777" w:rsidR="00171817" w:rsidRPr="001C7A01" w:rsidRDefault="00171817" w:rsidP="00171817">
      <w:pPr>
        <w:rPr>
          <w:lang w:val="pt-BR"/>
        </w:rPr>
      </w:pPr>
    </w:p>
    <w:p w14:paraId="4B8A7F49" w14:textId="77777777" w:rsidR="00171817" w:rsidRPr="001C7A01" w:rsidRDefault="00171817" w:rsidP="0063466C">
      <w:pPr>
        <w:spacing w:after="60"/>
        <w:rPr>
          <w:lang w:val="pt-BR"/>
        </w:rPr>
      </w:pPr>
      <w:r w:rsidRPr="001C7A01">
        <w:rPr>
          <w:b/>
          <w:bCs/>
          <w:lang w:val="pt-BR"/>
        </w:rPr>
        <w:t>Renovação da Cobertura a partir de um Contrato Separado</w:t>
      </w:r>
    </w:p>
    <w:p w14:paraId="1B41EFC2" w14:textId="77777777" w:rsidR="00171817" w:rsidRPr="00BA68A9" w:rsidRDefault="00171817" w:rsidP="0063466C">
      <w:pPr>
        <w:rPr>
          <w:lang w:val="pt-BR"/>
        </w:rPr>
      </w:pPr>
      <w:r w:rsidRPr="00BA68A9">
        <w:rPr>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 O pedido de renovação do Software Assurance deverá ser feito antes do término da cobertura sob o contrato anterior, a menos que a cobertura esteja sendo transferida de um Contrato de Licença Open. Nesse caso, os clientes terão 90 dias a partir da data de término para fazer o pedido.</w:t>
      </w:r>
    </w:p>
    <w:p w14:paraId="4B97AFF4" w14:textId="77777777" w:rsidR="00865A60" w:rsidRPr="00BA68A9" w:rsidRDefault="00865A60" w:rsidP="00865A60">
      <w:pPr>
        <w:tabs>
          <w:tab w:val="num" w:pos="0"/>
        </w:tabs>
        <w:rPr>
          <w:lang w:val="pt-BR"/>
        </w:rPr>
      </w:pPr>
    </w:p>
    <w:p w14:paraId="1546129D" w14:textId="77777777" w:rsidR="00171817" w:rsidRPr="00BA68A9" w:rsidRDefault="00171817" w:rsidP="002171C3">
      <w:pPr>
        <w:pStyle w:val="Heading4"/>
        <w:ind w:hanging="720"/>
        <w:rPr>
          <w:lang w:val="pt-BR"/>
        </w:rPr>
      </w:pPr>
      <w:bookmarkStart w:id="699" w:name="_Toc336338224"/>
      <w:bookmarkStart w:id="700" w:name="_Toc369964968"/>
      <w:r w:rsidRPr="00BA68A9">
        <w:rPr>
          <w:rFonts w:ascii="Tahoma" w:hAnsi="Tahoma" w:cs="Tahoma"/>
          <w:sz w:val="24"/>
          <w:szCs w:val="22"/>
          <w:lang w:val="pt-BR"/>
        </w:rPr>
        <w:t>Contrato Enterprise 2011 ou versões posteriores</w:t>
      </w:r>
      <w:bookmarkEnd w:id="699"/>
      <w:bookmarkEnd w:id="700"/>
    </w:p>
    <w:p w14:paraId="3C44C4E3" w14:textId="77777777" w:rsidR="00171817" w:rsidRPr="00BA68A9" w:rsidRDefault="00171817" w:rsidP="00865A60">
      <w:pPr>
        <w:outlineLvl w:val="2"/>
        <w:rPr>
          <w:lang w:val="pt-BR"/>
        </w:rPr>
      </w:pPr>
    </w:p>
    <w:p w14:paraId="3542069E" w14:textId="77777777" w:rsidR="00171817" w:rsidRPr="00BA68A9" w:rsidRDefault="00171817" w:rsidP="0063466C">
      <w:pPr>
        <w:keepNext/>
        <w:tabs>
          <w:tab w:val="num" w:pos="720"/>
        </w:tabs>
        <w:spacing w:after="60"/>
        <w:ind w:left="360" w:hanging="360"/>
        <w:outlineLvl w:val="3"/>
        <w:rPr>
          <w:lang w:val="pt-BR"/>
        </w:rPr>
      </w:pPr>
      <w:r w:rsidRPr="00BA68A9">
        <w:rPr>
          <w:b/>
          <w:szCs w:val="20"/>
          <w:lang w:val="pt-BR"/>
        </w:rPr>
        <w:t>Renovação da Cobertura sob o Mesmo Contrato</w:t>
      </w:r>
    </w:p>
    <w:p w14:paraId="4104A02F" w14:textId="77777777" w:rsidR="00171817" w:rsidRPr="00BA68A9" w:rsidRDefault="00171817" w:rsidP="00171817">
      <w:pPr>
        <w:tabs>
          <w:tab w:val="num" w:pos="0"/>
        </w:tabs>
        <w:rPr>
          <w:lang w:val="pt-BR"/>
        </w:rPr>
      </w:pPr>
      <w:r w:rsidRPr="00BA68A9">
        <w:rPr>
          <w:rFonts w:cs="Tahoma"/>
          <w:szCs w:val="20"/>
          <w:lang w:val="pt-BR"/>
        </w:rPr>
        <w:t>Ao término do registro, o cliente estará qualificado para o preço do Contrato Enterprise de renovação, que se baseia unicamente no Software Assurance. Os clientes receberão uma notificação por escrito de suas opções de renovação antes do término do registro. Os clientes poderão ter a opção de renovar o registro por um período de 36 meses subsequentes. Após esse prazo de renovação, para renovar a cobertura do Software Assurance, o cliente deverá assinar um novo Registro. 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 todos os Serviços Online, responsáveis pelas transações (se aplicável).</w:t>
      </w:r>
      <w:r w:rsidR="008B0B73" w:rsidRPr="00BA68A9">
        <w:rPr>
          <w:rFonts w:cs="Tahoma"/>
          <w:szCs w:val="20"/>
          <w:lang w:val="pt-BR"/>
        </w:rPr>
        <w:t xml:space="preserve"> </w:t>
      </w:r>
      <w:r w:rsidRPr="00BA68A9">
        <w:rPr>
          <w:rFonts w:cs="Tahoma"/>
          <w:szCs w:val="20"/>
          <w:lang w:val="pt-BR"/>
        </w:rPr>
        <w:t>Esse pedido deverá ser enviado antes do término do prazo anterior. O prazo de renovação terá início no dia seguinte ao término do prazo anterior. Para obter informações sobre como renovar a cobertura do Software Assurance sob um registro subsequente, veja abaixo.</w:t>
      </w:r>
    </w:p>
    <w:p w14:paraId="6981FB2C" w14:textId="77777777" w:rsidR="00171817" w:rsidRPr="00BA68A9" w:rsidRDefault="00171817" w:rsidP="00171817">
      <w:pPr>
        <w:tabs>
          <w:tab w:val="num" w:pos="0"/>
        </w:tabs>
        <w:rPr>
          <w:lang w:val="pt-BR"/>
        </w:rPr>
      </w:pPr>
    </w:p>
    <w:p w14:paraId="3A8DA77E" w14:textId="77777777" w:rsidR="00171817" w:rsidRPr="00BA68A9" w:rsidRDefault="00171817" w:rsidP="0063466C">
      <w:pPr>
        <w:keepNext/>
        <w:tabs>
          <w:tab w:val="num" w:pos="720"/>
        </w:tabs>
        <w:spacing w:after="60"/>
        <w:ind w:left="360" w:hanging="360"/>
        <w:outlineLvl w:val="3"/>
        <w:rPr>
          <w:lang w:val="pt-BR"/>
        </w:rPr>
      </w:pPr>
      <w:r w:rsidRPr="00BA68A9">
        <w:rPr>
          <w:b/>
          <w:szCs w:val="20"/>
          <w:lang w:val="pt-BR"/>
        </w:rPr>
        <w:t>Renovação da Cobertura a partir de um Contrato Separado</w:t>
      </w:r>
    </w:p>
    <w:p w14:paraId="675F64D0" w14:textId="77777777" w:rsidR="00171817" w:rsidRPr="00BA68A9" w:rsidRDefault="00171817" w:rsidP="00171817">
      <w:pPr>
        <w:tabs>
          <w:tab w:val="num" w:pos="0"/>
        </w:tabs>
        <w:rPr>
          <w:lang w:val="pt-BR"/>
        </w:rPr>
      </w:pPr>
      <w:r w:rsidRPr="00BA68A9">
        <w:rPr>
          <w:rFonts w:cs="Tahoma"/>
          <w:color w:val="000000"/>
          <w:szCs w:val="20"/>
          <w:lang w:val="pt-BR"/>
        </w:rPr>
        <w:t>O cliente poderá solicitar o Software Assurance para qualquer produto sem precisar solicitar uma Licença simultaneamente caso os clientes tenham obtido licenças perpétuas para esse produto e a cobertura do Software Assurance esteja ativa no momento da renovação.</w:t>
      </w:r>
      <w:r w:rsidR="008B0B73" w:rsidRPr="00BA68A9">
        <w:rPr>
          <w:rFonts w:cs="Tahoma"/>
          <w:color w:val="000000"/>
          <w:szCs w:val="20"/>
          <w:lang w:val="pt-BR"/>
        </w:rPr>
        <w:t xml:space="preserve"> </w:t>
      </w:r>
      <w:r w:rsidRPr="00BA68A9">
        <w:rPr>
          <w:rFonts w:cs="Tahoma"/>
          <w:color w:val="000000"/>
          <w:szCs w:val="20"/>
          <w:lang w:val="pt-BR"/>
        </w:rPr>
        <w:t>Para Produtos Adicionais, para</w:t>
      </w:r>
      <w:r w:rsidRPr="00BA68A9">
        <w:rPr>
          <w:rFonts w:cs="Tahoma"/>
          <w:color w:val="000000"/>
          <w:szCs w:val="24"/>
          <w:lang w:val="pt-BR"/>
        </w:rPr>
        <w:t xml:space="preserve"> a cobertura que estiver sendo transferida de um Contrato Open License, o cliente tem 90 dias a partir do término para fazer o pedido.</w:t>
      </w:r>
      <w:r w:rsidR="008B0B73" w:rsidRPr="00BA68A9">
        <w:rPr>
          <w:rFonts w:cs="Tahoma"/>
          <w:color w:val="000000"/>
          <w:szCs w:val="24"/>
          <w:lang w:val="pt-BR"/>
        </w:rPr>
        <w:t xml:space="preserve"> </w:t>
      </w:r>
    </w:p>
    <w:p w14:paraId="51AB69CF" w14:textId="77777777" w:rsidR="00171817" w:rsidRPr="00BA68A9" w:rsidRDefault="00171817" w:rsidP="00171817">
      <w:pPr>
        <w:tabs>
          <w:tab w:val="num" w:pos="0"/>
        </w:tabs>
        <w:rPr>
          <w:lang w:val="pt-BR"/>
        </w:rPr>
      </w:pPr>
    </w:p>
    <w:p w14:paraId="380719C5" w14:textId="77777777" w:rsidR="00171817" w:rsidRPr="00BA68A9" w:rsidRDefault="00171817" w:rsidP="0063466C">
      <w:pPr>
        <w:keepNext/>
        <w:tabs>
          <w:tab w:val="num" w:pos="720"/>
        </w:tabs>
        <w:spacing w:after="60"/>
        <w:ind w:left="360" w:hanging="360"/>
        <w:outlineLvl w:val="3"/>
        <w:rPr>
          <w:lang w:val="pt-BR"/>
        </w:rPr>
      </w:pPr>
      <w:r w:rsidRPr="00BA68A9">
        <w:rPr>
          <w:b/>
          <w:szCs w:val="20"/>
          <w:lang w:val="pt-BR"/>
        </w:rPr>
        <w:t xml:space="preserve">Enrollment for Application Platform </w:t>
      </w:r>
    </w:p>
    <w:p w14:paraId="03745FCE" w14:textId="77777777" w:rsidR="00171817" w:rsidRPr="00BA68A9" w:rsidRDefault="00171817" w:rsidP="00171817">
      <w:pPr>
        <w:tabs>
          <w:tab w:val="num" w:pos="0"/>
        </w:tabs>
        <w:rPr>
          <w:lang w:val="pt-BR"/>
        </w:rPr>
      </w:pPr>
      <w:r w:rsidRPr="00BA68A9">
        <w:rPr>
          <w:rFonts w:cs="Tahoma"/>
          <w:szCs w:val="20"/>
          <w:lang w:val="pt-BR"/>
        </w:rPr>
        <w:t>Os clientes poderão solicitar o Software Assurance para os produtos disponíveis sem precisar solicitar uma Licença simultaneamente conforme disposto nos termos e condições do registro.</w:t>
      </w:r>
    </w:p>
    <w:p w14:paraId="228C0F05" w14:textId="77777777" w:rsidR="00B215EA" w:rsidRPr="00BA68A9" w:rsidRDefault="00B215EA" w:rsidP="00171817">
      <w:pPr>
        <w:tabs>
          <w:tab w:val="num" w:pos="0"/>
        </w:tabs>
        <w:rPr>
          <w:lang w:val="pt-BR"/>
        </w:rPr>
      </w:pPr>
    </w:p>
    <w:p w14:paraId="7228FA98" w14:textId="77777777" w:rsidR="00B215EA" w:rsidRPr="00BA68A9" w:rsidRDefault="00B215EA" w:rsidP="00B215EA">
      <w:pPr>
        <w:keepNext/>
        <w:tabs>
          <w:tab w:val="num" w:pos="720"/>
        </w:tabs>
        <w:spacing w:after="60"/>
        <w:ind w:left="360" w:hanging="360"/>
        <w:outlineLvl w:val="3"/>
        <w:rPr>
          <w:lang w:val="pt-BR"/>
        </w:rPr>
      </w:pPr>
      <w:r w:rsidRPr="00BA68A9">
        <w:rPr>
          <w:b/>
          <w:szCs w:val="20"/>
          <w:lang w:val="pt-BR"/>
        </w:rPr>
        <w:t xml:space="preserve">Registro de Servidor e Nuvem </w:t>
      </w:r>
    </w:p>
    <w:p w14:paraId="292299DF" w14:textId="77777777" w:rsidR="00B215EA" w:rsidRPr="00BA68A9" w:rsidRDefault="00B215EA" w:rsidP="00B215EA">
      <w:pPr>
        <w:tabs>
          <w:tab w:val="num" w:pos="0"/>
        </w:tabs>
        <w:rPr>
          <w:lang w:val="pt-BR"/>
        </w:rPr>
      </w:pPr>
      <w:r w:rsidRPr="00BA68A9">
        <w:rPr>
          <w:rFonts w:cs="Tahoma"/>
          <w:szCs w:val="20"/>
          <w:lang w:val="pt-BR"/>
        </w:rPr>
        <w:t xml:space="preserve">Os clientes poderão solicitar o Software Assurance para os produtos disponíveis sem precisar solicitar uma Licença simultaneamente conforme disposto nos termos e condições do registro. </w:t>
      </w:r>
      <w:r w:rsidRPr="00BA68A9">
        <w:rPr>
          <w:lang w:val="pt-BR"/>
        </w:rPr>
        <w:t>Os clientes EAP que possuem SKUs de Licenças anteriormente adiados via (SApriorL) devem fazer a opção de compra (</w:t>
      </w:r>
      <w:r w:rsidR="00A6354D" w:rsidRPr="00BA68A9">
        <w:rPr>
          <w:lang w:val="pt-BR"/>
        </w:rPr>
        <w:t>“</w:t>
      </w:r>
      <w:r w:rsidRPr="00BA68A9">
        <w:rPr>
          <w:lang w:val="pt-BR"/>
        </w:rPr>
        <w:t>buy-out</w:t>
      </w:r>
      <w:r w:rsidR="00A6354D" w:rsidRPr="00BA68A9">
        <w:rPr>
          <w:lang w:val="pt-BR"/>
        </w:rPr>
        <w:t>”</w:t>
      </w:r>
      <w:r w:rsidRPr="00BA68A9">
        <w:rPr>
          <w:lang w:val="pt-BR"/>
        </w:rPr>
        <w:t>) de suas Licenças antes de</w:t>
      </w:r>
      <w:r w:rsidR="00F71372" w:rsidRPr="00BA68A9">
        <w:rPr>
          <w:lang w:val="pt-BR"/>
        </w:rPr>
        <w:t> </w:t>
      </w:r>
      <w:r w:rsidRPr="00BA68A9">
        <w:rPr>
          <w:lang w:val="pt-BR"/>
        </w:rPr>
        <w:t>poderem renovar o SA.</w:t>
      </w:r>
    </w:p>
    <w:p w14:paraId="2F75D535" w14:textId="77777777" w:rsidR="00B215EA" w:rsidRPr="00BA68A9" w:rsidRDefault="00B215EA" w:rsidP="00171817">
      <w:pPr>
        <w:tabs>
          <w:tab w:val="num" w:pos="0"/>
        </w:tabs>
        <w:rPr>
          <w:lang w:val="pt-BR"/>
        </w:rPr>
      </w:pPr>
    </w:p>
    <w:p w14:paraId="568119E2" w14:textId="77777777" w:rsidR="00BD1A6A" w:rsidRPr="00BA68A9" w:rsidRDefault="00BD1A6A" w:rsidP="00865A60">
      <w:pPr>
        <w:rPr>
          <w:lang w:val="pt-BR"/>
        </w:rPr>
      </w:pPr>
      <w:bookmarkStart w:id="701" w:name="_Toc336338225"/>
    </w:p>
    <w:p w14:paraId="31CAE5D1" w14:textId="77777777" w:rsidR="00171817" w:rsidRPr="00BA68A9" w:rsidRDefault="00171817" w:rsidP="00951852">
      <w:pPr>
        <w:pStyle w:val="Heading4"/>
        <w:ind w:left="360"/>
        <w:rPr>
          <w:lang w:val="pt-BR"/>
        </w:rPr>
      </w:pPr>
      <w:bookmarkStart w:id="702" w:name="_Toc369964969"/>
      <w:r w:rsidRPr="00BA68A9">
        <w:rPr>
          <w:rFonts w:ascii="Tahoma" w:hAnsi="Tahoma" w:cs="Tahoma"/>
          <w:sz w:val="24"/>
          <w:lang w:val="pt-BR"/>
        </w:rPr>
        <w:t>Contrato Enterprise Pré-2011</w:t>
      </w:r>
      <w:bookmarkEnd w:id="701"/>
      <w:bookmarkEnd w:id="702"/>
    </w:p>
    <w:p w14:paraId="4FDF6049" w14:textId="77777777" w:rsidR="00171817" w:rsidRPr="00BA68A9" w:rsidRDefault="00171817" w:rsidP="00171817">
      <w:pPr>
        <w:tabs>
          <w:tab w:val="num" w:pos="0"/>
        </w:tabs>
        <w:rPr>
          <w:lang w:val="pt-BR"/>
        </w:rPr>
      </w:pPr>
    </w:p>
    <w:p w14:paraId="477DB6CC" w14:textId="77777777" w:rsidR="00171817" w:rsidRPr="00BA68A9" w:rsidRDefault="00171817" w:rsidP="00171817">
      <w:pPr>
        <w:tabs>
          <w:tab w:val="num" w:pos="0"/>
        </w:tabs>
        <w:rPr>
          <w:lang w:val="pt-BR"/>
        </w:rPr>
      </w:pPr>
      <w:r w:rsidRPr="00BA68A9">
        <w:rPr>
          <w:rFonts w:cs="Tahoma"/>
          <w:szCs w:val="20"/>
          <w:lang w:val="pt-BR"/>
        </w:rPr>
        <w:t>Ao término do registro, o cliente estará qualificado para o preço do Contrato Enterprise de renovação, que se baseia unicamente no Software Assurance. Os clientes receberão uma notificação por escrito 60 dias antes do término do registro, informando-os sobre suas opções de renovação.</w:t>
      </w:r>
      <w:r w:rsidR="008B0B73" w:rsidRPr="00BA68A9">
        <w:rPr>
          <w:rFonts w:cs="Tahoma"/>
          <w:szCs w:val="20"/>
          <w:lang w:val="pt-BR"/>
        </w:rPr>
        <w:t xml:space="preserve"> </w:t>
      </w:r>
      <w:r w:rsidRPr="00BA68A9">
        <w:rPr>
          <w:rFonts w:cs="Tahoma"/>
          <w:szCs w:val="20"/>
          <w:lang w:val="pt-BR"/>
        </w:rPr>
        <w:t xml:space="preserve">Para renovar, os clientes deverão assinar um novo Registro Enterprise 2011 ou posterior e Contrato. O prazo de renovação terá início no dia seguinte ao término do prazo anterior. </w:t>
      </w:r>
    </w:p>
    <w:p w14:paraId="3CDA87A0" w14:textId="77777777" w:rsidR="00171817" w:rsidRPr="00BA68A9" w:rsidRDefault="00171817" w:rsidP="00171817">
      <w:pPr>
        <w:tabs>
          <w:tab w:val="num" w:pos="0"/>
        </w:tabs>
        <w:rPr>
          <w:lang w:val="pt-BR"/>
        </w:rPr>
      </w:pPr>
    </w:p>
    <w:p w14:paraId="2691E4F6" w14:textId="77777777" w:rsidR="003E606C" w:rsidRPr="00BA68A9" w:rsidRDefault="00171817" w:rsidP="0063466C">
      <w:pPr>
        <w:tabs>
          <w:tab w:val="num" w:pos="0"/>
        </w:tabs>
        <w:spacing w:after="60"/>
        <w:rPr>
          <w:lang w:val="pt-BR"/>
        </w:rPr>
      </w:pPr>
      <w:r w:rsidRPr="00BA68A9">
        <w:rPr>
          <w:rFonts w:cs="Tahoma"/>
          <w:b/>
          <w:szCs w:val="20"/>
          <w:lang w:val="pt-BR"/>
        </w:rPr>
        <w:t>Enrollment for Application Platform</w:t>
      </w:r>
    </w:p>
    <w:p w14:paraId="4609710E" w14:textId="77777777" w:rsidR="00171817" w:rsidRPr="00BA68A9" w:rsidRDefault="00171817" w:rsidP="0063466C">
      <w:pPr>
        <w:tabs>
          <w:tab w:val="num" w:pos="0"/>
        </w:tabs>
        <w:rPr>
          <w:lang w:val="pt-BR"/>
        </w:rPr>
      </w:pPr>
      <w:r w:rsidRPr="00BA68A9">
        <w:rPr>
          <w:rFonts w:cs="Tahoma"/>
          <w:szCs w:val="20"/>
          <w:lang w:val="pt-BR"/>
        </w:rPr>
        <w:t>Os clientes poderão solicitar o Software Assurance para os produtos disponíveis sem precisar solicitar uma Licença simultaneamente conforme disposto nos termos e condições do registro.</w:t>
      </w:r>
    </w:p>
    <w:p w14:paraId="73430F0F" w14:textId="77777777" w:rsidR="00865A60" w:rsidRPr="00BA68A9" w:rsidRDefault="00865A60" w:rsidP="00865A60">
      <w:pPr>
        <w:rPr>
          <w:lang w:val="pt-BR"/>
        </w:rPr>
      </w:pPr>
    </w:p>
    <w:p w14:paraId="6EA59EA5" w14:textId="77777777" w:rsidR="00B215EA" w:rsidRPr="00BA68A9" w:rsidRDefault="00B215EA" w:rsidP="00B215EA">
      <w:pPr>
        <w:keepNext/>
        <w:tabs>
          <w:tab w:val="num" w:pos="720"/>
        </w:tabs>
        <w:spacing w:after="60"/>
        <w:ind w:left="360" w:hanging="360"/>
        <w:outlineLvl w:val="3"/>
        <w:rPr>
          <w:lang w:val="pt-BR"/>
        </w:rPr>
      </w:pPr>
      <w:r w:rsidRPr="00BA68A9">
        <w:rPr>
          <w:b/>
          <w:szCs w:val="20"/>
          <w:lang w:val="pt-BR"/>
        </w:rPr>
        <w:t xml:space="preserve">Registro de Servidor e Nuvem </w:t>
      </w:r>
    </w:p>
    <w:p w14:paraId="62C404DE" w14:textId="77777777" w:rsidR="00B215EA" w:rsidRPr="00BA68A9" w:rsidRDefault="00B215EA" w:rsidP="00B215EA">
      <w:pPr>
        <w:rPr>
          <w:lang w:val="pt-BR"/>
        </w:rPr>
      </w:pPr>
      <w:r w:rsidRPr="00BA68A9">
        <w:rPr>
          <w:rFonts w:cs="Tahoma"/>
          <w:szCs w:val="20"/>
          <w:lang w:val="pt-BR"/>
        </w:rPr>
        <w:t xml:space="preserve">Os clientes poderão solicitar o Software Assurance para os produtos disponíveis sem precisar solicitar uma Licença simultaneamente conforme disposto nos termos e condições do registro. </w:t>
      </w:r>
      <w:r w:rsidRPr="00BA68A9">
        <w:rPr>
          <w:lang w:val="pt-BR"/>
        </w:rPr>
        <w:t>Os clientes EAP que possuem SKUs de Licenças anteriormente adiados via (SApriorL) devem fazer a opção de compra (</w:t>
      </w:r>
      <w:r w:rsidR="00A6354D" w:rsidRPr="00BA68A9">
        <w:rPr>
          <w:lang w:val="pt-BR"/>
        </w:rPr>
        <w:t>“</w:t>
      </w:r>
      <w:r w:rsidRPr="00BA68A9">
        <w:rPr>
          <w:lang w:val="pt-BR"/>
        </w:rPr>
        <w:t>buy-out</w:t>
      </w:r>
      <w:r w:rsidR="00A6354D" w:rsidRPr="00BA68A9">
        <w:rPr>
          <w:lang w:val="pt-BR"/>
        </w:rPr>
        <w:t>”</w:t>
      </w:r>
      <w:r w:rsidRPr="00BA68A9">
        <w:rPr>
          <w:lang w:val="pt-BR"/>
        </w:rPr>
        <w:t>) de suas Licenças antes de</w:t>
      </w:r>
      <w:r w:rsidR="00F71372" w:rsidRPr="00BA68A9">
        <w:rPr>
          <w:lang w:val="pt-BR"/>
        </w:rPr>
        <w:t> </w:t>
      </w:r>
      <w:r w:rsidRPr="00BA68A9">
        <w:rPr>
          <w:lang w:val="pt-BR"/>
        </w:rPr>
        <w:t>poderem renovar o SA.</w:t>
      </w:r>
    </w:p>
    <w:p w14:paraId="14FBAC44" w14:textId="77777777" w:rsidR="00B215EA" w:rsidRPr="00BA68A9" w:rsidRDefault="00B215EA" w:rsidP="00865A60">
      <w:pPr>
        <w:rPr>
          <w:lang w:val="pt-BR"/>
        </w:rPr>
      </w:pPr>
    </w:p>
    <w:p w14:paraId="160C6A99" w14:textId="77777777" w:rsidR="00171817" w:rsidRPr="00BA68A9" w:rsidRDefault="00171817" w:rsidP="00951852">
      <w:pPr>
        <w:pStyle w:val="Heading4"/>
        <w:ind w:left="360"/>
        <w:rPr>
          <w:lang w:val="pt-BR"/>
        </w:rPr>
      </w:pPr>
      <w:bookmarkStart w:id="703" w:name="_Toc323159750"/>
      <w:bookmarkStart w:id="704" w:name="_Toc336338226"/>
      <w:bookmarkStart w:id="705" w:name="_Toc369964970"/>
      <w:r w:rsidRPr="00BA68A9">
        <w:rPr>
          <w:rFonts w:ascii="Tahoma" w:hAnsi="Tahoma" w:cs="Tahoma"/>
          <w:sz w:val="24"/>
          <w:lang w:val="pt-BR"/>
        </w:rPr>
        <w:t>Renovação entre programas</w:t>
      </w:r>
      <w:bookmarkEnd w:id="703"/>
      <w:bookmarkEnd w:id="704"/>
      <w:bookmarkEnd w:id="705"/>
    </w:p>
    <w:p w14:paraId="75622467" w14:textId="77777777" w:rsidR="00171817" w:rsidRPr="00BA68A9" w:rsidRDefault="00171817" w:rsidP="00171817">
      <w:pPr>
        <w:tabs>
          <w:tab w:val="num" w:pos="0"/>
        </w:tabs>
        <w:rPr>
          <w:lang w:val="pt-BR"/>
        </w:rPr>
      </w:pPr>
    </w:p>
    <w:p w14:paraId="511B85CB" w14:textId="77777777" w:rsidR="00171817" w:rsidRPr="00BA68A9" w:rsidRDefault="00171817" w:rsidP="00171817">
      <w:pPr>
        <w:pStyle w:val="AppendIndentSub"/>
        <w:tabs>
          <w:tab w:val="num" w:pos="0"/>
        </w:tabs>
        <w:ind w:left="0"/>
        <w:rPr>
          <w:lang w:val="pt-BR"/>
        </w:rPr>
      </w:pPr>
      <w:r w:rsidRPr="00BA68A9">
        <w:rPr>
          <w:rFonts w:ascii="Tahoma" w:hAnsi="Tahoma" w:cs="Tahoma"/>
          <w:sz w:val="18"/>
          <w:lang w:val="pt-BR"/>
        </w:rPr>
        <w:t xml:space="preserve">Como uma exceção às regras estabelecidas acima, os clientes poderão renovar a cobertura do Software Assurance adquirindo o Software Assurance sob um contrato Open Value, uma Select, um registro Select Plus ou Enterprise. Para os clientes que estiverem renovando o Software Assurance sob um registro Enterprise existente, essa exceção se aplicará apenas a produtos adicionais e produtos fora de um compromisso para toda a empresa. Os clientes deverão fazer o pedido do Software Assurance sob seus contratos ou registros existentes antes da data do término da cobertura anterior. </w:t>
      </w:r>
    </w:p>
    <w:p w14:paraId="27E898AF" w14:textId="77777777" w:rsidR="00171817" w:rsidRPr="00BA68A9" w:rsidRDefault="00171817" w:rsidP="00171817">
      <w:pPr>
        <w:pStyle w:val="AppendIndentSub"/>
        <w:tabs>
          <w:tab w:val="num" w:pos="0"/>
        </w:tabs>
        <w:ind w:left="0"/>
        <w:rPr>
          <w:lang w:val="pt-BR"/>
        </w:rPr>
      </w:pPr>
    </w:p>
    <w:p w14:paraId="2136468C" w14:textId="77777777" w:rsidR="00171817" w:rsidRPr="00BA68A9" w:rsidRDefault="00171817" w:rsidP="00171817">
      <w:pPr>
        <w:pStyle w:val="AppendIndentSub"/>
        <w:tabs>
          <w:tab w:val="num" w:pos="0"/>
        </w:tabs>
        <w:ind w:left="0"/>
        <w:rPr>
          <w:lang w:val="pt-BR"/>
        </w:rPr>
      </w:pPr>
      <w:r w:rsidRPr="00BA68A9">
        <w:rPr>
          <w:rFonts w:ascii="Tahoma" w:hAnsi="Tahoma" w:cs="Tahoma"/>
          <w:sz w:val="18"/>
          <w:szCs w:val="18"/>
          <w:lang w:val="pt-BR"/>
        </w:rPr>
        <w:t>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8B0B73" w:rsidRPr="00BA68A9">
        <w:rPr>
          <w:rFonts w:ascii="Tahoma" w:hAnsi="Tahoma" w:cs="Tahoma"/>
          <w:sz w:val="18"/>
          <w:szCs w:val="18"/>
          <w:lang w:val="pt-BR"/>
        </w:rPr>
        <w:t xml:space="preserve"> </w:t>
      </w:r>
      <w:r w:rsidRPr="00BA68A9">
        <w:rPr>
          <w:rFonts w:ascii="Tahoma" w:hAnsi="Tahoma" w:cs="Tahoma"/>
          <w:sz w:val="18"/>
          <w:szCs w:val="18"/>
          <w:lang w:val="pt-BR"/>
        </w:rPr>
        <w:t>Como os preços do Software Assurance não serão proporcionais a nenhum período anual parcial de cobertura, os clientes deverão determinar o momento dos pedidos a fim de aproveitar qualquer aniversário da data de início de vigência de seus contratos existentes.</w:t>
      </w:r>
      <w:r w:rsidR="008B0B73" w:rsidRPr="00BA68A9">
        <w:rPr>
          <w:rFonts w:ascii="Tahoma" w:hAnsi="Tahoma" w:cs="Tahoma"/>
          <w:sz w:val="18"/>
          <w:szCs w:val="18"/>
          <w:lang w:val="pt-BR"/>
        </w:rPr>
        <w:t xml:space="preserve"> </w:t>
      </w:r>
      <w:r w:rsidRPr="00BA68A9">
        <w:rPr>
          <w:rFonts w:ascii="Tahoma" w:hAnsi="Tahoma" w:cs="Tahoma"/>
          <w:sz w:val="18"/>
          <w:szCs w:val="18"/>
          <w:lang w:val="pt-BR"/>
        </w:rPr>
        <w:t>Para os Contratos de versões de 2008 e anteriores, contanto que a cobertura seja renovada dentro de 30 dias (90 dias se a</w:t>
      </w:r>
      <w:r w:rsidR="00F71372" w:rsidRPr="00BA68A9">
        <w:rPr>
          <w:rFonts w:ascii="Tahoma" w:hAnsi="Tahoma" w:cs="Tahoma"/>
          <w:sz w:val="18"/>
          <w:szCs w:val="18"/>
          <w:lang w:val="pt-BR"/>
        </w:rPr>
        <w:t> </w:t>
      </w:r>
      <w:r w:rsidRPr="00BA68A9">
        <w:rPr>
          <w:rFonts w:ascii="Tahoma" w:hAnsi="Tahoma" w:cs="Tahoma"/>
          <w:sz w:val="18"/>
          <w:szCs w:val="18"/>
          <w:lang w:val="pt-BR"/>
        </w:rPr>
        <w:t>renovação for feita a partir do Programa de Licença Open), será considerado que os clientes terão a cobertura do Software Assurance durante qualquer período entre o término da cobertura do Software Assurance e início da nova cobertura. Os clientes estarão qualificados para as atualizações disponibilizadas durante esse período, contanto que a</w:t>
      </w:r>
      <w:r w:rsidR="00602194" w:rsidRPr="00BA68A9">
        <w:rPr>
          <w:rFonts w:ascii="Tahoma" w:hAnsi="Tahoma" w:cs="Tahoma"/>
          <w:sz w:val="18"/>
          <w:szCs w:val="18"/>
          <w:lang w:val="pt-BR"/>
        </w:rPr>
        <w:t> </w:t>
      </w:r>
      <w:r w:rsidRPr="00BA68A9">
        <w:rPr>
          <w:rFonts w:ascii="Tahoma" w:hAnsi="Tahoma" w:cs="Tahoma"/>
          <w:sz w:val="18"/>
          <w:szCs w:val="18"/>
          <w:lang w:val="pt-BR"/>
        </w:rPr>
        <w:t xml:space="preserve">cobertura seja renovada. </w:t>
      </w:r>
    </w:p>
    <w:p w14:paraId="3A3D1B96" w14:textId="77777777" w:rsidR="00023FE7" w:rsidRPr="00BA68A9" w:rsidRDefault="00023FE7">
      <w:pPr>
        <w:pStyle w:val="AppendixIndent"/>
        <w:tabs>
          <w:tab w:val="num" w:pos="0"/>
        </w:tabs>
        <w:ind w:left="0"/>
        <w:rPr>
          <w:lang w:val="pt-BR"/>
        </w:rPr>
      </w:pPr>
    </w:p>
    <w:p w14:paraId="55582235" w14:textId="77777777" w:rsidR="00023FE7" w:rsidRPr="00BA68A9" w:rsidRDefault="00023FE7">
      <w:pPr>
        <w:rPr>
          <w:lang w:val="pt-BR"/>
        </w:rPr>
      </w:pPr>
      <w:r w:rsidRPr="00BA68A9">
        <w:rPr>
          <w:rFonts w:cs="Tahoma"/>
          <w:lang w:val="pt-BR"/>
        </w:rPr>
        <w:br w:type="page"/>
      </w:r>
    </w:p>
    <w:p w14:paraId="3125277E" w14:textId="77777777" w:rsidR="00EA1A1E" w:rsidRPr="00BA68A9" w:rsidRDefault="00EA1A1E" w:rsidP="00F71372">
      <w:pPr>
        <w:pStyle w:val="Heading1"/>
        <w:spacing w:before="0"/>
        <w:rPr>
          <w:lang w:val="pt-BR"/>
        </w:rPr>
      </w:pPr>
      <w:bookmarkStart w:id="706" w:name="_Toc336338227"/>
      <w:bookmarkStart w:id="707" w:name="_Toc369964971"/>
      <w:r w:rsidRPr="00BA68A9">
        <w:rPr>
          <w:lang w:val="pt-BR"/>
        </w:rPr>
        <w:t>SEÇÃO 7 – Benefícios do Programa, BENEFÍCIOS DO software assurance (SA) e</w:t>
      </w:r>
      <w:r w:rsidR="00F71372" w:rsidRPr="00BA68A9">
        <w:rPr>
          <w:lang w:val="pt-BR"/>
        </w:rPr>
        <w:t> </w:t>
      </w:r>
      <w:r w:rsidRPr="00BA68A9">
        <w:rPr>
          <w:lang w:val="pt-BR"/>
        </w:rPr>
        <w:t>Benefícios dos Serviços Online (OLS)</w:t>
      </w:r>
      <w:bookmarkEnd w:id="706"/>
      <w:bookmarkEnd w:id="707"/>
    </w:p>
    <w:p w14:paraId="7968D740" w14:textId="77777777" w:rsidR="00EA1A1E" w:rsidRPr="00BA68A9" w:rsidRDefault="00EA1A1E" w:rsidP="00EA1A1E">
      <w:pPr>
        <w:rPr>
          <w:lang w:val="pt-BR"/>
        </w:rPr>
      </w:pPr>
    </w:p>
    <w:p w14:paraId="4616A138" w14:textId="77777777" w:rsidR="00E7419A" w:rsidRPr="00BA68A9" w:rsidRDefault="00EB3A5F" w:rsidP="00E7419A">
      <w:pPr>
        <w:spacing w:after="60"/>
        <w:rPr>
          <w:lang w:val="pt-BR"/>
        </w:rPr>
      </w:pPr>
      <w:r w:rsidRPr="00BA68A9">
        <w:rPr>
          <w:rFonts w:cs="Tahoma"/>
          <w:szCs w:val="20"/>
          <w:lang w:val="pt-BR"/>
        </w:rPr>
        <w:t>Os benefícios do programa, benefícios do Software Assurance e os benefícios dos Serviços Online são descritos nesta</w:t>
      </w:r>
      <w:r w:rsidR="00F71372" w:rsidRPr="00BA68A9">
        <w:rPr>
          <w:rFonts w:cs="Tahoma"/>
          <w:szCs w:val="20"/>
          <w:lang w:val="pt-BR"/>
        </w:rPr>
        <w:t> </w:t>
      </w:r>
      <w:r w:rsidRPr="00BA68A9">
        <w:rPr>
          <w:rFonts w:cs="Tahoma"/>
          <w:szCs w:val="20"/>
          <w:lang w:val="pt-BR"/>
        </w:rPr>
        <w:t>seção.</w:t>
      </w:r>
      <w:r w:rsidR="008B0B73" w:rsidRPr="00BA68A9">
        <w:rPr>
          <w:rFonts w:cs="Tahoma"/>
          <w:szCs w:val="20"/>
          <w:lang w:val="pt-BR"/>
        </w:rPr>
        <w:t xml:space="preserve"> </w:t>
      </w:r>
    </w:p>
    <w:p w14:paraId="6D33BBA1" w14:textId="77777777" w:rsidR="00EB3A5F" w:rsidRPr="00BA68A9" w:rsidRDefault="00EB3A5F" w:rsidP="00E7419A">
      <w:pPr>
        <w:spacing w:after="60"/>
        <w:rPr>
          <w:lang w:val="pt-BR"/>
        </w:rPr>
      </w:pPr>
    </w:p>
    <w:p w14:paraId="74B20AF8" w14:textId="77777777" w:rsidR="00EB3A5F" w:rsidRPr="00BA68A9" w:rsidRDefault="00EB3A5F" w:rsidP="00EB3A5F">
      <w:pPr>
        <w:jc w:val="both"/>
        <w:rPr>
          <w:lang w:val="pt-BR"/>
        </w:rPr>
      </w:pPr>
      <w:r w:rsidRPr="00BA68A9">
        <w:rPr>
          <w:b/>
          <w:lang w:val="pt-BR"/>
        </w:rPr>
        <w:t>Esses benefícios só estão disponíveis no Registro de Servidor e Nuvem (SCE) para um Contrato Enterprise.</w:t>
      </w:r>
    </w:p>
    <w:p w14:paraId="6D5BB31E" w14:textId="77777777" w:rsidR="00EB3A5F" w:rsidRPr="00BA68A9" w:rsidRDefault="00EA69DE" w:rsidP="00EB3A5F">
      <w:pPr>
        <w:jc w:val="both"/>
        <w:rPr>
          <w:lang w:val="pt-BR"/>
        </w:rPr>
      </w:pPr>
      <w:r w:rsidRPr="00BA68A9">
        <w:rPr>
          <w:lang w:val="pt-BR"/>
        </w:rPr>
        <w:t xml:space="preserve"> </w:t>
      </w:r>
    </w:p>
    <w:p w14:paraId="71F37CCF" w14:textId="77777777" w:rsidR="00EB3A5F" w:rsidRPr="00BA68A9" w:rsidRDefault="00EB3A5F" w:rsidP="00EB3A5F">
      <w:pPr>
        <w:rPr>
          <w:lang w:val="pt-BR"/>
        </w:rPr>
      </w:pPr>
      <w:r w:rsidRPr="00BA68A9">
        <w:rPr>
          <w:lang w:val="pt-BR"/>
        </w:rPr>
        <w:t>Os Clientes que possuem um SCE devem atender aos requisitos de cobertura e inscritos no componente de Infraestrutura Principal estão qualificados para instalar e gerenciar o produto System Center nos componentes do Ambiente do Sistema Operacional Virtual (OSE Virtual) no Windows Azure.</w:t>
      </w:r>
      <w:r w:rsidR="008B0B73" w:rsidRPr="00BA68A9">
        <w:rPr>
          <w:lang w:val="pt-BR"/>
        </w:rPr>
        <w:t xml:space="preserve"> </w:t>
      </w:r>
      <w:r w:rsidRPr="00BA68A9">
        <w:rPr>
          <w:lang w:val="pt-BR"/>
        </w:rPr>
        <w:t>Esse benefício permitirá que os clientes gerenciem até 10 instâncias qualificadas do OSE Virtual no Windows Azure para cada licença CIS inscrita no SCE.</w:t>
      </w:r>
      <w:r w:rsidR="008B0B73" w:rsidRPr="00BA68A9">
        <w:rPr>
          <w:lang w:val="pt-BR"/>
        </w:rPr>
        <w:t xml:space="preserve"> </w:t>
      </w:r>
    </w:p>
    <w:p w14:paraId="2507F53B" w14:textId="77777777" w:rsidR="00EB3A5F" w:rsidRPr="00BA68A9" w:rsidRDefault="00EB3A5F" w:rsidP="00EB3A5F">
      <w:pPr>
        <w:rPr>
          <w:lang w:val="pt-BR"/>
        </w:rPr>
      </w:pPr>
    </w:p>
    <w:p w14:paraId="3D579ECB" w14:textId="77777777" w:rsidR="00EB3A5F" w:rsidRPr="00BA68A9" w:rsidRDefault="00EB3A5F" w:rsidP="00EB3A5F">
      <w:pPr>
        <w:spacing w:line="276" w:lineRule="auto"/>
        <w:jc w:val="both"/>
        <w:rPr>
          <w:lang w:val="pt-BR"/>
        </w:rPr>
      </w:pPr>
      <w:r w:rsidRPr="00BA68A9">
        <w:rPr>
          <w:lang w:val="pt-BR"/>
        </w:rPr>
        <w:t>Instâncias qualificadas do OSE Virtual do Windows Azure:</w:t>
      </w:r>
    </w:p>
    <w:p w14:paraId="65739AB9" w14:textId="77777777" w:rsidR="00EB3A5F" w:rsidRPr="00BA68A9" w:rsidRDefault="00EB3A5F" w:rsidP="00EB3A5F">
      <w:pPr>
        <w:spacing w:after="60"/>
        <w:ind w:left="1440" w:hanging="360"/>
        <w:rPr>
          <w:lang w:val="pt-BR"/>
        </w:rPr>
      </w:pPr>
      <w:r w:rsidRPr="00502BEB">
        <w:rPr>
          <w:rFonts w:ascii="Webdings" w:hAnsi="Webdings"/>
          <w:color w:val="FF6600"/>
          <w:sz w:val="24"/>
          <w:szCs w:val="24"/>
        </w:rPr>
        <w:t></w:t>
      </w:r>
      <w:r w:rsidR="008B0B73" w:rsidRPr="00BA68A9">
        <w:rPr>
          <w:rFonts w:ascii="Times New Roman" w:hAnsi="Times New Roman"/>
          <w:color w:val="FF6600"/>
          <w:sz w:val="14"/>
          <w:szCs w:val="14"/>
          <w:lang w:val="pt-BR"/>
        </w:rPr>
        <w:t xml:space="preserve"> </w:t>
      </w:r>
      <w:r w:rsidRPr="00BA68A9">
        <w:rPr>
          <w:lang w:val="pt-BR"/>
        </w:rPr>
        <w:t>Instâncias da Máquina Virtual do Windows</w:t>
      </w:r>
    </w:p>
    <w:p w14:paraId="1F03A844" w14:textId="77777777" w:rsidR="00EB3A5F" w:rsidRPr="00BA68A9" w:rsidRDefault="00EB3A5F" w:rsidP="00EB3A5F">
      <w:pPr>
        <w:spacing w:after="60"/>
        <w:ind w:left="1440" w:hanging="360"/>
        <w:rPr>
          <w:lang w:val="pt-BR"/>
        </w:rPr>
      </w:pPr>
      <w:r w:rsidRPr="00502BEB">
        <w:rPr>
          <w:rFonts w:ascii="Webdings" w:hAnsi="Webdings"/>
          <w:color w:val="FF6600"/>
          <w:sz w:val="24"/>
          <w:szCs w:val="24"/>
        </w:rPr>
        <w:t></w:t>
      </w:r>
      <w:r w:rsidR="008B0B73" w:rsidRPr="00BA68A9">
        <w:rPr>
          <w:rFonts w:ascii="Times New Roman" w:hAnsi="Times New Roman"/>
          <w:color w:val="FF6600"/>
          <w:sz w:val="14"/>
          <w:szCs w:val="14"/>
          <w:lang w:val="pt-BR"/>
        </w:rPr>
        <w:t xml:space="preserve"> </w:t>
      </w:r>
      <w:r w:rsidRPr="00BA68A9">
        <w:rPr>
          <w:color w:val="000000"/>
          <w:lang w:val="pt-BR"/>
        </w:rPr>
        <w:t>Instâncias dos Serviços de Nuvem (função Web e função Trabalhador)</w:t>
      </w:r>
    </w:p>
    <w:p w14:paraId="6A5AF23F" w14:textId="77777777" w:rsidR="00EB3A5F" w:rsidRPr="00BA68A9" w:rsidRDefault="00EB3A5F" w:rsidP="00EB3A5F">
      <w:pPr>
        <w:spacing w:after="60"/>
        <w:ind w:left="1440" w:hanging="360"/>
        <w:rPr>
          <w:lang w:val="pt-BR"/>
        </w:rPr>
      </w:pPr>
      <w:r w:rsidRPr="00502BEB">
        <w:rPr>
          <w:rFonts w:ascii="Webdings" w:hAnsi="Webdings"/>
          <w:color w:val="FF6600"/>
          <w:sz w:val="24"/>
          <w:szCs w:val="24"/>
        </w:rPr>
        <w:t></w:t>
      </w:r>
      <w:r w:rsidR="008B0B73" w:rsidRPr="00BA68A9">
        <w:rPr>
          <w:rFonts w:ascii="Times New Roman" w:hAnsi="Times New Roman"/>
          <w:color w:val="FF6600"/>
          <w:sz w:val="14"/>
          <w:szCs w:val="14"/>
          <w:lang w:val="pt-BR"/>
        </w:rPr>
        <w:t xml:space="preserve"> </w:t>
      </w:r>
      <w:r w:rsidRPr="00BA68A9">
        <w:rPr>
          <w:lang w:val="pt-BR"/>
        </w:rPr>
        <w:t>Contas de Armazenamento</w:t>
      </w:r>
    </w:p>
    <w:p w14:paraId="3E0C47E8" w14:textId="77777777" w:rsidR="00EB3A5F" w:rsidRPr="00BA68A9" w:rsidRDefault="00EB3A5F" w:rsidP="00EB3A5F">
      <w:pPr>
        <w:spacing w:after="60"/>
        <w:ind w:left="1440" w:hanging="360"/>
        <w:rPr>
          <w:lang w:val="pt-BR"/>
        </w:rPr>
      </w:pPr>
      <w:r w:rsidRPr="00502BEB">
        <w:rPr>
          <w:rFonts w:ascii="Webdings" w:hAnsi="Webdings"/>
          <w:color w:val="FF6600"/>
          <w:sz w:val="24"/>
          <w:szCs w:val="24"/>
        </w:rPr>
        <w:t></w:t>
      </w:r>
      <w:r w:rsidR="008B0B73" w:rsidRPr="00BA68A9">
        <w:rPr>
          <w:rFonts w:ascii="Times New Roman" w:hAnsi="Times New Roman"/>
          <w:color w:val="FF6600"/>
          <w:sz w:val="14"/>
          <w:szCs w:val="14"/>
          <w:lang w:val="pt-BR"/>
        </w:rPr>
        <w:t xml:space="preserve"> </w:t>
      </w:r>
      <w:r w:rsidRPr="00BA68A9">
        <w:rPr>
          <w:lang w:val="pt-BR"/>
        </w:rPr>
        <w:t>SQL Databases</w:t>
      </w:r>
    </w:p>
    <w:p w14:paraId="782F7422" w14:textId="77777777" w:rsidR="00EB3A5F" w:rsidRPr="00BA68A9" w:rsidRDefault="00EB3A5F" w:rsidP="000347DA">
      <w:pPr>
        <w:spacing w:after="60"/>
        <w:ind w:left="1440" w:hanging="360"/>
        <w:rPr>
          <w:lang w:val="pt-BR"/>
        </w:rPr>
      </w:pPr>
      <w:r w:rsidRPr="00502BEB">
        <w:rPr>
          <w:rFonts w:ascii="Webdings" w:hAnsi="Webdings"/>
          <w:color w:val="FF6600"/>
          <w:sz w:val="24"/>
          <w:szCs w:val="24"/>
        </w:rPr>
        <w:t></w:t>
      </w:r>
      <w:r w:rsidR="008B0B73" w:rsidRPr="00BA68A9">
        <w:rPr>
          <w:rFonts w:ascii="Times New Roman" w:hAnsi="Times New Roman"/>
          <w:color w:val="FF6600"/>
          <w:sz w:val="14"/>
          <w:szCs w:val="14"/>
          <w:lang w:val="pt-BR"/>
        </w:rPr>
        <w:t xml:space="preserve"> </w:t>
      </w:r>
      <w:r w:rsidRPr="00BA68A9">
        <w:rPr>
          <w:lang w:val="pt-BR"/>
        </w:rPr>
        <w:t>Instâncias de sites</w:t>
      </w:r>
    </w:p>
    <w:p w14:paraId="4F8728EC" w14:textId="77777777" w:rsidR="00EA1A1E" w:rsidRPr="00BA68A9" w:rsidRDefault="00EA1A1E" w:rsidP="00BA0707">
      <w:pPr>
        <w:rPr>
          <w:lang w:val="pt-BR"/>
        </w:rPr>
      </w:pPr>
    </w:p>
    <w:p w14:paraId="0F39C738" w14:textId="77777777" w:rsidR="003E606C" w:rsidRPr="00BA68A9" w:rsidRDefault="003E606C" w:rsidP="0063466C">
      <w:pPr>
        <w:spacing w:after="60"/>
        <w:rPr>
          <w:lang w:val="pt-BR"/>
        </w:rPr>
      </w:pPr>
      <w:r w:rsidRPr="00BA68A9">
        <w:rPr>
          <w:rFonts w:cs="Tahoma"/>
          <w:b/>
          <w:szCs w:val="20"/>
          <w:lang w:val="pt-BR"/>
        </w:rPr>
        <w:t>Benefícios do Software Assurance</w:t>
      </w:r>
    </w:p>
    <w:p w14:paraId="369C6EE2" w14:textId="77777777" w:rsidR="00E7419A" w:rsidRPr="00BA68A9" w:rsidRDefault="00E7419A" w:rsidP="0063466C">
      <w:pPr>
        <w:rPr>
          <w:lang w:val="pt-BR"/>
        </w:rPr>
      </w:pPr>
      <w:r w:rsidRPr="00BA68A9">
        <w:rPr>
          <w:rFonts w:cs="Tahoma"/>
          <w:szCs w:val="20"/>
          <w:lang w:val="pt-BR"/>
        </w:rPr>
        <w:t>Esses benefícios variam de acordo com o produto e o pool de produtos. O acesso e os direitos do cliente de usar os benefícios do Software Assurance geralmente expiram com o término da cobertura do Software Assurance. A maioria dos benefícios do Software Assurance é concedida no início do período da cobertura.</w:t>
      </w:r>
      <w:r w:rsidR="008B0B73" w:rsidRPr="00BA68A9">
        <w:rPr>
          <w:rFonts w:cs="Tahoma"/>
          <w:szCs w:val="20"/>
          <w:lang w:val="pt-BR"/>
        </w:rPr>
        <w:t xml:space="preserve"> </w:t>
      </w:r>
      <w:r w:rsidRPr="00BA68A9">
        <w:rPr>
          <w:rFonts w:cs="Tahoma"/>
          <w:szCs w:val="20"/>
          <w:lang w:val="pt-BR"/>
        </w:rPr>
        <w:t>Quaisquer alterações que ocorrerem durante o período de cobertura (por exemplo, compras adicionais, devoluções ou transições de serviços online) poderão resultar em uma alteração na qualificação ao benefício.</w:t>
      </w:r>
    </w:p>
    <w:p w14:paraId="2A56AF24" w14:textId="77777777" w:rsidR="00BA0707" w:rsidRPr="00BA68A9" w:rsidRDefault="00BA0707" w:rsidP="00BA0707">
      <w:pPr>
        <w:rPr>
          <w:lang w:val="pt-BR"/>
        </w:rPr>
      </w:pPr>
    </w:p>
    <w:p w14:paraId="5A89C627" w14:textId="77777777" w:rsidR="0063466C" w:rsidRPr="00BA68A9" w:rsidRDefault="0063466C" w:rsidP="0063466C">
      <w:pPr>
        <w:spacing w:after="60"/>
        <w:rPr>
          <w:lang w:val="pt-BR"/>
        </w:rPr>
      </w:pPr>
      <w:r w:rsidRPr="00BA68A9">
        <w:rPr>
          <w:rFonts w:cs="Tahoma"/>
          <w:b/>
          <w:szCs w:val="20"/>
          <w:lang w:val="pt-BR"/>
        </w:rPr>
        <w:t>Benefícios dos Serviços Online</w:t>
      </w:r>
    </w:p>
    <w:p w14:paraId="7283AA58" w14:textId="77777777" w:rsidR="00E7419A" w:rsidRPr="00BA68A9" w:rsidRDefault="009F1A2B" w:rsidP="0063466C">
      <w:pPr>
        <w:rPr>
          <w:lang w:val="pt-BR"/>
        </w:rPr>
      </w:pPr>
      <w:r w:rsidRPr="00BA68A9">
        <w:rPr>
          <w:rFonts w:cs="Tahoma"/>
          <w:szCs w:val="20"/>
          <w:lang w:val="pt-BR"/>
        </w:rPr>
        <w:t>Esses benefícios variam de acordo com o produto.</w:t>
      </w:r>
      <w:r w:rsidR="008B0B73" w:rsidRPr="00BA68A9">
        <w:rPr>
          <w:rFonts w:cs="Tahoma"/>
          <w:szCs w:val="20"/>
          <w:lang w:val="pt-BR"/>
        </w:rPr>
        <w:t xml:space="preserve"> </w:t>
      </w:r>
      <w:r w:rsidRPr="00BA68A9">
        <w:rPr>
          <w:rFonts w:cs="Tahoma"/>
          <w:szCs w:val="20"/>
          <w:lang w:val="pt-BR"/>
        </w:rPr>
        <w:t xml:space="preserve">O acesso e os direitos de uso dos benefícios dos Serviços Online do Cliente cessarão no término das licenças de assinatura dos serviços online correspondentes. </w:t>
      </w:r>
    </w:p>
    <w:p w14:paraId="402AEC8D" w14:textId="77777777" w:rsidR="009F1A2B" w:rsidRPr="00BA68A9" w:rsidRDefault="009F1A2B" w:rsidP="0063466C">
      <w:pPr>
        <w:rPr>
          <w:lang w:val="pt-BR"/>
        </w:rPr>
      </w:pPr>
    </w:p>
    <w:p w14:paraId="49C1BD5B" w14:textId="77777777" w:rsidR="00E7419A" w:rsidRPr="00BA68A9" w:rsidRDefault="00E7419A" w:rsidP="0063466C">
      <w:pPr>
        <w:rPr>
          <w:lang w:val="pt-BR"/>
        </w:rPr>
      </w:pPr>
      <w:r w:rsidRPr="00BA68A9">
        <w:rPr>
          <w:rFonts w:cs="Tahoma"/>
          <w:szCs w:val="20"/>
          <w:lang w:val="pt-BR"/>
        </w:rPr>
        <w:t>Quaisquer exceções às regras acima serão indicadas nas seções sobre benefícios individuais a seguir.</w:t>
      </w:r>
      <w:r w:rsidR="008B0B73" w:rsidRPr="00BA68A9">
        <w:rPr>
          <w:rFonts w:cs="Tahoma"/>
          <w:szCs w:val="20"/>
          <w:lang w:val="pt-BR"/>
        </w:rPr>
        <w:t xml:space="preserve"> </w:t>
      </w:r>
      <w:r w:rsidRPr="00BA68A9">
        <w:rPr>
          <w:rFonts w:cs="Tahoma"/>
          <w:szCs w:val="20"/>
          <w:lang w:val="pt-BR"/>
        </w:rPr>
        <w:t>Os benefícios estão sujeitos a alterações e podem ser descontinuados a qualquer momento sem notificação prévia. A</w:t>
      </w:r>
      <w:r w:rsidR="00F71372" w:rsidRPr="00BA68A9">
        <w:rPr>
          <w:rFonts w:cs="Tahoma"/>
          <w:szCs w:val="20"/>
          <w:lang w:val="pt-BR"/>
        </w:rPr>
        <w:t> </w:t>
      </w:r>
      <w:r w:rsidRPr="00BA68A9">
        <w:rPr>
          <w:rFonts w:cs="Tahoma"/>
          <w:szCs w:val="20"/>
          <w:lang w:val="pt-BR"/>
        </w:rPr>
        <w:t xml:space="preserve">disponibilidade dos benefícios variam por programa, região, opções de fornecimento e idioma. </w:t>
      </w:r>
    </w:p>
    <w:p w14:paraId="288A279F" w14:textId="77777777" w:rsidR="00023FE7" w:rsidRPr="00BA68A9" w:rsidRDefault="00023FE7" w:rsidP="0063466C">
      <w:pPr>
        <w:pStyle w:val="AppendixBodyText"/>
        <w:spacing w:after="0"/>
        <w:rPr>
          <w:lang w:val="pt-BR"/>
        </w:rPr>
      </w:pPr>
    </w:p>
    <w:p w14:paraId="571ED740" w14:textId="77777777" w:rsidR="00F71372" w:rsidRPr="00BA68A9" w:rsidRDefault="00F71372" w:rsidP="0063466C">
      <w:pPr>
        <w:pStyle w:val="AppendixBodyText"/>
        <w:spacing w:after="0"/>
        <w:rPr>
          <w:lang w:val="pt-BR"/>
        </w:rPr>
      </w:pPr>
    </w:p>
    <w:p w14:paraId="55349FF2" w14:textId="77777777" w:rsidR="00F71372" w:rsidRPr="00BA68A9" w:rsidRDefault="00F71372" w:rsidP="0063466C">
      <w:pPr>
        <w:pStyle w:val="AppendixBodyText"/>
        <w:spacing w:after="0"/>
        <w:rPr>
          <w:lang w:val="pt-BR"/>
        </w:rPr>
      </w:pPr>
    </w:p>
    <w:p w14:paraId="5EE8DDC1" w14:textId="77777777" w:rsidR="00F71372" w:rsidRPr="00BA68A9" w:rsidRDefault="00F71372" w:rsidP="0063466C">
      <w:pPr>
        <w:pStyle w:val="AppendixBodyText"/>
        <w:spacing w:after="0"/>
        <w:rPr>
          <w:lang w:val="pt-BR"/>
        </w:rPr>
      </w:pPr>
    </w:p>
    <w:p w14:paraId="269022F6" w14:textId="77777777" w:rsidR="00F71372" w:rsidRPr="00BA68A9" w:rsidRDefault="00F71372" w:rsidP="0063466C">
      <w:pPr>
        <w:pStyle w:val="AppendixBodyText"/>
        <w:spacing w:after="0"/>
        <w:rPr>
          <w:lang w:val="pt-BR"/>
        </w:rPr>
      </w:pPr>
    </w:p>
    <w:p w14:paraId="0299F5C9" w14:textId="77777777" w:rsidR="00F71372" w:rsidRPr="00BA68A9" w:rsidRDefault="00F71372" w:rsidP="0063466C">
      <w:pPr>
        <w:pStyle w:val="AppendixBodyText"/>
        <w:spacing w:after="0"/>
        <w:rPr>
          <w:lang w:val="pt-BR"/>
        </w:rPr>
      </w:pPr>
    </w:p>
    <w:p w14:paraId="6776DF42" w14:textId="77777777" w:rsidR="00F71372" w:rsidRPr="00BA68A9" w:rsidRDefault="00F71372" w:rsidP="0063466C">
      <w:pPr>
        <w:pStyle w:val="AppendixBodyText"/>
        <w:spacing w:after="0"/>
        <w:rPr>
          <w:lang w:val="pt-BR"/>
        </w:rPr>
      </w:pPr>
    </w:p>
    <w:p w14:paraId="565FCC81" w14:textId="77777777" w:rsidR="00F71372" w:rsidRPr="00BA68A9" w:rsidRDefault="00F71372" w:rsidP="0063466C">
      <w:pPr>
        <w:pStyle w:val="AppendixBodyText"/>
        <w:spacing w:after="0"/>
        <w:rPr>
          <w:lang w:val="pt-BR"/>
        </w:rPr>
      </w:pPr>
    </w:p>
    <w:p w14:paraId="3435666D" w14:textId="77777777" w:rsidR="00F71372" w:rsidRPr="00BA68A9" w:rsidRDefault="00F71372" w:rsidP="0063466C">
      <w:pPr>
        <w:pStyle w:val="AppendixBodyText"/>
        <w:spacing w:after="0"/>
        <w:rPr>
          <w:lang w:val="pt-BR"/>
        </w:rPr>
      </w:pPr>
    </w:p>
    <w:p w14:paraId="7FA73D35" w14:textId="77777777" w:rsidR="00F71372" w:rsidRPr="00BA68A9" w:rsidRDefault="00F71372" w:rsidP="0063466C">
      <w:pPr>
        <w:pStyle w:val="AppendixBodyText"/>
        <w:spacing w:after="0"/>
        <w:rPr>
          <w:lang w:val="pt-BR"/>
        </w:rPr>
      </w:pPr>
    </w:p>
    <w:p w14:paraId="4DE423BF" w14:textId="77777777" w:rsidR="00F71372" w:rsidRPr="00BA68A9" w:rsidRDefault="00F71372" w:rsidP="0063466C">
      <w:pPr>
        <w:pStyle w:val="AppendixBodyText"/>
        <w:spacing w:after="0"/>
        <w:rPr>
          <w:lang w:val="pt-BR"/>
        </w:rPr>
      </w:pPr>
    </w:p>
    <w:p w14:paraId="443C3C37" w14:textId="77777777" w:rsidR="00F71372" w:rsidRPr="00BA68A9" w:rsidRDefault="00F71372" w:rsidP="0063466C">
      <w:pPr>
        <w:pStyle w:val="AppendixBodyText"/>
        <w:spacing w:after="0"/>
        <w:rPr>
          <w:lang w:val="pt-BR"/>
        </w:rPr>
      </w:pPr>
    </w:p>
    <w:p w14:paraId="55DEDE0D" w14:textId="77777777" w:rsidR="00F71372" w:rsidRPr="00BA68A9" w:rsidRDefault="00F71372" w:rsidP="0063466C">
      <w:pPr>
        <w:pStyle w:val="AppendixBodyText"/>
        <w:spacing w:after="0"/>
        <w:rPr>
          <w:lang w:val="pt-BR"/>
        </w:rPr>
      </w:pPr>
    </w:p>
    <w:p w14:paraId="61F96AEB" w14:textId="77777777" w:rsidR="00F71372" w:rsidRPr="00BA68A9" w:rsidRDefault="00F71372" w:rsidP="0063466C">
      <w:pPr>
        <w:pStyle w:val="AppendixBodyText"/>
        <w:spacing w:after="0"/>
        <w:rPr>
          <w:lang w:val="pt-BR"/>
        </w:rPr>
      </w:pPr>
    </w:p>
    <w:p w14:paraId="38879D2D" w14:textId="77777777" w:rsidR="00F71372" w:rsidRPr="00BA68A9" w:rsidRDefault="00F71372" w:rsidP="0063466C">
      <w:pPr>
        <w:pStyle w:val="AppendixBodyText"/>
        <w:spacing w:after="0"/>
        <w:rPr>
          <w:lang w:val="pt-BR"/>
        </w:rPr>
      </w:pPr>
    </w:p>
    <w:p w14:paraId="45A59F17" w14:textId="77777777" w:rsidR="00023FE7" w:rsidRPr="00BA68A9" w:rsidRDefault="00023FE7" w:rsidP="0063466C">
      <w:pPr>
        <w:pStyle w:val="AppendixBodyText"/>
        <w:spacing w:after="0"/>
        <w:rPr>
          <w:lang w:val="pt-BR"/>
        </w:rPr>
      </w:pPr>
      <w:r w:rsidRPr="00BA68A9">
        <w:rPr>
          <w:rFonts w:ascii="Tahoma" w:hAnsi="Tahoma" w:cs="Tahoma"/>
          <w:sz w:val="18"/>
          <w:lang w:val="pt-BR"/>
        </w:rPr>
        <w:t>Os benefícios do Software Assurance e os benefícios dos Serviços Online estão alocados em diferentes programas, conforme mostrado na tabela a seguir:</w:t>
      </w:r>
    </w:p>
    <w:p w14:paraId="7DD503BA" w14:textId="77777777" w:rsidR="00023FE7" w:rsidRPr="00BA68A9" w:rsidRDefault="00023FE7" w:rsidP="00BA0707">
      <w:pPr>
        <w:pStyle w:val="AppendixBodyText"/>
        <w:spacing w:after="0"/>
        <w:rPr>
          <w:lang w:val="pt-B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72"/>
        <w:gridCol w:w="1197"/>
        <w:gridCol w:w="1458"/>
        <w:gridCol w:w="1530"/>
        <w:gridCol w:w="2520"/>
        <w:gridCol w:w="1260"/>
      </w:tblGrid>
      <w:tr w:rsidR="009233CA" w:rsidRPr="00502BEB" w14:paraId="6FDF5D1F" w14:textId="77777777" w:rsidTr="00F71372">
        <w:trPr>
          <w:trHeight w:val="178"/>
        </w:trPr>
        <w:tc>
          <w:tcPr>
            <w:tcW w:w="1672" w:type="dxa"/>
            <w:shd w:val="clear" w:color="auto" w:fill="FFCC99"/>
            <w:vAlign w:val="center"/>
          </w:tcPr>
          <w:p w14:paraId="6FFCF69F" w14:textId="77777777" w:rsidR="00394D2B" w:rsidRPr="00502BEB" w:rsidRDefault="00394D2B" w:rsidP="00FF3343">
            <w:pPr>
              <w:pStyle w:val="AppendixTableHeadings"/>
              <w:jc w:val="left"/>
              <w:rPr>
                <w:rFonts w:ascii="Tahoma" w:hAnsi="Tahoma" w:cs="Tahoma"/>
                <w:sz w:val="20"/>
                <w:szCs w:val="20"/>
              </w:rPr>
            </w:pPr>
            <w:r w:rsidRPr="00502BEB">
              <w:rPr>
                <w:rFonts w:ascii="Tahoma" w:hAnsi="Tahoma" w:cs="Tahoma"/>
                <w:sz w:val="20"/>
                <w:szCs w:val="20"/>
              </w:rPr>
              <w:t>Programas</w:t>
            </w:r>
          </w:p>
        </w:tc>
        <w:tc>
          <w:tcPr>
            <w:tcW w:w="1197" w:type="dxa"/>
            <w:shd w:val="clear" w:color="auto" w:fill="FFCC99"/>
            <w:vAlign w:val="center"/>
          </w:tcPr>
          <w:p w14:paraId="568E1BEF" w14:textId="77777777" w:rsidR="00394D2B" w:rsidRPr="00502BEB" w:rsidRDefault="00394D2B" w:rsidP="00FF3343">
            <w:pPr>
              <w:pStyle w:val="AppendixTableHeadings"/>
              <w:jc w:val="left"/>
              <w:rPr>
                <w:rFonts w:ascii="Tahoma" w:hAnsi="Tahoma" w:cs="Tahoma"/>
                <w:sz w:val="20"/>
                <w:szCs w:val="20"/>
              </w:rPr>
            </w:pPr>
            <w:r w:rsidRPr="00502BEB">
              <w:rPr>
                <w:rFonts w:ascii="Tahoma" w:hAnsi="Tahoma" w:cs="Tahoma"/>
                <w:sz w:val="20"/>
                <w:szCs w:val="20"/>
              </w:rPr>
              <w:t>Licença Open</w:t>
            </w:r>
          </w:p>
        </w:tc>
        <w:tc>
          <w:tcPr>
            <w:tcW w:w="1458" w:type="dxa"/>
            <w:shd w:val="clear" w:color="auto" w:fill="FFCC99"/>
            <w:vAlign w:val="center"/>
          </w:tcPr>
          <w:p w14:paraId="24D28880" w14:textId="77777777" w:rsidR="00394D2B" w:rsidRPr="00502BEB" w:rsidRDefault="00394D2B" w:rsidP="00FF3343">
            <w:pPr>
              <w:pStyle w:val="AppendixTableHeadings"/>
              <w:jc w:val="left"/>
              <w:rPr>
                <w:rFonts w:ascii="Tahoma" w:hAnsi="Tahoma" w:cs="Tahoma"/>
                <w:sz w:val="20"/>
                <w:szCs w:val="20"/>
              </w:rPr>
            </w:pPr>
            <w:r w:rsidRPr="00502BEB">
              <w:rPr>
                <w:rFonts w:ascii="Tahoma" w:hAnsi="Tahoma" w:cs="Tahoma"/>
                <w:sz w:val="20"/>
                <w:szCs w:val="20"/>
              </w:rPr>
              <w:t>Open Value</w:t>
            </w:r>
          </w:p>
        </w:tc>
        <w:tc>
          <w:tcPr>
            <w:tcW w:w="1530" w:type="dxa"/>
            <w:shd w:val="clear" w:color="auto" w:fill="FFCC99"/>
            <w:vAlign w:val="center"/>
          </w:tcPr>
          <w:p w14:paraId="3BCB66D3" w14:textId="77777777" w:rsidR="00394D2B" w:rsidRPr="00502BEB" w:rsidRDefault="00394D2B" w:rsidP="00FF3343">
            <w:pPr>
              <w:pStyle w:val="AppendixTableHeadings"/>
              <w:jc w:val="left"/>
              <w:rPr>
                <w:rFonts w:ascii="Tahoma" w:hAnsi="Tahoma" w:cs="Tahoma"/>
                <w:sz w:val="20"/>
                <w:szCs w:val="20"/>
              </w:rPr>
            </w:pPr>
            <w:r w:rsidRPr="00502BEB">
              <w:rPr>
                <w:rFonts w:ascii="Tahoma" w:hAnsi="Tahoma" w:cs="Tahoma"/>
                <w:sz w:val="20"/>
                <w:szCs w:val="20"/>
              </w:rPr>
              <w:t>Open Value Subscription – Soluções Educacionais</w:t>
            </w:r>
          </w:p>
        </w:tc>
        <w:tc>
          <w:tcPr>
            <w:tcW w:w="2520" w:type="dxa"/>
            <w:shd w:val="clear" w:color="auto" w:fill="FFCC99"/>
            <w:vAlign w:val="center"/>
          </w:tcPr>
          <w:p w14:paraId="05347BB5" w14:textId="77777777" w:rsidR="00394D2B" w:rsidRPr="00BA68A9" w:rsidRDefault="00394D2B" w:rsidP="00FF3343">
            <w:pPr>
              <w:pStyle w:val="AppendixTableHeadings"/>
              <w:jc w:val="left"/>
              <w:rPr>
                <w:lang w:val="pt-BR"/>
              </w:rPr>
            </w:pPr>
            <w:r w:rsidRPr="00BA68A9">
              <w:rPr>
                <w:rFonts w:ascii="Tahoma" w:hAnsi="Tahoma" w:cs="Tahoma"/>
                <w:sz w:val="20"/>
                <w:szCs w:val="20"/>
                <w:lang w:val="pt-BR"/>
              </w:rPr>
              <w:t>Select*</w:t>
            </w:r>
          </w:p>
          <w:p w14:paraId="497A7411" w14:textId="77777777" w:rsidR="00394D2B" w:rsidRPr="00BA68A9" w:rsidRDefault="00394D2B" w:rsidP="00FF3343">
            <w:pPr>
              <w:pStyle w:val="AppendixTableHeadings"/>
              <w:jc w:val="left"/>
              <w:rPr>
                <w:lang w:val="pt-BR"/>
              </w:rPr>
            </w:pPr>
            <w:r w:rsidRPr="00BA68A9">
              <w:rPr>
                <w:rFonts w:ascii="Tahoma" w:hAnsi="Tahoma" w:cs="Tahoma"/>
                <w:sz w:val="20"/>
                <w:szCs w:val="20"/>
                <w:lang w:val="pt-BR"/>
              </w:rPr>
              <w:t>Contrato Enterprise</w:t>
            </w:r>
          </w:p>
          <w:p w14:paraId="79C39B8B" w14:textId="77777777" w:rsidR="00394D2B" w:rsidRPr="00BA68A9" w:rsidRDefault="00394D2B" w:rsidP="00FF3343">
            <w:pPr>
              <w:pStyle w:val="AppendixTableHeadings"/>
              <w:jc w:val="left"/>
              <w:rPr>
                <w:lang w:val="pt-BR"/>
              </w:rPr>
            </w:pPr>
            <w:r w:rsidRPr="00BA68A9">
              <w:rPr>
                <w:rFonts w:ascii="Tahoma" w:hAnsi="Tahoma" w:cs="Tahoma"/>
                <w:sz w:val="20"/>
                <w:szCs w:val="20"/>
                <w:lang w:val="pt-BR"/>
              </w:rPr>
              <w:t>Soluções Educacionais do Registro sob o Contrato para Campus</w:t>
            </w:r>
            <w:r w:rsidR="00F71372" w:rsidRPr="00BA68A9">
              <w:rPr>
                <w:rFonts w:ascii="Tahoma" w:hAnsi="Tahoma" w:cs="Tahoma"/>
                <w:sz w:val="20"/>
                <w:szCs w:val="20"/>
                <w:lang w:val="pt-BR"/>
              </w:rPr>
              <w:t> </w:t>
            </w:r>
            <w:r w:rsidRPr="00BA68A9">
              <w:rPr>
                <w:rFonts w:ascii="Tahoma" w:hAnsi="Tahoma" w:cs="Tahoma"/>
                <w:sz w:val="20"/>
                <w:szCs w:val="20"/>
                <w:lang w:val="pt-BR"/>
              </w:rPr>
              <w:t>e o</w:t>
            </w:r>
          </w:p>
          <w:p w14:paraId="60332EDC" w14:textId="77777777" w:rsidR="00394D2B" w:rsidRPr="00502BEB" w:rsidRDefault="00394D2B" w:rsidP="00FF3343">
            <w:pPr>
              <w:pStyle w:val="AppendixTableHeadings"/>
              <w:jc w:val="left"/>
              <w:rPr>
                <w:rFonts w:ascii="Tahoma" w:hAnsi="Tahoma" w:cs="Tahoma"/>
                <w:sz w:val="20"/>
                <w:szCs w:val="20"/>
              </w:rPr>
            </w:pPr>
            <w:r w:rsidRPr="00502BEB">
              <w:rPr>
                <w:rFonts w:ascii="Tahoma" w:hAnsi="Tahoma" w:cs="Tahoma"/>
                <w:sz w:val="20"/>
                <w:szCs w:val="20"/>
              </w:rPr>
              <w:t>Contrato School</w:t>
            </w:r>
          </w:p>
        </w:tc>
        <w:tc>
          <w:tcPr>
            <w:tcW w:w="1260" w:type="dxa"/>
            <w:shd w:val="clear" w:color="auto" w:fill="FFCC99"/>
            <w:vAlign w:val="center"/>
          </w:tcPr>
          <w:p w14:paraId="2699A86E" w14:textId="77777777" w:rsidR="00394D2B" w:rsidRPr="00502BEB" w:rsidRDefault="00394D2B" w:rsidP="007E466C">
            <w:pPr>
              <w:pStyle w:val="AppendixTableHeadings"/>
              <w:rPr>
                <w:rFonts w:ascii="Tahoma" w:hAnsi="Tahoma" w:cs="Tahoma"/>
                <w:sz w:val="20"/>
                <w:szCs w:val="20"/>
              </w:rPr>
            </w:pPr>
            <w:r w:rsidRPr="00502BEB">
              <w:rPr>
                <w:rFonts w:ascii="Tahoma" w:hAnsi="Tahoma" w:cs="Tahoma"/>
                <w:sz w:val="20"/>
                <w:szCs w:val="20"/>
              </w:rPr>
              <w:t>Select Plus</w:t>
            </w:r>
          </w:p>
        </w:tc>
      </w:tr>
      <w:tr w:rsidR="009233CA" w:rsidRPr="00502BEB" w14:paraId="558E50D2" w14:textId="77777777" w:rsidTr="00F71372">
        <w:trPr>
          <w:trHeight w:val="369"/>
        </w:trPr>
        <w:tc>
          <w:tcPr>
            <w:tcW w:w="1672" w:type="dxa"/>
            <w:vAlign w:val="center"/>
          </w:tcPr>
          <w:p w14:paraId="6704744E" w14:textId="77777777" w:rsidR="00394D2B" w:rsidRPr="00BA68A9" w:rsidRDefault="00394D2B">
            <w:pPr>
              <w:pStyle w:val="AppendixTableText"/>
              <w:rPr>
                <w:rFonts w:ascii="Tahoma" w:hAnsi="Tahoma" w:cs="Tahoma"/>
                <w:szCs w:val="20"/>
                <w:lang w:val="pt-BR"/>
              </w:rPr>
            </w:pPr>
            <w:r w:rsidRPr="00BA68A9">
              <w:rPr>
                <w:rFonts w:ascii="Tahoma" w:hAnsi="Tahoma" w:cs="Tahoma"/>
                <w:szCs w:val="20"/>
                <w:lang w:val="pt-BR"/>
              </w:rPr>
              <w:t>Os benefícios estão disponíveis por:</w:t>
            </w:r>
          </w:p>
        </w:tc>
        <w:tc>
          <w:tcPr>
            <w:tcW w:w="1197" w:type="dxa"/>
            <w:vAlign w:val="center"/>
          </w:tcPr>
          <w:p w14:paraId="30EED2E4" w14:textId="77777777" w:rsidR="00394D2B" w:rsidRPr="00502BEB" w:rsidRDefault="00394D2B">
            <w:pPr>
              <w:pStyle w:val="AppendixTableText"/>
              <w:rPr>
                <w:rFonts w:ascii="Tahoma" w:hAnsi="Tahoma" w:cs="Tahoma"/>
                <w:szCs w:val="20"/>
              </w:rPr>
            </w:pPr>
            <w:r w:rsidRPr="00502BEB">
              <w:rPr>
                <w:rFonts w:ascii="Tahoma" w:hAnsi="Tahoma" w:cs="Tahoma"/>
                <w:szCs w:val="20"/>
              </w:rPr>
              <w:t>Número de Licença</w:t>
            </w:r>
          </w:p>
        </w:tc>
        <w:tc>
          <w:tcPr>
            <w:tcW w:w="1458" w:type="dxa"/>
            <w:vAlign w:val="center"/>
          </w:tcPr>
          <w:p w14:paraId="551D46A6" w14:textId="77777777" w:rsidR="00394D2B" w:rsidRPr="00502BEB" w:rsidRDefault="00394D2B">
            <w:pPr>
              <w:pStyle w:val="AppendixTableText"/>
              <w:rPr>
                <w:rFonts w:ascii="Tahoma" w:hAnsi="Tahoma" w:cs="Tahoma"/>
                <w:szCs w:val="20"/>
              </w:rPr>
            </w:pPr>
            <w:r w:rsidRPr="00502BEB">
              <w:rPr>
                <w:rFonts w:ascii="Tahoma" w:hAnsi="Tahoma" w:cs="Tahoma"/>
                <w:szCs w:val="20"/>
              </w:rPr>
              <w:t>Contrato</w:t>
            </w:r>
          </w:p>
        </w:tc>
        <w:tc>
          <w:tcPr>
            <w:tcW w:w="1530" w:type="dxa"/>
            <w:vAlign w:val="center"/>
          </w:tcPr>
          <w:p w14:paraId="5F2C35A1" w14:textId="77777777" w:rsidR="00394D2B" w:rsidRPr="00502BEB" w:rsidRDefault="00394D2B" w:rsidP="00394D2B">
            <w:pPr>
              <w:pStyle w:val="AppendixTableText"/>
              <w:rPr>
                <w:rFonts w:ascii="Tahoma" w:hAnsi="Tahoma" w:cs="Tahoma"/>
                <w:szCs w:val="20"/>
              </w:rPr>
            </w:pPr>
            <w:r w:rsidRPr="00502BEB">
              <w:rPr>
                <w:rFonts w:ascii="Tahoma" w:hAnsi="Tahoma" w:cs="Tahoma"/>
                <w:szCs w:val="20"/>
              </w:rPr>
              <w:t>Contrato</w:t>
            </w:r>
          </w:p>
        </w:tc>
        <w:tc>
          <w:tcPr>
            <w:tcW w:w="2520" w:type="dxa"/>
            <w:vAlign w:val="center"/>
          </w:tcPr>
          <w:p w14:paraId="3E124DD6" w14:textId="77777777" w:rsidR="00394D2B" w:rsidRPr="00502BEB" w:rsidRDefault="00394D2B">
            <w:pPr>
              <w:pStyle w:val="AppendixTableText"/>
              <w:rPr>
                <w:rFonts w:ascii="Tahoma" w:hAnsi="Tahoma" w:cs="Tahoma"/>
                <w:szCs w:val="20"/>
              </w:rPr>
            </w:pPr>
            <w:r w:rsidRPr="00502BEB">
              <w:rPr>
                <w:rFonts w:ascii="Tahoma" w:hAnsi="Tahoma" w:cs="Tahoma"/>
                <w:szCs w:val="20"/>
              </w:rPr>
              <w:t>Qualificado</w:t>
            </w:r>
          </w:p>
        </w:tc>
        <w:tc>
          <w:tcPr>
            <w:tcW w:w="1260" w:type="dxa"/>
          </w:tcPr>
          <w:p w14:paraId="5F40D73E" w14:textId="77777777" w:rsidR="00394D2B" w:rsidRPr="00502BEB" w:rsidRDefault="00394D2B">
            <w:pPr>
              <w:pStyle w:val="AppendixTableText"/>
              <w:rPr>
                <w:rFonts w:ascii="Tahoma" w:hAnsi="Tahoma" w:cs="Tahoma"/>
                <w:szCs w:val="20"/>
              </w:rPr>
            </w:pPr>
            <w:r w:rsidRPr="00502BEB">
              <w:rPr>
                <w:rFonts w:ascii="Tahoma" w:hAnsi="Tahoma" w:cs="Tahoma"/>
                <w:szCs w:val="20"/>
              </w:rPr>
              <w:t>Afiliada Registrada</w:t>
            </w:r>
          </w:p>
        </w:tc>
      </w:tr>
    </w:tbl>
    <w:p w14:paraId="4FBF6653" w14:textId="77777777" w:rsidR="00023FE7" w:rsidRPr="00BA68A9" w:rsidRDefault="00023FE7" w:rsidP="0063466C">
      <w:pPr>
        <w:pStyle w:val="AppendixBodyText"/>
        <w:spacing w:after="0"/>
        <w:ind w:right="403"/>
        <w:rPr>
          <w:lang w:val="pt-BR"/>
        </w:rPr>
      </w:pPr>
      <w:r w:rsidRPr="00BA68A9">
        <w:rPr>
          <w:rFonts w:ascii="Tahoma" w:hAnsi="Tahoma" w:cs="Tahoma"/>
          <w:b/>
          <w:i/>
          <w:sz w:val="16"/>
          <w:szCs w:val="16"/>
          <w:lang w:val="pt-BR"/>
        </w:rPr>
        <w:t>Observação:</w:t>
      </w:r>
      <w:r w:rsidRPr="00BA68A9">
        <w:rPr>
          <w:rFonts w:ascii="Tahoma" w:hAnsi="Tahoma" w:cs="Tahoma"/>
          <w:i/>
          <w:sz w:val="16"/>
          <w:szCs w:val="16"/>
          <w:lang w:val="pt-BR"/>
        </w:rPr>
        <w:t xml:space="preserve"> *os clientes que celebrarem Contratos Enterprise de Licença por Volume para Saúde do Canadá receberão benefícios do SA consistentes com os benefícios do SA disponíveis para os clientes que adquirirem produtos por meio do Microsoft Open Value.</w:t>
      </w:r>
    </w:p>
    <w:p w14:paraId="7CC5566A" w14:textId="77777777" w:rsidR="00023FE7" w:rsidRPr="00BA68A9" w:rsidRDefault="00023FE7" w:rsidP="0063466C">
      <w:pPr>
        <w:pStyle w:val="AppendixBodyText"/>
        <w:spacing w:after="0"/>
        <w:rPr>
          <w:lang w:val="pt-BR"/>
        </w:rPr>
      </w:pPr>
    </w:p>
    <w:p w14:paraId="39911FA9" w14:textId="77777777" w:rsidR="00023FE7" w:rsidRPr="00BA68A9" w:rsidRDefault="00023FE7" w:rsidP="0063466C">
      <w:pPr>
        <w:pStyle w:val="AppendixBodyText"/>
        <w:spacing w:after="0"/>
        <w:rPr>
          <w:lang w:val="pt-BR"/>
        </w:rPr>
      </w:pPr>
      <w:r w:rsidRPr="00BA68A9">
        <w:rPr>
          <w:rFonts w:ascii="Tahoma" w:hAnsi="Tahoma" w:cs="Tahoma"/>
          <w:sz w:val="18"/>
          <w:lang w:val="pt-BR"/>
        </w:rPr>
        <w:t>Os Benefícios do Software Assurance e os benefícios dos Serviços Online são exibidos na tabela a seguir.</w:t>
      </w:r>
      <w:r w:rsidR="008B0B73" w:rsidRPr="00BA68A9">
        <w:rPr>
          <w:rFonts w:ascii="Tahoma" w:hAnsi="Tahoma" w:cs="Tahoma"/>
          <w:sz w:val="18"/>
          <w:lang w:val="pt-BR"/>
        </w:rPr>
        <w:t xml:space="preserve"> </w:t>
      </w:r>
      <w:r w:rsidRPr="00BA68A9">
        <w:rPr>
          <w:rFonts w:ascii="Tahoma" w:hAnsi="Tahoma" w:cs="Tahoma"/>
          <w:sz w:val="18"/>
          <w:lang w:val="pt-BR"/>
        </w:rPr>
        <w:t>Determinados benefícios correspondem a licenças individuais para as quais o Software Assurance foi adquirido.</w:t>
      </w:r>
      <w:r w:rsidR="008B0B73" w:rsidRPr="00BA68A9">
        <w:rPr>
          <w:rFonts w:ascii="Tahoma" w:hAnsi="Tahoma" w:cs="Tahoma"/>
          <w:sz w:val="18"/>
          <w:lang w:val="pt-BR"/>
        </w:rPr>
        <w:t xml:space="preserve"> </w:t>
      </w:r>
      <w:r w:rsidRPr="00BA68A9">
        <w:rPr>
          <w:rFonts w:ascii="Tahoma" w:hAnsi="Tahoma" w:cs="Tahoma"/>
          <w:sz w:val="18"/>
          <w:lang w:val="pt-BR"/>
        </w:rPr>
        <w:t>O</w:t>
      </w:r>
      <w:r w:rsidR="00F71372" w:rsidRPr="00BA68A9">
        <w:rPr>
          <w:rFonts w:ascii="Tahoma" w:hAnsi="Tahoma" w:cs="Tahoma"/>
          <w:sz w:val="18"/>
          <w:lang w:val="pt-BR"/>
        </w:rPr>
        <w:t> </w:t>
      </w:r>
      <w:r w:rsidRPr="00BA68A9">
        <w:rPr>
          <w:rFonts w:ascii="Tahoma" w:hAnsi="Tahoma" w:cs="Tahoma"/>
          <w:sz w:val="18"/>
          <w:lang w:val="pt-BR"/>
        </w:rPr>
        <w:t>Software Assurance (ou outra proteção de atualização) ativo de qualquer produto qualificado, independentemente da versão do produto que um cliente esteja usando, qualifica o cliente para esses benefícios.</w:t>
      </w:r>
      <w:r w:rsidR="008B0B73" w:rsidRPr="00BA68A9">
        <w:rPr>
          <w:rFonts w:ascii="Tahoma" w:hAnsi="Tahoma" w:cs="Tahoma"/>
          <w:sz w:val="18"/>
          <w:lang w:val="pt-BR"/>
        </w:rPr>
        <w:t xml:space="preserve"> </w:t>
      </w:r>
      <w:r w:rsidRPr="00BA68A9">
        <w:rPr>
          <w:rFonts w:ascii="Tahoma" w:hAnsi="Tahoma" w:cs="Tahoma"/>
          <w:sz w:val="18"/>
          <w:lang w:val="pt-BR"/>
        </w:rPr>
        <w:t>Os produtos qualificados estão identificados na seção de cada produto.</w:t>
      </w:r>
      <w:r w:rsidR="008B0B73" w:rsidRPr="00BA68A9">
        <w:rPr>
          <w:rFonts w:ascii="Tahoma" w:hAnsi="Tahoma" w:cs="Tahoma"/>
          <w:sz w:val="18"/>
          <w:lang w:val="pt-BR"/>
        </w:rPr>
        <w:t xml:space="preserve"> </w:t>
      </w:r>
      <w:r w:rsidRPr="00BA68A9">
        <w:rPr>
          <w:rFonts w:ascii="Tahoma" w:hAnsi="Tahoma" w:cs="Tahoma"/>
          <w:sz w:val="18"/>
          <w:lang w:val="pt-BR"/>
        </w:rPr>
        <w:t>Alguns benefícios são concedidos com base nos gastos de</w:t>
      </w:r>
      <w:r w:rsidR="00F71372" w:rsidRPr="00BA68A9">
        <w:rPr>
          <w:rFonts w:ascii="Tahoma" w:hAnsi="Tahoma" w:cs="Tahoma"/>
          <w:sz w:val="18"/>
          <w:lang w:val="pt-BR"/>
        </w:rPr>
        <w:t> </w:t>
      </w:r>
      <w:r w:rsidRPr="00BA68A9">
        <w:rPr>
          <w:rFonts w:ascii="Tahoma" w:hAnsi="Tahoma" w:cs="Tahoma"/>
          <w:sz w:val="18"/>
          <w:lang w:val="pt-BR"/>
        </w:rPr>
        <w:t>SA do Cliente com um determinado conjunto de produtos qualificados de um pool.</w:t>
      </w:r>
      <w:r w:rsidR="008B0B73" w:rsidRPr="00BA68A9">
        <w:rPr>
          <w:rFonts w:ascii="Tahoma" w:hAnsi="Tahoma" w:cs="Tahoma"/>
          <w:sz w:val="18"/>
          <w:lang w:val="pt-BR"/>
        </w:rPr>
        <w:t xml:space="preserve"> </w:t>
      </w:r>
      <w:r w:rsidRPr="00BA68A9">
        <w:rPr>
          <w:rFonts w:ascii="Tahoma" w:hAnsi="Tahoma" w:cs="Tahoma"/>
          <w:sz w:val="18"/>
          <w:lang w:val="pt-BR"/>
        </w:rPr>
        <w:t>Para esses fins, “gastos de SA” não são literalmente os gastos reais em dólares do cliente.</w:t>
      </w:r>
      <w:r w:rsidR="008B0B73" w:rsidRPr="00BA68A9">
        <w:rPr>
          <w:rFonts w:ascii="Tahoma" w:hAnsi="Tahoma" w:cs="Tahoma"/>
          <w:sz w:val="18"/>
          <w:lang w:val="pt-BR"/>
        </w:rPr>
        <w:t xml:space="preserve"> </w:t>
      </w:r>
      <w:r w:rsidRPr="00BA68A9">
        <w:rPr>
          <w:rFonts w:ascii="Tahoma" w:hAnsi="Tahoma" w:cs="Tahoma"/>
          <w:sz w:val="18"/>
          <w:lang w:val="pt-BR"/>
        </w:rPr>
        <w:t xml:space="preserve">Em vez disso, eles são uma aproximação da quantia gasta por um cliente em cobertura de Software Assurance para esses produtos sob o Registro Select ou </w:t>
      </w:r>
      <w:r w:rsidRPr="00BA68A9">
        <w:rPr>
          <w:rFonts w:ascii="Tahoma" w:hAnsi="Tahoma" w:cs="Tahoma"/>
          <w:sz w:val="18"/>
          <w:szCs w:val="18"/>
          <w:lang w:val="pt-BR"/>
        </w:rPr>
        <w:t>Enterprise, o</w:t>
      </w:r>
      <w:r w:rsidR="00F71372" w:rsidRPr="00BA68A9">
        <w:rPr>
          <w:rFonts w:ascii="Tahoma" w:hAnsi="Tahoma" w:cs="Tahoma"/>
          <w:sz w:val="18"/>
          <w:szCs w:val="18"/>
          <w:lang w:val="pt-BR"/>
        </w:rPr>
        <w:t> </w:t>
      </w:r>
      <w:r w:rsidRPr="00BA68A9">
        <w:rPr>
          <w:rFonts w:ascii="Tahoma" w:hAnsi="Tahoma" w:cs="Tahoma"/>
          <w:sz w:val="18"/>
          <w:szCs w:val="18"/>
          <w:lang w:val="pt-BR"/>
        </w:rPr>
        <w:t>registro Select Plus ou o contrato Open (por exemplo, aquisições apenas de SA e aquisições do componente SA de</w:t>
      </w:r>
      <w:r w:rsidR="00F71372" w:rsidRPr="00BA68A9">
        <w:rPr>
          <w:rFonts w:ascii="Tahoma" w:hAnsi="Tahoma" w:cs="Tahoma"/>
          <w:sz w:val="18"/>
          <w:szCs w:val="18"/>
          <w:lang w:val="pt-BR"/>
        </w:rPr>
        <w:t> </w:t>
      </w:r>
      <w:r w:rsidRPr="00BA68A9">
        <w:rPr>
          <w:rFonts w:ascii="Tahoma" w:hAnsi="Tahoma" w:cs="Tahoma"/>
          <w:sz w:val="18"/>
          <w:szCs w:val="18"/>
          <w:lang w:val="pt-BR"/>
        </w:rPr>
        <w:t>L&amp;SA (Licença e Software Assurance).</w:t>
      </w:r>
      <w:r w:rsidR="008B0B73" w:rsidRPr="00BA68A9">
        <w:rPr>
          <w:rFonts w:ascii="Tahoma" w:hAnsi="Tahoma" w:cs="Tahoma"/>
          <w:sz w:val="18"/>
          <w:szCs w:val="18"/>
          <w:lang w:val="pt-BR"/>
        </w:rPr>
        <w:t xml:space="preserve"> </w:t>
      </w:r>
      <w:r w:rsidRPr="00BA68A9">
        <w:rPr>
          <w:rFonts w:ascii="Tahoma" w:hAnsi="Tahoma" w:cs="Tahoma"/>
          <w:sz w:val="18"/>
          <w:szCs w:val="18"/>
          <w:lang w:val="pt-BR"/>
        </w:rPr>
        <w:t>Para os clientes sob programas de assinatura, esses gastos são uma aproximação do valor total em dólares que o cliente gastou com o licenciamento desses produtos sob seu registro ou</w:t>
      </w:r>
      <w:r w:rsidR="00F71372" w:rsidRPr="00BA68A9">
        <w:rPr>
          <w:rFonts w:ascii="Tahoma" w:hAnsi="Tahoma" w:cs="Tahoma"/>
          <w:sz w:val="18"/>
          <w:szCs w:val="18"/>
          <w:lang w:val="pt-BR"/>
        </w:rPr>
        <w:t> </w:t>
      </w:r>
      <w:r w:rsidRPr="00BA68A9">
        <w:rPr>
          <w:rFonts w:ascii="Tahoma" w:hAnsi="Tahoma" w:cs="Tahoma"/>
          <w:sz w:val="18"/>
          <w:szCs w:val="18"/>
          <w:lang w:val="pt-BR"/>
        </w:rPr>
        <w:t>contrato.</w:t>
      </w:r>
      <w:r w:rsidR="008B0B73" w:rsidRPr="00BA68A9">
        <w:rPr>
          <w:rFonts w:ascii="Tahoma" w:hAnsi="Tahoma" w:cs="Tahoma"/>
          <w:sz w:val="18"/>
          <w:szCs w:val="18"/>
          <w:lang w:val="pt-BR"/>
        </w:rPr>
        <w:t xml:space="preserve"> </w:t>
      </w:r>
      <w:r w:rsidRPr="00BA68A9">
        <w:rPr>
          <w:rFonts w:ascii="Tahoma" w:hAnsi="Tahoma" w:cs="Tahoma"/>
          <w:sz w:val="18"/>
          <w:szCs w:val="18"/>
          <w:lang w:val="pt-BR"/>
        </w:rPr>
        <w:t>Outros benefícios correspondem ao Programa de Membros do Software Assurance. O Programa de Membros do Software Assurance para o pool de produtos aplicável qualifica o cliente a esses benefícios.</w:t>
      </w:r>
    </w:p>
    <w:p w14:paraId="0F7879AE" w14:textId="77777777" w:rsidR="00023FE7" w:rsidRPr="00BA68A9" w:rsidRDefault="00023FE7" w:rsidP="0063466C">
      <w:pPr>
        <w:pStyle w:val="AppendixBodyText"/>
        <w:spacing w:after="0"/>
        <w:rPr>
          <w:lang w:val="pt-BR"/>
        </w:rPr>
      </w:pPr>
    </w:p>
    <w:tbl>
      <w:tblPr>
        <w:tblW w:w="9727" w:type="dxa"/>
        <w:tblInd w:w="101" w:type="dxa"/>
        <w:tblLayout w:type="fixed"/>
        <w:tblLook w:val="0000" w:firstRow="0" w:lastRow="0" w:firstColumn="0" w:lastColumn="0" w:noHBand="0" w:noVBand="0"/>
      </w:tblPr>
      <w:tblGrid>
        <w:gridCol w:w="2392"/>
        <w:gridCol w:w="1422"/>
        <w:gridCol w:w="1413"/>
        <w:gridCol w:w="1530"/>
        <w:gridCol w:w="1530"/>
        <w:gridCol w:w="1440"/>
      </w:tblGrid>
      <w:tr w:rsidR="004B4C79" w:rsidRPr="00502BEB" w14:paraId="752B02A3" w14:textId="77777777" w:rsidTr="00F71372">
        <w:trPr>
          <w:trHeight w:val="255"/>
          <w:tblHeader/>
        </w:trPr>
        <w:tc>
          <w:tcPr>
            <w:tcW w:w="2392" w:type="dxa"/>
            <w:tcBorders>
              <w:top w:val="single" w:sz="8" w:space="0" w:color="auto"/>
              <w:left w:val="single" w:sz="8" w:space="0" w:color="auto"/>
              <w:bottom w:val="single" w:sz="8" w:space="0" w:color="auto"/>
              <w:right w:val="single" w:sz="8" w:space="0" w:color="auto"/>
            </w:tcBorders>
            <w:shd w:val="clear" w:color="auto" w:fill="FFCC99"/>
            <w:vAlign w:val="center"/>
          </w:tcPr>
          <w:p w14:paraId="1BE0AF2D" w14:textId="77777777" w:rsidR="004B4C79" w:rsidRPr="00502BEB" w:rsidRDefault="004B4C79" w:rsidP="00E06FE8">
            <w:pPr>
              <w:pStyle w:val="AppendixTableHeadings"/>
              <w:rPr>
                <w:rFonts w:ascii="Tahoma" w:hAnsi="Tahoma" w:cs="Tahoma"/>
                <w:sz w:val="20"/>
                <w:szCs w:val="20"/>
              </w:rPr>
            </w:pPr>
            <w:r w:rsidRPr="00502BEB">
              <w:rPr>
                <w:rFonts w:ascii="Tahoma" w:hAnsi="Tahoma" w:cs="Tahoma"/>
                <w:sz w:val="20"/>
                <w:szCs w:val="20"/>
              </w:rPr>
              <w:t>Benefícios</w:t>
            </w:r>
          </w:p>
        </w:tc>
        <w:tc>
          <w:tcPr>
            <w:tcW w:w="1422" w:type="dxa"/>
            <w:tcBorders>
              <w:top w:val="single" w:sz="8" w:space="0" w:color="auto"/>
              <w:left w:val="single" w:sz="8" w:space="0" w:color="auto"/>
              <w:bottom w:val="single" w:sz="8" w:space="0" w:color="auto"/>
              <w:right w:val="single" w:sz="8" w:space="0" w:color="auto"/>
            </w:tcBorders>
            <w:shd w:val="clear" w:color="auto" w:fill="FFCC99"/>
            <w:vAlign w:val="center"/>
          </w:tcPr>
          <w:p w14:paraId="15AD1636" w14:textId="77777777" w:rsidR="004B4C79" w:rsidRPr="00502BEB" w:rsidRDefault="004B4C79" w:rsidP="00E06FE8">
            <w:pPr>
              <w:pStyle w:val="AppendixTableHeadings"/>
              <w:rPr>
                <w:rFonts w:ascii="Tahoma" w:hAnsi="Tahoma" w:cs="Tahoma"/>
                <w:sz w:val="20"/>
                <w:szCs w:val="20"/>
              </w:rPr>
            </w:pPr>
            <w:r w:rsidRPr="00502BEB">
              <w:rPr>
                <w:rFonts w:ascii="Tahoma" w:hAnsi="Tahoma" w:cs="Tahoma"/>
                <w:sz w:val="20"/>
                <w:szCs w:val="20"/>
              </w:rPr>
              <w:t>Pool de Aplicativos</w:t>
            </w:r>
          </w:p>
        </w:tc>
        <w:tc>
          <w:tcPr>
            <w:tcW w:w="1413" w:type="dxa"/>
            <w:tcBorders>
              <w:top w:val="single" w:sz="8" w:space="0" w:color="auto"/>
              <w:left w:val="single" w:sz="8" w:space="0" w:color="auto"/>
              <w:bottom w:val="single" w:sz="8" w:space="0" w:color="auto"/>
              <w:right w:val="single" w:sz="8" w:space="0" w:color="auto"/>
            </w:tcBorders>
            <w:shd w:val="clear" w:color="auto" w:fill="FFCC99"/>
            <w:vAlign w:val="center"/>
          </w:tcPr>
          <w:p w14:paraId="2C39C652" w14:textId="77777777" w:rsidR="004B4C79" w:rsidRPr="00502BEB" w:rsidRDefault="004B4C79" w:rsidP="00E06FE8">
            <w:pPr>
              <w:pStyle w:val="AppendixTableHeadings"/>
              <w:rPr>
                <w:rFonts w:ascii="Tahoma" w:hAnsi="Tahoma" w:cs="Tahoma"/>
                <w:sz w:val="20"/>
                <w:szCs w:val="20"/>
              </w:rPr>
            </w:pPr>
            <w:r w:rsidRPr="00502BEB">
              <w:rPr>
                <w:rFonts w:ascii="Tahoma" w:hAnsi="Tahoma" w:cs="Tahoma"/>
                <w:sz w:val="20"/>
                <w:szCs w:val="20"/>
              </w:rPr>
              <w:t>Pool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F7A142D" w14:textId="77777777" w:rsidR="004B4C79" w:rsidRPr="00502BEB" w:rsidRDefault="004B4C79" w:rsidP="00E06FE8">
            <w:pPr>
              <w:pStyle w:val="AppendixTableHeadings"/>
              <w:rPr>
                <w:rFonts w:ascii="Tahoma" w:hAnsi="Tahoma" w:cs="Tahoma"/>
                <w:sz w:val="20"/>
                <w:szCs w:val="20"/>
              </w:rPr>
            </w:pPr>
            <w:r w:rsidRPr="00502BEB">
              <w:rPr>
                <w:rFonts w:ascii="Tahoma" w:hAnsi="Tahoma" w:cs="Tahoma"/>
                <w:sz w:val="20"/>
                <w:szCs w:val="20"/>
              </w:rPr>
              <w:t>Pool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964DAC3" w14:textId="77777777" w:rsidR="004B4C79" w:rsidRPr="00502BEB" w:rsidRDefault="006705D4" w:rsidP="00E06FE8">
            <w:pPr>
              <w:pStyle w:val="AppendixTableHeadings"/>
              <w:rPr>
                <w:rFonts w:ascii="Tahoma" w:hAnsi="Tahoma" w:cs="Tahoma"/>
                <w:sz w:val="20"/>
                <w:szCs w:val="20"/>
              </w:rPr>
            </w:pPr>
            <w:r w:rsidRPr="00502BEB">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3D295191" w14:textId="77777777" w:rsidR="004B4C79" w:rsidRPr="00502BEB" w:rsidRDefault="004B4C79" w:rsidP="00E06FE8">
            <w:pPr>
              <w:pStyle w:val="AppendixTableHeadings"/>
              <w:rPr>
                <w:rFonts w:ascii="Tahoma" w:hAnsi="Tahoma" w:cs="Tahoma"/>
                <w:sz w:val="20"/>
                <w:szCs w:val="20"/>
              </w:rPr>
            </w:pPr>
            <w:r w:rsidRPr="00502BEB">
              <w:rPr>
                <w:rFonts w:ascii="Tahoma" w:hAnsi="Tahoma" w:cs="Tahoma"/>
                <w:sz w:val="20"/>
                <w:szCs w:val="20"/>
              </w:rPr>
              <w:t>Office 365</w:t>
            </w:r>
          </w:p>
        </w:tc>
      </w:tr>
      <w:tr w:rsidR="004B4C79" w:rsidRPr="00502BEB" w14:paraId="50406DFC" w14:textId="77777777" w:rsidTr="00F71372">
        <w:trPr>
          <w:trHeight w:val="255"/>
        </w:trPr>
        <w:tc>
          <w:tcPr>
            <w:tcW w:w="2392" w:type="dxa"/>
            <w:tcBorders>
              <w:top w:val="single" w:sz="8" w:space="0" w:color="auto"/>
              <w:left w:val="single" w:sz="4" w:space="0" w:color="auto"/>
              <w:bottom w:val="single" w:sz="4" w:space="0" w:color="auto"/>
              <w:right w:val="single" w:sz="4" w:space="0" w:color="auto"/>
            </w:tcBorders>
            <w:vAlign w:val="bottom"/>
          </w:tcPr>
          <w:p w14:paraId="0E1114B0" w14:textId="77777777" w:rsidR="004B4C79" w:rsidRPr="00502BEB" w:rsidRDefault="004B4C79">
            <w:pPr>
              <w:pStyle w:val="AppendixTableText"/>
              <w:jc w:val="left"/>
              <w:rPr>
                <w:rFonts w:ascii="Tahoma" w:hAnsi="Tahoma" w:cs="Tahoma"/>
              </w:rPr>
            </w:pPr>
            <w:r w:rsidRPr="00502BEB">
              <w:rPr>
                <w:rFonts w:ascii="Tahoma" w:hAnsi="Tahoma" w:cs="Tahoma"/>
              </w:rPr>
              <w:t>Direitos à Nova Versão</w:t>
            </w:r>
          </w:p>
        </w:tc>
        <w:tc>
          <w:tcPr>
            <w:tcW w:w="1422" w:type="dxa"/>
            <w:tcBorders>
              <w:top w:val="single" w:sz="8" w:space="0" w:color="auto"/>
              <w:left w:val="nil"/>
              <w:bottom w:val="single" w:sz="4" w:space="0" w:color="auto"/>
              <w:right w:val="single" w:sz="4" w:space="0" w:color="auto"/>
            </w:tcBorders>
            <w:vAlign w:val="center"/>
          </w:tcPr>
          <w:p w14:paraId="405365F3"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413" w:type="dxa"/>
            <w:tcBorders>
              <w:top w:val="single" w:sz="8" w:space="0" w:color="auto"/>
              <w:left w:val="nil"/>
              <w:bottom w:val="single" w:sz="4" w:space="0" w:color="auto"/>
              <w:right w:val="single" w:sz="4" w:space="0" w:color="auto"/>
            </w:tcBorders>
            <w:vAlign w:val="center"/>
          </w:tcPr>
          <w:p w14:paraId="5A7AF617"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14:paraId="3A3FAFE4"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14:paraId="384B8802" w14:textId="77777777" w:rsidR="004B4C79" w:rsidRPr="00502BEB" w:rsidRDefault="00302B84" w:rsidP="00E06FE8">
            <w:pPr>
              <w:pStyle w:val="AppendixTableText"/>
              <w:rPr>
                <w:rFonts w:ascii="Tahoma" w:hAnsi="Tahoma" w:cs="Tahoma"/>
              </w:rPr>
            </w:pPr>
            <w:r w:rsidRPr="00502BEB">
              <w:rPr>
                <w:rFonts w:ascii="Tahoma" w:hAnsi="Tahoma" w:cs="Tahoma"/>
              </w:rPr>
              <w:t>Sim</w:t>
            </w:r>
          </w:p>
        </w:tc>
        <w:tc>
          <w:tcPr>
            <w:tcW w:w="1440" w:type="dxa"/>
            <w:tcBorders>
              <w:top w:val="single" w:sz="8" w:space="0" w:color="auto"/>
              <w:left w:val="nil"/>
              <w:bottom w:val="single" w:sz="4" w:space="0" w:color="auto"/>
              <w:right w:val="single" w:sz="4" w:space="0" w:color="auto"/>
            </w:tcBorders>
            <w:vAlign w:val="center"/>
          </w:tcPr>
          <w:p w14:paraId="44AD87D2" w14:textId="77777777" w:rsidR="004B4C79" w:rsidRPr="00502BEB" w:rsidRDefault="00302B84" w:rsidP="00E06FE8">
            <w:pPr>
              <w:pStyle w:val="AppendixTableText"/>
              <w:rPr>
                <w:rFonts w:ascii="Tahoma" w:hAnsi="Tahoma" w:cs="Tahoma"/>
              </w:rPr>
            </w:pPr>
            <w:r w:rsidRPr="00502BEB">
              <w:rPr>
                <w:rFonts w:ascii="Tahoma" w:hAnsi="Tahoma" w:cs="Tahoma"/>
              </w:rPr>
              <w:t>Sim</w:t>
            </w:r>
          </w:p>
        </w:tc>
      </w:tr>
      <w:tr w:rsidR="004B4C79" w:rsidRPr="00502BEB" w14:paraId="1E3BFBD0" w14:textId="77777777" w:rsidTr="00F71372">
        <w:trPr>
          <w:trHeight w:val="255"/>
        </w:trPr>
        <w:tc>
          <w:tcPr>
            <w:tcW w:w="2392" w:type="dxa"/>
            <w:tcBorders>
              <w:top w:val="single" w:sz="6" w:space="0" w:color="auto"/>
              <w:left w:val="single" w:sz="4" w:space="0" w:color="auto"/>
              <w:bottom w:val="single" w:sz="6" w:space="0" w:color="auto"/>
              <w:right w:val="single" w:sz="6" w:space="0" w:color="auto"/>
            </w:tcBorders>
            <w:vAlign w:val="bottom"/>
          </w:tcPr>
          <w:p w14:paraId="52C84F90" w14:textId="77777777" w:rsidR="004B4C79" w:rsidRPr="00502BEB" w:rsidRDefault="004B4C79">
            <w:pPr>
              <w:pStyle w:val="AppendixTableText"/>
              <w:jc w:val="left"/>
              <w:rPr>
                <w:rFonts w:ascii="Tahoma" w:hAnsi="Tahoma" w:cs="Tahoma"/>
              </w:rPr>
            </w:pPr>
            <w:r w:rsidRPr="00502BEB">
              <w:rPr>
                <w:rFonts w:ascii="Tahoma" w:hAnsi="Tahoma" w:cs="Tahoma"/>
              </w:rPr>
              <w:t>Pacote Multilíngue do Office</w:t>
            </w:r>
          </w:p>
        </w:tc>
        <w:tc>
          <w:tcPr>
            <w:tcW w:w="1422" w:type="dxa"/>
            <w:tcBorders>
              <w:top w:val="single" w:sz="6" w:space="0" w:color="auto"/>
              <w:left w:val="single" w:sz="6" w:space="0" w:color="auto"/>
              <w:bottom w:val="single" w:sz="6" w:space="0" w:color="auto"/>
              <w:right w:val="single" w:sz="6" w:space="0" w:color="auto"/>
            </w:tcBorders>
            <w:vAlign w:val="center"/>
          </w:tcPr>
          <w:p w14:paraId="69A11A2E"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413" w:type="dxa"/>
            <w:tcBorders>
              <w:top w:val="single" w:sz="6" w:space="0" w:color="auto"/>
              <w:left w:val="single" w:sz="6" w:space="0" w:color="auto"/>
              <w:bottom w:val="single" w:sz="6" w:space="0" w:color="auto"/>
              <w:right w:val="single" w:sz="6" w:space="0" w:color="auto"/>
            </w:tcBorders>
            <w:vAlign w:val="center"/>
          </w:tcPr>
          <w:p w14:paraId="647652DD" w14:textId="77777777" w:rsidR="004B4C79" w:rsidRPr="00502BEB"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2A55E7AA" w14:textId="77777777" w:rsidR="004B4C79" w:rsidRPr="00502BEB"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3CA53681" w14:textId="77777777" w:rsidR="004B4C79" w:rsidRPr="00502BEB"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2928D339" w14:textId="77777777" w:rsidR="004B4C79" w:rsidRPr="00502BEB" w:rsidRDefault="004B4C79" w:rsidP="00E06FE8">
            <w:pPr>
              <w:pStyle w:val="AppendixTableText"/>
              <w:rPr>
                <w:rStyle w:val="CommentReference"/>
                <w:rFonts w:ascii="Tahoma" w:hAnsi="Tahoma" w:cs="Tahoma"/>
                <w:sz w:val="18"/>
                <w:szCs w:val="18"/>
              </w:rPr>
            </w:pPr>
            <w:r w:rsidRPr="00502BEB">
              <w:rPr>
                <w:rFonts w:ascii="Tahoma" w:hAnsi="Tahoma" w:cs="Tahoma"/>
              </w:rPr>
              <w:t>Sim</w:t>
            </w:r>
          </w:p>
        </w:tc>
      </w:tr>
      <w:tr w:rsidR="004B4C79" w:rsidRPr="00502BEB" w14:paraId="02325169" w14:textId="77777777" w:rsidTr="00F71372">
        <w:trPr>
          <w:trHeight w:val="255"/>
        </w:trPr>
        <w:tc>
          <w:tcPr>
            <w:tcW w:w="2392" w:type="dxa"/>
            <w:tcBorders>
              <w:top w:val="single" w:sz="6" w:space="0" w:color="auto"/>
              <w:left w:val="single" w:sz="4" w:space="0" w:color="auto"/>
              <w:bottom w:val="single" w:sz="6" w:space="0" w:color="auto"/>
              <w:right w:val="single" w:sz="6" w:space="0" w:color="auto"/>
            </w:tcBorders>
            <w:vAlign w:val="bottom"/>
          </w:tcPr>
          <w:p w14:paraId="7E3826B0" w14:textId="77777777" w:rsidR="004B4C79" w:rsidRPr="00502BEB" w:rsidRDefault="00E7419A">
            <w:pPr>
              <w:pStyle w:val="AppendixTableText"/>
              <w:jc w:val="left"/>
              <w:rPr>
                <w:rFonts w:ascii="Tahoma" w:hAnsi="Tahoma" w:cs="Tahoma"/>
              </w:rPr>
            </w:pPr>
            <w:r w:rsidRPr="00502BEB">
              <w:rPr>
                <w:rFonts w:ascii="Tahoma" w:hAnsi="Tahoma" w:cs="Tahoma"/>
              </w:rPr>
              <w:t>Serviços de Planejamento</w:t>
            </w:r>
          </w:p>
        </w:tc>
        <w:tc>
          <w:tcPr>
            <w:tcW w:w="1422" w:type="dxa"/>
            <w:tcBorders>
              <w:top w:val="single" w:sz="6" w:space="0" w:color="auto"/>
              <w:left w:val="single" w:sz="6" w:space="0" w:color="auto"/>
              <w:bottom w:val="single" w:sz="6" w:space="0" w:color="auto"/>
              <w:right w:val="single" w:sz="6" w:space="0" w:color="auto"/>
            </w:tcBorders>
            <w:vAlign w:val="center"/>
          </w:tcPr>
          <w:p w14:paraId="4B311CC2"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413" w:type="dxa"/>
            <w:tcBorders>
              <w:top w:val="single" w:sz="6" w:space="0" w:color="auto"/>
              <w:left w:val="single" w:sz="6" w:space="0" w:color="auto"/>
              <w:bottom w:val="single" w:sz="6" w:space="0" w:color="auto"/>
              <w:right w:val="single" w:sz="6" w:space="0" w:color="auto"/>
            </w:tcBorders>
            <w:vAlign w:val="center"/>
          </w:tcPr>
          <w:p w14:paraId="36290AD4" w14:textId="77777777" w:rsidR="004B4C79" w:rsidRPr="00502BEB"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F914460" w14:textId="77777777" w:rsidR="004B4C79" w:rsidRPr="00502BEB" w:rsidRDefault="004B4C79" w:rsidP="00E06FE8">
            <w:pPr>
              <w:pStyle w:val="AppendixTableText"/>
              <w:rPr>
                <w:rStyle w:val="CommentReference"/>
                <w:rFonts w:ascii="Tahoma" w:hAnsi="Tahoma" w:cs="Tahoma"/>
                <w:sz w:val="18"/>
                <w:szCs w:val="18"/>
              </w:rPr>
            </w:pPr>
            <w:r w:rsidRPr="00502BEB">
              <w:rPr>
                <w:rStyle w:val="CommentReference"/>
                <w:rFonts w:ascii="Tahoma" w:hAnsi="Tahoma" w:cs="Tahoma"/>
                <w:sz w:val="18"/>
                <w:szCs w:val="18"/>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62F8FD26" w14:textId="77777777" w:rsidR="004B4C79" w:rsidRPr="00502BEB"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051498B0" w14:textId="77777777" w:rsidR="004B4C79" w:rsidRPr="00502BEB" w:rsidRDefault="004B4C79" w:rsidP="00E06FE8">
            <w:pPr>
              <w:pStyle w:val="AppendixTableText"/>
              <w:rPr>
                <w:rStyle w:val="CommentReference"/>
                <w:rFonts w:ascii="Tahoma" w:hAnsi="Tahoma" w:cs="Tahoma"/>
                <w:sz w:val="18"/>
                <w:szCs w:val="18"/>
              </w:rPr>
            </w:pPr>
          </w:p>
        </w:tc>
      </w:tr>
      <w:tr w:rsidR="004B4C79" w:rsidRPr="00502BEB" w14:paraId="276AB370" w14:textId="77777777" w:rsidTr="00F71372">
        <w:trPr>
          <w:trHeight w:val="255"/>
        </w:trPr>
        <w:tc>
          <w:tcPr>
            <w:tcW w:w="2392" w:type="dxa"/>
            <w:tcBorders>
              <w:top w:val="nil"/>
              <w:left w:val="single" w:sz="4" w:space="0" w:color="auto"/>
              <w:bottom w:val="single" w:sz="4" w:space="0" w:color="auto"/>
              <w:right w:val="single" w:sz="4" w:space="0" w:color="auto"/>
            </w:tcBorders>
            <w:vAlign w:val="bottom"/>
          </w:tcPr>
          <w:p w14:paraId="5F69E8D5" w14:textId="77777777" w:rsidR="004B4C79" w:rsidRPr="00502BEB" w:rsidRDefault="004B4C79" w:rsidP="008D0051">
            <w:pPr>
              <w:pStyle w:val="AppendixTableText"/>
              <w:jc w:val="left"/>
              <w:rPr>
                <w:rFonts w:ascii="Tahoma" w:hAnsi="Tahoma" w:cs="Tahoma"/>
              </w:rPr>
            </w:pPr>
            <w:r w:rsidRPr="00502BEB">
              <w:rPr>
                <w:rFonts w:ascii="Tahoma" w:hAnsi="Tahoma" w:cs="Tahoma"/>
              </w:rPr>
              <w:t>Enterprise Edition Rights</w:t>
            </w:r>
          </w:p>
        </w:tc>
        <w:tc>
          <w:tcPr>
            <w:tcW w:w="1422" w:type="dxa"/>
            <w:tcBorders>
              <w:top w:val="nil"/>
              <w:left w:val="nil"/>
              <w:bottom w:val="single" w:sz="4" w:space="0" w:color="auto"/>
              <w:right w:val="single" w:sz="4" w:space="0" w:color="auto"/>
            </w:tcBorders>
            <w:vAlign w:val="center"/>
          </w:tcPr>
          <w:p w14:paraId="7D161C5A" w14:textId="77777777" w:rsidR="004B4C79" w:rsidRPr="00502BEB" w:rsidRDefault="004B4C79" w:rsidP="00E06FE8">
            <w:pPr>
              <w:pStyle w:val="AppendixTableText"/>
              <w:rPr>
                <w:rFonts w:ascii="Tahoma" w:hAnsi="Tahoma" w:cs="Tahoma"/>
              </w:rPr>
            </w:pPr>
          </w:p>
        </w:tc>
        <w:tc>
          <w:tcPr>
            <w:tcW w:w="1413" w:type="dxa"/>
            <w:tcBorders>
              <w:top w:val="nil"/>
              <w:left w:val="nil"/>
              <w:bottom w:val="single" w:sz="4" w:space="0" w:color="auto"/>
              <w:right w:val="single" w:sz="4" w:space="0" w:color="auto"/>
            </w:tcBorders>
            <w:vAlign w:val="center"/>
          </w:tcPr>
          <w:p w14:paraId="544AABE5"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530" w:type="dxa"/>
            <w:tcBorders>
              <w:top w:val="nil"/>
              <w:left w:val="nil"/>
              <w:bottom w:val="single" w:sz="4" w:space="0" w:color="auto"/>
              <w:right w:val="single" w:sz="4" w:space="0" w:color="auto"/>
            </w:tcBorders>
            <w:vAlign w:val="center"/>
          </w:tcPr>
          <w:p w14:paraId="4FB14C21" w14:textId="77777777" w:rsidR="004B4C79" w:rsidRPr="00502BEB"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FC262F5"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440" w:type="dxa"/>
            <w:tcBorders>
              <w:top w:val="nil"/>
              <w:left w:val="nil"/>
              <w:bottom w:val="single" w:sz="4" w:space="0" w:color="auto"/>
              <w:right w:val="single" w:sz="4" w:space="0" w:color="auto"/>
            </w:tcBorders>
            <w:vAlign w:val="center"/>
          </w:tcPr>
          <w:p w14:paraId="3F5B2A18" w14:textId="77777777" w:rsidR="004B4C79" w:rsidRPr="00502BEB" w:rsidRDefault="004B4C79" w:rsidP="00E06FE8">
            <w:pPr>
              <w:pStyle w:val="AppendixTableText"/>
              <w:rPr>
                <w:rFonts w:ascii="Tahoma" w:hAnsi="Tahoma" w:cs="Tahoma"/>
              </w:rPr>
            </w:pPr>
          </w:p>
        </w:tc>
      </w:tr>
      <w:tr w:rsidR="004B4C79" w:rsidRPr="00502BEB" w14:paraId="4BFDFC4B" w14:textId="77777777" w:rsidTr="00F71372">
        <w:trPr>
          <w:trHeight w:val="255"/>
        </w:trPr>
        <w:tc>
          <w:tcPr>
            <w:tcW w:w="2392" w:type="dxa"/>
            <w:tcBorders>
              <w:top w:val="nil"/>
              <w:left w:val="single" w:sz="4" w:space="0" w:color="auto"/>
              <w:bottom w:val="single" w:sz="4" w:space="0" w:color="auto"/>
              <w:right w:val="single" w:sz="4" w:space="0" w:color="auto"/>
            </w:tcBorders>
            <w:vAlign w:val="bottom"/>
          </w:tcPr>
          <w:p w14:paraId="43728590" w14:textId="77777777" w:rsidR="004B4C79" w:rsidRPr="00502BEB" w:rsidRDefault="004B4C79">
            <w:pPr>
              <w:pStyle w:val="AppendixTableText"/>
              <w:jc w:val="left"/>
              <w:rPr>
                <w:rFonts w:ascii="Tahoma" w:hAnsi="Tahoma" w:cs="Tahoma"/>
              </w:rPr>
            </w:pPr>
            <w:r w:rsidRPr="00502BEB">
              <w:rPr>
                <w:rFonts w:ascii="Tahoma" w:hAnsi="Tahoma" w:cs="Tahoma"/>
              </w:rPr>
              <w:t>Cupons de Treinamento</w:t>
            </w:r>
          </w:p>
        </w:tc>
        <w:tc>
          <w:tcPr>
            <w:tcW w:w="1422" w:type="dxa"/>
            <w:tcBorders>
              <w:top w:val="nil"/>
              <w:left w:val="nil"/>
              <w:bottom w:val="single" w:sz="4" w:space="0" w:color="auto"/>
              <w:right w:val="single" w:sz="4" w:space="0" w:color="auto"/>
            </w:tcBorders>
            <w:vAlign w:val="center"/>
          </w:tcPr>
          <w:p w14:paraId="1B7AAFCB"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413" w:type="dxa"/>
            <w:tcBorders>
              <w:top w:val="nil"/>
              <w:left w:val="nil"/>
              <w:bottom w:val="single" w:sz="4" w:space="0" w:color="auto"/>
              <w:right w:val="single" w:sz="4" w:space="0" w:color="auto"/>
            </w:tcBorders>
            <w:vAlign w:val="center"/>
          </w:tcPr>
          <w:p w14:paraId="4CB6C75A"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530" w:type="dxa"/>
            <w:tcBorders>
              <w:top w:val="nil"/>
              <w:left w:val="nil"/>
              <w:bottom w:val="single" w:sz="4" w:space="0" w:color="auto"/>
              <w:right w:val="single" w:sz="4" w:space="0" w:color="auto"/>
            </w:tcBorders>
            <w:vAlign w:val="center"/>
          </w:tcPr>
          <w:p w14:paraId="1B0AA1E9" w14:textId="77777777" w:rsidR="004B4C79" w:rsidRPr="00502BEB"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1F235CD" w14:textId="77777777" w:rsidR="004B4C79" w:rsidRPr="00502BE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40697E5" w14:textId="77777777" w:rsidR="004B4C79" w:rsidRPr="00502BEB" w:rsidRDefault="004B4C79" w:rsidP="00E06FE8">
            <w:pPr>
              <w:pStyle w:val="AppendixTableText"/>
              <w:rPr>
                <w:rFonts w:ascii="Tahoma" w:hAnsi="Tahoma" w:cs="Tahoma"/>
              </w:rPr>
            </w:pPr>
          </w:p>
        </w:tc>
      </w:tr>
      <w:tr w:rsidR="004B4C79" w:rsidRPr="00502BEB" w14:paraId="4192A359" w14:textId="77777777" w:rsidTr="00F71372">
        <w:trPr>
          <w:trHeight w:val="255"/>
        </w:trPr>
        <w:tc>
          <w:tcPr>
            <w:tcW w:w="2392" w:type="dxa"/>
            <w:tcBorders>
              <w:top w:val="nil"/>
              <w:left w:val="single" w:sz="4" w:space="0" w:color="auto"/>
              <w:bottom w:val="single" w:sz="4" w:space="0" w:color="auto"/>
              <w:right w:val="single" w:sz="4" w:space="0" w:color="auto"/>
            </w:tcBorders>
            <w:vAlign w:val="bottom"/>
          </w:tcPr>
          <w:p w14:paraId="69C49A64" w14:textId="77777777" w:rsidR="004B4C79" w:rsidRPr="00502BEB" w:rsidRDefault="004B4C79">
            <w:pPr>
              <w:pStyle w:val="AppendixTableText"/>
              <w:jc w:val="left"/>
              <w:rPr>
                <w:rFonts w:ascii="Tahoma" w:hAnsi="Tahoma" w:cs="Tahoma"/>
              </w:rPr>
            </w:pPr>
            <w:r w:rsidRPr="00502BEB">
              <w:rPr>
                <w:rFonts w:ascii="Tahoma" w:hAnsi="Tahoma" w:cs="Tahoma"/>
              </w:rPr>
              <w:t>E-Learning</w:t>
            </w:r>
          </w:p>
        </w:tc>
        <w:tc>
          <w:tcPr>
            <w:tcW w:w="1422" w:type="dxa"/>
            <w:tcBorders>
              <w:top w:val="nil"/>
              <w:left w:val="nil"/>
              <w:bottom w:val="single" w:sz="4" w:space="0" w:color="auto"/>
              <w:right w:val="single" w:sz="4" w:space="0" w:color="auto"/>
            </w:tcBorders>
            <w:vAlign w:val="center"/>
          </w:tcPr>
          <w:p w14:paraId="3663E3AB"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413" w:type="dxa"/>
            <w:tcBorders>
              <w:top w:val="nil"/>
              <w:left w:val="nil"/>
              <w:bottom w:val="single" w:sz="4" w:space="0" w:color="auto"/>
              <w:right w:val="single" w:sz="4" w:space="0" w:color="auto"/>
            </w:tcBorders>
            <w:vAlign w:val="center"/>
          </w:tcPr>
          <w:p w14:paraId="3121DBD5"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530" w:type="dxa"/>
            <w:tcBorders>
              <w:top w:val="nil"/>
              <w:left w:val="nil"/>
              <w:bottom w:val="single" w:sz="4" w:space="0" w:color="auto"/>
              <w:right w:val="single" w:sz="4" w:space="0" w:color="auto"/>
            </w:tcBorders>
            <w:vAlign w:val="center"/>
          </w:tcPr>
          <w:p w14:paraId="7AFB4381"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530" w:type="dxa"/>
            <w:tcBorders>
              <w:top w:val="nil"/>
              <w:left w:val="nil"/>
              <w:bottom w:val="single" w:sz="4" w:space="0" w:color="auto"/>
              <w:right w:val="single" w:sz="4" w:space="0" w:color="auto"/>
            </w:tcBorders>
            <w:vAlign w:val="center"/>
          </w:tcPr>
          <w:p w14:paraId="1459B6DC"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440" w:type="dxa"/>
            <w:tcBorders>
              <w:top w:val="nil"/>
              <w:left w:val="nil"/>
              <w:bottom w:val="single" w:sz="4" w:space="0" w:color="auto"/>
              <w:right w:val="single" w:sz="4" w:space="0" w:color="auto"/>
            </w:tcBorders>
            <w:vAlign w:val="center"/>
          </w:tcPr>
          <w:p w14:paraId="50C8C74D" w14:textId="77777777" w:rsidR="004B4C79" w:rsidRPr="00502BEB" w:rsidRDefault="004B4C79" w:rsidP="00E06FE8">
            <w:pPr>
              <w:pStyle w:val="AppendixTableText"/>
              <w:rPr>
                <w:rFonts w:ascii="Tahoma" w:hAnsi="Tahoma" w:cs="Tahoma"/>
              </w:rPr>
            </w:pPr>
            <w:r w:rsidRPr="00502BEB">
              <w:rPr>
                <w:rFonts w:ascii="Tahoma" w:hAnsi="Tahoma" w:cs="Tahoma"/>
              </w:rPr>
              <w:t>Sim</w:t>
            </w:r>
          </w:p>
        </w:tc>
      </w:tr>
      <w:tr w:rsidR="004B4C79" w:rsidRPr="00502BEB" w14:paraId="5A8F3B1A" w14:textId="77777777" w:rsidTr="00F71372">
        <w:trPr>
          <w:trHeight w:val="255"/>
        </w:trPr>
        <w:tc>
          <w:tcPr>
            <w:tcW w:w="2392" w:type="dxa"/>
            <w:tcBorders>
              <w:top w:val="nil"/>
              <w:left w:val="single" w:sz="4" w:space="0" w:color="auto"/>
              <w:bottom w:val="single" w:sz="4" w:space="0" w:color="auto"/>
              <w:right w:val="single" w:sz="4" w:space="0" w:color="auto"/>
            </w:tcBorders>
            <w:vAlign w:val="bottom"/>
          </w:tcPr>
          <w:p w14:paraId="31916706" w14:textId="77777777" w:rsidR="004B4C79" w:rsidRPr="00502BEB" w:rsidRDefault="004B4C79">
            <w:pPr>
              <w:pStyle w:val="AppendixTableText"/>
              <w:jc w:val="left"/>
              <w:rPr>
                <w:rFonts w:ascii="Tahoma" w:hAnsi="Tahoma" w:cs="Tahoma"/>
              </w:rPr>
            </w:pPr>
            <w:r w:rsidRPr="00502BEB">
              <w:rPr>
                <w:rFonts w:ascii="Tahoma" w:hAnsi="Tahoma" w:cs="Tahoma"/>
              </w:rPr>
              <w:t>Home Use Program</w:t>
            </w:r>
          </w:p>
        </w:tc>
        <w:tc>
          <w:tcPr>
            <w:tcW w:w="1422" w:type="dxa"/>
            <w:tcBorders>
              <w:top w:val="nil"/>
              <w:left w:val="nil"/>
              <w:bottom w:val="single" w:sz="4" w:space="0" w:color="auto"/>
              <w:right w:val="single" w:sz="4" w:space="0" w:color="auto"/>
            </w:tcBorders>
            <w:vAlign w:val="center"/>
          </w:tcPr>
          <w:p w14:paraId="322A14EB"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413" w:type="dxa"/>
            <w:tcBorders>
              <w:top w:val="nil"/>
              <w:left w:val="nil"/>
              <w:bottom w:val="single" w:sz="4" w:space="0" w:color="auto"/>
              <w:right w:val="single" w:sz="4" w:space="0" w:color="auto"/>
            </w:tcBorders>
            <w:vAlign w:val="center"/>
          </w:tcPr>
          <w:p w14:paraId="137136A4" w14:textId="77777777" w:rsidR="004B4C79" w:rsidRPr="00502BEB"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949FF0D" w14:textId="77777777" w:rsidR="004B4C79" w:rsidRPr="00502BEB"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6CA8EE2" w14:textId="77777777" w:rsidR="004B4C79" w:rsidRPr="00502BE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3D84300" w14:textId="77777777" w:rsidR="004B4C79" w:rsidRPr="00502BEB" w:rsidRDefault="004B4C79" w:rsidP="00E06FE8">
            <w:pPr>
              <w:pStyle w:val="AppendixTableText"/>
              <w:rPr>
                <w:rFonts w:ascii="Tahoma" w:hAnsi="Tahoma" w:cs="Tahoma"/>
              </w:rPr>
            </w:pPr>
          </w:p>
        </w:tc>
      </w:tr>
      <w:tr w:rsidR="004B4C79" w:rsidRPr="00502BEB" w14:paraId="7DA51281" w14:textId="77777777" w:rsidTr="00F71372">
        <w:trPr>
          <w:trHeight w:val="255"/>
        </w:trPr>
        <w:tc>
          <w:tcPr>
            <w:tcW w:w="2392" w:type="dxa"/>
            <w:tcBorders>
              <w:top w:val="nil"/>
              <w:left w:val="single" w:sz="4" w:space="0" w:color="auto"/>
              <w:bottom w:val="single" w:sz="4" w:space="0" w:color="auto"/>
              <w:right w:val="single" w:sz="4" w:space="0" w:color="auto"/>
            </w:tcBorders>
            <w:vAlign w:val="bottom"/>
          </w:tcPr>
          <w:p w14:paraId="43DB480F" w14:textId="77777777" w:rsidR="004B4C79" w:rsidRPr="00502BEB" w:rsidRDefault="004B4C79">
            <w:pPr>
              <w:pStyle w:val="AppendixTableText"/>
              <w:jc w:val="left"/>
              <w:rPr>
                <w:rFonts w:ascii="Tahoma" w:hAnsi="Tahoma" w:cs="Tahoma"/>
              </w:rPr>
            </w:pPr>
            <w:r w:rsidRPr="00502BEB">
              <w:rPr>
                <w:rFonts w:ascii="Tahoma" w:hAnsi="Tahoma" w:cs="Tahoma"/>
              </w:rPr>
              <w:t>Enterprise Source Licensing Program</w:t>
            </w:r>
          </w:p>
        </w:tc>
        <w:tc>
          <w:tcPr>
            <w:tcW w:w="1422" w:type="dxa"/>
            <w:tcBorders>
              <w:top w:val="nil"/>
              <w:left w:val="nil"/>
              <w:bottom w:val="single" w:sz="4" w:space="0" w:color="auto"/>
              <w:right w:val="single" w:sz="4" w:space="0" w:color="auto"/>
            </w:tcBorders>
            <w:vAlign w:val="center"/>
          </w:tcPr>
          <w:p w14:paraId="4E684BB4" w14:textId="77777777" w:rsidR="004B4C79" w:rsidRPr="00502BEB" w:rsidRDefault="004B4C79" w:rsidP="00E06FE8">
            <w:pPr>
              <w:pStyle w:val="AppendixTableText"/>
              <w:rPr>
                <w:rFonts w:ascii="Tahoma" w:hAnsi="Tahoma" w:cs="Tahoma"/>
              </w:rPr>
            </w:pPr>
          </w:p>
        </w:tc>
        <w:tc>
          <w:tcPr>
            <w:tcW w:w="1413" w:type="dxa"/>
            <w:tcBorders>
              <w:top w:val="nil"/>
              <w:left w:val="nil"/>
              <w:bottom w:val="single" w:sz="4" w:space="0" w:color="auto"/>
              <w:right w:val="single" w:sz="4" w:space="0" w:color="auto"/>
            </w:tcBorders>
            <w:vAlign w:val="center"/>
          </w:tcPr>
          <w:p w14:paraId="122D1395" w14:textId="77777777" w:rsidR="004B4C79" w:rsidRPr="00502BEB" w:rsidRDefault="004B4C79" w:rsidP="00E06FE8">
            <w:pPr>
              <w:pStyle w:val="AppendixTableText"/>
              <w:rPr>
                <w:rFonts w:ascii="Tahoma" w:hAnsi="Tahoma" w:cs="Tahoma"/>
              </w:rPr>
            </w:pPr>
            <w:r w:rsidRPr="00502BEB">
              <w:rPr>
                <w:rFonts w:ascii="Tahoma" w:hAnsi="Tahoma" w:cs="Tahoma"/>
              </w:rPr>
              <w:t>Sim</w:t>
            </w:r>
            <w:r w:rsidR="00CD4DC0" w:rsidRPr="00502BEB">
              <w:rPr>
                <w:rFonts w:ascii="Tahoma" w:hAnsi="Tahoma" w:cs="Tahoma"/>
                <w:vertAlign w:val="superscript"/>
              </w:rPr>
              <w:t>1</w:t>
            </w:r>
          </w:p>
        </w:tc>
        <w:tc>
          <w:tcPr>
            <w:tcW w:w="1530" w:type="dxa"/>
            <w:tcBorders>
              <w:top w:val="nil"/>
              <w:left w:val="nil"/>
              <w:bottom w:val="single" w:sz="4" w:space="0" w:color="auto"/>
              <w:right w:val="single" w:sz="4" w:space="0" w:color="auto"/>
            </w:tcBorders>
            <w:vAlign w:val="center"/>
          </w:tcPr>
          <w:p w14:paraId="6654F0C7" w14:textId="77777777" w:rsidR="004B4C79" w:rsidRPr="00502BEB"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3A5DE3A" w14:textId="77777777" w:rsidR="004B4C79" w:rsidRPr="00502BE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D4B5266" w14:textId="77777777" w:rsidR="004B4C79" w:rsidRPr="00502BEB" w:rsidRDefault="004B4C79" w:rsidP="00E06FE8">
            <w:pPr>
              <w:pStyle w:val="AppendixTableText"/>
              <w:rPr>
                <w:rFonts w:ascii="Tahoma" w:hAnsi="Tahoma" w:cs="Tahoma"/>
              </w:rPr>
            </w:pPr>
          </w:p>
        </w:tc>
      </w:tr>
      <w:tr w:rsidR="004B4C79" w:rsidRPr="00502BEB" w14:paraId="214A61BA" w14:textId="77777777" w:rsidTr="00F71372">
        <w:trPr>
          <w:trHeight w:val="255"/>
        </w:trPr>
        <w:tc>
          <w:tcPr>
            <w:tcW w:w="2392" w:type="dxa"/>
            <w:tcBorders>
              <w:top w:val="single" w:sz="6" w:space="0" w:color="auto"/>
              <w:left w:val="single" w:sz="4" w:space="0" w:color="auto"/>
              <w:bottom w:val="single" w:sz="6" w:space="0" w:color="auto"/>
              <w:right w:val="single" w:sz="6" w:space="0" w:color="auto"/>
            </w:tcBorders>
            <w:vAlign w:val="bottom"/>
          </w:tcPr>
          <w:p w14:paraId="40C3DE04" w14:textId="77777777" w:rsidR="004B4C79" w:rsidRPr="00BA68A9" w:rsidRDefault="004B4C79">
            <w:pPr>
              <w:pStyle w:val="AppendixTableText"/>
              <w:jc w:val="left"/>
              <w:rPr>
                <w:rFonts w:ascii="Tahoma" w:hAnsi="Tahoma" w:cs="Tahoma"/>
                <w:lang w:val="pt-BR"/>
              </w:rPr>
            </w:pPr>
            <w:r w:rsidRPr="00BA68A9">
              <w:rPr>
                <w:rFonts w:ascii="Tahoma" w:hAnsi="Tahoma" w:cs="Tahoma"/>
                <w:lang w:val="pt-BR"/>
              </w:rPr>
              <w:t>Suporte para Resolução de Problemas 24x7</w:t>
            </w:r>
          </w:p>
        </w:tc>
        <w:tc>
          <w:tcPr>
            <w:tcW w:w="1422" w:type="dxa"/>
            <w:tcBorders>
              <w:top w:val="single" w:sz="6" w:space="0" w:color="auto"/>
              <w:left w:val="single" w:sz="6" w:space="0" w:color="auto"/>
              <w:bottom w:val="single" w:sz="6" w:space="0" w:color="auto"/>
              <w:right w:val="single" w:sz="6" w:space="0" w:color="auto"/>
            </w:tcBorders>
            <w:vAlign w:val="center"/>
          </w:tcPr>
          <w:p w14:paraId="352922BC"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413" w:type="dxa"/>
            <w:tcBorders>
              <w:top w:val="single" w:sz="6" w:space="0" w:color="auto"/>
              <w:left w:val="single" w:sz="6" w:space="0" w:color="auto"/>
              <w:bottom w:val="single" w:sz="6" w:space="0" w:color="auto"/>
              <w:right w:val="single" w:sz="6" w:space="0" w:color="auto"/>
            </w:tcBorders>
            <w:vAlign w:val="center"/>
          </w:tcPr>
          <w:p w14:paraId="062653A0"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0762E5FD" w14:textId="77777777" w:rsidR="004B4C79" w:rsidRPr="00502BEB" w:rsidRDefault="004B4C79" w:rsidP="00E06FE8">
            <w:pPr>
              <w:pStyle w:val="AppendixTableText"/>
              <w:rPr>
                <w:rStyle w:val="CommentReference"/>
                <w:rFonts w:ascii="Tahoma" w:hAnsi="Tahoma" w:cs="Tahoma"/>
                <w:sz w:val="18"/>
                <w:szCs w:val="18"/>
              </w:rPr>
            </w:pPr>
            <w:r w:rsidRPr="00502BEB">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781DCB9C" w14:textId="77777777" w:rsidR="004B4C79" w:rsidRPr="00502BEB"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2A19226C" w14:textId="77777777" w:rsidR="004B4C79" w:rsidRPr="00502BEB" w:rsidRDefault="004B4C79" w:rsidP="00E06FE8">
            <w:pPr>
              <w:pStyle w:val="AppendixTableText"/>
              <w:rPr>
                <w:rFonts w:ascii="Tahoma" w:hAnsi="Tahoma" w:cs="Tahoma"/>
              </w:rPr>
            </w:pPr>
          </w:p>
        </w:tc>
      </w:tr>
      <w:tr w:rsidR="00620185" w:rsidRPr="00502BEB" w14:paraId="4BE4EC84" w14:textId="77777777" w:rsidTr="00F71372">
        <w:trPr>
          <w:trHeight w:val="255"/>
        </w:trPr>
        <w:tc>
          <w:tcPr>
            <w:tcW w:w="2392" w:type="dxa"/>
            <w:tcBorders>
              <w:top w:val="nil"/>
              <w:left w:val="single" w:sz="4" w:space="0" w:color="auto"/>
              <w:bottom w:val="single" w:sz="4" w:space="0" w:color="auto"/>
              <w:right w:val="single" w:sz="4" w:space="0" w:color="auto"/>
            </w:tcBorders>
            <w:vAlign w:val="bottom"/>
          </w:tcPr>
          <w:p w14:paraId="3D93E3E7" w14:textId="77777777" w:rsidR="00620185" w:rsidRPr="00502BEB" w:rsidRDefault="00620185">
            <w:pPr>
              <w:pStyle w:val="AppendixTableText"/>
              <w:jc w:val="left"/>
              <w:rPr>
                <w:rFonts w:ascii="Tahoma" w:hAnsi="Tahoma" w:cs="Tahoma"/>
              </w:rPr>
            </w:pPr>
            <w:r w:rsidRPr="00502BEB">
              <w:rPr>
                <w:rFonts w:ascii="Tahoma" w:hAnsi="Tahoma" w:cs="Tahoma"/>
              </w:rPr>
              <w:t>System Center Advisor</w:t>
            </w:r>
          </w:p>
        </w:tc>
        <w:tc>
          <w:tcPr>
            <w:tcW w:w="1422" w:type="dxa"/>
            <w:tcBorders>
              <w:top w:val="nil"/>
              <w:left w:val="nil"/>
              <w:bottom w:val="single" w:sz="4" w:space="0" w:color="auto"/>
              <w:right w:val="single" w:sz="4" w:space="0" w:color="auto"/>
            </w:tcBorders>
            <w:vAlign w:val="center"/>
          </w:tcPr>
          <w:p w14:paraId="6D9AEBC2" w14:textId="77777777" w:rsidR="00620185" w:rsidRPr="00502BEB" w:rsidRDefault="00620185" w:rsidP="00E06FE8">
            <w:pPr>
              <w:pStyle w:val="AppendixTableText"/>
              <w:rPr>
                <w:rFonts w:ascii="Tahoma" w:hAnsi="Tahoma" w:cs="Tahoma"/>
              </w:rPr>
            </w:pPr>
          </w:p>
        </w:tc>
        <w:tc>
          <w:tcPr>
            <w:tcW w:w="1413" w:type="dxa"/>
            <w:tcBorders>
              <w:top w:val="nil"/>
              <w:left w:val="nil"/>
              <w:bottom w:val="single" w:sz="4" w:space="0" w:color="auto"/>
              <w:right w:val="single" w:sz="4" w:space="0" w:color="auto"/>
            </w:tcBorders>
            <w:vAlign w:val="center"/>
          </w:tcPr>
          <w:p w14:paraId="6B535F52" w14:textId="77777777" w:rsidR="00620185" w:rsidRPr="00502BEB"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87CB1B7" w14:textId="77777777" w:rsidR="00620185" w:rsidRPr="00502BEB" w:rsidRDefault="00620185" w:rsidP="00E06FE8">
            <w:pPr>
              <w:pStyle w:val="AppendixTableText"/>
              <w:rPr>
                <w:rFonts w:ascii="Tahoma" w:hAnsi="Tahoma" w:cs="Tahoma"/>
              </w:rPr>
            </w:pPr>
            <w:r w:rsidRPr="00502BEB">
              <w:rPr>
                <w:rFonts w:ascii="Tahoma" w:hAnsi="Tahoma" w:cs="Tahoma"/>
              </w:rPr>
              <w:t>Sim</w:t>
            </w:r>
          </w:p>
        </w:tc>
        <w:tc>
          <w:tcPr>
            <w:tcW w:w="1530" w:type="dxa"/>
            <w:tcBorders>
              <w:top w:val="nil"/>
              <w:left w:val="nil"/>
              <w:bottom w:val="single" w:sz="4" w:space="0" w:color="auto"/>
              <w:right w:val="single" w:sz="4" w:space="0" w:color="auto"/>
            </w:tcBorders>
            <w:vAlign w:val="center"/>
          </w:tcPr>
          <w:p w14:paraId="62BAAD18" w14:textId="77777777" w:rsidR="00620185" w:rsidRPr="00502BEB"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E8F560D" w14:textId="77777777" w:rsidR="00620185" w:rsidRPr="00502BEB" w:rsidRDefault="00620185" w:rsidP="00E06FE8">
            <w:pPr>
              <w:pStyle w:val="AppendixTableText"/>
              <w:rPr>
                <w:rFonts w:ascii="Tahoma" w:hAnsi="Tahoma" w:cs="Tahoma"/>
              </w:rPr>
            </w:pPr>
          </w:p>
        </w:tc>
      </w:tr>
      <w:tr w:rsidR="00E06FE8" w:rsidRPr="00502BEB" w14:paraId="09C0AD00" w14:textId="77777777" w:rsidTr="00F71372">
        <w:trPr>
          <w:trHeight w:val="255"/>
        </w:trPr>
        <w:tc>
          <w:tcPr>
            <w:tcW w:w="2392" w:type="dxa"/>
            <w:tcBorders>
              <w:top w:val="nil"/>
              <w:left w:val="single" w:sz="4" w:space="0" w:color="auto"/>
              <w:bottom w:val="single" w:sz="4" w:space="0" w:color="auto"/>
              <w:right w:val="single" w:sz="4" w:space="0" w:color="auto"/>
            </w:tcBorders>
            <w:vAlign w:val="bottom"/>
          </w:tcPr>
          <w:p w14:paraId="28525BD9" w14:textId="77777777" w:rsidR="00E06FE8" w:rsidRPr="00502BEB" w:rsidRDefault="00E06FE8">
            <w:pPr>
              <w:pStyle w:val="AppendixTableText"/>
              <w:jc w:val="left"/>
              <w:rPr>
                <w:rFonts w:ascii="Tahoma" w:hAnsi="Tahoma" w:cs="Tahoma"/>
              </w:rPr>
            </w:pPr>
            <w:r w:rsidRPr="00502BEB">
              <w:rPr>
                <w:rFonts w:ascii="Tahoma" w:hAnsi="Tahoma" w:cs="Tahoma"/>
              </w:rPr>
              <w:t>System Center Global Service Monitor</w:t>
            </w:r>
          </w:p>
        </w:tc>
        <w:tc>
          <w:tcPr>
            <w:tcW w:w="1422" w:type="dxa"/>
            <w:tcBorders>
              <w:top w:val="nil"/>
              <w:left w:val="nil"/>
              <w:bottom w:val="single" w:sz="4" w:space="0" w:color="auto"/>
              <w:right w:val="single" w:sz="4" w:space="0" w:color="auto"/>
            </w:tcBorders>
            <w:vAlign w:val="center"/>
          </w:tcPr>
          <w:p w14:paraId="7A9A49C7" w14:textId="77777777" w:rsidR="00E06FE8" w:rsidRPr="00502BEB" w:rsidRDefault="00E06FE8" w:rsidP="00E06FE8">
            <w:pPr>
              <w:pStyle w:val="AppendixTableText"/>
              <w:rPr>
                <w:rFonts w:ascii="Tahoma" w:hAnsi="Tahoma" w:cs="Tahoma"/>
              </w:rPr>
            </w:pPr>
          </w:p>
        </w:tc>
        <w:tc>
          <w:tcPr>
            <w:tcW w:w="1413" w:type="dxa"/>
            <w:tcBorders>
              <w:top w:val="nil"/>
              <w:left w:val="nil"/>
              <w:bottom w:val="single" w:sz="4" w:space="0" w:color="auto"/>
              <w:right w:val="single" w:sz="4" w:space="0" w:color="auto"/>
            </w:tcBorders>
            <w:vAlign w:val="center"/>
          </w:tcPr>
          <w:p w14:paraId="0C0D4F1B" w14:textId="77777777" w:rsidR="00E06FE8" w:rsidRPr="00502BEB"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5A0835D" w14:textId="77777777" w:rsidR="00E06FE8" w:rsidRPr="00502BEB" w:rsidRDefault="00E06FE8" w:rsidP="00E06FE8">
            <w:pPr>
              <w:pStyle w:val="AppendixTableText"/>
              <w:rPr>
                <w:rFonts w:ascii="Tahoma" w:hAnsi="Tahoma" w:cs="Tahoma"/>
              </w:rPr>
            </w:pPr>
            <w:r w:rsidRPr="00502BEB">
              <w:rPr>
                <w:rFonts w:ascii="Tahoma" w:hAnsi="Tahoma" w:cs="Tahoma"/>
              </w:rPr>
              <w:t>Sim</w:t>
            </w:r>
          </w:p>
        </w:tc>
        <w:tc>
          <w:tcPr>
            <w:tcW w:w="1530" w:type="dxa"/>
            <w:tcBorders>
              <w:top w:val="nil"/>
              <w:left w:val="nil"/>
              <w:bottom w:val="single" w:sz="4" w:space="0" w:color="auto"/>
              <w:right w:val="single" w:sz="4" w:space="0" w:color="auto"/>
            </w:tcBorders>
            <w:vAlign w:val="center"/>
          </w:tcPr>
          <w:p w14:paraId="29DC8EB5" w14:textId="77777777" w:rsidR="00E06FE8" w:rsidRPr="00502BEB"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D5B7C6A" w14:textId="77777777" w:rsidR="00E06FE8" w:rsidRPr="00502BEB" w:rsidRDefault="00E06FE8" w:rsidP="00E06FE8">
            <w:pPr>
              <w:pStyle w:val="AppendixTableText"/>
              <w:rPr>
                <w:rFonts w:ascii="Tahoma" w:hAnsi="Tahoma" w:cs="Tahoma"/>
              </w:rPr>
            </w:pPr>
          </w:p>
        </w:tc>
      </w:tr>
      <w:tr w:rsidR="004B4C79" w:rsidRPr="00502BEB" w14:paraId="0CBA86C7" w14:textId="77777777" w:rsidTr="00F71372">
        <w:trPr>
          <w:trHeight w:val="255"/>
        </w:trPr>
        <w:tc>
          <w:tcPr>
            <w:tcW w:w="2392" w:type="dxa"/>
            <w:tcBorders>
              <w:top w:val="nil"/>
              <w:left w:val="single" w:sz="4" w:space="0" w:color="auto"/>
              <w:bottom w:val="single" w:sz="4" w:space="0" w:color="auto"/>
              <w:right w:val="single" w:sz="4" w:space="0" w:color="auto"/>
            </w:tcBorders>
            <w:vAlign w:val="bottom"/>
          </w:tcPr>
          <w:p w14:paraId="3FB99F35" w14:textId="77777777" w:rsidR="004B4C79" w:rsidRPr="00BA68A9" w:rsidRDefault="004B4C79">
            <w:pPr>
              <w:pStyle w:val="AppendixTableText"/>
              <w:jc w:val="left"/>
              <w:rPr>
                <w:rFonts w:ascii="Tahoma" w:hAnsi="Tahoma" w:cs="Tahoma"/>
                <w:lang w:val="pt-BR"/>
              </w:rPr>
            </w:pPr>
            <w:r w:rsidRPr="00BA68A9">
              <w:rPr>
                <w:rFonts w:ascii="Tahoma" w:hAnsi="Tahoma" w:cs="Tahoma"/>
                <w:lang w:val="pt-BR"/>
              </w:rPr>
              <w:t>Backup Passivo para Recuperação de Desastres</w:t>
            </w:r>
          </w:p>
        </w:tc>
        <w:tc>
          <w:tcPr>
            <w:tcW w:w="1422" w:type="dxa"/>
            <w:tcBorders>
              <w:top w:val="nil"/>
              <w:left w:val="nil"/>
              <w:bottom w:val="single" w:sz="4" w:space="0" w:color="auto"/>
              <w:right w:val="single" w:sz="4" w:space="0" w:color="auto"/>
            </w:tcBorders>
            <w:vAlign w:val="center"/>
          </w:tcPr>
          <w:p w14:paraId="4F1D95A9" w14:textId="77777777" w:rsidR="004B4C79" w:rsidRPr="00BA68A9" w:rsidRDefault="004B4C79" w:rsidP="00E06FE8">
            <w:pPr>
              <w:pStyle w:val="AppendixTableText"/>
              <w:rPr>
                <w:rFonts w:ascii="Tahoma" w:hAnsi="Tahoma" w:cs="Tahoma"/>
                <w:lang w:val="pt-BR"/>
              </w:rPr>
            </w:pPr>
          </w:p>
        </w:tc>
        <w:tc>
          <w:tcPr>
            <w:tcW w:w="1413" w:type="dxa"/>
            <w:tcBorders>
              <w:top w:val="nil"/>
              <w:left w:val="nil"/>
              <w:bottom w:val="single" w:sz="4" w:space="0" w:color="auto"/>
              <w:right w:val="single" w:sz="4" w:space="0" w:color="auto"/>
            </w:tcBorders>
            <w:vAlign w:val="center"/>
          </w:tcPr>
          <w:p w14:paraId="3D035354" w14:textId="77777777" w:rsidR="004B4C79" w:rsidRPr="00BA68A9" w:rsidRDefault="004B4C79" w:rsidP="00E06FE8">
            <w:pPr>
              <w:pStyle w:val="AppendixTableText"/>
              <w:rPr>
                <w:rFonts w:ascii="Tahoma" w:hAnsi="Tahoma" w:cs="Tahoma"/>
                <w:lang w:val="pt-BR"/>
              </w:rPr>
            </w:pPr>
          </w:p>
        </w:tc>
        <w:tc>
          <w:tcPr>
            <w:tcW w:w="1530" w:type="dxa"/>
            <w:tcBorders>
              <w:top w:val="nil"/>
              <w:left w:val="nil"/>
              <w:bottom w:val="single" w:sz="4" w:space="0" w:color="auto"/>
              <w:right w:val="single" w:sz="4" w:space="0" w:color="auto"/>
            </w:tcBorders>
            <w:vAlign w:val="center"/>
          </w:tcPr>
          <w:p w14:paraId="43A09CAD"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530" w:type="dxa"/>
            <w:tcBorders>
              <w:top w:val="nil"/>
              <w:left w:val="nil"/>
              <w:bottom w:val="single" w:sz="4" w:space="0" w:color="auto"/>
              <w:right w:val="single" w:sz="4" w:space="0" w:color="auto"/>
            </w:tcBorders>
            <w:vAlign w:val="center"/>
          </w:tcPr>
          <w:p w14:paraId="03A7668D" w14:textId="77777777" w:rsidR="004B4C79" w:rsidRPr="00502BE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815F08F" w14:textId="77777777" w:rsidR="004B4C79" w:rsidRPr="00502BEB" w:rsidRDefault="004B4C79" w:rsidP="00E06FE8">
            <w:pPr>
              <w:pStyle w:val="AppendixTableText"/>
              <w:rPr>
                <w:rFonts w:ascii="Tahoma" w:hAnsi="Tahoma" w:cs="Tahoma"/>
              </w:rPr>
            </w:pPr>
          </w:p>
        </w:tc>
      </w:tr>
      <w:tr w:rsidR="004B4C79" w:rsidRPr="00502BEB" w14:paraId="5D5F972B" w14:textId="77777777" w:rsidTr="00F71372">
        <w:trPr>
          <w:cantSplit/>
          <w:trHeight w:val="255"/>
        </w:trPr>
        <w:tc>
          <w:tcPr>
            <w:tcW w:w="2392" w:type="dxa"/>
            <w:tcBorders>
              <w:top w:val="single" w:sz="4" w:space="0" w:color="auto"/>
              <w:left w:val="single" w:sz="4" w:space="0" w:color="auto"/>
              <w:bottom w:val="single" w:sz="4" w:space="0" w:color="auto"/>
              <w:right w:val="single" w:sz="4" w:space="0" w:color="auto"/>
            </w:tcBorders>
            <w:vAlign w:val="bottom"/>
          </w:tcPr>
          <w:p w14:paraId="6AD13830" w14:textId="77777777" w:rsidR="004B4C79" w:rsidRPr="00BA68A9" w:rsidRDefault="004B4C79">
            <w:pPr>
              <w:pStyle w:val="AppendixTableText"/>
              <w:jc w:val="left"/>
              <w:rPr>
                <w:rFonts w:ascii="Tahoma" w:hAnsi="Tahoma" w:cs="Tahoma"/>
                <w:lang w:val="pt-BR"/>
              </w:rPr>
            </w:pPr>
            <w:r w:rsidRPr="00BA68A9">
              <w:rPr>
                <w:rFonts w:ascii="Tahoma" w:hAnsi="Tahoma" w:cs="Tahoma"/>
                <w:lang w:val="pt-BR"/>
              </w:rPr>
              <w:t>Serviços de Assinatura do TechNet SA</w:t>
            </w:r>
          </w:p>
        </w:tc>
        <w:tc>
          <w:tcPr>
            <w:tcW w:w="1422" w:type="dxa"/>
            <w:tcBorders>
              <w:top w:val="single" w:sz="4" w:space="0" w:color="auto"/>
              <w:left w:val="nil"/>
              <w:bottom w:val="single" w:sz="4" w:space="0" w:color="auto"/>
              <w:right w:val="single" w:sz="4" w:space="0" w:color="auto"/>
            </w:tcBorders>
            <w:vAlign w:val="center"/>
          </w:tcPr>
          <w:p w14:paraId="7765769B"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413" w:type="dxa"/>
            <w:tcBorders>
              <w:top w:val="single" w:sz="4" w:space="0" w:color="auto"/>
              <w:left w:val="nil"/>
              <w:bottom w:val="single" w:sz="4" w:space="0" w:color="auto"/>
              <w:right w:val="single" w:sz="4" w:space="0" w:color="auto"/>
            </w:tcBorders>
            <w:vAlign w:val="center"/>
          </w:tcPr>
          <w:p w14:paraId="0A840B2D"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14:paraId="06AD825C"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14:paraId="496EC210" w14:textId="77777777" w:rsidR="004B4C79" w:rsidRPr="00502BEB"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3917B3F5" w14:textId="77777777" w:rsidR="004B4C79" w:rsidRPr="00502BEB" w:rsidRDefault="004B4C79" w:rsidP="00E06FE8">
            <w:pPr>
              <w:pStyle w:val="AppendixTableText"/>
              <w:rPr>
                <w:rFonts w:ascii="Tahoma" w:hAnsi="Tahoma" w:cs="Tahoma"/>
              </w:rPr>
            </w:pPr>
          </w:p>
        </w:tc>
      </w:tr>
      <w:tr w:rsidR="004B4C79" w:rsidRPr="00502BEB" w14:paraId="64CE0207" w14:textId="77777777" w:rsidTr="00F71372">
        <w:trPr>
          <w:trHeight w:val="255"/>
        </w:trPr>
        <w:tc>
          <w:tcPr>
            <w:tcW w:w="2392" w:type="dxa"/>
            <w:tcBorders>
              <w:top w:val="nil"/>
              <w:left w:val="single" w:sz="4" w:space="0" w:color="auto"/>
              <w:bottom w:val="single" w:sz="4" w:space="0" w:color="auto"/>
              <w:right w:val="single" w:sz="4" w:space="0" w:color="auto"/>
            </w:tcBorders>
            <w:vAlign w:val="bottom"/>
          </w:tcPr>
          <w:p w14:paraId="37372C4E" w14:textId="77777777" w:rsidR="004B4C79" w:rsidRPr="00502BEB" w:rsidRDefault="004B4C79">
            <w:pPr>
              <w:pStyle w:val="AppendixTableText"/>
              <w:jc w:val="left"/>
              <w:rPr>
                <w:rFonts w:ascii="Tahoma" w:hAnsi="Tahoma" w:cs="Tahoma"/>
              </w:rPr>
            </w:pPr>
            <w:r w:rsidRPr="00502BEB">
              <w:rPr>
                <w:rFonts w:ascii="Tahoma" w:hAnsi="Tahoma" w:cs="Tahoma"/>
              </w:rPr>
              <w:t>TechNet Plus Direct</w:t>
            </w:r>
          </w:p>
        </w:tc>
        <w:tc>
          <w:tcPr>
            <w:tcW w:w="1422" w:type="dxa"/>
            <w:tcBorders>
              <w:top w:val="nil"/>
              <w:left w:val="nil"/>
              <w:bottom w:val="single" w:sz="4" w:space="0" w:color="auto"/>
              <w:right w:val="single" w:sz="4" w:space="0" w:color="auto"/>
            </w:tcBorders>
            <w:vAlign w:val="center"/>
          </w:tcPr>
          <w:p w14:paraId="5AAB8473" w14:textId="77777777" w:rsidR="004B4C79" w:rsidRPr="00502BEB" w:rsidRDefault="004B4C79" w:rsidP="00E06FE8">
            <w:pPr>
              <w:pStyle w:val="AppendixTableText"/>
              <w:rPr>
                <w:rFonts w:ascii="Tahoma" w:hAnsi="Tahoma" w:cs="Tahoma"/>
              </w:rPr>
            </w:pPr>
          </w:p>
        </w:tc>
        <w:tc>
          <w:tcPr>
            <w:tcW w:w="1413" w:type="dxa"/>
            <w:tcBorders>
              <w:top w:val="nil"/>
              <w:left w:val="nil"/>
              <w:bottom w:val="single" w:sz="4" w:space="0" w:color="auto"/>
              <w:right w:val="single" w:sz="4" w:space="0" w:color="auto"/>
            </w:tcBorders>
            <w:vAlign w:val="center"/>
          </w:tcPr>
          <w:p w14:paraId="01052100" w14:textId="77777777" w:rsidR="004B4C79" w:rsidRPr="00502BEB"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CCF9BB9"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530" w:type="dxa"/>
            <w:tcBorders>
              <w:top w:val="nil"/>
              <w:left w:val="nil"/>
              <w:bottom w:val="single" w:sz="4" w:space="0" w:color="auto"/>
              <w:right w:val="single" w:sz="4" w:space="0" w:color="auto"/>
            </w:tcBorders>
            <w:vAlign w:val="center"/>
          </w:tcPr>
          <w:p w14:paraId="0395CDD2" w14:textId="77777777" w:rsidR="004B4C79" w:rsidRPr="00502BE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505A66A" w14:textId="77777777" w:rsidR="004B4C79" w:rsidRPr="00502BEB" w:rsidRDefault="004B4C79" w:rsidP="00E06FE8">
            <w:pPr>
              <w:pStyle w:val="AppendixTableText"/>
              <w:rPr>
                <w:rFonts w:ascii="Tahoma" w:hAnsi="Tahoma" w:cs="Tahoma"/>
              </w:rPr>
            </w:pPr>
          </w:p>
        </w:tc>
      </w:tr>
      <w:tr w:rsidR="004B4C79" w:rsidRPr="00502BEB" w14:paraId="15BC833F" w14:textId="77777777" w:rsidTr="00F71372">
        <w:trPr>
          <w:trHeight w:val="246"/>
        </w:trPr>
        <w:tc>
          <w:tcPr>
            <w:tcW w:w="2392" w:type="dxa"/>
            <w:tcBorders>
              <w:top w:val="single" w:sz="6" w:space="0" w:color="auto"/>
              <w:left w:val="single" w:sz="4" w:space="0" w:color="auto"/>
              <w:bottom w:val="single" w:sz="6" w:space="0" w:color="auto"/>
              <w:right w:val="single" w:sz="6" w:space="0" w:color="auto"/>
            </w:tcBorders>
            <w:vAlign w:val="bottom"/>
          </w:tcPr>
          <w:p w14:paraId="4E30B85C" w14:textId="77777777" w:rsidR="004B4C79" w:rsidRPr="00502BEB" w:rsidRDefault="004B4C79" w:rsidP="005F52C6">
            <w:pPr>
              <w:pStyle w:val="AppendixTableText"/>
              <w:jc w:val="left"/>
              <w:rPr>
                <w:rFonts w:ascii="Tahoma" w:hAnsi="Tahoma" w:cs="Tahoma"/>
              </w:rPr>
            </w:pPr>
            <w:r w:rsidRPr="00502BEB">
              <w:rPr>
                <w:rFonts w:ascii="Tahoma" w:hAnsi="Tahoma" w:cs="Tahoma"/>
              </w:rPr>
              <w:t>Windows Thin PC</w:t>
            </w:r>
          </w:p>
        </w:tc>
        <w:tc>
          <w:tcPr>
            <w:tcW w:w="1422" w:type="dxa"/>
            <w:tcBorders>
              <w:top w:val="single" w:sz="6" w:space="0" w:color="auto"/>
              <w:left w:val="single" w:sz="6" w:space="0" w:color="auto"/>
              <w:bottom w:val="single" w:sz="6" w:space="0" w:color="auto"/>
              <w:right w:val="single" w:sz="6" w:space="0" w:color="auto"/>
            </w:tcBorders>
            <w:vAlign w:val="center"/>
          </w:tcPr>
          <w:p w14:paraId="3E1D77E4" w14:textId="77777777" w:rsidR="004B4C79" w:rsidRPr="00502BEB" w:rsidRDefault="004B4C79" w:rsidP="00E06FE8">
            <w:pPr>
              <w:pStyle w:val="AppendixTableText"/>
              <w:rPr>
                <w:rFonts w:ascii="Tahoma" w:hAnsi="Tahoma" w:cs="Tahoma"/>
              </w:rPr>
            </w:pPr>
          </w:p>
        </w:tc>
        <w:tc>
          <w:tcPr>
            <w:tcW w:w="1413" w:type="dxa"/>
            <w:tcBorders>
              <w:top w:val="single" w:sz="6" w:space="0" w:color="auto"/>
              <w:left w:val="single" w:sz="6" w:space="0" w:color="auto"/>
              <w:bottom w:val="single" w:sz="6" w:space="0" w:color="auto"/>
              <w:right w:val="single" w:sz="6" w:space="0" w:color="auto"/>
            </w:tcBorders>
            <w:vAlign w:val="center"/>
          </w:tcPr>
          <w:p w14:paraId="0B8D30D6" w14:textId="77777777" w:rsidR="004B4C79" w:rsidRPr="00502BEB" w:rsidRDefault="004B4C79" w:rsidP="00E06FE8">
            <w:pPr>
              <w:pStyle w:val="AppendixTableText"/>
              <w:rPr>
                <w:rFonts w:ascii="Tahoma" w:hAnsi="Tahoma" w:cs="Tahoma"/>
              </w:rPr>
            </w:pPr>
            <w:r w:rsidRPr="00502BEB">
              <w:rPr>
                <w:rFonts w:ascii="Tahoma" w:hAnsi="Tahoma" w:cs="Tahoma"/>
              </w:rPr>
              <w:t>Sim</w:t>
            </w:r>
            <w:r w:rsidRPr="00502BEB">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2972E66" w14:textId="77777777" w:rsidR="004B4C79" w:rsidRPr="00502BEB"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CDBE2C9"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5A9809CA" w14:textId="77777777" w:rsidR="004B4C79" w:rsidRPr="00502BEB" w:rsidRDefault="004B4C79" w:rsidP="00E06FE8">
            <w:pPr>
              <w:pStyle w:val="AppendixTableText"/>
              <w:rPr>
                <w:rFonts w:ascii="Tahoma" w:hAnsi="Tahoma" w:cs="Tahoma"/>
              </w:rPr>
            </w:pPr>
          </w:p>
        </w:tc>
      </w:tr>
      <w:tr w:rsidR="004B4C79" w:rsidRPr="00502BEB" w14:paraId="6CCC7A9D" w14:textId="77777777" w:rsidTr="00F71372">
        <w:trPr>
          <w:trHeight w:val="255"/>
        </w:trPr>
        <w:tc>
          <w:tcPr>
            <w:tcW w:w="2392" w:type="dxa"/>
            <w:tcBorders>
              <w:top w:val="single" w:sz="6" w:space="0" w:color="auto"/>
              <w:left w:val="single" w:sz="4" w:space="0" w:color="auto"/>
              <w:bottom w:val="single" w:sz="6" w:space="0" w:color="auto"/>
              <w:right w:val="single" w:sz="6" w:space="0" w:color="auto"/>
            </w:tcBorders>
            <w:vAlign w:val="bottom"/>
          </w:tcPr>
          <w:p w14:paraId="7C03BAD6" w14:textId="77777777" w:rsidR="004B4C79" w:rsidRPr="00502BEB" w:rsidRDefault="004B4C79">
            <w:pPr>
              <w:pStyle w:val="AppendixTableText"/>
              <w:jc w:val="left"/>
              <w:rPr>
                <w:rFonts w:ascii="Tahoma" w:hAnsi="Tahoma" w:cs="Tahoma"/>
              </w:rPr>
            </w:pPr>
            <w:r w:rsidRPr="00502BEB">
              <w:rPr>
                <w:rFonts w:ascii="Tahoma" w:hAnsi="Tahoma" w:cs="Tahoma"/>
              </w:rPr>
              <w:t>Suporte Estendido a Hotfix</w:t>
            </w:r>
          </w:p>
        </w:tc>
        <w:tc>
          <w:tcPr>
            <w:tcW w:w="1422" w:type="dxa"/>
            <w:tcBorders>
              <w:top w:val="single" w:sz="6" w:space="0" w:color="auto"/>
              <w:left w:val="single" w:sz="6" w:space="0" w:color="auto"/>
              <w:bottom w:val="single" w:sz="6" w:space="0" w:color="auto"/>
              <w:right w:val="single" w:sz="6" w:space="0" w:color="auto"/>
            </w:tcBorders>
            <w:vAlign w:val="center"/>
          </w:tcPr>
          <w:p w14:paraId="3623915D"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413" w:type="dxa"/>
            <w:tcBorders>
              <w:top w:val="single" w:sz="6" w:space="0" w:color="auto"/>
              <w:left w:val="single" w:sz="6" w:space="0" w:color="auto"/>
              <w:bottom w:val="single" w:sz="6" w:space="0" w:color="auto"/>
              <w:right w:val="single" w:sz="6" w:space="0" w:color="auto"/>
            </w:tcBorders>
            <w:vAlign w:val="center"/>
          </w:tcPr>
          <w:p w14:paraId="0D8C6CBD"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5F343ADE" w14:textId="77777777" w:rsidR="004B4C79" w:rsidRPr="00502BEB" w:rsidRDefault="004B4C79" w:rsidP="00E06FE8">
            <w:pPr>
              <w:pStyle w:val="AppendixTableText"/>
              <w:rPr>
                <w:rStyle w:val="CommentReference"/>
                <w:rFonts w:ascii="Tahoma" w:hAnsi="Tahoma" w:cs="Tahoma"/>
                <w:sz w:val="18"/>
                <w:szCs w:val="18"/>
              </w:rPr>
            </w:pPr>
            <w:r w:rsidRPr="00502BEB">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71C336EE"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691F31F5" w14:textId="77777777" w:rsidR="004B4C79" w:rsidRPr="00502BEB" w:rsidRDefault="004B4C79" w:rsidP="00E06FE8">
            <w:pPr>
              <w:pStyle w:val="AppendixTableText"/>
              <w:rPr>
                <w:rFonts w:ascii="Tahoma" w:hAnsi="Tahoma" w:cs="Tahoma"/>
              </w:rPr>
            </w:pPr>
          </w:p>
        </w:tc>
      </w:tr>
      <w:tr w:rsidR="004B4C79" w:rsidRPr="00502BEB" w14:paraId="0A9A47C8" w14:textId="77777777" w:rsidTr="00F71372">
        <w:trPr>
          <w:trHeight w:val="255"/>
        </w:trPr>
        <w:tc>
          <w:tcPr>
            <w:tcW w:w="2392" w:type="dxa"/>
            <w:tcBorders>
              <w:top w:val="single" w:sz="6" w:space="0" w:color="auto"/>
              <w:left w:val="single" w:sz="4" w:space="0" w:color="auto"/>
              <w:bottom w:val="single" w:sz="6" w:space="0" w:color="auto"/>
              <w:right w:val="single" w:sz="6" w:space="0" w:color="auto"/>
            </w:tcBorders>
            <w:vAlign w:val="bottom"/>
          </w:tcPr>
          <w:p w14:paraId="7B88C77A" w14:textId="77777777" w:rsidR="004B4C79" w:rsidRPr="00502BEB" w:rsidRDefault="004B4C79">
            <w:pPr>
              <w:pStyle w:val="AppendixTableText"/>
              <w:jc w:val="left"/>
              <w:rPr>
                <w:rFonts w:ascii="Tahoma" w:hAnsi="Tahoma" w:cs="Tahoma"/>
                <w:color w:val="000000"/>
              </w:rPr>
            </w:pPr>
            <w:r w:rsidRPr="00502BEB">
              <w:rPr>
                <w:rFonts w:ascii="Tahoma" w:hAnsi="Tahoma" w:cs="Tahoma"/>
                <w:color w:val="000000"/>
              </w:rPr>
              <w:t>Microsoft Desktop Optimization Pack (MDOP)</w:t>
            </w:r>
          </w:p>
        </w:tc>
        <w:tc>
          <w:tcPr>
            <w:tcW w:w="1422" w:type="dxa"/>
            <w:tcBorders>
              <w:top w:val="single" w:sz="6" w:space="0" w:color="auto"/>
              <w:left w:val="single" w:sz="6" w:space="0" w:color="auto"/>
              <w:bottom w:val="single" w:sz="6" w:space="0" w:color="auto"/>
              <w:right w:val="single" w:sz="6" w:space="0" w:color="auto"/>
            </w:tcBorders>
            <w:vAlign w:val="center"/>
          </w:tcPr>
          <w:p w14:paraId="495989A2" w14:textId="77777777" w:rsidR="004B4C79" w:rsidRPr="00502BEB" w:rsidRDefault="004B4C79" w:rsidP="00E06FE8">
            <w:pPr>
              <w:pStyle w:val="AppendixTableText"/>
              <w:rPr>
                <w:rFonts w:ascii="Tahoma" w:hAnsi="Tahoma" w:cs="Tahoma"/>
                <w:color w:val="000000"/>
              </w:rPr>
            </w:pPr>
          </w:p>
        </w:tc>
        <w:tc>
          <w:tcPr>
            <w:tcW w:w="1413" w:type="dxa"/>
            <w:tcBorders>
              <w:top w:val="single" w:sz="6" w:space="0" w:color="auto"/>
              <w:left w:val="single" w:sz="6" w:space="0" w:color="auto"/>
              <w:bottom w:val="single" w:sz="6" w:space="0" w:color="auto"/>
              <w:right w:val="single" w:sz="6" w:space="0" w:color="auto"/>
            </w:tcBorders>
            <w:vAlign w:val="center"/>
          </w:tcPr>
          <w:p w14:paraId="0B01DE80" w14:textId="77777777" w:rsidR="004B4C79" w:rsidRPr="00502BEB" w:rsidRDefault="004B4C79" w:rsidP="00E06FE8">
            <w:pPr>
              <w:pStyle w:val="AppendixTableText"/>
              <w:spacing w:after="120"/>
              <w:rPr>
                <w:rFonts w:ascii="Tahoma" w:hAnsi="Tahoma" w:cs="Tahoma"/>
                <w:color w:val="000000"/>
              </w:rPr>
            </w:pPr>
            <w:r w:rsidRPr="00502BEB">
              <w:rPr>
                <w:rFonts w:ascii="Tahoma" w:hAnsi="Tahoma" w:cs="Tahoma"/>
                <w:color w:val="000000"/>
              </w:rPr>
              <w:t>Sim</w:t>
            </w:r>
            <w:r w:rsidRPr="00502BEB">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61C19563" w14:textId="77777777" w:rsidR="004B4C79" w:rsidRPr="00502BEB"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A8CDC57" w14:textId="77777777" w:rsidR="004B4C79" w:rsidRPr="00502BEB" w:rsidRDefault="004B4C79" w:rsidP="00E06FE8">
            <w:pPr>
              <w:pStyle w:val="AppendixTableText"/>
              <w:spacing w:before="120"/>
              <w:rPr>
                <w:rFonts w:ascii="Tahoma" w:hAnsi="Tahoma" w:cs="Tahoma"/>
                <w:color w:val="000000"/>
              </w:rPr>
            </w:pPr>
            <w:r w:rsidRPr="00502BEB">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68EDEC97" w14:textId="77777777" w:rsidR="004B4C79" w:rsidRPr="00502BEB" w:rsidRDefault="004B4C79" w:rsidP="00E06FE8">
            <w:pPr>
              <w:pStyle w:val="AppendixTableText"/>
              <w:spacing w:before="120"/>
              <w:rPr>
                <w:rFonts w:ascii="Tahoma" w:hAnsi="Tahoma" w:cs="Tahoma"/>
                <w:color w:val="000000"/>
              </w:rPr>
            </w:pPr>
          </w:p>
        </w:tc>
      </w:tr>
      <w:tr w:rsidR="004B4C79" w:rsidRPr="00502BEB" w14:paraId="42DE96E9" w14:textId="77777777" w:rsidTr="00F71372">
        <w:trPr>
          <w:trHeight w:val="255"/>
        </w:trPr>
        <w:tc>
          <w:tcPr>
            <w:tcW w:w="2392" w:type="dxa"/>
            <w:tcBorders>
              <w:top w:val="single" w:sz="6" w:space="0" w:color="auto"/>
              <w:left w:val="single" w:sz="4" w:space="0" w:color="auto"/>
              <w:bottom w:val="single" w:sz="6" w:space="0" w:color="auto"/>
              <w:right w:val="single" w:sz="6" w:space="0" w:color="auto"/>
            </w:tcBorders>
            <w:vAlign w:val="bottom"/>
          </w:tcPr>
          <w:p w14:paraId="5BC07ED9" w14:textId="77777777" w:rsidR="004B4C79" w:rsidRPr="00BA68A9" w:rsidRDefault="00E7419A" w:rsidP="00E7419A">
            <w:pPr>
              <w:pStyle w:val="AppendixTableText"/>
              <w:jc w:val="left"/>
              <w:rPr>
                <w:rFonts w:ascii="Tahoma" w:hAnsi="Tahoma" w:cs="Tahoma"/>
                <w:color w:val="000000"/>
                <w:lang w:val="pt-BR"/>
              </w:rPr>
            </w:pPr>
            <w:r w:rsidRPr="00BA68A9">
              <w:rPr>
                <w:rFonts w:ascii="Tahoma" w:hAnsi="Tahoma" w:cs="Tahoma"/>
                <w:color w:val="000000"/>
                <w:lang w:val="pt-BR"/>
              </w:rPr>
              <w:t>Direitos de Virtualização para Desktops Windows</w:t>
            </w:r>
          </w:p>
        </w:tc>
        <w:tc>
          <w:tcPr>
            <w:tcW w:w="1422" w:type="dxa"/>
            <w:tcBorders>
              <w:top w:val="single" w:sz="6" w:space="0" w:color="auto"/>
              <w:left w:val="single" w:sz="6" w:space="0" w:color="auto"/>
              <w:bottom w:val="single" w:sz="6" w:space="0" w:color="auto"/>
              <w:right w:val="single" w:sz="6" w:space="0" w:color="auto"/>
            </w:tcBorders>
            <w:vAlign w:val="center"/>
          </w:tcPr>
          <w:p w14:paraId="02CF37B5" w14:textId="77777777" w:rsidR="004B4C79" w:rsidRPr="00BA68A9" w:rsidRDefault="004B4C79" w:rsidP="00E06FE8">
            <w:pPr>
              <w:pStyle w:val="AppendixTableText"/>
              <w:rPr>
                <w:rFonts w:ascii="Tahoma" w:hAnsi="Tahoma" w:cs="Tahoma"/>
                <w:color w:val="000000"/>
                <w:lang w:val="pt-BR"/>
              </w:rPr>
            </w:pPr>
          </w:p>
        </w:tc>
        <w:tc>
          <w:tcPr>
            <w:tcW w:w="1413" w:type="dxa"/>
            <w:tcBorders>
              <w:top w:val="single" w:sz="6" w:space="0" w:color="auto"/>
              <w:left w:val="single" w:sz="6" w:space="0" w:color="auto"/>
              <w:bottom w:val="single" w:sz="6" w:space="0" w:color="auto"/>
              <w:right w:val="single" w:sz="6" w:space="0" w:color="auto"/>
            </w:tcBorders>
            <w:vAlign w:val="center"/>
          </w:tcPr>
          <w:p w14:paraId="6298CB4E" w14:textId="77777777" w:rsidR="004B4C79" w:rsidRPr="00502BEB" w:rsidRDefault="004B4C79" w:rsidP="00E06FE8">
            <w:pPr>
              <w:pStyle w:val="AppendixTableText"/>
              <w:spacing w:after="120"/>
              <w:rPr>
                <w:rFonts w:ascii="Tahoma" w:hAnsi="Tahoma" w:cs="Tahoma"/>
                <w:color w:val="000000"/>
              </w:rPr>
            </w:pPr>
            <w:r w:rsidRPr="00502BEB">
              <w:rPr>
                <w:rFonts w:ascii="Tahoma" w:hAnsi="Tahoma" w:cs="Tahoma"/>
                <w:color w:val="000000"/>
              </w:rPr>
              <w:t>Sim</w:t>
            </w:r>
            <w:r w:rsidRPr="00502BEB">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1ABC6427" w14:textId="77777777" w:rsidR="004B4C79" w:rsidRPr="00502BEB"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485AFD77" w14:textId="77777777" w:rsidR="004B4C79" w:rsidRPr="00502BEB" w:rsidRDefault="004B4C79" w:rsidP="00E06FE8">
            <w:pPr>
              <w:pStyle w:val="AppendixTableText"/>
              <w:spacing w:before="120"/>
              <w:rPr>
                <w:rFonts w:ascii="Tahoma" w:hAnsi="Tahoma" w:cs="Tahoma"/>
                <w:color w:val="000000"/>
              </w:rPr>
            </w:pPr>
            <w:r w:rsidRPr="00502BEB">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65BA9B24" w14:textId="77777777" w:rsidR="004B4C79" w:rsidRPr="00502BEB" w:rsidRDefault="004B4C79" w:rsidP="00E06FE8">
            <w:pPr>
              <w:pStyle w:val="AppendixTableText"/>
              <w:spacing w:before="120"/>
              <w:rPr>
                <w:rFonts w:ascii="Tahoma" w:hAnsi="Tahoma" w:cs="Tahoma"/>
                <w:color w:val="000000"/>
              </w:rPr>
            </w:pPr>
          </w:p>
        </w:tc>
      </w:tr>
      <w:tr w:rsidR="004B4C79" w:rsidRPr="00502BEB" w14:paraId="52773CD3" w14:textId="77777777" w:rsidTr="00F71372">
        <w:trPr>
          <w:trHeight w:val="255"/>
        </w:trPr>
        <w:tc>
          <w:tcPr>
            <w:tcW w:w="2392" w:type="dxa"/>
            <w:tcBorders>
              <w:top w:val="single" w:sz="6" w:space="0" w:color="auto"/>
              <w:left w:val="single" w:sz="4" w:space="0" w:color="auto"/>
              <w:bottom w:val="single" w:sz="6" w:space="0" w:color="auto"/>
              <w:right w:val="single" w:sz="6" w:space="0" w:color="auto"/>
            </w:tcBorders>
            <w:vAlign w:val="bottom"/>
          </w:tcPr>
          <w:p w14:paraId="70503285" w14:textId="77777777" w:rsidR="004B4C79" w:rsidRPr="00502BEB" w:rsidRDefault="004B4C79">
            <w:pPr>
              <w:pStyle w:val="AppendixTableText"/>
              <w:jc w:val="left"/>
              <w:rPr>
                <w:rFonts w:ascii="Tahoma" w:hAnsi="Tahoma" w:cs="Tahoma"/>
                <w:color w:val="000000"/>
              </w:rPr>
            </w:pPr>
            <w:r w:rsidRPr="00502BEB">
              <w:rPr>
                <w:rFonts w:ascii="Tahoma" w:hAnsi="Tahoma" w:cs="Tahoma"/>
                <w:color w:val="000000"/>
              </w:rPr>
              <w:t>Windows Virtual Desktop Access (VDA)</w:t>
            </w:r>
          </w:p>
        </w:tc>
        <w:tc>
          <w:tcPr>
            <w:tcW w:w="1422" w:type="dxa"/>
            <w:tcBorders>
              <w:top w:val="single" w:sz="6" w:space="0" w:color="auto"/>
              <w:left w:val="single" w:sz="6" w:space="0" w:color="auto"/>
              <w:bottom w:val="single" w:sz="6" w:space="0" w:color="auto"/>
              <w:right w:val="single" w:sz="6" w:space="0" w:color="auto"/>
            </w:tcBorders>
            <w:vAlign w:val="center"/>
          </w:tcPr>
          <w:p w14:paraId="4FAF1C44" w14:textId="77777777" w:rsidR="004B4C79" w:rsidRPr="00502BEB" w:rsidRDefault="004B4C79" w:rsidP="00E06FE8">
            <w:pPr>
              <w:pStyle w:val="AppendixTableText"/>
              <w:rPr>
                <w:rFonts w:ascii="Tahoma" w:hAnsi="Tahoma" w:cs="Tahoma"/>
                <w:color w:val="000000"/>
              </w:rPr>
            </w:pPr>
          </w:p>
        </w:tc>
        <w:tc>
          <w:tcPr>
            <w:tcW w:w="1413" w:type="dxa"/>
            <w:tcBorders>
              <w:top w:val="single" w:sz="6" w:space="0" w:color="auto"/>
              <w:left w:val="single" w:sz="6" w:space="0" w:color="auto"/>
              <w:bottom w:val="single" w:sz="6" w:space="0" w:color="auto"/>
              <w:right w:val="single" w:sz="6" w:space="0" w:color="auto"/>
            </w:tcBorders>
            <w:vAlign w:val="center"/>
          </w:tcPr>
          <w:p w14:paraId="0BDC319A" w14:textId="77777777" w:rsidR="004B4C79" w:rsidRPr="00502BEB" w:rsidRDefault="004B4C79" w:rsidP="00E06FE8">
            <w:pPr>
              <w:pStyle w:val="AppendixTableText"/>
              <w:spacing w:after="120"/>
              <w:rPr>
                <w:rFonts w:ascii="Tahoma" w:hAnsi="Tahoma" w:cs="Tahoma"/>
                <w:color w:val="000000"/>
              </w:rPr>
            </w:pPr>
            <w:r w:rsidRPr="00502BEB">
              <w:rPr>
                <w:rFonts w:ascii="Tahoma" w:hAnsi="Tahoma" w:cs="Tahoma"/>
                <w:color w:val="000000"/>
              </w:rPr>
              <w:t>Sim</w:t>
            </w:r>
            <w:r w:rsidRPr="00502BEB">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19678CB5" w14:textId="77777777" w:rsidR="004B4C79" w:rsidRPr="00502BEB"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348DB23A" w14:textId="77777777" w:rsidR="004B4C79" w:rsidRPr="00502BEB" w:rsidRDefault="004B4C79" w:rsidP="00E06FE8">
            <w:pPr>
              <w:pStyle w:val="AppendixTableText"/>
              <w:spacing w:before="120"/>
              <w:rPr>
                <w:rFonts w:ascii="Tahoma" w:hAnsi="Tahoma" w:cs="Tahoma"/>
                <w:color w:val="000000"/>
              </w:rPr>
            </w:pPr>
            <w:r w:rsidRPr="00502BEB">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3AFB36EF" w14:textId="77777777" w:rsidR="004B4C79" w:rsidRPr="00502BEB" w:rsidRDefault="004B4C79" w:rsidP="00E06FE8">
            <w:pPr>
              <w:pStyle w:val="AppendixTableText"/>
              <w:spacing w:before="120"/>
              <w:rPr>
                <w:rFonts w:ascii="Tahoma" w:hAnsi="Tahoma" w:cs="Tahoma"/>
                <w:color w:val="000000"/>
              </w:rPr>
            </w:pPr>
          </w:p>
        </w:tc>
      </w:tr>
      <w:tr w:rsidR="004B4C79" w:rsidRPr="00502BEB" w14:paraId="16BF4965" w14:textId="77777777" w:rsidTr="00F71372">
        <w:trPr>
          <w:trHeight w:val="255"/>
        </w:trPr>
        <w:tc>
          <w:tcPr>
            <w:tcW w:w="2392" w:type="dxa"/>
            <w:tcBorders>
              <w:top w:val="single" w:sz="6" w:space="0" w:color="auto"/>
              <w:left w:val="single" w:sz="4" w:space="0" w:color="auto"/>
              <w:bottom w:val="single" w:sz="6" w:space="0" w:color="auto"/>
              <w:right w:val="single" w:sz="6" w:space="0" w:color="auto"/>
            </w:tcBorders>
            <w:vAlign w:val="bottom"/>
          </w:tcPr>
          <w:p w14:paraId="436547DD" w14:textId="77777777" w:rsidR="004B4C79" w:rsidRPr="00502BEB" w:rsidRDefault="004B4C79">
            <w:pPr>
              <w:pStyle w:val="AppendixTableText"/>
              <w:jc w:val="left"/>
              <w:rPr>
                <w:rFonts w:ascii="Tahoma" w:hAnsi="Tahoma" w:cs="Tahoma"/>
              </w:rPr>
            </w:pPr>
            <w:r w:rsidRPr="00502BEB">
              <w:rPr>
                <w:rFonts w:ascii="Tahoma" w:hAnsi="Tahoma" w:cs="Tahoma"/>
              </w:rPr>
              <w:t>Licença Step-up</w:t>
            </w:r>
          </w:p>
        </w:tc>
        <w:tc>
          <w:tcPr>
            <w:tcW w:w="1422" w:type="dxa"/>
            <w:tcBorders>
              <w:top w:val="single" w:sz="6" w:space="0" w:color="auto"/>
              <w:left w:val="single" w:sz="6" w:space="0" w:color="auto"/>
              <w:bottom w:val="single" w:sz="6" w:space="0" w:color="auto"/>
              <w:right w:val="single" w:sz="6" w:space="0" w:color="auto"/>
            </w:tcBorders>
            <w:vAlign w:val="center"/>
          </w:tcPr>
          <w:p w14:paraId="1F82C1A1"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413" w:type="dxa"/>
            <w:tcBorders>
              <w:top w:val="single" w:sz="6" w:space="0" w:color="auto"/>
              <w:left w:val="single" w:sz="6" w:space="0" w:color="auto"/>
              <w:bottom w:val="single" w:sz="6" w:space="0" w:color="auto"/>
              <w:right w:val="single" w:sz="6" w:space="0" w:color="auto"/>
            </w:tcBorders>
            <w:vAlign w:val="center"/>
          </w:tcPr>
          <w:p w14:paraId="764AF6E1" w14:textId="77777777" w:rsidR="004B4C79" w:rsidRPr="00502BEB" w:rsidRDefault="004B4C79" w:rsidP="00E06FE8">
            <w:pPr>
              <w:pStyle w:val="AppendixTableText"/>
              <w:rPr>
                <w:rFonts w:ascii="Tahoma" w:hAnsi="Tahoma" w:cs="Tahoma"/>
              </w:rPr>
            </w:pPr>
            <w:r w:rsidRPr="00502BEB">
              <w:rPr>
                <w:rFonts w:ascii="Tahoma" w:hAnsi="Tahoma" w:cs="Tahoma"/>
              </w:rPr>
              <w:t>Não</w:t>
            </w:r>
          </w:p>
        </w:tc>
        <w:tc>
          <w:tcPr>
            <w:tcW w:w="1530" w:type="dxa"/>
            <w:tcBorders>
              <w:top w:val="single" w:sz="6" w:space="0" w:color="auto"/>
              <w:left w:val="single" w:sz="6" w:space="0" w:color="auto"/>
              <w:bottom w:val="single" w:sz="6" w:space="0" w:color="auto"/>
              <w:right w:val="single" w:sz="4" w:space="0" w:color="auto"/>
            </w:tcBorders>
            <w:vAlign w:val="center"/>
          </w:tcPr>
          <w:p w14:paraId="34EE1B30" w14:textId="77777777" w:rsidR="004B4C79" w:rsidRPr="00502BEB" w:rsidRDefault="004B4C79" w:rsidP="00E06FE8">
            <w:pPr>
              <w:pStyle w:val="AppendixTableText"/>
              <w:rPr>
                <w:rFonts w:ascii="Tahoma" w:hAnsi="Tahoma" w:cs="Tahoma"/>
              </w:rPr>
            </w:pPr>
            <w:r w:rsidRPr="00502BEB">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2D95C73F" w14:textId="77777777" w:rsidR="004B4C79" w:rsidRPr="00502BEB"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6098850" w14:textId="77777777" w:rsidR="004B4C79" w:rsidRPr="00502BEB" w:rsidRDefault="004B4C79" w:rsidP="00E06FE8">
            <w:pPr>
              <w:pStyle w:val="AppendixTableText"/>
              <w:rPr>
                <w:rFonts w:ascii="Tahoma" w:hAnsi="Tahoma" w:cs="Tahoma"/>
              </w:rPr>
            </w:pPr>
          </w:p>
        </w:tc>
      </w:tr>
      <w:tr w:rsidR="00870095" w:rsidRPr="00502BEB" w14:paraId="3B1C3097" w14:textId="77777777" w:rsidTr="00F71372">
        <w:trPr>
          <w:trHeight w:val="255"/>
        </w:trPr>
        <w:tc>
          <w:tcPr>
            <w:tcW w:w="2392" w:type="dxa"/>
            <w:tcBorders>
              <w:top w:val="single" w:sz="6" w:space="0" w:color="auto"/>
              <w:left w:val="single" w:sz="4" w:space="0" w:color="auto"/>
              <w:bottom w:val="single" w:sz="6" w:space="0" w:color="auto"/>
              <w:right w:val="single" w:sz="6" w:space="0" w:color="auto"/>
            </w:tcBorders>
            <w:vAlign w:val="bottom"/>
          </w:tcPr>
          <w:p w14:paraId="436F637C" w14:textId="77777777" w:rsidR="00870095" w:rsidRPr="00502BEB" w:rsidRDefault="00870095">
            <w:pPr>
              <w:pStyle w:val="AppendixTableText"/>
              <w:jc w:val="left"/>
              <w:rPr>
                <w:rFonts w:ascii="Tahoma" w:hAnsi="Tahoma" w:cs="Tahoma"/>
              </w:rPr>
            </w:pPr>
            <w:r w:rsidRPr="00502BEB">
              <w:rPr>
                <w:rFonts w:ascii="Tahoma" w:hAnsi="Tahoma" w:cs="Tahoma"/>
              </w:rPr>
              <w:t>Enterprise Sideloading</w:t>
            </w:r>
          </w:p>
        </w:tc>
        <w:tc>
          <w:tcPr>
            <w:tcW w:w="1422" w:type="dxa"/>
            <w:tcBorders>
              <w:top w:val="single" w:sz="6" w:space="0" w:color="auto"/>
              <w:left w:val="single" w:sz="6" w:space="0" w:color="auto"/>
              <w:bottom w:val="single" w:sz="6" w:space="0" w:color="auto"/>
              <w:right w:val="single" w:sz="6" w:space="0" w:color="auto"/>
            </w:tcBorders>
            <w:vAlign w:val="center"/>
          </w:tcPr>
          <w:p w14:paraId="234863F1" w14:textId="77777777" w:rsidR="00870095" w:rsidRPr="00502BEB" w:rsidRDefault="00870095" w:rsidP="00E06FE8">
            <w:pPr>
              <w:pStyle w:val="AppendixTableText"/>
              <w:rPr>
                <w:rFonts w:ascii="Tahoma" w:hAnsi="Tahoma" w:cs="Tahoma"/>
              </w:rPr>
            </w:pPr>
          </w:p>
        </w:tc>
        <w:tc>
          <w:tcPr>
            <w:tcW w:w="1413" w:type="dxa"/>
            <w:tcBorders>
              <w:top w:val="single" w:sz="6" w:space="0" w:color="auto"/>
              <w:left w:val="single" w:sz="6" w:space="0" w:color="auto"/>
              <w:bottom w:val="single" w:sz="6" w:space="0" w:color="auto"/>
              <w:right w:val="single" w:sz="6" w:space="0" w:color="auto"/>
            </w:tcBorders>
            <w:vAlign w:val="center"/>
          </w:tcPr>
          <w:p w14:paraId="2B2ECA80" w14:textId="77777777" w:rsidR="00870095" w:rsidRPr="00502BEB" w:rsidRDefault="00870095" w:rsidP="00CD4DC0">
            <w:pPr>
              <w:pStyle w:val="AppendixTableText"/>
              <w:rPr>
                <w:rFonts w:ascii="Tahoma" w:hAnsi="Tahoma" w:cs="Tahoma"/>
              </w:rPr>
            </w:pPr>
            <w:r w:rsidRPr="00502BEB">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14:paraId="3D1B61F3" w14:textId="77777777" w:rsidR="00870095" w:rsidRPr="00502BEB"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E896BC3" w14:textId="77777777" w:rsidR="00870095" w:rsidRPr="00502BEB" w:rsidRDefault="00175615" w:rsidP="00E06FE8">
            <w:pPr>
              <w:pStyle w:val="AppendixTableText"/>
              <w:rPr>
                <w:rFonts w:ascii="Tahoma" w:hAnsi="Tahoma" w:cs="Tahoma"/>
              </w:rPr>
            </w:pPr>
            <w:r w:rsidRPr="00502BEB">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58F7F26D" w14:textId="77777777" w:rsidR="00870095" w:rsidRPr="00502BEB" w:rsidRDefault="00870095" w:rsidP="00E06FE8">
            <w:pPr>
              <w:pStyle w:val="AppendixTableText"/>
              <w:rPr>
                <w:rFonts w:ascii="Tahoma" w:hAnsi="Tahoma" w:cs="Tahoma"/>
              </w:rPr>
            </w:pPr>
          </w:p>
        </w:tc>
      </w:tr>
      <w:tr w:rsidR="00175615" w:rsidRPr="00502BEB" w14:paraId="21038CD6" w14:textId="77777777" w:rsidTr="00F71372">
        <w:trPr>
          <w:trHeight w:val="255"/>
        </w:trPr>
        <w:tc>
          <w:tcPr>
            <w:tcW w:w="2392" w:type="dxa"/>
            <w:tcBorders>
              <w:top w:val="single" w:sz="6" w:space="0" w:color="auto"/>
              <w:left w:val="single" w:sz="4" w:space="0" w:color="auto"/>
              <w:bottom w:val="single" w:sz="6" w:space="0" w:color="auto"/>
              <w:right w:val="single" w:sz="6" w:space="0" w:color="auto"/>
            </w:tcBorders>
            <w:vAlign w:val="bottom"/>
          </w:tcPr>
          <w:p w14:paraId="4380E766" w14:textId="77777777" w:rsidR="00175615" w:rsidRPr="00BA68A9" w:rsidRDefault="00175615">
            <w:pPr>
              <w:pStyle w:val="AppendixTableText"/>
              <w:jc w:val="left"/>
              <w:rPr>
                <w:rFonts w:ascii="Tahoma" w:hAnsi="Tahoma" w:cs="Tahoma"/>
                <w:lang w:val="pt-BR"/>
              </w:rPr>
            </w:pPr>
            <w:r w:rsidRPr="00BA68A9">
              <w:rPr>
                <w:rFonts w:ascii="Tahoma" w:hAnsi="Tahoma" w:cs="Tahoma"/>
                <w:lang w:val="pt-BR"/>
              </w:rPr>
              <w:t>Licença de Assinatura do Windows Companion</w:t>
            </w:r>
          </w:p>
        </w:tc>
        <w:tc>
          <w:tcPr>
            <w:tcW w:w="1422" w:type="dxa"/>
            <w:tcBorders>
              <w:top w:val="single" w:sz="6" w:space="0" w:color="auto"/>
              <w:left w:val="single" w:sz="6" w:space="0" w:color="auto"/>
              <w:bottom w:val="single" w:sz="6" w:space="0" w:color="auto"/>
              <w:right w:val="single" w:sz="6" w:space="0" w:color="auto"/>
            </w:tcBorders>
            <w:vAlign w:val="center"/>
          </w:tcPr>
          <w:p w14:paraId="433A0607" w14:textId="77777777" w:rsidR="00175615" w:rsidRPr="00BA68A9" w:rsidRDefault="00175615" w:rsidP="00E06FE8">
            <w:pPr>
              <w:pStyle w:val="AppendixTableText"/>
              <w:rPr>
                <w:rFonts w:ascii="Tahoma" w:hAnsi="Tahoma" w:cs="Tahoma"/>
                <w:lang w:val="pt-BR"/>
              </w:rPr>
            </w:pPr>
          </w:p>
        </w:tc>
        <w:tc>
          <w:tcPr>
            <w:tcW w:w="1413" w:type="dxa"/>
            <w:tcBorders>
              <w:top w:val="single" w:sz="6" w:space="0" w:color="auto"/>
              <w:left w:val="single" w:sz="6" w:space="0" w:color="auto"/>
              <w:bottom w:val="single" w:sz="6" w:space="0" w:color="auto"/>
              <w:right w:val="single" w:sz="6" w:space="0" w:color="auto"/>
            </w:tcBorders>
            <w:vAlign w:val="center"/>
          </w:tcPr>
          <w:p w14:paraId="24060972" w14:textId="77777777" w:rsidR="00175615" w:rsidRPr="00502BEB" w:rsidRDefault="00175615" w:rsidP="00E06FE8">
            <w:pPr>
              <w:pStyle w:val="AppendixTableText"/>
              <w:rPr>
                <w:rFonts w:ascii="Tahoma" w:hAnsi="Tahoma" w:cs="Tahoma"/>
              </w:rPr>
            </w:pPr>
            <w:r w:rsidRPr="00502BEB">
              <w:rPr>
                <w:rFonts w:ascii="Tahoma" w:hAnsi="Tahoma" w:cs="Tahoma"/>
              </w:rPr>
              <w:t>Sim</w:t>
            </w:r>
            <w:r w:rsidRPr="00502BEB">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16A51828" w14:textId="77777777" w:rsidR="00175615" w:rsidRPr="00502BEB"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69C83C8" w14:textId="77777777" w:rsidR="00175615" w:rsidRPr="00502BEB" w:rsidRDefault="00175615" w:rsidP="00E06FE8">
            <w:pPr>
              <w:pStyle w:val="AppendixTableText"/>
              <w:rPr>
                <w:rFonts w:ascii="Tahoma" w:hAnsi="Tahoma" w:cs="Tahoma"/>
              </w:rPr>
            </w:pPr>
            <w:r w:rsidRPr="00502BEB">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14:paraId="4D7873E9" w14:textId="77777777" w:rsidR="00175615" w:rsidRPr="00502BEB" w:rsidRDefault="00175615" w:rsidP="00E06FE8">
            <w:pPr>
              <w:pStyle w:val="AppendixTableText"/>
              <w:rPr>
                <w:rFonts w:ascii="Tahoma" w:hAnsi="Tahoma" w:cs="Tahoma"/>
              </w:rPr>
            </w:pPr>
          </w:p>
        </w:tc>
      </w:tr>
    </w:tbl>
    <w:p w14:paraId="203EA365" w14:textId="77777777" w:rsidR="00023FE7" w:rsidRPr="00BA68A9" w:rsidRDefault="00023FE7">
      <w:pPr>
        <w:pStyle w:val="AppendixBodyText"/>
        <w:ind w:right="180"/>
        <w:rPr>
          <w:lang w:val="pt-BR"/>
        </w:rPr>
      </w:pPr>
      <w:r w:rsidRPr="00BA68A9">
        <w:rPr>
          <w:rFonts w:ascii="Tahoma" w:hAnsi="Tahoma" w:cs="Tahoma"/>
          <w:i/>
          <w:sz w:val="16"/>
          <w:szCs w:val="16"/>
          <w:lang w:val="pt-BR"/>
        </w:rPr>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p>
    <w:p w14:paraId="1E0F0F44" w14:textId="77777777" w:rsidR="00023FE7" w:rsidRPr="00BA68A9" w:rsidRDefault="00023FE7">
      <w:pPr>
        <w:pStyle w:val="AppendixBodyText"/>
        <w:ind w:right="180"/>
        <w:rPr>
          <w:lang w:val="pt-BR"/>
        </w:rPr>
      </w:pPr>
      <w:r w:rsidRPr="00BA68A9">
        <w:rPr>
          <w:rFonts w:ascii="Tahoma" w:hAnsi="Tahoma" w:cs="Tahoma"/>
          <w:i/>
          <w:sz w:val="16"/>
          <w:szCs w:val="16"/>
          <w:lang w:val="pt-BR"/>
        </w:rPr>
        <w:t>*A Microsoft poderá reter na fonte ou descontinuar, a qualquer momento, qualquer benefício relacionado ao Programa de Membros do Software Assurance disponível sob o quarto registro, e subsequentes, que esteja sob o mesmo contrato Select se possuir um motivo comercial para tal.</w:t>
      </w:r>
    </w:p>
    <w:p w14:paraId="42C978AC" w14:textId="77777777" w:rsidR="00023FE7" w:rsidRPr="00BA68A9" w:rsidRDefault="00302B84" w:rsidP="0063466C">
      <w:pPr>
        <w:pStyle w:val="AppendixBodyText"/>
        <w:spacing w:after="0"/>
        <w:rPr>
          <w:lang w:val="pt-BR"/>
        </w:rPr>
      </w:pPr>
      <w:r w:rsidRPr="00BA68A9">
        <w:rPr>
          <w:rFonts w:ascii="Tahoma" w:hAnsi="Tahoma" w:cs="Tahoma"/>
          <w:i/>
          <w:sz w:val="16"/>
          <w:lang w:val="pt-BR"/>
        </w:rPr>
        <w:t>***Geralmente, as ofertas de assinatura que abrangem componentes de software compostos de software adaptado incluirão direitos da nova versão para esses componentes.</w:t>
      </w:r>
    </w:p>
    <w:p w14:paraId="46273793" w14:textId="77777777" w:rsidR="00E0729E" w:rsidRPr="00BA68A9" w:rsidRDefault="00E0729E" w:rsidP="00E0729E">
      <w:pPr>
        <w:pStyle w:val="AppendixBodyText"/>
        <w:spacing w:after="0"/>
        <w:rPr>
          <w:lang w:val="pt-BR"/>
        </w:rPr>
      </w:pPr>
      <w:r w:rsidRPr="00BA68A9">
        <w:rPr>
          <w:rFonts w:ascii="Tahoma" w:hAnsi="Tahoma" w:cs="Tahoma"/>
          <w:vertAlign w:val="superscript"/>
          <w:lang w:val="pt-BR"/>
        </w:rPr>
        <w:t>1</w:t>
      </w:r>
      <w:r w:rsidRPr="00BA68A9">
        <w:rPr>
          <w:rFonts w:ascii="Tahoma" w:hAnsi="Tahoma" w:cs="Tahoma"/>
          <w:i/>
          <w:sz w:val="16"/>
          <w:lang w:val="pt-BR"/>
        </w:rPr>
        <w:t>Não um benefício de SA para produtos Windows Embedded 8</w:t>
      </w:r>
      <w:r w:rsidR="00CD4DC0">
        <w:rPr>
          <w:rFonts w:ascii="Tahoma" w:hAnsi="Tahoma" w:cs="Tahoma"/>
          <w:i/>
          <w:sz w:val="16"/>
          <w:lang w:val="pt-BR"/>
        </w:rPr>
        <w:t>.1</w:t>
      </w:r>
      <w:r w:rsidRPr="00BA68A9">
        <w:rPr>
          <w:rFonts w:ascii="Tahoma" w:hAnsi="Tahoma" w:cs="Tahoma"/>
          <w:i/>
          <w:sz w:val="16"/>
          <w:lang w:val="pt-BR"/>
        </w:rPr>
        <w:t>.</w:t>
      </w:r>
    </w:p>
    <w:p w14:paraId="698BDB1D" w14:textId="77777777" w:rsidR="00E0729E" w:rsidRPr="00BA68A9" w:rsidRDefault="00E0729E" w:rsidP="00E0729E">
      <w:pPr>
        <w:pStyle w:val="AppendixBodyText"/>
        <w:spacing w:after="0"/>
        <w:rPr>
          <w:lang w:val="pt-BR"/>
        </w:rPr>
      </w:pPr>
      <w:r w:rsidRPr="00BA68A9">
        <w:rPr>
          <w:rFonts w:ascii="Tahoma" w:hAnsi="Tahoma" w:cs="Tahoma"/>
          <w:vertAlign w:val="superscript"/>
          <w:lang w:val="pt-BR"/>
        </w:rPr>
        <w:t>2</w:t>
      </w:r>
      <w:r w:rsidRPr="00BA68A9">
        <w:rPr>
          <w:rFonts w:ascii="Tahoma" w:hAnsi="Tahoma" w:cs="Tahoma"/>
          <w:i/>
          <w:sz w:val="16"/>
          <w:lang w:val="pt-BR"/>
        </w:rPr>
        <w:t>O SA em produtos Windows Embedded</w:t>
      </w:r>
      <w:r w:rsidR="00CD4DC0">
        <w:rPr>
          <w:rFonts w:ascii="Tahoma" w:hAnsi="Tahoma" w:cs="Tahoma"/>
          <w:i/>
          <w:sz w:val="16"/>
          <w:lang w:val="pt-BR"/>
        </w:rPr>
        <w:t xml:space="preserve"> 8.1</w:t>
      </w:r>
      <w:r w:rsidRPr="00BA68A9">
        <w:rPr>
          <w:rFonts w:ascii="Tahoma" w:hAnsi="Tahoma" w:cs="Tahoma"/>
          <w:i/>
          <w:sz w:val="16"/>
          <w:lang w:val="pt-BR"/>
        </w:rPr>
        <w:t xml:space="preserve"> permite os direitos de virtualização local, mas não o acesso a instâncias virtualizadas do software.</w:t>
      </w:r>
    </w:p>
    <w:p w14:paraId="3561EA23" w14:textId="77777777" w:rsidR="00302B84" w:rsidRPr="00BA68A9" w:rsidRDefault="00302B84" w:rsidP="0045693C">
      <w:pPr>
        <w:rPr>
          <w:lang w:val="pt-B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BA68A9" w14:paraId="679A45C4" w14:textId="77777777" w:rsidTr="0044720D">
        <w:trPr>
          <w:trHeight w:val="60"/>
        </w:trPr>
        <w:tc>
          <w:tcPr>
            <w:tcW w:w="8280" w:type="dxa"/>
            <w:shd w:val="clear" w:color="auto" w:fill="FFCC99"/>
            <w:vAlign w:val="center"/>
          </w:tcPr>
          <w:p w14:paraId="08600B33" w14:textId="77777777" w:rsidR="00AD6AD6" w:rsidRPr="00BA68A9" w:rsidRDefault="00AD6AD6" w:rsidP="004B54F7">
            <w:pPr>
              <w:pStyle w:val="AppendixTableHeadings"/>
              <w:rPr>
                <w:rFonts w:ascii="Tahoma" w:hAnsi="Tahoma" w:cs="Tahoma"/>
                <w:sz w:val="20"/>
                <w:szCs w:val="20"/>
                <w:lang w:val="pt-BR"/>
              </w:rPr>
            </w:pPr>
            <w:r w:rsidRPr="00BA68A9">
              <w:rPr>
                <w:rFonts w:ascii="Tahoma" w:hAnsi="Tahoma" w:cs="Tahoma"/>
                <w:sz w:val="20"/>
                <w:szCs w:val="20"/>
                <w:lang w:val="pt-BR"/>
              </w:rPr>
              <w:t>Produtos do Pool de Aplicativos do Office System</w:t>
            </w:r>
          </w:p>
        </w:tc>
      </w:tr>
      <w:tr w:rsidR="00AD6AD6" w:rsidRPr="00502BEB" w14:paraId="7D546C32" w14:textId="77777777" w:rsidTr="0044720D">
        <w:trPr>
          <w:trHeight w:val="438"/>
        </w:trPr>
        <w:tc>
          <w:tcPr>
            <w:tcW w:w="8280" w:type="dxa"/>
            <w:vAlign w:val="center"/>
          </w:tcPr>
          <w:p w14:paraId="247370C8" w14:textId="77777777" w:rsidR="00AD6AD6" w:rsidRPr="00502BEB" w:rsidRDefault="00AD6AD6" w:rsidP="004B54F7">
            <w:pPr>
              <w:spacing w:line="240" w:lineRule="atLeast"/>
            </w:pPr>
            <w:r w:rsidRPr="00502BEB">
              <w:rPr>
                <w:rFonts w:cs="Tahoma"/>
                <w:color w:val="000000"/>
                <w:szCs w:val="18"/>
              </w:rPr>
              <w:t>Office Standard 2013</w:t>
            </w:r>
          </w:p>
          <w:p w14:paraId="7BBA76CE" w14:textId="77777777" w:rsidR="00AD6AD6" w:rsidRPr="00502BEB" w:rsidRDefault="00AD6AD6" w:rsidP="004B54F7">
            <w:pPr>
              <w:spacing w:line="240" w:lineRule="atLeast"/>
            </w:pPr>
            <w:r w:rsidRPr="00502BEB">
              <w:rPr>
                <w:rFonts w:cs="Tahoma"/>
                <w:color w:val="000000"/>
                <w:szCs w:val="18"/>
              </w:rPr>
              <w:t>Office Professional Plus 2013</w:t>
            </w:r>
          </w:p>
          <w:p w14:paraId="3B6CA7FC" w14:textId="77777777" w:rsidR="00AD6AD6" w:rsidRPr="00502BEB" w:rsidRDefault="00AD6AD6" w:rsidP="004B54F7">
            <w:pPr>
              <w:spacing w:line="240" w:lineRule="atLeast"/>
            </w:pPr>
            <w:r w:rsidRPr="00502BEB">
              <w:rPr>
                <w:rFonts w:cs="Tahoma"/>
                <w:color w:val="000000"/>
                <w:szCs w:val="18"/>
              </w:rPr>
              <w:t>Project Standard 2013</w:t>
            </w:r>
          </w:p>
          <w:p w14:paraId="52753ECB" w14:textId="77777777" w:rsidR="00AD6AD6" w:rsidRPr="00502BEB" w:rsidRDefault="00AD6AD6" w:rsidP="004B54F7">
            <w:pPr>
              <w:spacing w:line="240" w:lineRule="atLeast"/>
            </w:pPr>
            <w:r w:rsidRPr="00502BEB">
              <w:rPr>
                <w:rFonts w:cs="Tahoma"/>
                <w:color w:val="000000"/>
                <w:szCs w:val="18"/>
              </w:rPr>
              <w:t>Project Professional 2013</w:t>
            </w:r>
          </w:p>
          <w:p w14:paraId="76F6E030" w14:textId="77777777" w:rsidR="00AD6AD6" w:rsidRPr="00502BEB" w:rsidRDefault="00AD6AD6" w:rsidP="004B54F7">
            <w:pPr>
              <w:spacing w:line="240" w:lineRule="atLeast"/>
            </w:pPr>
            <w:r w:rsidRPr="00502BEB">
              <w:rPr>
                <w:rFonts w:cs="Tahoma"/>
                <w:color w:val="000000"/>
                <w:szCs w:val="18"/>
              </w:rPr>
              <w:t>Visio</w:t>
            </w:r>
            <w:r w:rsidR="008B0B73" w:rsidRPr="00502BEB">
              <w:rPr>
                <w:rFonts w:cs="Tahoma"/>
                <w:color w:val="000000"/>
                <w:szCs w:val="18"/>
                <w:vertAlign w:val="superscript"/>
              </w:rPr>
              <w:t>®</w:t>
            </w:r>
            <w:r w:rsidRPr="00502BEB">
              <w:rPr>
                <w:rFonts w:cs="Tahoma"/>
                <w:color w:val="000000"/>
                <w:szCs w:val="18"/>
              </w:rPr>
              <w:t xml:space="preserve"> Standard 2013</w:t>
            </w:r>
          </w:p>
          <w:p w14:paraId="78038799" w14:textId="77777777" w:rsidR="00AD6AD6" w:rsidRPr="00502BEB" w:rsidRDefault="00AD6AD6" w:rsidP="004B54F7">
            <w:pPr>
              <w:spacing w:line="240" w:lineRule="atLeast"/>
            </w:pPr>
            <w:r w:rsidRPr="00502BEB">
              <w:rPr>
                <w:rFonts w:cs="Tahoma"/>
                <w:color w:val="000000"/>
                <w:szCs w:val="18"/>
              </w:rPr>
              <w:t>Visio</w:t>
            </w:r>
            <w:r w:rsidR="008B0B73" w:rsidRPr="00502BEB">
              <w:rPr>
                <w:rFonts w:cs="Tahoma"/>
                <w:color w:val="000000"/>
                <w:szCs w:val="18"/>
                <w:vertAlign w:val="superscript"/>
              </w:rPr>
              <w:t>®</w:t>
            </w:r>
            <w:r w:rsidRPr="00502BEB">
              <w:rPr>
                <w:rFonts w:cs="Tahoma"/>
                <w:color w:val="000000"/>
                <w:szCs w:val="18"/>
              </w:rPr>
              <w:t xml:space="preserve"> Professional 2013</w:t>
            </w:r>
          </w:p>
          <w:p w14:paraId="3A75E3A8" w14:textId="77777777" w:rsidR="00AD6AD6" w:rsidRPr="00502BEB" w:rsidRDefault="00AD6AD6" w:rsidP="004B54F7">
            <w:pPr>
              <w:spacing w:line="240" w:lineRule="atLeast"/>
            </w:pPr>
            <w:r w:rsidRPr="00502BEB">
              <w:rPr>
                <w:rFonts w:cs="Tahoma"/>
                <w:color w:val="000000"/>
                <w:szCs w:val="18"/>
              </w:rPr>
              <w:t>Access 2013</w:t>
            </w:r>
          </w:p>
          <w:p w14:paraId="57AB6D3C" w14:textId="77777777" w:rsidR="00AD6AD6" w:rsidRPr="00502BEB" w:rsidRDefault="00AD6AD6" w:rsidP="004B54F7">
            <w:pPr>
              <w:spacing w:line="240" w:lineRule="atLeast"/>
            </w:pPr>
            <w:r w:rsidRPr="00502BEB">
              <w:rPr>
                <w:rFonts w:cs="Tahoma"/>
                <w:color w:val="000000"/>
                <w:szCs w:val="18"/>
              </w:rPr>
              <w:t xml:space="preserve">Excel 2013 </w:t>
            </w:r>
          </w:p>
          <w:p w14:paraId="668A8264" w14:textId="77777777" w:rsidR="00AD6AD6" w:rsidRPr="00502BEB" w:rsidRDefault="00AD6AD6" w:rsidP="004B54F7">
            <w:pPr>
              <w:spacing w:line="240" w:lineRule="atLeast"/>
            </w:pPr>
            <w:r w:rsidRPr="00502BEB">
              <w:rPr>
                <w:rFonts w:cs="Tahoma"/>
                <w:color w:val="000000"/>
                <w:szCs w:val="18"/>
              </w:rPr>
              <w:t>InfoPath</w:t>
            </w:r>
            <w:r w:rsidR="008B0B73" w:rsidRPr="00502BEB">
              <w:rPr>
                <w:rFonts w:cs="Tahoma"/>
                <w:color w:val="000000"/>
                <w:szCs w:val="18"/>
                <w:vertAlign w:val="superscript"/>
              </w:rPr>
              <w:t>®</w:t>
            </w:r>
            <w:r w:rsidRPr="00502BEB">
              <w:rPr>
                <w:rFonts w:cs="Tahoma"/>
                <w:color w:val="000000"/>
                <w:szCs w:val="18"/>
              </w:rPr>
              <w:t xml:space="preserve"> 2013</w:t>
            </w:r>
          </w:p>
          <w:p w14:paraId="6AB9303C" w14:textId="77777777" w:rsidR="00AD6AD6" w:rsidRPr="00502BEB" w:rsidRDefault="00AD6AD6" w:rsidP="004B54F7">
            <w:pPr>
              <w:spacing w:line="240" w:lineRule="atLeast"/>
            </w:pPr>
            <w:r w:rsidRPr="00502BEB">
              <w:rPr>
                <w:rFonts w:cs="Tahoma"/>
                <w:color w:val="000000"/>
                <w:szCs w:val="18"/>
              </w:rPr>
              <w:t>Lync 2013</w:t>
            </w:r>
          </w:p>
          <w:p w14:paraId="5D7C5BF1" w14:textId="77777777" w:rsidR="00AD6AD6" w:rsidRPr="00502BEB" w:rsidRDefault="00AD6AD6" w:rsidP="004B54F7">
            <w:pPr>
              <w:spacing w:line="240" w:lineRule="atLeast"/>
            </w:pPr>
            <w:r w:rsidRPr="00502BEB">
              <w:rPr>
                <w:rFonts w:cs="Tahoma"/>
                <w:color w:val="000000"/>
                <w:szCs w:val="18"/>
              </w:rPr>
              <w:t>OneNote™ 2013</w:t>
            </w:r>
          </w:p>
          <w:p w14:paraId="06E006D8" w14:textId="77777777" w:rsidR="00AD6AD6" w:rsidRPr="00502BEB" w:rsidRDefault="00AD6AD6" w:rsidP="004B54F7">
            <w:pPr>
              <w:spacing w:line="240" w:lineRule="atLeast"/>
            </w:pPr>
            <w:r w:rsidRPr="00502BEB">
              <w:rPr>
                <w:rFonts w:cs="Tahoma"/>
                <w:color w:val="000000"/>
                <w:szCs w:val="18"/>
              </w:rPr>
              <w:t>Outlook</w:t>
            </w:r>
            <w:r w:rsidR="008B0B73" w:rsidRPr="00502BEB">
              <w:rPr>
                <w:rFonts w:cs="Tahoma"/>
                <w:color w:val="000000"/>
                <w:szCs w:val="18"/>
                <w:vertAlign w:val="superscript"/>
              </w:rPr>
              <w:t>®</w:t>
            </w:r>
            <w:r w:rsidRPr="00502BEB">
              <w:rPr>
                <w:rFonts w:cs="Tahoma"/>
                <w:color w:val="000000"/>
                <w:szCs w:val="18"/>
              </w:rPr>
              <w:t xml:space="preserve"> 2013</w:t>
            </w:r>
          </w:p>
          <w:p w14:paraId="5B733B39" w14:textId="77777777" w:rsidR="00AD6AD6" w:rsidRPr="00502BEB" w:rsidRDefault="00AD6AD6" w:rsidP="004B54F7">
            <w:pPr>
              <w:spacing w:line="240" w:lineRule="atLeast"/>
            </w:pPr>
            <w:r w:rsidRPr="00502BEB">
              <w:rPr>
                <w:rFonts w:cs="Tahoma"/>
                <w:color w:val="000000"/>
                <w:szCs w:val="18"/>
              </w:rPr>
              <w:t>PowerPoint</w:t>
            </w:r>
            <w:r w:rsidR="008B0B73" w:rsidRPr="00502BEB">
              <w:rPr>
                <w:rFonts w:cs="Tahoma"/>
                <w:color w:val="000000"/>
                <w:szCs w:val="18"/>
                <w:vertAlign w:val="superscript"/>
              </w:rPr>
              <w:t>®</w:t>
            </w:r>
            <w:r w:rsidRPr="00502BEB">
              <w:rPr>
                <w:rFonts w:cs="Tahoma"/>
                <w:color w:val="000000"/>
                <w:szCs w:val="18"/>
              </w:rPr>
              <w:t xml:space="preserve"> 2013</w:t>
            </w:r>
          </w:p>
          <w:p w14:paraId="6EB3E0BB" w14:textId="77777777" w:rsidR="00AD6AD6" w:rsidRPr="00502BEB" w:rsidRDefault="00AD6AD6" w:rsidP="004B54F7">
            <w:pPr>
              <w:spacing w:line="240" w:lineRule="atLeast"/>
            </w:pPr>
            <w:r w:rsidRPr="00502BEB">
              <w:rPr>
                <w:rFonts w:cs="Tahoma"/>
                <w:color w:val="000000"/>
                <w:szCs w:val="18"/>
              </w:rPr>
              <w:t>Publisher 2013</w:t>
            </w:r>
          </w:p>
          <w:p w14:paraId="05C15CC6" w14:textId="77777777" w:rsidR="00AD6AD6" w:rsidRPr="00502BEB" w:rsidRDefault="00AD6AD6" w:rsidP="004B54F7">
            <w:pPr>
              <w:spacing w:line="240" w:lineRule="atLeast"/>
            </w:pPr>
            <w:r w:rsidRPr="00502BEB">
              <w:rPr>
                <w:rFonts w:cs="Tahoma"/>
                <w:color w:val="000000"/>
                <w:szCs w:val="18"/>
              </w:rPr>
              <w:t>Word 2013</w:t>
            </w:r>
          </w:p>
          <w:p w14:paraId="6610CEB3" w14:textId="77777777" w:rsidR="00AD6AD6" w:rsidRPr="00502BEB" w:rsidRDefault="00AD6AD6" w:rsidP="004B54F7">
            <w:pPr>
              <w:spacing w:line="240" w:lineRule="atLeast"/>
            </w:pPr>
            <w:r w:rsidRPr="00502BEB">
              <w:rPr>
                <w:rFonts w:cs="Tahoma"/>
                <w:color w:val="000000"/>
                <w:szCs w:val="18"/>
              </w:rPr>
              <w:t xml:space="preserve">Office para Mac Standard 2011 </w:t>
            </w:r>
          </w:p>
          <w:p w14:paraId="2DD6A0C4" w14:textId="77777777" w:rsidR="00AD6AD6" w:rsidRPr="00BA68A9" w:rsidRDefault="00AD6AD6" w:rsidP="004B54F7">
            <w:pPr>
              <w:spacing w:line="240" w:lineRule="atLeast"/>
              <w:rPr>
                <w:lang w:val="pt-BR"/>
              </w:rPr>
            </w:pPr>
            <w:r w:rsidRPr="00BA68A9">
              <w:rPr>
                <w:rFonts w:cs="Tahoma"/>
                <w:color w:val="000000"/>
                <w:szCs w:val="18"/>
                <w:lang w:val="pt-BR"/>
              </w:rPr>
              <w:t>Lync para Mac 2011</w:t>
            </w:r>
          </w:p>
          <w:p w14:paraId="1DE23CB9" w14:textId="77777777" w:rsidR="00061A45" w:rsidRPr="00BA68A9" w:rsidRDefault="007C4ADB" w:rsidP="004B54F7">
            <w:pPr>
              <w:spacing w:line="240" w:lineRule="atLeast"/>
              <w:rPr>
                <w:lang w:val="pt-BR"/>
              </w:rPr>
            </w:pPr>
            <w:r w:rsidRPr="00BA68A9">
              <w:rPr>
                <w:rFonts w:cs="Tahoma"/>
                <w:color w:val="000000"/>
                <w:szCs w:val="18"/>
                <w:lang w:val="pt-BR"/>
              </w:rPr>
              <w:t>Outlook para Mac 2011</w:t>
            </w:r>
          </w:p>
          <w:p w14:paraId="0B403D8F" w14:textId="77777777" w:rsidR="00AD6AD6" w:rsidRPr="00502BEB" w:rsidRDefault="00AD6AD6" w:rsidP="004B54F7">
            <w:pPr>
              <w:spacing w:line="240" w:lineRule="atLeast"/>
            </w:pPr>
            <w:r w:rsidRPr="00502BEB">
              <w:rPr>
                <w:rFonts w:cs="Tahoma"/>
                <w:color w:val="000000"/>
                <w:szCs w:val="18"/>
              </w:rPr>
              <w:t>PowerPoint para Mac 2011</w:t>
            </w:r>
          </w:p>
          <w:p w14:paraId="3A863AD7" w14:textId="77777777" w:rsidR="00AD6AD6" w:rsidRPr="00502BEB" w:rsidRDefault="00AD6AD6" w:rsidP="004B54F7">
            <w:pPr>
              <w:spacing w:line="240" w:lineRule="atLeast"/>
            </w:pPr>
            <w:r w:rsidRPr="00502BEB">
              <w:rPr>
                <w:rFonts w:cs="Tahoma"/>
                <w:color w:val="000000"/>
                <w:szCs w:val="18"/>
              </w:rPr>
              <w:t>Excel para Mac 2011</w:t>
            </w:r>
          </w:p>
          <w:p w14:paraId="4A8C242B" w14:textId="77777777" w:rsidR="00AD6AD6" w:rsidRPr="00502BEB" w:rsidRDefault="00AD6AD6" w:rsidP="004B54F7">
            <w:pPr>
              <w:spacing w:line="240" w:lineRule="atLeast"/>
              <w:rPr>
                <w:rFonts w:cs="Tahoma"/>
                <w:color w:val="000000"/>
                <w:szCs w:val="18"/>
              </w:rPr>
            </w:pPr>
            <w:r w:rsidRPr="00502BEB">
              <w:rPr>
                <w:rFonts w:cs="Tahoma"/>
                <w:color w:val="000000"/>
                <w:szCs w:val="18"/>
              </w:rPr>
              <w:t>Word para Mac 2011</w:t>
            </w:r>
          </w:p>
        </w:tc>
      </w:tr>
    </w:tbl>
    <w:p w14:paraId="2AC7AD8E" w14:textId="77777777" w:rsidR="00D8064F" w:rsidRPr="00BA68A9" w:rsidRDefault="00AD6AD6" w:rsidP="0044720D">
      <w:pPr>
        <w:pStyle w:val="AppendixBodyText"/>
        <w:spacing w:after="0"/>
        <w:ind w:firstLine="550"/>
        <w:rPr>
          <w:lang w:val="pt-BR"/>
        </w:rPr>
      </w:pPr>
      <w:r w:rsidRPr="00BA68A9">
        <w:rPr>
          <w:rFonts w:ascii="Tahoma" w:hAnsi="Tahoma" w:cs="Tahoma"/>
          <w:b/>
          <w:i/>
          <w:sz w:val="16"/>
          <w:szCs w:val="16"/>
          <w:lang w:val="pt-BR"/>
        </w:rPr>
        <w:t>Observação:</w:t>
      </w:r>
      <w:r w:rsidRPr="00BA68A9">
        <w:rPr>
          <w:rFonts w:ascii="Tahoma" w:hAnsi="Tahoma" w:cs="Tahoma"/>
          <w:i/>
          <w:sz w:val="16"/>
          <w:szCs w:val="16"/>
          <w:lang w:val="pt-BR"/>
        </w:rPr>
        <w:t xml:space="preserve"> a lista de produtos do Pool de Aplicativos do Office System está sujeita a alterações.</w:t>
      </w:r>
    </w:p>
    <w:p w14:paraId="4959EFEF" w14:textId="77777777" w:rsidR="00BA0707" w:rsidRPr="00BA68A9" w:rsidRDefault="00BA0707" w:rsidP="0063466C">
      <w:pPr>
        <w:pStyle w:val="AppendixBodyText"/>
        <w:spacing w:after="0"/>
        <w:rPr>
          <w:lang w:val="pt-BR"/>
        </w:rPr>
      </w:pPr>
    </w:p>
    <w:p w14:paraId="1A568B61" w14:textId="77777777" w:rsidR="00F71372" w:rsidRPr="00BA68A9" w:rsidRDefault="00F71372" w:rsidP="0063466C">
      <w:pPr>
        <w:pStyle w:val="AppendixBodyText"/>
        <w:spacing w:after="0"/>
        <w:rPr>
          <w:lang w:val="pt-BR"/>
        </w:rPr>
      </w:pPr>
    </w:p>
    <w:p w14:paraId="052DBCC4" w14:textId="77777777" w:rsidR="00F71372" w:rsidRPr="00BA68A9" w:rsidRDefault="00F71372" w:rsidP="0063466C">
      <w:pPr>
        <w:pStyle w:val="AppendixBodyText"/>
        <w:spacing w:after="0"/>
        <w:rPr>
          <w:lang w:val="pt-BR"/>
        </w:rPr>
      </w:pPr>
    </w:p>
    <w:p w14:paraId="46AF6B57" w14:textId="77777777" w:rsidR="00023FE7" w:rsidRPr="00BA68A9" w:rsidRDefault="00023FE7">
      <w:pPr>
        <w:pStyle w:val="Heading2"/>
        <w:ind w:left="0"/>
        <w:rPr>
          <w:lang w:val="pt-BR"/>
        </w:rPr>
      </w:pPr>
      <w:bookmarkStart w:id="708" w:name="_Toc336338228"/>
      <w:bookmarkStart w:id="709" w:name="_Toc369964972"/>
      <w:r w:rsidRPr="00BA68A9">
        <w:rPr>
          <w:rFonts w:ascii="Tahoma" w:hAnsi="Tahoma"/>
          <w:lang w:val="pt-BR"/>
        </w:rPr>
        <w:t>Direitos à Nova Versão</w:t>
      </w:r>
      <w:bookmarkEnd w:id="708"/>
      <w:bookmarkEnd w:id="709"/>
    </w:p>
    <w:p w14:paraId="52B5D507" w14:textId="77777777" w:rsidR="00023FE7" w:rsidRPr="00BA68A9" w:rsidRDefault="00023FE7" w:rsidP="00BA0707">
      <w:pPr>
        <w:rPr>
          <w:lang w:val="pt-BR"/>
        </w:rPr>
      </w:pPr>
    </w:p>
    <w:p w14:paraId="24BA4104" w14:textId="77777777" w:rsidR="00023FE7" w:rsidRPr="00BA68A9" w:rsidRDefault="00023FE7" w:rsidP="0063466C">
      <w:pPr>
        <w:pStyle w:val="AppendixBodyText"/>
        <w:spacing w:after="0"/>
        <w:rPr>
          <w:lang w:val="pt-BR"/>
        </w:rPr>
      </w:pPr>
      <w:r w:rsidRPr="00BA68A9">
        <w:rPr>
          <w:rFonts w:ascii="Tahoma" w:hAnsi="Tahoma" w:cs="Tahoma"/>
          <w:color w:val="000000"/>
          <w:sz w:val="18"/>
          <w:lang w:val="pt-BR"/>
        </w:rPr>
        <w:t>Com o Software Assurance, os clientes estão qualificados a atualizar para novas versões de softwares licenciados disponibilizados durante o prazo da cobertura do Software Assurance.</w:t>
      </w:r>
      <w:r w:rsidR="008B0B73" w:rsidRPr="00BA68A9">
        <w:rPr>
          <w:rFonts w:ascii="Tahoma" w:hAnsi="Tahoma" w:cs="Tahoma"/>
          <w:color w:val="000000"/>
          <w:sz w:val="18"/>
          <w:lang w:val="pt-BR"/>
        </w:rPr>
        <w:t xml:space="preserve"> </w:t>
      </w:r>
      <w:r w:rsidRPr="00BA68A9">
        <w:rPr>
          <w:rFonts w:ascii="Tahoma" w:hAnsi="Tahoma" w:cs="Tahoma"/>
          <w:color w:val="000000"/>
          <w:sz w:val="18"/>
          <w:lang w:val="pt-BR"/>
        </w:rPr>
        <w:t>“Direitos à Nova Versão” significa, para qualquer produto subjacente licenciado para o qual a cobertura do Software Assurance é solicitada, o direito de atualizar para, e executar em lugar do produto subjacente licenciado, a versão mais recente desse produto disponibilizado durante o período da cobertura.</w:t>
      </w:r>
      <w:r w:rsidR="008B0B73" w:rsidRPr="00BA68A9">
        <w:rPr>
          <w:rFonts w:ascii="Tahoma" w:hAnsi="Tahoma" w:cs="Tahoma"/>
          <w:color w:val="000000"/>
          <w:sz w:val="18"/>
          <w:lang w:val="pt-BR"/>
        </w:rPr>
        <w:t xml:space="preserve"> </w:t>
      </w:r>
      <w:r w:rsidRPr="00BA68A9">
        <w:rPr>
          <w:rFonts w:ascii="Tahoma" w:hAnsi="Tahoma" w:cs="Tahoma"/>
          <w:color w:val="000000"/>
          <w:sz w:val="18"/>
          <w:lang w:val="pt-BR"/>
        </w:rPr>
        <w:t>Por exemplo, se uma nova versão do Microsoft Office for disponibilizada durante o prazo de sua cobertura, suas licenças serão automaticamente atualizadas para a nova versão. Os clientes que adquirirem licenças perpétuas por meio do Software Assurance poderão implantar as atualizações após o término de suas coberturas.</w:t>
      </w:r>
    </w:p>
    <w:p w14:paraId="185CF745" w14:textId="77777777" w:rsidR="00BA0707" w:rsidRPr="00BA68A9" w:rsidRDefault="00BA0707" w:rsidP="0063466C">
      <w:pPr>
        <w:pStyle w:val="AppendixBodyText"/>
        <w:spacing w:after="0"/>
        <w:rPr>
          <w:lang w:val="pt-BR"/>
        </w:rPr>
      </w:pPr>
    </w:p>
    <w:p w14:paraId="4186CA1D" w14:textId="77777777" w:rsidR="00023FE7" w:rsidRPr="00BA68A9" w:rsidRDefault="00023FE7">
      <w:pPr>
        <w:pStyle w:val="Heading2"/>
        <w:ind w:left="0"/>
        <w:rPr>
          <w:lang w:val="pt-BR"/>
        </w:rPr>
      </w:pPr>
      <w:bookmarkStart w:id="710" w:name="_Toc336338229"/>
      <w:bookmarkStart w:id="711" w:name="_Toc369964973"/>
      <w:r w:rsidRPr="00BA68A9">
        <w:rPr>
          <w:rFonts w:ascii="Tahoma" w:hAnsi="Tahoma"/>
          <w:lang w:val="pt-BR"/>
        </w:rPr>
        <w:t>Pacote Multilíngue do Office</w:t>
      </w:r>
      <w:bookmarkEnd w:id="710"/>
      <w:bookmarkEnd w:id="711"/>
    </w:p>
    <w:p w14:paraId="6B048F47" w14:textId="77777777" w:rsidR="00023FE7" w:rsidRPr="00BA68A9" w:rsidRDefault="00023FE7" w:rsidP="00BA0707">
      <w:pPr>
        <w:rPr>
          <w:lang w:val="pt-BR"/>
        </w:rPr>
      </w:pPr>
    </w:p>
    <w:p w14:paraId="28F98158" w14:textId="77777777" w:rsidR="0063466C" w:rsidRPr="00BA68A9" w:rsidRDefault="00E7419A" w:rsidP="0063466C">
      <w:pPr>
        <w:spacing w:after="60"/>
        <w:jc w:val="both"/>
        <w:rPr>
          <w:lang w:val="pt-BR"/>
        </w:rPr>
      </w:pPr>
      <w:r w:rsidRPr="00BA68A9">
        <w:rPr>
          <w:rFonts w:cs="Tahoma"/>
          <w:b/>
          <w:szCs w:val="18"/>
          <w:lang w:val="pt-BR"/>
        </w:rPr>
        <w:t>Clientes do Software Assurance</w:t>
      </w:r>
    </w:p>
    <w:p w14:paraId="06E3CBD6" w14:textId="77777777" w:rsidR="00E7419A" w:rsidRPr="00BA68A9" w:rsidRDefault="00E7419A" w:rsidP="00E7419A">
      <w:pPr>
        <w:jc w:val="both"/>
        <w:rPr>
          <w:lang w:val="pt-BR"/>
        </w:rPr>
      </w:pPr>
      <w:r w:rsidRPr="00BA68A9">
        <w:rPr>
          <w:rFonts w:cs="Tahoma"/>
          <w:szCs w:val="18"/>
          <w:lang w:val="pt-BR"/>
        </w:rPr>
        <w:t>Os clientes com cobertura ativa do Software Assurance em produtos e pacotes do Office System estão qualificados para esse benefício durante o prazo da cobertura do Software Assurance. Os clientes têm a opção de usar a versão mais recente do Pacote Multilíngue do Office com as cópias do software Office System para as quais têm permissão de uso sob as licenças qualificadas.</w:t>
      </w:r>
    </w:p>
    <w:p w14:paraId="6C0F936D" w14:textId="77777777" w:rsidR="0063466C" w:rsidRPr="00BA68A9" w:rsidRDefault="0063466C" w:rsidP="00E7419A">
      <w:pPr>
        <w:jc w:val="both"/>
        <w:rPr>
          <w:lang w:val="pt-BR"/>
        </w:rPr>
      </w:pPr>
    </w:p>
    <w:p w14:paraId="2C97AFC4" w14:textId="77777777" w:rsidR="0063466C" w:rsidRPr="00BA68A9" w:rsidRDefault="00E7419A" w:rsidP="0063466C">
      <w:pPr>
        <w:spacing w:after="60"/>
        <w:jc w:val="both"/>
        <w:rPr>
          <w:lang w:val="pt-BR"/>
        </w:rPr>
      </w:pPr>
      <w:r w:rsidRPr="00BA68A9">
        <w:rPr>
          <w:rFonts w:cs="Tahoma"/>
          <w:b/>
          <w:szCs w:val="18"/>
          <w:lang w:val="pt-BR"/>
        </w:rPr>
        <w:t>Clientes qualificados para os Benefícios de Serviços Online</w:t>
      </w:r>
    </w:p>
    <w:p w14:paraId="523EACB9" w14:textId="77777777" w:rsidR="00E7419A" w:rsidRPr="00BA68A9" w:rsidRDefault="00E7419A" w:rsidP="00E7419A">
      <w:pPr>
        <w:jc w:val="both"/>
        <w:rPr>
          <w:lang w:val="pt-BR"/>
        </w:rPr>
      </w:pPr>
      <w:r w:rsidRPr="00BA68A9">
        <w:rPr>
          <w:rFonts w:cs="Tahoma"/>
          <w:szCs w:val="18"/>
          <w:lang w:val="pt-BR"/>
        </w:rPr>
        <w:t xml:space="preserve">Clientes com o Office ProPlus para Office 365 e Office 365 Enterprise E3 e E4 estão qualificados para usar esse benefício durante o prazo de seu respectivo registro. </w:t>
      </w:r>
    </w:p>
    <w:p w14:paraId="497509BA" w14:textId="77777777" w:rsidR="00023FE7" w:rsidRPr="00BA68A9" w:rsidRDefault="00023FE7" w:rsidP="00BA0707">
      <w:pPr>
        <w:jc w:val="both"/>
        <w:rPr>
          <w:lang w:val="pt-BR"/>
        </w:rPr>
      </w:pPr>
    </w:p>
    <w:p w14:paraId="2A02FA37" w14:textId="77777777" w:rsidR="00023FE7" w:rsidRPr="00BA68A9" w:rsidRDefault="00023FE7">
      <w:pPr>
        <w:jc w:val="both"/>
        <w:rPr>
          <w:lang w:val="pt-BR"/>
        </w:rPr>
      </w:pPr>
      <w:r w:rsidRPr="00BA68A9">
        <w:rPr>
          <w:lang w:val="pt-BR"/>
        </w:rPr>
        <w:t>Se o contrato de um cliente fornecer direitos perpétuos de uso do software sob suas licenças qualificadas, ele terá o direito perpétuo de usar o Pacote Multilíngue do Office com esse software (um cliente pode continuar a usar o Pacote Multilíngue do Office com o software Office System de acordo com suas licenças qualificadas, mesmo após o término da cobertura do SA para essas licenças).</w:t>
      </w:r>
      <w:r w:rsidR="008B0B73" w:rsidRPr="00BA68A9">
        <w:rPr>
          <w:lang w:val="pt-BR"/>
        </w:rPr>
        <w:t xml:space="preserve"> </w:t>
      </w:r>
      <w:r w:rsidRPr="00BA68A9">
        <w:rPr>
          <w:lang w:val="pt-BR"/>
        </w:rPr>
        <w:t xml:space="preserve">Caso contrário, o direito de uso do Pacote Multilíngue do Office se encerrará no término dos direitos concedidos sob a licença qualificada do Office System. </w:t>
      </w:r>
    </w:p>
    <w:p w14:paraId="4F45DB0F" w14:textId="77777777" w:rsidR="00BA0707" w:rsidRPr="00BA68A9" w:rsidRDefault="00BA0707" w:rsidP="00BA0707">
      <w:pPr>
        <w:jc w:val="both"/>
        <w:rPr>
          <w:lang w:val="pt-BR"/>
        </w:rPr>
      </w:pPr>
    </w:p>
    <w:p w14:paraId="45F1A870" w14:textId="77777777" w:rsidR="000D4ECA" w:rsidRPr="00BA68A9" w:rsidRDefault="000D4ECA" w:rsidP="0047054A">
      <w:pPr>
        <w:keepNext/>
        <w:outlineLvl w:val="1"/>
        <w:rPr>
          <w:lang w:val="pt-BR"/>
        </w:rPr>
      </w:pPr>
      <w:bookmarkStart w:id="712" w:name="_Toc291204555"/>
      <w:r w:rsidRPr="00BA68A9">
        <w:rPr>
          <w:b/>
          <w:sz w:val="24"/>
          <w:szCs w:val="24"/>
          <w:lang w:val="pt-BR"/>
        </w:rPr>
        <w:t>Serviços de Planejamento</w:t>
      </w:r>
      <w:bookmarkEnd w:id="712"/>
    </w:p>
    <w:p w14:paraId="62D7B04B" w14:textId="77777777" w:rsidR="000D4ECA" w:rsidRPr="00BA68A9" w:rsidRDefault="000D4ECA" w:rsidP="0047054A">
      <w:pPr>
        <w:keepNext/>
        <w:rPr>
          <w:lang w:val="pt-BR"/>
        </w:rPr>
      </w:pPr>
    </w:p>
    <w:p w14:paraId="079324C3" w14:textId="77777777" w:rsidR="000D4ECA" w:rsidRPr="00502BEB" w:rsidRDefault="000D4ECA" w:rsidP="000D4ECA">
      <w:pPr>
        <w:spacing w:after="60"/>
      </w:pPr>
      <w:r w:rsidRPr="00BA68A9">
        <w:rPr>
          <w:rFonts w:cs="Tahoma"/>
          <w:color w:val="000000"/>
          <w:szCs w:val="18"/>
          <w:lang w:val="pt-BR"/>
        </w:rPr>
        <w:t>Os clientes (que não forem de Licença Academic Select, Select Plus para Academic, Contrato para Campus e Contrato School e Open Value Subscription - Soluções Educacionais) com o Programa de Membros do Software Assurance nos Pools de Aplicativos e Servidores estão qualificados para esse benefício.</w:t>
      </w:r>
      <w:r w:rsidR="008B0B73" w:rsidRPr="00BA68A9">
        <w:rPr>
          <w:rFonts w:cs="Tahoma"/>
          <w:color w:val="000000"/>
          <w:szCs w:val="18"/>
          <w:lang w:val="pt-BR"/>
        </w:rPr>
        <w:t xml:space="preserve"> </w:t>
      </w:r>
      <w:r w:rsidRPr="00BA68A9">
        <w:rPr>
          <w:rFonts w:cs="Tahoma"/>
          <w:color w:val="000000"/>
          <w:szCs w:val="18"/>
          <w:lang w:val="pt-BR"/>
        </w:rPr>
        <w:t>O benefício Serviços de Planejamento fornece aos clientes qualificados ofertas de serviços personalizados predefinidas.</w:t>
      </w:r>
      <w:r w:rsidR="008B0B73" w:rsidRPr="00BA68A9">
        <w:rPr>
          <w:rFonts w:cs="Tahoma"/>
          <w:color w:val="000000"/>
          <w:szCs w:val="18"/>
          <w:lang w:val="pt-BR"/>
        </w:rPr>
        <w:t xml:space="preserve"> </w:t>
      </w:r>
      <w:r w:rsidRPr="00502BEB">
        <w:rPr>
          <w:rFonts w:cs="Tahoma"/>
          <w:color w:val="000000"/>
          <w:szCs w:val="18"/>
        </w:rPr>
        <w:t>As ofertas disponíveis incluem:</w:t>
      </w:r>
    </w:p>
    <w:p w14:paraId="32F5F574" w14:textId="77777777" w:rsidR="000D4ECA" w:rsidRPr="00502BEB" w:rsidRDefault="000D4ECA" w:rsidP="0063466C"/>
    <w:p w14:paraId="20D627DA" w14:textId="77777777" w:rsidR="000D4ECA" w:rsidRPr="00502BEB" w:rsidRDefault="000D4ECA" w:rsidP="00024C3C">
      <w:pPr>
        <w:numPr>
          <w:ilvl w:val="0"/>
          <w:numId w:val="10"/>
        </w:numPr>
        <w:spacing w:after="60" w:line="276" w:lineRule="auto"/>
      </w:pPr>
      <w:r w:rsidRPr="00502BEB">
        <w:rPr>
          <w:rFonts w:cs="Tahoma"/>
          <w:color w:val="000000"/>
          <w:szCs w:val="18"/>
        </w:rPr>
        <w:t>Desktop Deployment Planning Services (DDPS)</w:t>
      </w:r>
    </w:p>
    <w:p w14:paraId="52C39F53" w14:textId="77777777" w:rsidR="000D4ECA" w:rsidRPr="00BA68A9" w:rsidRDefault="000D4ECA" w:rsidP="00346F4B">
      <w:pPr>
        <w:numPr>
          <w:ilvl w:val="1"/>
          <w:numId w:val="104"/>
        </w:numPr>
        <w:spacing w:after="60" w:line="276" w:lineRule="auto"/>
        <w:ind w:left="1980"/>
        <w:rPr>
          <w:lang w:val="pt-BR"/>
        </w:rPr>
      </w:pPr>
      <w:r w:rsidRPr="00BA68A9">
        <w:rPr>
          <w:rFonts w:cs="Tahoma"/>
          <w:color w:val="000000"/>
          <w:szCs w:val="18"/>
          <w:lang w:val="pt-BR"/>
        </w:rPr>
        <w:t>Descrição: o DDPS permite que parceiros qualificados e consultores da Microsoft ajudem os clientes a desenvolver um plano de implantação ou atualização para as últimas versões do Office e Windows para seu ambiente específico. O DDPS também pode ser usado para configurar um piloto do Office 365.</w:t>
      </w:r>
    </w:p>
    <w:p w14:paraId="35C417C8" w14:textId="77777777" w:rsidR="000D4ECA" w:rsidRPr="00502BEB" w:rsidRDefault="000D4ECA" w:rsidP="00346F4B">
      <w:pPr>
        <w:numPr>
          <w:ilvl w:val="1"/>
          <w:numId w:val="104"/>
        </w:numPr>
        <w:spacing w:after="60" w:line="276" w:lineRule="auto"/>
        <w:ind w:left="1980"/>
      </w:pPr>
      <w:r w:rsidRPr="00502BEB">
        <w:rPr>
          <w:rFonts w:cs="Tahoma"/>
          <w:color w:val="000000"/>
          <w:szCs w:val="18"/>
        </w:rPr>
        <w:t>Níveis de Serviço: 1, 3, 5, 10 ou 15 dias</w:t>
      </w:r>
    </w:p>
    <w:p w14:paraId="3ED12B53" w14:textId="77777777" w:rsidR="000D4ECA" w:rsidRPr="00502BEB" w:rsidRDefault="000D4ECA" w:rsidP="00024C3C">
      <w:pPr>
        <w:numPr>
          <w:ilvl w:val="0"/>
          <w:numId w:val="11"/>
        </w:numPr>
        <w:spacing w:after="60" w:line="276" w:lineRule="auto"/>
        <w:ind w:left="1440"/>
      </w:pPr>
      <w:r w:rsidRPr="00502BEB">
        <w:rPr>
          <w:rFonts w:cs="Tahoma"/>
          <w:color w:val="000000"/>
          <w:szCs w:val="18"/>
        </w:rPr>
        <w:t>SharePoint Deployment Planning Services (SDPS)</w:t>
      </w:r>
    </w:p>
    <w:p w14:paraId="7977D68E" w14:textId="77777777" w:rsidR="000D4ECA" w:rsidRPr="00BA68A9" w:rsidRDefault="000D4ECA" w:rsidP="00346F4B">
      <w:pPr>
        <w:numPr>
          <w:ilvl w:val="1"/>
          <w:numId w:val="105"/>
        </w:numPr>
        <w:spacing w:after="60" w:line="276" w:lineRule="auto"/>
        <w:ind w:left="1980"/>
        <w:rPr>
          <w:spacing w:val="-2"/>
          <w:lang w:val="pt-BR"/>
        </w:rPr>
      </w:pPr>
      <w:r w:rsidRPr="00BA68A9">
        <w:rPr>
          <w:rFonts w:cs="Tahoma"/>
          <w:color w:val="000000"/>
          <w:spacing w:val="-2"/>
          <w:szCs w:val="18"/>
          <w:lang w:val="pt-BR"/>
        </w:rPr>
        <w:t>Descrição: o SDPS permite que parceiros qualificados e consultores da Microsoft ajudem os</w:t>
      </w:r>
      <w:r w:rsidR="00430F92" w:rsidRPr="00BA68A9">
        <w:rPr>
          <w:rFonts w:cs="Tahoma"/>
          <w:color w:val="000000"/>
          <w:spacing w:val="-2"/>
          <w:szCs w:val="18"/>
          <w:lang w:val="pt-BR"/>
        </w:rPr>
        <w:t> </w:t>
      </w:r>
      <w:r w:rsidRPr="00BA68A9">
        <w:rPr>
          <w:rFonts w:cs="Tahoma"/>
          <w:color w:val="000000"/>
          <w:spacing w:val="-2"/>
          <w:szCs w:val="18"/>
          <w:lang w:val="pt-BR"/>
        </w:rPr>
        <w:t>clientes a desenvolver um plano de implantação ou atualização do SharePoint para seu ambiente específico.</w:t>
      </w:r>
      <w:r w:rsidR="008B0B73" w:rsidRPr="00BA68A9">
        <w:rPr>
          <w:rFonts w:cs="Tahoma"/>
          <w:color w:val="000000"/>
          <w:spacing w:val="-2"/>
          <w:szCs w:val="18"/>
          <w:lang w:val="pt-BR"/>
        </w:rPr>
        <w:t xml:space="preserve"> </w:t>
      </w:r>
      <w:r w:rsidRPr="00BA68A9">
        <w:rPr>
          <w:rFonts w:cs="Tahoma"/>
          <w:color w:val="000000"/>
          <w:spacing w:val="-2"/>
          <w:szCs w:val="18"/>
          <w:lang w:val="pt-BR"/>
        </w:rPr>
        <w:t>O SDPS também pode ser usado para configurar um piloto do Office</w:t>
      </w:r>
      <w:r w:rsidR="00430F92" w:rsidRPr="00BA68A9">
        <w:rPr>
          <w:rFonts w:cs="Tahoma"/>
          <w:color w:val="000000"/>
          <w:spacing w:val="-2"/>
          <w:szCs w:val="18"/>
          <w:lang w:val="pt-BR"/>
        </w:rPr>
        <w:t> </w:t>
      </w:r>
      <w:r w:rsidRPr="00BA68A9">
        <w:rPr>
          <w:rFonts w:cs="Tahoma"/>
          <w:color w:val="000000"/>
          <w:spacing w:val="-2"/>
          <w:szCs w:val="18"/>
          <w:lang w:val="pt-BR"/>
        </w:rPr>
        <w:t>365.</w:t>
      </w:r>
      <w:r w:rsidR="008B0B73" w:rsidRPr="00BA68A9">
        <w:rPr>
          <w:rFonts w:cs="Tahoma"/>
          <w:color w:val="000000"/>
          <w:spacing w:val="-2"/>
          <w:szCs w:val="18"/>
          <w:lang w:val="pt-BR"/>
        </w:rPr>
        <w:t xml:space="preserve"> </w:t>
      </w:r>
    </w:p>
    <w:p w14:paraId="056F09C3" w14:textId="77777777" w:rsidR="000D4ECA" w:rsidRPr="00502BEB" w:rsidRDefault="000D4ECA" w:rsidP="00346F4B">
      <w:pPr>
        <w:numPr>
          <w:ilvl w:val="1"/>
          <w:numId w:val="105"/>
        </w:numPr>
        <w:spacing w:after="60" w:line="276" w:lineRule="auto"/>
        <w:ind w:left="1980"/>
      </w:pPr>
      <w:r w:rsidRPr="00502BEB">
        <w:rPr>
          <w:rFonts w:cs="Tahoma"/>
          <w:color w:val="000000"/>
          <w:szCs w:val="18"/>
        </w:rPr>
        <w:t>Níveis de Serviço: 1, 3, 5, 10 ou 15 dias</w:t>
      </w:r>
    </w:p>
    <w:p w14:paraId="0FD64134" w14:textId="77777777" w:rsidR="000D4ECA" w:rsidRPr="00502BEB" w:rsidRDefault="000D4ECA" w:rsidP="00024C3C">
      <w:pPr>
        <w:numPr>
          <w:ilvl w:val="0"/>
          <w:numId w:val="10"/>
        </w:numPr>
        <w:spacing w:after="60" w:line="276" w:lineRule="auto"/>
      </w:pPr>
      <w:r w:rsidRPr="00502BEB">
        <w:rPr>
          <w:rFonts w:cs="Tahoma"/>
          <w:color w:val="000000"/>
          <w:szCs w:val="18"/>
        </w:rPr>
        <w:t>Lync e Exchange Deployment Planning Services (L&amp;EDPS)</w:t>
      </w:r>
    </w:p>
    <w:p w14:paraId="299026AF" w14:textId="77777777" w:rsidR="000D4ECA" w:rsidRPr="00BA68A9" w:rsidRDefault="000D4ECA" w:rsidP="00346F4B">
      <w:pPr>
        <w:numPr>
          <w:ilvl w:val="1"/>
          <w:numId w:val="106"/>
        </w:numPr>
        <w:spacing w:after="60" w:line="276" w:lineRule="auto"/>
        <w:ind w:left="1980"/>
        <w:rPr>
          <w:spacing w:val="-2"/>
          <w:lang w:val="pt-BR"/>
        </w:rPr>
      </w:pPr>
      <w:r w:rsidRPr="00BA68A9">
        <w:rPr>
          <w:rFonts w:cs="Tahoma"/>
          <w:color w:val="000000"/>
          <w:spacing w:val="-2"/>
          <w:szCs w:val="18"/>
          <w:lang w:val="pt-BR"/>
        </w:rPr>
        <w:t>Descrição: o L&amp;EDPS permite que parceiros qualificados e consultores da Microsoft orientem os clientes por meio do planejamento de implantação e atualização para as últimas versões do Lync e Exchange.</w:t>
      </w:r>
      <w:r w:rsidR="008B0B73" w:rsidRPr="00BA68A9">
        <w:rPr>
          <w:rFonts w:cs="Tahoma"/>
          <w:color w:val="000000"/>
          <w:spacing w:val="-2"/>
          <w:szCs w:val="18"/>
          <w:lang w:val="pt-BR"/>
        </w:rPr>
        <w:t xml:space="preserve"> </w:t>
      </w:r>
      <w:r w:rsidRPr="00BA68A9">
        <w:rPr>
          <w:rFonts w:cs="Tahoma"/>
          <w:color w:val="000000"/>
          <w:spacing w:val="-2"/>
          <w:szCs w:val="18"/>
          <w:lang w:val="pt-BR"/>
        </w:rPr>
        <w:t>O L&amp;EDPS também pode ser usado para configurar um piloto do Office</w:t>
      </w:r>
      <w:r w:rsidR="00430F92" w:rsidRPr="00BA68A9">
        <w:rPr>
          <w:rFonts w:cs="Tahoma"/>
          <w:color w:val="000000"/>
          <w:spacing w:val="-2"/>
          <w:szCs w:val="18"/>
          <w:lang w:val="pt-BR"/>
        </w:rPr>
        <w:t> </w:t>
      </w:r>
      <w:r w:rsidRPr="00BA68A9">
        <w:rPr>
          <w:rFonts w:cs="Tahoma"/>
          <w:color w:val="000000"/>
          <w:spacing w:val="-2"/>
          <w:szCs w:val="18"/>
          <w:lang w:val="pt-BR"/>
        </w:rPr>
        <w:t>365.</w:t>
      </w:r>
    </w:p>
    <w:p w14:paraId="1A28C34B" w14:textId="77777777" w:rsidR="000D4ECA" w:rsidRPr="00502BEB" w:rsidRDefault="000D4ECA" w:rsidP="00346F4B">
      <w:pPr>
        <w:numPr>
          <w:ilvl w:val="1"/>
          <w:numId w:val="106"/>
        </w:numPr>
        <w:spacing w:after="60" w:line="276" w:lineRule="auto"/>
        <w:ind w:left="1980"/>
      </w:pPr>
      <w:r w:rsidRPr="00502BEB">
        <w:rPr>
          <w:rFonts w:cs="Tahoma"/>
          <w:color w:val="000000"/>
          <w:szCs w:val="18"/>
        </w:rPr>
        <w:t>Níveis de Serviço: 1, 3, 5, 10 ou 15 dias</w:t>
      </w:r>
    </w:p>
    <w:p w14:paraId="28D8E52C" w14:textId="77777777" w:rsidR="000D4ECA" w:rsidRPr="00502BEB" w:rsidRDefault="000D4ECA" w:rsidP="00024C3C">
      <w:pPr>
        <w:numPr>
          <w:ilvl w:val="0"/>
          <w:numId w:val="10"/>
        </w:numPr>
        <w:spacing w:after="60" w:line="276" w:lineRule="auto"/>
      </w:pPr>
      <w:r w:rsidRPr="00502BEB">
        <w:rPr>
          <w:rFonts w:cs="Tahoma"/>
          <w:color w:val="000000"/>
          <w:szCs w:val="18"/>
        </w:rPr>
        <w:t>Private Cloud, Management and Virtualization Deployment Planning Services (PVDPS)</w:t>
      </w:r>
    </w:p>
    <w:p w14:paraId="23DC830E" w14:textId="77777777" w:rsidR="000D4ECA" w:rsidRPr="00BA68A9" w:rsidRDefault="000D4ECA" w:rsidP="00346F4B">
      <w:pPr>
        <w:numPr>
          <w:ilvl w:val="1"/>
          <w:numId w:val="107"/>
        </w:numPr>
        <w:spacing w:after="60" w:line="276" w:lineRule="auto"/>
        <w:ind w:left="1980"/>
        <w:rPr>
          <w:lang w:val="pt-BR"/>
        </w:rPr>
      </w:pPr>
      <w:r w:rsidRPr="00BA68A9">
        <w:rPr>
          <w:rFonts w:cs="Tahoma"/>
          <w:color w:val="000000"/>
          <w:szCs w:val="18"/>
          <w:lang w:val="pt-BR"/>
        </w:rPr>
        <w:t xml:space="preserve">Descrição: </w:t>
      </w:r>
      <w:r w:rsidRPr="00BA68A9">
        <w:rPr>
          <w:rFonts w:cs="Tahoma"/>
          <w:szCs w:val="18"/>
          <w:lang w:val="pt-BR"/>
        </w:rPr>
        <w:t>O PVDPS fornece compromissos de consultoria estruturados que ajudam os clientes a aproveitar as soluções de infraestrutura baseadas em Windows Server, Systems Center e Hyper-V. Esse serviço ajudará a reduzir custos de data center, aumentar a agilidade dos negócios e fornecer um controle aperfeiçoado da infraestrutura física, virtual e</w:t>
      </w:r>
      <w:r w:rsidR="00430F92" w:rsidRPr="00BA68A9">
        <w:rPr>
          <w:rFonts w:cs="Tahoma"/>
          <w:szCs w:val="18"/>
          <w:lang w:val="pt-BR"/>
        </w:rPr>
        <w:t> </w:t>
      </w:r>
      <w:r w:rsidRPr="00BA68A9">
        <w:rPr>
          <w:rFonts w:cs="Tahoma"/>
          <w:szCs w:val="18"/>
          <w:lang w:val="pt-BR"/>
        </w:rPr>
        <w:t>híbrida do cliente</w:t>
      </w:r>
      <w:r w:rsidRPr="00BA68A9">
        <w:rPr>
          <w:rFonts w:cs="Tahoma"/>
          <w:color w:val="000000"/>
          <w:szCs w:val="18"/>
          <w:lang w:val="pt-BR"/>
        </w:rPr>
        <w:t xml:space="preserve">. </w:t>
      </w:r>
    </w:p>
    <w:p w14:paraId="5D9C8128" w14:textId="77777777" w:rsidR="000D4ECA" w:rsidRPr="00502BEB" w:rsidRDefault="000D4ECA" w:rsidP="00346F4B">
      <w:pPr>
        <w:numPr>
          <w:ilvl w:val="1"/>
          <w:numId w:val="107"/>
        </w:numPr>
        <w:spacing w:after="60" w:line="276" w:lineRule="auto"/>
        <w:ind w:left="1980"/>
      </w:pPr>
      <w:r w:rsidRPr="00502BEB">
        <w:rPr>
          <w:rFonts w:cs="Tahoma"/>
          <w:color w:val="000000"/>
          <w:szCs w:val="18"/>
        </w:rPr>
        <w:t>Níveis de Serviço: 3, 5, 10 ou 15 dias</w:t>
      </w:r>
    </w:p>
    <w:p w14:paraId="5813C9E6" w14:textId="77777777" w:rsidR="000D4ECA" w:rsidRPr="00502BEB" w:rsidRDefault="000D4ECA" w:rsidP="00024C3C">
      <w:pPr>
        <w:numPr>
          <w:ilvl w:val="0"/>
          <w:numId w:val="10"/>
        </w:numPr>
        <w:spacing w:after="60" w:line="276" w:lineRule="auto"/>
      </w:pPr>
      <w:r w:rsidRPr="00502BEB">
        <w:rPr>
          <w:rFonts w:cs="Tahoma"/>
          <w:color w:val="000000"/>
          <w:szCs w:val="18"/>
        </w:rPr>
        <w:t>SQL Server Deployment Planning Services (SSDPS)</w:t>
      </w:r>
    </w:p>
    <w:p w14:paraId="0A356BC0" w14:textId="77777777" w:rsidR="000D4ECA" w:rsidRPr="00BA68A9" w:rsidRDefault="000D4ECA" w:rsidP="00346F4B">
      <w:pPr>
        <w:numPr>
          <w:ilvl w:val="1"/>
          <w:numId w:val="108"/>
        </w:numPr>
        <w:spacing w:after="60" w:line="276" w:lineRule="auto"/>
        <w:ind w:left="1980"/>
        <w:rPr>
          <w:lang w:val="pt-BR"/>
        </w:rPr>
      </w:pPr>
      <w:r w:rsidRPr="00BA68A9">
        <w:rPr>
          <w:rFonts w:cs="Tahoma"/>
          <w:color w:val="000000"/>
          <w:szCs w:val="18"/>
          <w:lang w:val="pt-BR"/>
        </w:rPr>
        <w:t xml:space="preserve">Descrição: </w:t>
      </w:r>
      <w:r w:rsidRPr="00BA68A9">
        <w:rPr>
          <w:rFonts w:cs="Tahoma"/>
          <w:szCs w:val="18"/>
          <w:lang w:val="pt-BR"/>
        </w:rPr>
        <w:t>O SSDPS fornece uma avaliação aprofundada e o planejamento da implantação para migração para o SQL Server, atualização para a nova versão da solução SQL Server, SQL Server Business Intelligence e planejamento de implantação para Microsoft Dynamics</w:t>
      </w:r>
      <w:r w:rsidR="00430F92" w:rsidRPr="00BA68A9">
        <w:rPr>
          <w:rFonts w:cs="Tahoma"/>
          <w:szCs w:val="18"/>
          <w:lang w:val="pt-BR"/>
        </w:rPr>
        <w:t> </w:t>
      </w:r>
      <w:r w:rsidRPr="00BA68A9">
        <w:rPr>
          <w:rFonts w:cs="Tahoma"/>
          <w:szCs w:val="18"/>
          <w:lang w:val="pt-BR"/>
        </w:rPr>
        <w:t>CRM.</w:t>
      </w:r>
    </w:p>
    <w:p w14:paraId="3E736D81" w14:textId="77777777" w:rsidR="000D4ECA" w:rsidRPr="00502BEB" w:rsidRDefault="000D4ECA" w:rsidP="00346F4B">
      <w:pPr>
        <w:numPr>
          <w:ilvl w:val="1"/>
          <w:numId w:val="108"/>
        </w:numPr>
        <w:spacing w:after="60" w:line="276" w:lineRule="auto"/>
        <w:ind w:left="1980"/>
      </w:pPr>
      <w:r w:rsidRPr="00502BEB">
        <w:rPr>
          <w:rFonts w:cs="Tahoma"/>
          <w:color w:val="000000"/>
          <w:szCs w:val="18"/>
        </w:rPr>
        <w:t>Níveis de Serviço: 3, 5, 10 ou 15 dias</w:t>
      </w:r>
    </w:p>
    <w:p w14:paraId="6D3CD603" w14:textId="77777777" w:rsidR="000D4ECA" w:rsidRPr="00502BEB" w:rsidRDefault="000D4ECA" w:rsidP="00024C3C">
      <w:pPr>
        <w:numPr>
          <w:ilvl w:val="0"/>
          <w:numId w:val="10"/>
        </w:numPr>
        <w:spacing w:after="60" w:line="276" w:lineRule="auto"/>
      </w:pPr>
      <w:r w:rsidRPr="00502BEB">
        <w:rPr>
          <w:rFonts w:cs="Tahoma"/>
          <w:color w:val="000000"/>
          <w:szCs w:val="18"/>
        </w:rPr>
        <w:t>Developer Tools Deployment Planning Services (DTDPS)</w:t>
      </w:r>
    </w:p>
    <w:p w14:paraId="51EB1D5C" w14:textId="77777777" w:rsidR="000D4ECA" w:rsidRPr="00BA68A9" w:rsidRDefault="000D4ECA" w:rsidP="00346F4B">
      <w:pPr>
        <w:numPr>
          <w:ilvl w:val="1"/>
          <w:numId w:val="109"/>
        </w:numPr>
        <w:spacing w:after="60" w:line="276" w:lineRule="auto"/>
        <w:ind w:left="1980"/>
        <w:rPr>
          <w:lang w:val="pt-BR"/>
        </w:rPr>
      </w:pPr>
      <w:r w:rsidRPr="00BA68A9">
        <w:rPr>
          <w:rFonts w:cs="Tahoma"/>
          <w:color w:val="000000"/>
          <w:szCs w:val="18"/>
          <w:lang w:val="pt-BR"/>
        </w:rPr>
        <w:t xml:space="preserve">Descrição: </w:t>
      </w:r>
      <w:r w:rsidRPr="00BA68A9">
        <w:rPr>
          <w:rFonts w:cs="Tahoma"/>
          <w:szCs w:val="18"/>
          <w:lang w:val="pt-BR"/>
        </w:rPr>
        <w:t>O DTDPS fornece uma análise rigorosa e uma abordagem concentrada em processo a fim de desenvolver um plano de implantação do Visual Studio Team Foundation Server ou do Visual Studio Test Tools.</w:t>
      </w:r>
      <w:r w:rsidR="008B0B73" w:rsidRPr="00BA68A9">
        <w:rPr>
          <w:rFonts w:cs="Tahoma"/>
          <w:szCs w:val="18"/>
          <w:lang w:val="pt-BR"/>
        </w:rPr>
        <w:t xml:space="preserve"> </w:t>
      </w:r>
      <w:r w:rsidRPr="00BA68A9">
        <w:rPr>
          <w:rFonts w:cs="Tahoma"/>
          <w:szCs w:val="18"/>
          <w:lang w:val="pt-BR"/>
        </w:rPr>
        <w:t>Seguindo as práticas recomendadas da Microsoft, um parceiro certificado criará um plano de implantação exclusivo, personalizado de acordo com as necessidades da empresa</w:t>
      </w:r>
      <w:r w:rsidRPr="00BA68A9">
        <w:rPr>
          <w:rFonts w:cs="Tahoma"/>
          <w:color w:val="000000"/>
          <w:szCs w:val="18"/>
          <w:lang w:val="pt-BR"/>
        </w:rPr>
        <w:t xml:space="preserve">. </w:t>
      </w:r>
    </w:p>
    <w:p w14:paraId="43D23E65" w14:textId="77777777" w:rsidR="000D4ECA" w:rsidRPr="00502BEB" w:rsidRDefault="000D4ECA" w:rsidP="00346F4B">
      <w:pPr>
        <w:numPr>
          <w:ilvl w:val="1"/>
          <w:numId w:val="109"/>
        </w:numPr>
        <w:spacing w:after="60" w:line="276" w:lineRule="auto"/>
        <w:ind w:left="1980"/>
      </w:pPr>
      <w:r w:rsidRPr="00502BEB">
        <w:rPr>
          <w:rFonts w:cs="Tahoma"/>
          <w:color w:val="000000"/>
          <w:szCs w:val="18"/>
        </w:rPr>
        <w:t>Níveis de Serviço: 3 ou 5 dias</w:t>
      </w:r>
    </w:p>
    <w:p w14:paraId="73B078B6" w14:textId="77777777" w:rsidR="000D4ECA" w:rsidRPr="00502BEB" w:rsidRDefault="000D4ECA" w:rsidP="00024C3C">
      <w:pPr>
        <w:numPr>
          <w:ilvl w:val="0"/>
          <w:numId w:val="10"/>
        </w:numPr>
        <w:spacing w:after="60" w:line="276" w:lineRule="auto"/>
      </w:pPr>
      <w:r w:rsidRPr="00502BEB">
        <w:rPr>
          <w:rFonts w:cs="Tahoma"/>
          <w:color w:val="000000"/>
          <w:szCs w:val="18"/>
        </w:rPr>
        <w:t>Public Cloud, Azure Deployment Planning Services (AZDPS)</w:t>
      </w:r>
    </w:p>
    <w:p w14:paraId="5413DE05" w14:textId="77777777" w:rsidR="000D4ECA" w:rsidRPr="00BA68A9" w:rsidRDefault="000D4ECA" w:rsidP="00346F4B">
      <w:pPr>
        <w:numPr>
          <w:ilvl w:val="1"/>
          <w:numId w:val="110"/>
        </w:numPr>
        <w:spacing w:after="60" w:line="276" w:lineRule="auto"/>
        <w:ind w:left="1980"/>
        <w:rPr>
          <w:lang w:val="pt-BR"/>
        </w:rPr>
      </w:pPr>
      <w:r w:rsidRPr="00BA68A9">
        <w:rPr>
          <w:rFonts w:cs="Tahoma"/>
          <w:color w:val="000000"/>
          <w:szCs w:val="18"/>
          <w:lang w:val="pt-BR"/>
        </w:rPr>
        <w:t xml:space="preserve">Descrição: </w:t>
      </w:r>
      <w:r w:rsidRPr="00BA68A9">
        <w:rPr>
          <w:rFonts w:cs="Tahoma"/>
          <w:szCs w:val="18"/>
          <w:lang w:val="pt-BR"/>
        </w:rPr>
        <w:t xml:space="preserve">O </w:t>
      </w:r>
      <w:r w:rsidRPr="00BA68A9">
        <w:rPr>
          <w:rFonts w:cs="Tahoma"/>
          <w:color w:val="1D1B11"/>
          <w:szCs w:val="18"/>
          <w:lang w:val="pt-BR"/>
        </w:rPr>
        <w:t>Public</w:t>
      </w:r>
      <w:r w:rsidRPr="00BA68A9">
        <w:rPr>
          <w:rFonts w:cs="Tahoma"/>
          <w:szCs w:val="18"/>
          <w:lang w:val="pt-BR"/>
        </w:rPr>
        <w:t xml:space="preserve"> Cloud, AZDPS fornece o treinamento e o serviço de migração da Plataforma Windows Azure. 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14:paraId="1939420E" w14:textId="77777777" w:rsidR="000D4ECA" w:rsidRPr="00502BEB" w:rsidRDefault="000D4ECA" w:rsidP="00346F4B">
      <w:pPr>
        <w:numPr>
          <w:ilvl w:val="1"/>
          <w:numId w:val="110"/>
        </w:numPr>
        <w:spacing w:line="276" w:lineRule="auto"/>
        <w:ind w:left="1987"/>
      </w:pPr>
      <w:r w:rsidRPr="00502BEB">
        <w:rPr>
          <w:rFonts w:cs="Tahoma"/>
          <w:color w:val="000000"/>
          <w:szCs w:val="18"/>
        </w:rPr>
        <w:t>Níveis de Serviço: 3, 5 ou 10 dias</w:t>
      </w:r>
    </w:p>
    <w:p w14:paraId="44A7DD91" w14:textId="77777777" w:rsidR="000D4ECA" w:rsidRPr="00502BEB" w:rsidRDefault="000D4ECA" w:rsidP="0063466C">
      <w:pPr>
        <w:tabs>
          <w:tab w:val="left" w:pos="8040"/>
        </w:tabs>
      </w:pPr>
    </w:p>
    <w:p w14:paraId="76EBCC47" w14:textId="77777777" w:rsidR="000D4ECA" w:rsidRPr="00BA68A9" w:rsidRDefault="000D4ECA" w:rsidP="000D4ECA">
      <w:pPr>
        <w:spacing w:after="60"/>
        <w:rPr>
          <w:lang w:val="pt-BR"/>
        </w:rPr>
      </w:pPr>
      <w:r w:rsidRPr="00BA68A9">
        <w:rPr>
          <w:rFonts w:cs="Tahoma"/>
          <w:color w:val="000000"/>
          <w:szCs w:val="18"/>
          <w:lang w:val="pt-BR"/>
        </w:rPr>
        <w:t>A lista de serviços disponíveis e níveis de serviços associados pode ser alterada a qualquer momento.</w:t>
      </w:r>
      <w:r w:rsidR="008B0B73" w:rsidRPr="00BA68A9">
        <w:rPr>
          <w:rFonts w:cs="Tahoma"/>
          <w:color w:val="000000"/>
          <w:szCs w:val="18"/>
          <w:lang w:val="pt-BR"/>
        </w:rPr>
        <w:t xml:space="preserve"> </w:t>
      </w:r>
      <w:r w:rsidRPr="00BA68A9">
        <w:rPr>
          <w:rFonts w:cs="Tahoma"/>
          <w:color w:val="000000"/>
          <w:szCs w:val="18"/>
          <w:lang w:val="pt-BR"/>
        </w:rPr>
        <w:t>Os Provedores Qualificados fornecerão aos clientes uma descrição do Escopo do Trabalho disponível para cada uma das ofertas de serviço acima mediante solicitação.</w:t>
      </w:r>
    </w:p>
    <w:p w14:paraId="4F08C05F" w14:textId="77777777" w:rsidR="000D4ECA" w:rsidRPr="00BA68A9" w:rsidRDefault="000D4ECA" w:rsidP="0063466C">
      <w:pPr>
        <w:rPr>
          <w:lang w:val="pt-BR"/>
        </w:rPr>
      </w:pPr>
    </w:p>
    <w:p w14:paraId="1DC8CAAA" w14:textId="77777777" w:rsidR="000D4ECA" w:rsidRPr="00BA68A9" w:rsidRDefault="000D4ECA" w:rsidP="000D4ECA">
      <w:pPr>
        <w:spacing w:after="60"/>
        <w:rPr>
          <w:lang w:val="pt-BR"/>
        </w:rPr>
      </w:pPr>
      <w:r w:rsidRPr="00BA68A9">
        <w:rPr>
          <w:rFonts w:cs="Tahoma"/>
          <w:color w:val="000000"/>
          <w:szCs w:val="18"/>
          <w:lang w:val="pt-BR"/>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 a seguir para obter detalhes).</w:t>
      </w:r>
      <w:r w:rsidR="008B0B73" w:rsidRPr="00BA68A9">
        <w:rPr>
          <w:rFonts w:cs="Tahoma"/>
          <w:color w:val="000000"/>
          <w:szCs w:val="18"/>
          <w:lang w:val="pt-BR"/>
        </w:rPr>
        <w:t xml:space="preserve"> </w:t>
      </w:r>
      <w:r w:rsidRPr="00BA68A9">
        <w:rPr>
          <w:rFonts w:cs="Tahoma"/>
          <w:bCs/>
          <w:color w:val="000000"/>
          <w:szCs w:val="18"/>
          <w:lang w:val="pt-BR"/>
        </w:rPr>
        <w:t>A quantidade de dias que um cliente recebe é colocada em um pool de Dias de Serviços de Planejamento a partir do qual o cliente pode criar cupons para as ofertas de serviços acima.</w:t>
      </w:r>
      <w:r w:rsidR="008B0B73" w:rsidRPr="00BA68A9">
        <w:rPr>
          <w:rFonts w:cs="Tahoma"/>
          <w:bCs/>
          <w:color w:val="000000"/>
          <w:szCs w:val="18"/>
          <w:lang w:val="pt-BR"/>
        </w:rPr>
        <w:t xml:space="preserve"> </w:t>
      </w:r>
      <w:r w:rsidRPr="00BA68A9">
        <w:rPr>
          <w:rFonts w:cs="Tahoma"/>
          <w:bCs/>
          <w:color w:val="000000"/>
          <w:szCs w:val="18"/>
          <w:lang w:val="pt-BR"/>
        </w:rPr>
        <w:t>Os clientes podem escolher um ou mais dos serviços acima e podem selecionar nos níveis de serviços disponíveis até o número de dias de Serviços de Planejamento que eles têm disponível.</w:t>
      </w:r>
    </w:p>
    <w:p w14:paraId="3B13A08B" w14:textId="77777777" w:rsidR="001C1727" w:rsidRPr="00BA68A9" w:rsidRDefault="001C1727">
      <w:pPr>
        <w:rPr>
          <w:lang w:val="pt-BR"/>
        </w:rPr>
      </w:pPr>
    </w:p>
    <w:p w14:paraId="7B02C497" w14:textId="77777777" w:rsidR="000D4ECA" w:rsidRPr="00BA68A9" w:rsidRDefault="000D4ECA" w:rsidP="000D4ECA">
      <w:pPr>
        <w:spacing w:after="60"/>
        <w:rPr>
          <w:lang w:val="pt-BR"/>
        </w:rPr>
      </w:pPr>
      <w:r w:rsidRPr="00BA68A9">
        <w:rPr>
          <w:rFonts w:cs="Tahoma"/>
          <w:bCs/>
          <w:color w:val="000000"/>
          <w:szCs w:val="18"/>
          <w:lang w:val="pt-BR"/>
        </w:rPr>
        <w:t>A tabela a seguir lista as licenças de Aplicativos e Servidores qualificados e os pontos associados a cada uma delas:</w:t>
      </w:r>
    </w:p>
    <w:p w14:paraId="343CDBBA" w14:textId="77777777" w:rsidR="0063466C" w:rsidRPr="00BA68A9" w:rsidRDefault="0063466C" w:rsidP="000D4ECA">
      <w:pPr>
        <w:spacing w:after="60"/>
        <w:rPr>
          <w:lang w:val="pt-B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502BEB" w14:paraId="56B5FEF0" w14:textId="77777777" w:rsidTr="00430F92">
        <w:trPr>
          <w:trHeight w:val="393"/>
          <w:tblHead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DC6469D" w14:textId="77777777" w:rsidR="000D4ECA" w:rsidRPr="00BA68A9" w:rsidRDefault="000D4ECA" w:rsidP="000D4ECA">
            <w:pPr>
              <w:spacing w:after="60"/>
              <w:jc w:val="center"/>
              <w:rPr>
                <w:rFonts w:cs="Tahoma"/>
                <w:szCs w:val="18"/>
                <w:lang w:val="pt-BR"/>
              </w:rPr>
            </w:pPr>
            <w:r w:rsidRPr="00BA68A9">
              <w:rPr>
                <w:rFonts w:cs="Tahoma"/>
                <w:b/>
                <w:bCs/>
                <w:szCs w:val="18"/>
                <w:lang w:val="pt-BR"/>
              </w:rPr>
              <w:t xml:space="preserve">Licenças de Aplicativos e Servidores Office*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A8FB8EB" w14:textId="77777777" w:rsidR="000D4ECA" w:rsidRPr="00502BEB" w:rsidRDefault="000D4ECA" w:rsidP="000D4ECA">
            <w:pPr>
              <w:spacing w:after="60"/>
              <w:jc w:val="center"/>
              <w:rPr>
                <w:rFonts w:cs="Tahoma"/>
                <w:szCs w:val="18"/>
              </w:rPr>
            </w:pPr>
            <w:r w:rsidRPr="00502BEB">
              <w:rPr>
                <w:rFonts w:cs="Tahoma"/>
                <w:b/>
                <w:bCs/>
                <w:szCs w:val="18"/>
              </w:rPr>
              <w:t>Pontos</w:t>
            </w:r>
          </w:p>
        </w:tc>
      </w:tr>
      <w:tr w:rsidR="000D4ECA" w:rsidRPr="00502BEB" w14:paraId="21E1D476"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F0228C9" w14:textId="77777777" w:rsidR="000D4ECA" w:rsidRPr="00BA68A9" w:rsidRDefault="000D4ECA" w:rsidP="00D31281">
            <w:pPr>
              <w:spacing w:after="60"/>
              <w:jc w:val="center"/>
              <w:rPr>
                <w:rFonts w:cs="Tahoma"/>
                <w:szCs w:val="18"/>
                <w:lang w:val="pt-BR"/>
              </w:rPr>
            </w:pPr>
            <w:r w:rsidRPr="00BA68A9">
              <w:rPr>
                <w:rFonts w:cs="Tahoma"/>
                <w:szCs w:val="18"/>
                <w:lang w:val="pt-BR"/>
              </w:rPr>
              <w:t>Produtos do Pool de Aplicativos do Office (incluindo pacotes do Office, Project Standard e Professional, Visio Standard e Professional), CAL do 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0E37A91" w14:textId="77777777" w:rsidR="000D4ECA" w:rsidRPr="00502BEB" w:rsidRDefault="000D4ECA" w:rsidP="000D4ECA">
            <w:pPr>
              <w:spacing w:after="60"/>
              <w:jc w:val="center"/>
              <w:rPr>
                <w:rFonts w:cs="Tahoma"/>
                <w:szCs w:val="18"/>
              </w:rPr>
            </w:pPr>
            <w:r w:rsidRPr="00502BEB">
              <w:rPr>
                <w:rFonts w:cs="Tahoma"/>
                <w:szCs w:val="18"/>
              </w:rPr>
              <w:t>1</w:t>
            </w:r>
          </w:p>
        </w:tc>
      </w:tr>
      <w:tr w:rsidR="000D4ECA" w:rsidRPr="00502BEB" w14:paraId="0FA25B51"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FA066CA" w14:textId="77777777" w:rsidR="000D4ECA" w:rsidRPr="00502BEB" w:rsidRDefault="00F56FC9" w:rsidP="007002E0">
            <w:pPr>
              <w:spacing w:after="60"/>
              <w:jc w:val="center"/>
              <w:rPr>
                <w:rFonts w:cs="Tahoma"/>
                <w:szCs w:val="18"/>
              </w:rPr>
            </w:pPr>
            <w:r w:rsidRPr="00502BEB">
              <w:rPr>
                <w:rFonts w:eastAsia="Calibri" w:cs="Tahoma"/>
                <w:szCs w:val="18"/>
              </w:rPr>
              <w:t>Edições do SQL Server Standard, Windows Server Standard, Microsoft Dynamics CRM Server 2011, Microsoft Dynamics CRM Server 2013, Licença de Gerenciamento do 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44EDD" w14:textId="77777777" w:rsidR="000D4ECA" w:rsidRPr="00502BEB" w:rsidRDefault="000D4ECA" w:rsidP="000D4ECA">
            <w:pPr>
              <w:spacing w:after="60"/>
              <w:jc w:val="center"/>
              <w:rPr>
                <w:rFonts w:cs="Tahoma"/>
                <w:szCs w:val="18"/>
              </w:rPr>
            </w:pPr>
            <w:r w:rsidRPr="00502BEB">
              <w:rPr>
                <w:rFonts w:cs="Tahoma"/>
                <w:szCs w:val="18"/>
              </w:rPr>
              <w:t>25</w:t>
            </w:r>
          </w:p>
        </w:tc>
      </w:tr>
      <w:tr w:rsidR="000D4ECA" w:rsidRPr="00502BEB" w14:paraId="087F4FCE"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295DC9C" w14:textId="77777777" w:rsidR="000D4ECA" w:rsidRPr="00BA68A9" w:rsidRDefault="00F56FC9" w:rsidP="000D4ECA">
            <w:pPr>
              <w:spacing w:after="60"/>
              <w:jc w:val="center"/>
              <w:rPr>
                <w:rFonts w:cs="Tahoma"/>
                <w:szCs w:val="18"/>
                <w:lang w:val="pt-BR"/>
              </w:rPr>
            </w:pPr>
            <w:r w:rsidRPr="00BA68A9">
              <w:rPr>
                <w:rFonts w:eastAsia="Calibri" w:cs="Tahoma"/>
                <w:szCs w:val="18"/>
                <w:lang w:val="pt-BR"/>
              </w:rPr>
              <w:t xml:space="preserve">Edições do SQL Server Enterprise, </w:t>
            </w:r>
            <w:r w:rsidRPr="00BA68A9">
              <w:rPr>
                <w:rFonts w:cs="Tahoma"/>
                <w:szCs w:val="18"/>
                <w:lang w:val="pt-BR"/>
              </w:rPr>
              <w:t xml:space="preserve">SQL Server Business Intelligence, </w:t>
            </w:r>
            <w:r w:rsidRPr="00BA68A9">
              <w:rPr>
                <w:rFonts w:eastAsia="Calibri" w:cs="Tahoma"/>
                <w:szCs w:val="18"/>
                <w:lang w:val="pt-BR"/>
              </w:rPr>
              <w:t>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3D30A1" w14:textId="77777777" w:rsidR="000D4ECA" w:rsidRPr="00502BEB" w:rsidRDefault="000D4ECA" w:rsidP="000D4ECA">
            <w:pPr>
              <w:spacing w:after="60"/>
              <w:jc w:val="center"/>
              <w:rPr>
                <w:rFonts w:cs="Tahoma"/>
                <w:szCs w:val="18"/>
              </w:rPr>
            </w:pPr>
            <w:r w:rsidRPr="00502BEB">
              <w:rPr>
                <w:rFonts w:cs="Tahoma"/>
                <w:szCs w:val="18"/>
              </w:rPr>
              <w:t>50</w:t>
            </w:r>
          </w:p>
        </w:tc>
      </w:tr>
      <w:tr w:rsidR="000D4ECA" w:rsidRPr="00502BEB" w14:paraId="0F71077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2557F9" w14:textId="77777777" w:rsidR="000D4ECA" w:rsidRPr="00BA68A9" w:rsidRDefault="00F56FC9" w:rsidP="000D4ECA">
            <w:pPr>
              <w:spacing w:after="60"/>
              <w:jc w:val="center"/>
              <w:rPr>
                <w:rFonts w:cs="Tahoma"/>
                <w:szCs w:val="18"/>
                <w:lang w:val="pt-BR"/>
              </w:rPr>
            </w:pPr>
            <w:r w:rsidRPr="00BA68A9">
              <w:rPr>
                <w:rFonts w:eastAsia="Calibri" w:cs="Tahoma"/>
                <w:szCs w:val="18"/>
                <w:lang w:val="pt-BR"/>
              </w:rPr>
              <w:t>Edições do SQL Server Data Center, Windows Server Data Server, Licença de Gerenciamento do System Center 2012 Datacenter Server (2 processadores) e Visual 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AC9F89" w14:textId="77777777" w:rsidR="000D4ECA" w:rsidRPr="00502BEB" w:rsidRDefault="000D4ECA" w:rsidP="000D4ECA">
            <w:pPr>
              <w:spacing w:after="60"/>
              <w:jc w:val="center"/>
              <w:rPr>
                <w:rFonts w:cs="Tahoma"/>
                <w:szCs w:val="18"/>
              </w:rPr>
            </w:pPr>
            <w:r w:rsidRPr="00502BEB">
              <w:rPr>
                <w:rFonts w:cs="Tahoma"/>
                <w:szCs w:val="18"/>
              </w:rPr>
              <w:t>75</w:t>
            </w:r>
          </w:p>
        </w:tc>
      </w:tr>
    </w:tbl>
    <w:p w14:paraId="7E3818A6" w14:textId="77777777" w:rsidR="000D4ECA" w:rsidRPr="00BA68A9" w:rsidRDefault="000D4ECA" w:rsidP="0063466C">
      <w:pPr>
        <w:ind w:firstLine="720"/>
        <w:rPr>
          <w:lang w:val="pt-BR"/>
        </w:rPr>
      </w:pPr>
      <w:r w:rsidRPr="00BA68A9">
        <w:rPr>
          <w:rFonts w:cs="Tahoma"/>
          <w:b/>
          <w:i/>
          <w:sz w:val="16"/>
          <w:szCs w:val="18"/>
          <w:lang w:val="pt-BR"/>
        </w:rPr>
        <w:t>Observação:</w:t>
      </w:r>
      <w:r w:rsidRPr="00BA68A9">
        <w:rPr>
          <w:rFonts w:cs="Tahoma"/>
          <w:i/>
          <w:sz w:val="16"/>
          <w:szCs w:val="18"/>
          <w:lang w:val="pt-BR"/>
        </w:rPr>
        <w:t xml:space="preserve"> Para CALs, consulte a tabela Pacotes de CALs nesta seção</w:t>
      </w:r>
    </w:p>
    <w:p w14:paraId="49168FE4" w14:textId="77777777" w:rsidR="00F56FC9" w:rsidRPr="00BA68A9" w:rsidRDefault="00F56FC9" w:rsidP="0063466C">
      <w:pPr>
        <w:rPr>
          <w:lang w:val="pt-BR"/>
        </w:rPr>
      </w:pPr>
    </w:p>
    <w:p w14:paraId="019AF3C6" w14:textId="77777777" w:rsidR="000D4ECA" w:rsidRPr="00BA68A9" w:rsidRDefault="000D4ECA" w:rsidP="0063466C">
      <w:pPr>
        <w:rPr>
          <w:lang w:val="pt-BR"/>
        </w:rPr>
      </w:pPr>
      <w:r w:rsidRPr="00BA68A9">
        <w:rPr>
          <w:rFonts w:cs="Tahoma"/>
          <w:szCs w:val="18"/>
          <w:lang w:val="pt-BR"/>
        </w:rPr>
        <w:t>Quando esses produtos qualificados são comprados por meio do Enrollment for Application Platform (EAP) ou Enrollment for Core Infrastructure (ECI), cada ponto concedido, coberto pelo EAP e pelo ECI, é multiplicado por</w:t>
      </w:r>
      <w:r w:rsidR="00430F92" w:rsidRPr="00BA68A9">
        <w:rPr>
          <w:rFonts w:cs="Tahoma"/>
          <w:szCs w:val="18"/>
          <w:lang w:val="pt-BR"/>
        </w:rPr>
        <w:t> </w:t>
      </w:r>
      <w:r w:rsidRPr="00BA68A9">
        <w:rPr>
          <w:rFonts w:cs="Tahoma"/>
          <w:szCs w:val="18"/>
          <w:lang w:val="pt-BR"/>
        </w:rPr>
        <w:t>2</w:t>
      </w:r>
      <w:r w:rsidR="00430F92" w:rsidRPr="00BA68A9">
        <w:rPr>
          <w:rFonts w:cs="Tahoma"/>
          <w:szCs w:val="18"/>
          <w:lang w:val="pt-BR"/>
        </w:rPr>
        <w:t> </w:t>
      </w:r>
      <w:r w:rsidRPr="00BA68A9">
        <w:rPr>
          <w:rFonts w:cs="Tahoma"/>
          <w:szCs w:val="18"/>
          <w:lang w:val="pt-BR"/>
        </w:rPr>
        <w:t xml:space="preserve">(dois). </w:t>
      </w:r>
    </w:p>
    <w:p w14:paraId="3086B385" w14:textId="77777777" w:rsidR="000D4ECA" w:rsidRPr="00BA68A9" w:rsidRDefault="000D4ECA" w:rsidP="0063466C">
      <w:pPr>
        <w:rPr>
          <w:lang w:val="pt-BR"/>
        </w:rPr>
      </w:pPr>
    </w:p>
    <w:p w14:paraId="3AA1BED3" w14:textId="77777777" w:rsidR="000D4ECA" w:rsidRPr="00BA68A9" w:rsidRDefault="000D4ECA" w:rsidP="0063466C">
      <w:pPr>
        <w:rPr>
          <w:lang w:val="pt-BR"/>
        </w:rPr>
      </w:pPr>
      <w:r w:rsidRPr="00BA68A9">
        <w:rPr>
          <w:rFonts w:cs="Tahoma"/>
          <w:szCs w:val="18"/>
          <w:lang w:val="pt-BR"/>
        </w:rPr>
        <w:t>O total de pontos para o qual o cliente é qualificado define as qualificações de Dias de Serviços de Planejamento, conforme mostrado abaixo:</w:t>
      </w:r>
    </w:p>
    <w:p w14:paraId="6A226AE5" w14:textId="77777777" w:rsidR="000D4ECA" w:rsidRPr="00BA68A9" w:rsidRDefault="000D4ECA" w:rsidP="0063466C">
      <w:pPr>
        <w:rPr>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A68A9" w14:paraId="2FEF0218"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56BCB3A" w14:textId="77777777" w:rsidR="000D4ECA" w:rsidRPr="00BA68A9" w:rsidRDefault="000D4ECA" w:rsidP="000D4ECA">
            <w:pPr>
              <w:spacing w:after="60"/>
              <w:jc w:val="center"/>
              <w:rPr>
                <w:rFonts w:cs="Tahoma"/>
                <w:szCs w:val="18"/>
                <w:lang w:val="pt-BR"/>
              </w:rPr>
            </w:pPr>
            <w:r w:rsidRPr="00BA68A9">
              <w:rPr>
                <w:rFonts w:cs="Tahoma"/>
                <w:b/>
                <w:bCs/>
                <w:szCs w:val="18"/>
                <w:lang w:val="pt-BR"/>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3604975" w14:textId="77777777" w:rsidR="000D4ECA" w:rsidRPr="00BA68A9" w:rsidRDefault="000D4ECA" w:rsidP="000D4ECA">
            <w:pPr>
              <w:spacing w:after="60"/>
              <w:jc w:val="center"/>
              <w:rPr>
                <w:rFonts w:cs="Tahoma"/>
                <w:szCs w:val="18"/>
                <w:lang w:val="pt-BR"/>
              </w:rPr>
            </w:pPr>
            <w:r w:rsidRPr="00BA68A9">
              <w:rPr>
                <w:rFonts w:cs="Tahoma"/>
                <w:b/>
                <w:bCs/>
                <w:szCs w:val="18"/>
                <w:lang w:val="pt-BR"/>
              </w:rPr>
              <w:t>Dias de Serviços de Planejamento</w:t>
            </w:r>
          </w:p>
        </w:tc>
      </w:tr>
      <w:tr w:rsidR="000D4ECA" w:rsidRPr="00502BEB" w14:paraId="518858DB"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301E78" w14:textId="77777777" w:rsidR="000D4ECA" w:rsidRPr="00502BEB" w:rsidRDefault="000D4ECA" w:rsidP="000D4ECA">
            <w:pPr>
              <w:spacing w:after="60"/>
              <w:jc w:val="center"/>
              <w:rPr>
                <w:rFonts w:cs="Tahoma"/>
                <w:szCs w:val="18"/>
              </w:rPr>
            </w:pPr>
            <w:r w:rsidRPr="00502BEB">
              <w:rPr>
                <w:rFonts w:cs="Tahoma"/>
                <w:szCs w:val="18"/>
              </w:rPr>
              <w:t>200</w:t>
            </w:r>
            <w:r w:rsidR="00430F92">
              <w:rPr>
                <w:rFonts w:cs="Tahoma"/>
                <w:szCs w:val="18"/>
              </w:rPr>
              <w:t xml:space="preserve"> </w:t>
            </w:r>
            <w:r w:rsidR="00430F92" w:rsidRPr="00502BEB">
              <w:rPr>
                <w:rFonts w:cs="Tahoma"/>
                <w:szCs w:val="18"/>
              </w:rPr>
              <w:t>–</w:t>
            </w:r>
            <w:r w:rsidR="00430F92">
              <w:rPr>
                <w:rFonts w:cs="Tahoma"/>
                <w:szCs w:val="18"/>
              </w:rPr>
              <w:t xml:space="preserve"> </w:t>
            </w:r>
            <w:r w:rsidRPr="00502BEB">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40DD3EE" w14:textId="77777777" w:rsidR="000D4ECA" w:rsidRPr="00502BEB" w:rsidRDefault="000D4ECA" w:rsidP="000D4ECA">
            <w:pPr>
              <w:spacing w:after="60"/>
              <w:jc w:val="center"/>
              <w:rPr>
                <w:rFonts w:cs="Tahoma"/>
                <w:szCs w:val="18"/>
              </w:rPr>
            </w:pPr>
            <w:r w:rsidRPr="00502BEB">
              <w:rPr>
                <w:rFonts w:cs="Tahoma"/>
                <w:szCs w:val="18"/>
              </w:rPr>
              <w:t>1</w:t>
            </w:r>
          </w:p>
        </w:tc>
      </w:tr>
      <w:tr w:rsidR="000D4ECA" w:rsidRPr="00502BEB" w14:paraId="5FA6216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6C5AC16" w14:textId="77777777" w:rsidR="000D4ECA" w:rsidRPr="00502BEB" w:rsidRDefault="000D4ECA" w:rsidP="00430F92">
            <w:pPr>
              <w:spacing w:after="60"/>
              <w:jc w:val="center"/>
              <w:rPr>
                <w:rFonts w:cs="Tahoma"/>
                <w:szCs w:val="18"/>
              </w:rPr>
            </w:pPr>
            <w:r w:rsidRPr="00502BEB">
              <w:rPr>
                <w:rFonts w:cs="Tahoma"/>
                <w:szCs w:val="18"/>
              </w:rPr>
              <w:t>500</w:t>
            </w:r>
            <w:r w:rsidR="00430F92">
              <w:rPr>
                <w:rFonts w:cs="Tahoma"/>
                <w:szCs w:val="18"/>
              </w:rPr>
              <w:t xml:space="preserve"> </w:t>
            </w:r>
            <w:r w:rsidR="00430F92" w:rsidRPr="00502BEB">
              <w:rPr>
                <w:rFonts w:cs="Tahoma"/>
                <w:szCs w:val="18"/>
              </w:rPr>
              <w:t>–</w:t>
            </w:r>
            <w:r w:rsidR="00430F92">
              <w:rPr>
                <w:rFonts w:cs="Tahoma"/>
                <w:szCs w:val="18"/>
              </w:rPr>
              <w:t xml:space="preserve"> </w:t>
            </w:r>
            <w:r w:rsidRPr="00502BEB">
              <w:rPr>
                <w:rFonts w:cs="Tahoma"/>
                <w:szCs w:val="18"/>
              </w:rPr>
              <w:t>1</w:t>
            </w:r>
            <w:r w:rsidR="00430F92">
              <w:rPr>
                <w:rFonts w:cs="Tahoma"/>
                <w:szCs w:val="18"/>
              </w:rPr>
              <w:t>.</w:t>
            </w:r>
            <w:r w:rsidRPr="00502BE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867C2BA" w14:textId="77777777" w:rsidR="000D4ECA" w:rsidRPr="00502BEB" w:rsidRDefault="000D4ECA" w:rsidP="000D4ECA">
            <w:pPr>
              <w:spacing w:after="60"/>
              <w:jc w:val="center"/>
              <w:rPr>
                <w:rFonts w:cs="Tahoma"/>
                <w:szCs w:val="18"/>
              </w:rPr>
            </w:pPr>
            <w:r w:rsidRPr="00502BEB">
              <w:rPr>
                <w:rFonts w:cs="Tahoma"/>
                <w:szCs w:val="18"/>
              </w:rPr>
              <w:t>3</w:t>
            </w:r>
          </w:p>
        </w:tc>
      </w:tr>
      <w:tr w:rsidR="000D4ECA" w:rsidRPr="00502BEB" w14:paraId="409613F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5D33DC" w14:textId="77777777" w:rsidR="000D4ECA" w:rsidRPr="00502BEB" w:rsidRDefault="000D4ECA" w:rsidP="00430F92">
            <w:pPr>
              <w:spacing w:after="60"/>
              <w:jc w:val="center"/>
              <w:rPr>
                <w:rFonts w:cs="Tahoma"/>
                <w:szCs w:val="18"/>
              </w:rPr>
            </w:pPr>
            <w:r w:rsidRPr="00502BEB">
              <w:rPr>
                <w:rFonts w:cs="Tahoma"/>
                <w:szCs w:val="18"/>
              </w:rPr>
              <w:t>2</w:t>
            </w:r>
            <w:r w:rsidR="00430F92">
              <w:rPr>
                <w:rFonts w:cs="Tahoma"/>
                <w:szCs w:val="18"/>
              </w:rPr>
              <w:t>.</w:t>
            </w:r>
            <w:r w:rsidRPr="00502BEB">
              <w:rPr>
                <w:rFonts w:cs="Tahoma"/>
                <w:szCs w:val="18"/>
              </w:rPr>
              <w:t>000</w:t>
            </w:r>
            <w:r w:rsidR="00430F92">
              <w:rPr>
                <w:rFonts w:cs="Tahoma"/>
                <w:szCs w:val="18"/>
              </w:rPr>
              <w:t xml:space="preserve"> </w:t>
            </w:r>
            <w:r w:rsidR="00430F92" w:rsidRPr="00502BEB">
              <w:rPr>
                <w:rFonts w:cs="Tahoma"/>
                <w:szCs w:val="18"/>
              </w:rPr>
              <w:t>–</w:t>
            </w:r>
            <w:r w:rsidR="00430F92">
              <w:rPr>
                <w:rFonts w:cs="Tahoma"/>
                <w:szCs w:val="18"/>
              </w:rPr>
              <w:t xml:space="preserve"> </w:t>
            </w:r>
            <w:r w:rsidRPr="00502BEB">
              <w:rPr>
                <w:rFonts w:cs="Tahoma"/>
                <w:szCs w:val="18"/>
              </w:rPr>
              <w:t>3</w:t>
            </w:r>
            <w:r w:rsidR="00430F92">
              <w:rPr>
                <w:rFonts w:cs="Tahoma"/>
                <w:szCs w:val="18"/>
              </w:rPr>
              <w:t>.</w:t>
            </w:r>
            <w:r w:rsidRPr="00502BE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9B298F" w14:textId="77777777" w:rsidR="000D4ECA" w:rsidRPr="00502BEB" w:rsidRDefault="000D4ECA" w:rsidP="000D4ECA">
            <w:pPr>
              <w:spacing w:after="60"/>
              <w:jc w:val="center"/>
              <w:rPr>
                <w:rFonts w:cs="Tahoma"/>
                <w:szCs w:val="18"/>
              </w:rPr>
            </w:pPr>
            <w:r w:rsidRPr="00502BEB">
              <w:rPr>
                <w:rFonts w:cs="Tahoma"/>
                <w:szCs w:val="18"/>
              </w:rPr>
              <w:t>5</w:t>
            </w:r>
          </w:p>
        </w:tc>
      </w:tr>
      <w:tr w:rsidR="000D4ECA" w:rsidRPr="00502BEB" w14:paraId="0AEC386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8899DDC" w14:textId="77777777" w:rsidR="000D4ECA" w:rsidRPr="00502BEB" w:rsidRDefault="000D4ECA" w:rsidP="00430F92">
            <w:pPr>
              <w:spacing w:after="60"/>
              <w:jc w:val="center"/>
              <w:rPr>
                <w:rFonts w:cs="Tahoma"/>
                <w:szCs w:val="18"/>
              </w:rPr>
            </w:pPr>
            <w:r w:rsidRPr="00502BEB">
              <w:rPr>
                <w:rFonts w:cs="Tahoma"/>
                <w:szCs w:val="18"/>
              </w:rPr>
              <w:t>4</w:t>
            </w:r>
            <w:r w:rsidR="00430F92">
              <w:rPr>
                <w:rFonts w:cs="Tahoma"/>
                <w:szCs w:val="18"/>
              </w:rPr>
              <w:t>.</w:t>
            </w:r>
            <w:r w:rsidRPr="00502BEB">
              <w:rPr>
                <w:rFonts w:cs="Tahoma"/>
                <w:szCs w:val="18"/>
              </w:rPr>
              <w:t>000 – 29</w:t>
            </w:r>
            <w:r w:rsidR="00430F92">
              <w:rPr>
                <w:rFonts w:cs="Tahoma"/>
                <w:szCs w:val="18"/>
              </w:rPr>
              <w:t>.</w:t>
            </w:r>
            <w:r w:rsidRPr="00502BE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79EFAB" w14:textId="77777777" w:rsidR="000D4ECA" w:rsidRPr="00502BEB" w:rsidRDefault="000D4ECA" w:rsidP="000D4ECA">
            <w:pPr>
              <w:spacing w:after="60"/>
              <w:jc w:val="center"/>
              <w:rPr>
                <w:rFonts w:cs="Tahoma"/>
                <w:szCs w:val="18"/>
              </w:rPr>
            </w:pPr>
            <w:r w:rsidRPr="00502BEB">
              <w:rPr>
                <w:rFonts w:cs="Tahoma"/>
                <w:szCs w:val="18"/>
              </w:rPr>
              <w:t>10</w:t>
            </w:r>
          </w:p>
        </w:tc>
      </w:tr>
      <w:tr w:rsidR="000D4ECA" w:rsidRPr="00502BEB" w14:paraId="17FF14D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3DAE7A" w14:textId="77777777" w:rsidR="000D4ECA" w:rsidRPr="00502BEB" w:rsidRDefault="000D4ECA" w:rsidP="00430F92">
            <w:pPr>
              <w:spacing w:after="60"/>
              <w:jc w:val="center"/>
              <w:rPr>
                <w:rFonts w:cs="Tahoma"/>
                <w:szCs w:val="18"/>
              </w:rPr>
            </w:pPr>
            <w:r w:rsidRPr="00502BEB">
              <w:rPr>
                <w:rFonts w:cs="Tahoma"/>
                <w:szCs w:val="18"/>
              </w:rPr>
              <w:t>30</w:t>
            </w:r>
            <w:r w:rsidR="00430F92">
              <w:rPr>
                <w:rFonts w:cs="Tahoma"/>
                <w:szCs w:val="18"/>
              </w:rPr>
              <w:t>.</w:t>
            </w:r>
            <w:r w:rsidRPr="00502BEB">
              <w:rPr>
                <w:rFonts w:cs="Tahoma"/>
                <w:szCs w:val="18"/>
              </w:rPr>
              <w:t>000 – 49</w:t>
            </w:r>
            <w:r w:rsidR="00430F92">
              <w:rPr>
                <w:rFonts w:cs="Tahoma"/>
                <w:szCs w:val="18"/>
              </w:rPr>
              <w:t>.</w:t>
            </w:r>
            <w:r w:rsidRPr="00502BE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05B41FC" w14:textId="77777777" w:rsidR="000D4ECA" w:rsidRPr="00502BEB" w:rsidRDefault="000D4ECA" w:rsidP="000D4ECA">
            <w:pPr>
              <w:spacing w:after="60"/>
              <w:jc w:val="center"/>
              <w:rPr>
                <w:rFonts w:cs="Tahoma"/>
                <w:szCs w:val="18"/>
              </w:rPr>
            </w:pPr>
            <w:r w:rsidRPr="00502BEB">
              <w:rPr>
                <w:rFonts w:cs="Tahoma"/>
                <w:szCs w:val="18"/>
              </w:rPr>
              <w:t>15</w:t>
            </w:r>
          </w:p>
        </w:tc>
      </w:tr>
      <w:tr w:rsidR="000D4ECA" w:rsidRPr="00502BEB" w14:paraId="0306C1F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FCF9A6E" w14:textId="77777777" w:rsidR="000D4ECA" w:rsidRPr="00502BEB" w:rsidRDefault="000D4ECA" w:rsidP="00430F92">
            <w:pPr>
              <w:spacing w:after="60"/>
              <w:jc w:val="center"/>
              <w:rPr>
                <w:rFonts w:cs="Tahoma"/>
                <w:szCs w:val="18"/>
              </w:rPr>
            </w:pPr>
            <w:r w:rsidRPr="00502BEB">
              <w:rPr>
                <w:rFonts w:cs="Tahoma"/>
                <w:szCs w:val="18"/>
              </w:rPr>
              <w:t>50</w:t>
            </w:r>
            <w:r w:rsidR="00430F92">
              <w:rPr>
                <w:rFonts w:cs="Tahoma"/>
                <w:szCs w:val="18"/>
              </w:rPr>
              <w:t>.</w:t>
            </w:r>
            <w:r w:rsidRPr="00502BEB">
              <w:rPr>
                <w:rFonts w:cs="Tahoma"/>
                <w:szCs w:val="18"/>
              </w:rPr>
              <w:t>000 – 99</w:t>
            </w:r>
            <w:r w:rsidR="00430F92">
              <w:rPr>
                <w:rFonts w:cs="Tahoma"/>
                <w:szCs w:val="18"/>
              </w:rPr>
              <w:t>.</w:t>
            </w:r>
            <w:r w:rsidRPr="00502BE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644062" w14:textId="77777777" w:rsidR="000D4ECA" w:rsidRPr="00502BEB" w:rsidRDefault="000D4ECA" w:rsidP="000D4ECA">
            <w:pPr>
              <w:spacing w:after="60"/>
              <w:jc w:val="center"/>
              <w:rPr>
                <w:rFonts w:cs="Tahoma"/>
                <w:szCs w:val="18"/>
              </w:rPr>
            </w:pPr>
            <w:r w:rsidRPr="00502BEB">
              <w:rPr>
                <w:rFonts w:cs="Tahoma"/>
                <w:szCs w:val="18"/>
              </w:rPr>
              <w:t>20</w:t>
            </w:r>
          </w:p>
        </w:tc>
      </w:tr>
      <w:tr w:rsidR="000D4ECA" w:rsidRPr="00502BEB" w14:paraId="3D03358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54B52A8" w14:textId="77777777" w:rsidR="000D4ECA" w:rsidRPr="00502BEB" w:rsidRDefault="000D4ECA" w:rsidP="00430F92">
            <w:pPr>
              <w:spacing w:after="60"/>
              <w:jc w:val="center"/>
              <w:rPr>
                <w:rFonts w:cs="Tahoma"/>
                <w:szCs w:val="18"/>
              </w:rPr>
            </w:pPr>
            <w:r w:rsidRPr="00502BEB">
              <w:rPr>
                <w:rFonts w:cs="Tahoma"/>
                <w:szCs w:val="18"/>
              </w:rPr>
              <w:t>100</w:t>
            </w:r>
            <w:r w:rsidR="00430F92">
              <w:rPr>
                <w:rFonts w:cs="Tahoma"/>
                <w:szCs w:val="18"/>
              </w:rPr>
              <w:t>.</w:t>
            </w:r>
            <w:r w:rsidRPr="00502BEB">
              <w:rPr>
                <w:rFonts w:cs="Tahoma"/>
                <w:szCs w:val="18"/>
              </w:rPr>
              <w:t>000 – 199</w:t>
            </w:r>
            <w:r w:rsidR="00430F92">
              <w:rPr>
                <w:rFonts w:cs="Tahoma"/>
                <w:szCs w:val="18"/>
              </w:rPr>
              <w:t>.</w:t>
            </w:r>
            <w:r w:rsidRPr="00502BE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5AEC689" w14:textId="77777777" w:rsidR="000D4ECA" w:rsidRPr="00502BEB" w:rsidRDefault="000D4ECA" w:rsidP="000D4ECA">
            <w:pPr>
              <w:spacing w:after="60"/>
              <w:jc w:val="center"/>
              <w:rPr>
                <w:rFonts w:cs="Tahoma"/>
                <w:szCs w:val="18"/>
              </w:rPr>
            </w:pPr>
            <w:r w:rsidRPr="00502BEB">
              <w:rPr>
                <w:rFonts w:cs="Tahoma"/>
                <w:szCs w:val="18"/>
              </w:rPr>
              <w:t>30</w:t>
            </w:r>
          </w:p>
        </w:tc>
      </w:tr>
      <w:tr w:rsidR="000D4ECA" w:rsidRPr="00502BEB" w14:paraId="0F46A31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299259" w14:textId="77777777" w:rsidR="000D4ECA" w:rsidRPr="00502BEB" w:rsidRDefault="000D4ECA" w:rsidP="00430F92">
            <w:pPr>
              <w:spacing w:after="60"/>
              <w:jc w:val="center"/>
              <w:rPr>
                <w:rFonts w:cs="Tahoma"/>
                <w:szCs w:val="18"/>
              </w:rPr>
            </w:pPr>
            <w:r w:rsidRPr="00502BEB">
              <w:rPr>
                <w:rFonts w:cs="Tahoma"/>
                <w:szCs w:val="18"/>
              </w:rPr>
              <w:t>200</w:t>
            </w:r>
            <w:r w:rsidR="00430F92">
              <w:rPr>
                <w:rFonts w:cs="Tahoma"/>
                <w:szCs w:val="18"/>
              </w:rPr>
              <w:t>.</w:t>
            </w:r>
            <w:r w:rsidRPr="00502BEB">
              <w:rPr>
                <w:rFonts w:cs="Tahoma"/>
                <w:szCs w:val="18"/>
              </w:rPr>
              <w:t>000 – 399</w:t>
            </w:r>
            <w:r w:rsidR="00430F92">
              <w:rPr>
                <w:rFonts w:cs="Tahoma"/>
                <w:szCs w:val="18"/>
              </w:rPr>
              <w:t>.</w:t>
            </w:r>
            <w:r w:rsidRPr="00502BE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E04868" w14:textId="77777777" w:rsidR="000D4ECA" w:rsidRPr="00502BEB" w:rsidRDefault="000D4ECA" w:rsidP="000D4ECA">
            <w:pPr>
              <w:spacing w:after="60"/>
              <w:jc w:val="center"/>
              <w:rPr>
                <w:rFonts w:cs="Tahoma"/>
                <w:szCs w:val="18"/>
              </w:rPr>
            </w:pPr>
            <w:r w:rsidRPr="00502BEB">
              <w:rPr>
                <w:rFonts w:cs="Tahoma"/>
                <w:szCs w:val="18"/>
              </w:rPr>
              <w:t>40</w:t>
            </w:r>
          </w:p>
        </w:tc>
      </w:tr>
      <w:tr w:rsidR="000D4ECA" w:rsidRPr="00502BEB" w14:paraId="2DAB58B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EB4CA6" w14:textId="77777777" w:rsidR="000D4ECA" w:rsidRPr="00502BEB" w:rsidRDefault="000D4ECA" w:rsidP="00430F92">
            <w:pPr>
              <w:spacing w:after="60"/>
              <w:jc w:val="center"/>
              <w:rPr>
                <w:rFonts w:cs="Tahoma"/>
                <w:szCs w:val="18"/>
              </w:rPr>
            </w:pPr>
            <w:r w:rsidRPr="00502BEB">
              <w:rPr>
                <w:rFonts w:cs="Tahoma"/>
                <w:szCs w:val="18"/>
              </w:rPr>
              <w:t>400</w:t>
            </w:r>
            <w:r w:rsidR="00430F92">
              <w:rPr>
                <w:rFonts w:cs="Tahoma"/>
                <w:szCs w:val="18"/>
              </w:rPr>
              <w:t>.</w:t>
            </w:r>
            <w:r w:rsidRPr="00502BEB">
              <w:rPr>
                <w:rFonts w:cs="Tahoma"/>
                <w:szCs w:val="18"/>
              </w:rPr>
              <w:t>000 – 599</w:t>
            </w:r>
            <w:r w:rsidR="00430F92">
              <w:rPr>
                <w:rFonts w:cs="Tahoma"/>
                <w:szCs w:val="18"/>
              </w:rPr>
              <w:t>.</w:t>
            </w:r>
            <w:r w:rsidRPr="00502BE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E844FD" w14:textId="77777777" w:rsidR="000D4ECA" w:rsidRPr="00502BEB" w:rsidRDefault="000D4ECA" w:rsidP="000D4ECA">
            <w:pPr>
              <w:spacing w:after="60"/>
              <w:jc w:val="center"/>
              <w:rPr>
                <w:rFonts w:cs="Tahoma"/>
                <w:szCs w:val="18"/>
              </w:rPr>
            </w:pPr>
            <w:r w:rsidRPr="00502BEB">
              <w:rPr>
                <w:rFonts w:cs="Tahoma"/>
                <w:szCs w:val="18"/>
              </w:rPr>
              <w:t>50</w:t>
            </w:r>
          </w:p>
        </w:tc>
      </w:tr>
      <w:tr w:rsidR="000D4ECA" w:rsidRPr="00502BEB" w14:paraId="0DEADE6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77C7F7" w14:textId="77777777" w:rsidR="000D4ECA" w:rsidRPr="00502BEB" w:rsidRDefault="000D4ECA" w:rsidP="00430F92">
            <w:pPr>
              <w:spacing w:after="60"/>
              <w:jc w:val="center"/>
              <w:rPr>
                <w:rFonts w:cs="Tahoma"/>
                <w:szCs w:val="18"/>
              </w:rPr>
            </w:pPr>
            <w:r w:rsidRPr="00502BEB">
              <w:rPr>
                <w:rFonts w:cs="Tahoma"/>
                <w:szCs w:val="18"/>
              </w:rPr>
              <w:t>600</w:t>
            </w:r>
            <w:r w:rsidR="00430F92">
              <w:rPr>
                <w:rFonts w:cs="Tahoma"/>
                <w:szCs w:val="18"/>
              </w:rPr>
              <w:t>.</w:t>
            </w:r>
            <w:r w:rsidRPr="00502BEB">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B3F13E5" w14:textId="77777777" w:rsidR="000D4ECA" w:rsidRPr="00502BEB" w:rsidRDefault="000D4ECA" w:rsidP="000D4ECA">
            <w:pPr>
              <w:spacing w:after="60"/>
              <w:jc w:val="center"/>
              <w:rPr>
                <w:rFonts w:cs="Tahoma"/>
                <w:szCs w:val="18"/>
              </w:rPr>
            </w:pPr>
            <w:r w:rsidRPr="00502BEB">
              <w:rPr>
                <w:rFonts w:cs="Tahoma"/>
                <w:szCs w:val="18"/>
              </w:rPr>
              <w:t>75</w:t>
            </w:r>
          </w:p>
        </w:tc>
      </w:tr>
    </w:tbl>
    <w:p w14:paraId="066307B0" w14:textId="77777777" w:rsidR="000D4ECA" w:rsidRPr="00502BEB" w:rsidRDefault="000D4ECA" w:rsidP="0063466C"/>
    <w:p w14:paraId="202A9E7E" w14:textId="77777777" w:rsidR="000D4ECA" w:rsidRPr="00BA68A9" w:rsidRDefault="000D4ECA" w:rsidP="0063466C">
      <w:pPr>
        <w:rPr>
          <w:lang w:val="pt-BR"/>
        </w:rPr>
      </w:pPr>
      <w:r w:rsidRPr="00BA68A9">
        <w:rPr>
          <w:rFonts w:cs="Tahoma"/>
          <w:szCs w:val="18"/>
          <w:lang w:val="pt-BR"/>
        </w:rPr>
        <w:t xml:space="preserve">A cobertura do Pacote de CALs Principais e de SA de Pacote de CALs do SQL conta como </w:t>
      </w:r>
      <w:r w:rsidRPr="00BA68A9">
        <w:rPr>
          <w:rFonts w:cs="Tahoma"/>
          <w:szCs w:val="18"/>
          <w:u w:val="single"/>
          <w:lang w:val="pt-BR"/>
        </w:rPr>
        <w:t xml:space="preserve">1 (um) ponto </w:t>
      </w:r>
      <w:r w:rsidRPr="00BA68A9">
        <w:rPr>
          <w:rFonts w:cs="Tahoma"/>
          <w:szCs w:val="18"/>
          <w:lang w:val="pt-BR"/>
        </w:rPr>
        <w:t xml:space="preserve">em relação aos valores limite na primeira coluna a seguir, e a cobertura de SA de Pacote de CALs Empresariais conta como </w:t>
      </w:r>
      <w:r w:rsidRPr="00BA68A9">
        <w:rPr>
          <w:rFonts w:cs="Tahoma"/>
          <w:szCs w:val="18"/>
          <w:u w:val="single"/>
          <w:lang w:val="pt-BR"/>
        </w:rPr>
        <w:t>2</w:t>
      </w:r>
      <w:r w:rsidR="00F75129" w:rsidRPr="00BA68A9">
        <w:rPr>
          <w:rFonts w:cs="Tahoma"/>
          <w:szCs w:val="18"/>
          <w:u w:val="single"/>
          <w:lang w:val="pt-BR"/>
        </w:rPr>
        <w:t> </w:t>
      </w:r>
      <w:r w:rsidRPr="00BA68A9">
        <w:rPr>
          <w:rFonts w:cs="Tahoma"/>
          <w:szCs w:val="18"/>
          <w:u w:val="single"/>
          <w:lang w:val="pt-BR"/>
        </w:rPr>
        <w:t>(dois) pontos</w:t>
      </w:r>
      <w:r w:rsidRPr="00BA68A9">
        <w:rPr>
          <w:rFonts w:cs="Tahoma"/>
          <w:szCs w:val="18"/>
          <w:lang w:val="pt-BR"/>
        </w:rPr>
        <w:t xml:space="preserve"> em relação aos valores limite na primeira coluna a seguir:</w:t>
      </w:r>
    </w:p>
    <w:p w14:paraId="1E0EFA0D" w14:textId="77777777" w:rsidR="000D4ECA" w:rsidRPr="00BA68A9" w:rsidRDefault="000D4ECA" w:rsidP="0063466C">
      <w:pPr>
        <w:rPr>
          <w:lang w:val="pt-B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A68A9" w14:paraId="01BD209C"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F9B99FE" w14:textId="77777777" w:rsidR="000D4ECA" w:rsidRPr="00502BEB" w:rsidRDefault="000D4ECA" w:rsidP="000D4ECA">
            <w:pPr>
              <w:spacing w:after="60"/>
              <w:jc w:val="center"/>
              <w:rPr>
                <w:rFonts w:cs="Tahoma"/>
                <w:szCs w:val="18"/>
              </w:rPr>
            </w:pPr>
            <w:r w:rsidRPr="00502BEB">
              <w:rPr>
                <w:rFonts w:cs="Tahoma"/>
                <w:b/>
                <w:bCs/>
                <w:szCs w:val="18"/>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F6F73DF" w14:textId="77777777" w:rsidR="000D4ECA" w:rsidRPr="00BA68A9" w:rsidRDefault="000D4ECA" w:rsidP="000D4ECA">
            <w:pPr>
              <w:spacing w:after="60"/>
              <w:rPr>
                <w:rFonts w:cs="Tahoma"/>
                <w:szCs w:val="18"/>
                <w:lang w:val="pt-BR"/>
              </w:rPr>
            </w:pPr>
            <w:r w:rsidRPr="00BA68A9">
              <w:rPr>
                <w:rFonts w:cs="Tahoma"/>
                <w:b/>
                <w:bCs/>
                <w:szCs w:val="18"/>
                <w:lang w:val="pt-BR"/>
              </w:rPr>
              <w:t xml:space="preserve">Dias de Serviços de Planejamento </w:t>
            </w:r>
          </w:p>
        </w:tc>
      </w:tr>
      <w:tr w:rsidR="000D4ECA" w:rsidRPr="00502BEB" w14:paraId="1E61A608"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F98B80B" w14:textId="77777777" w:rsidR="000D4ECA" w:rsidRPr="00502BEB" w:rsidRDefault="000D4ECA" w:rsidP="00430F92">
            <w:pPr>
              <w:spacing w:after="60"/>
              <w:jc w:val="center"/>
              <w:rPr>
                <w:rFonts w:cs="Tahoma"/>
                <w:szCs w:val="18"/>
              </w:rPr>
            </w:pPr>
            <w:r w:rsidRPr="00502BEB">
              <w:rPr>
                <w:rFonts w:cs="Tahoma"/>
                <w:szCs w:val="18"/>
              </w:rPr>
              <w:t>200</w:t>
            </w:r>
            <w:r w:rsidR="00430F92">
              <w:rPr>
                <w:rFonts w:cs="Tahoma"/>
                <w:szCs w:val="18"/>
              </w:rPr>
              <w:t xml:space="preserve"> </w:t>
            </w:r>
            <w:r w:rsidR="00430F92" w:rsidRPr="00502BEB">
              <w:rPr>
                <w:rFonts w:cs="Tahoma"/>
                <w:szCs w:val="18"/>
              </w:rPr>
              <w:t>–</w:t>
            </w:r>
            <w:r w:rsidR="00430F92">
              <w:rPr>
                <w:rFonts w:cs="Tahoma"/>
                <w:szCs w:val="18"/>
              </w:rPr>
              <w:t xml:space="preserve"> </w:t>
            </w:r>
            <w:r w:rsidRPr="00502BEB">
              <w:rPr>
                <w:rFonts w:cs="Tahoma"/>
                <w:szCs w:val="18"/>
              </w:rPr>
              <w:t>3</w:t>
            </w:r>
            <w:r w:rsidR="00430F92">
              <w:rPr>
                <w:rFonts w:cs="Tahoma"/>
                <w:szCs w:val="18"/>
              </w:rPr>
              <w:t>.</w:t>
            </w:r>
            <w:r w:rsidRPr="00502BE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0D960C1" w14:textId="77777777" w:rsidR="000D4ECA" w:rsidRPr="00502BEB" w:rsidRDefault="000D4ECA" w:rsidP="000D4ECA">
            <w:pPr>
              <w:spacing w:after="60"/>
              <w:jc w:val="center"/>
              <w:rPr>
                <w:rFonts w:cs="Tahoma"/>
                <w:szCs w:val="18"/>
              </w:rPr>
            </w:pPr>
            <w:r w:rsidRPr="00502BEB">
              <w:rPr>
                <w:rFonts w:cs="Tahoma"/>
                <w:szCs w:val="18"/>
              </w:rPr>
              <w:t>1</w:t>
            </w:r>
          </w:p>
        </w:tc>
      </w:tr>
      <w:tr w:rsidR="000D4ECA" w:rsidRPr="00502BEB" w14:paraId="73246991"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2B332F" w14:textId="77777777" w:rsidR="000D4ECA" w:rsidRPr="00502BEB" w:rsidRDefault="000D4ECA" w:rsidP="00430F92">
            <w:pPr>
              <w:spacing w:after="60"/>
              <w:jc w:val="center"/>
              <w:rPr>
                <w:rFonts w:cs="Tahoma"/>
                <w:szCs w:val="18"/>
              </w:rPr>
            </w:pPr>
            <w:r w:rsidRPr="00502BEB">
              <w:rPr>
                <w:rFonts w:cs="Tahoma"/>
                <w:szCs w:val="18"/>
              </w:rPr>
              <w:t>4</w:t>
            </w:r>
            <w:r w:rsidR="00430F92">
              <w:rPr>
                <w:rFonts w:cs="Tahoma"/>
                <w:szCs w:val="18"/>
              </w:rPr>
              <w:t>.</w:t>
            </w:r>
            <w:r w:rsidRPr="00502BEB">
              <w:rPr>
                <w:rFonts w:cs="Tahoma"/>
                <w:szCs w:val="18"/>
              </w:rPr>
              <w:t>000 – 9</w:t>
            </w:r>
            <w:r w:rsidR="00430F92">
              <w:rPr>
                <w:rFonts w:cs="Tahoma"/>
                <w:szCs w:val="18"/>
              </w:rPr>
              <w:t>.</w:t>
            </w:r>
            <w:r w:rsidRPr="00502BE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B576758" w14:textId="77777777" w:rsidR="000D4ECA" w:rsidRPr="00502BEB" w:rsidRDefault="000D4ECA" w:rsidP="000D4ECA">
            <w:pPr>
              <w:spacing w:after="60"/>
              <w:jc w:val="center"/>
              <w:rPr>
                <w:rFonts w:cs="Tahoma"/>
                <w:szCs w:val="18"/>
              </w:rPr>
            </w:pPr>
            <w:r w:rsidRPr="00502BEB">
              <w:rPr>
                <w:rFonts w:cs="Tahoma"/>
                <w:szCs w:val="18"/>
              </w:rPr>
              <w:t>3</w:t>
            </w:r>
          </w:p>
        </w:tc>
      </w:tr>
      <w:tr w:rsidR="000D4ECA" w:rsidRPr="00502BEB" w14:paraId="1D0B3D3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2CE45" w14:textId="77777777" w:rsidR="000D4ECA" w:rsidRPr="00502BEB" w:rsidRDefault="000D4ECA" w:rsidP="00430F92">
            <w:pPr>
              <w:spacing w:after="60"/>
              <w:jc w:val="center"/>
              <w:rPr>
                <w:rFonts w:cs="Tahoma"/>
                <w:szCs w:val="18"/>
              </w:rPr>
            </w:pPr>
            <w:r w:rsidRPr="00502BEB">
              <w:rPr>
                <w:rFonts w:cs="Tahoma"/>
                <w:szCs w:val="18"/>
              </w:rPr>
              <w:t>10</w:t>
            </w:r>
            <w:r w:rsidR="00430F92">
              <w:rPr>
                <w:rFonts w:cs="Tahoma"/>
                <w:szCs w:val="18"/>
              </w:rPr>
              <w:t>.</w:t>
            </w:r>
            <w:r w:rsidRPr="00502BEB">
              <w:rPr>
                <w:rFonts w:cs="Tahoma"/>
                <w:szCs w:val="18"/>
              </w:rPr>
              <w:t>000 – 99</w:t>
            </w:r>
            <w:r w:rsidR="00430F92">
              <w:rPr>
                <w:rFonts w:cs="Tahoma"/>
                <w:szCs w:val="18"/>
              </w:rPr>
              <w:t>.</w:t>
            </w:r>
            <w:r w:rsidRPr="00502BE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BE00ACD" w14:textId="77777777" w:rsidR="000D4ECA" w:rsidRPr="00502BEB" w:rsidRDefault="000D4ECA" w:rsidP="000D4ECA">
            <w:pPr>
              <w:spacing w:after="60"/>
              <w:jc w:val="center"/>
              <w:rPr>
                <w:rFonts w:cs="Tahoma"/>
                <w:szCs w:val="18"/>
              </w:rPr>
            </w:pPr>
            <w:r w:rsidRPr="00502BEB">
              <w:rPr>
                <w:rFonts w:cs="Tahoma"/>
                <w:szCs w:val="18"/>
              </w:rPr>
              <w:t>5</w:t>
            </w:r>
          </w:p>
        </w:tc>
      </w:tr>
      <w:tr w:rsidR="000D4ECA" w:rsidRPr="00502BEB" w14:paraId="0EAD094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38C358" w14:textId="77777777" w:rsidR="000D4ECA" w:rsidRPr="00502BEB" w:rsidRDefault="000D4ECA" w:rsidP="00430F92">
            <w:pPr>
              <w:spacing w:after="60"/>
              <w:jc w:val="center"/>
              <w:rPr>
                <w:rFonts w:cs="Tahoma"/>
                <w:szCs w:val="18"/>
              </w:rPr>
            </w:pPr>
            <w:r w:rsidRPr="00502BEB">
              <w:rPr>
                <w:rFonts w:cs="Tahoma"/>
                <w:szCs w:val="18"/>
              </w:rPr>
              <w:t>100</w:t>
            </w:r>
            <w:r w:rsidR="00430F92">
              <w:rPr>
                <w:rFonts w:cs="Tahoma"/>
                <w:szCs w:val="18"/>
              </w:rPr>
              <w:t>.</w:t>
            </w:r>
            <w:r w:rsidRPr="00502BEB">
              <w:rPr>
                <w:rFonts w:cs="Tahoma"/>
                <w:szCs w:val="18"/>
              </w:rPr>
              <w:t>000 – 299</w:t>
            </w:r>
            <w:r w:rsidR="00430F92">
              <w:rPr>
                <w:rFonts w:cs="Tahoma"/>
                <w:szCs w:val="18"/>
              </w:rPr>
              <w:t>.</w:t>
            </w:r>
            <w:r w:rsidRPr="00502BE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3AAE8AD" w14:textId="77777777" w:rsidR="000D4ECA" w:rsidRPr="00502BEB" w:rsidRDefault="000D4ECA" w:rsidP="000D4ECA">
            <w:pPr>
              <w:spacing w:after="60"/>
              <w:jc w:val="center"/>
              <w:rPr>
                <w:rFonts w:cs="Tahoma"/>
                <w:szCs w:val="18"/>
              </w:rPr>
            </w:pPr>
            <w:r w:rsidRPr="00502BEB">
              <w:rPr>
                <w:rFonts w:cs="Tahoma"/>
                <w:szCs w:val="18"/>
              </w:rPr>
              <w:t>7</w:t>
            </w:r>
          </w:p>
        </w:tc>
      </w:tr>
      <w:tr w:rsidR="000D4ECA" w:rsidRPr="00502BEB" w14:paraId="40A17670"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F4A50EC" w14:textId="77777777" w:rsidR="000D4ECA" w:rsidRPr="00502BEB" w:rsidRDefault="000D4ECA" w:rsidP="00430F92">
            <w:pPr>
              <w:spacing w:after="60"/>
              <w:jc w:val="center"/>
              <w:rPr>
                <w:rFonts w:cs="Tahoma"/>
                <w:szCs w:val="18"/>
              </w:rPr>
            </w:pPr>
            <w:r w:rsidRPr="00502BEB">
              <w:rPr>
                <w:rFonts w:cs="Tahoma"/>
                <w:szCs w:val="18"/>
              </w:rPr>
              <w:t>300</w:t>
            </w:r>
            <w:r w:rsidR="00430F92">
              <w:rPr>
                <w:rFonts w:cs="Tahoma"/>
                <w:szCs w:val="18"/>
              </w:rPr>
              <w:t>.</w:t>
            </w:r>
            <w:r w:rsidRPr="00502BEB">
              <w:rPr>
                <w:rFonts w:cs="Tahoma"/>
                <w:szCs w:val="18"/>
              </w:rPr>
              <w:t>000 – 599</w:t>
            </w:r>
            <w:r w:rsidR="00430F92">
              <w:rPr>
                <w:rFonts w:cs="Tahoma"/>
                <w:szCs w:val="18"/>
              </w:rPr>
              <w:t>.</w:t>
            </w:r>
            <w:r w:rsidRPr="00502BE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0F3CF0" w14:textId="77777777" w:rsidR="000D4ECA" w:rsidRPr="00502BEB" w:rsidRDefault="000D4ECA" w:rsidP="000D4ECA">
            <w:pPr>
              <w:spacing w:after="60"/>
              <w:jc w:val="center"/>
              <w:rPr>
                <w:rFonts w:cs="Tahoma"/>
                <w:szCs w:val="18"/>
              </w:rPr>
            </w:pPr>
            <w:r w:rsidRPr="00502BEB">
              <w:rPr>
                <w:rFonts w:cs="Tahoma"/>
                <w:szCs w:val="18"/>
              </w:rPr>
              <w:t>10</w:t>
            </w:r>
          </w:p>
        </w:tc>
      </w:tr>
      <w:tr w:rsidR="000D4ECA" w:rsidRPr="00502BEB" w14:paraId="7BFA388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4989D2" w14:textId="77777777" w:rsidR="000D4ECA" w:rsidRPr="00502BEB" w:rsidRDefault="000D4ECA" w:rsidP="00430F92">
            <w:pPr>
              <w:spacing w:after="60"/>
              <w:jc w:val="center"/>
              <w:rPr>
                <w:rFonts w:cs="Tahoma"/>
                <w:szCs w:val="18"/>
              </w:rPr>
            </w:pPr>
            <w:r w:rsidRPr="00502BEB">
              <w:rPr>
                <w:rFonts w:cs="Tahoma"/>
                <w:szCs w:val="18"/>
              </w:rPr>
              <w:t>600</w:t>
            </w:r>
            <w:r w:rsidR="00430F92">
              <w:rPr>
                <w:rFonts w:cs="Tahoma"/>
                <w:szCs w:val="18"/>
              </w:rPr>
              <w:t>.</w:t>
            </w:r>
            <w:r w:rsidRPr="00502BEB">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390824" w14:textId="77777777" w:rsidR="000D4ECA" w:rsidRPr="00502BEB" w:rsidRDefault="000D4ECA" w:rsidP="000D4ECA">
            <w:pPr>
              <w:spacing w:after="60"/>
              <w:jc w:val="center"/>
              <w:rPr>
                <w:rFonts w:cs="Tahoma"/>
                <w:szCs w:val="18"/>
              </w:rPr>
            </w:pPr>
            <w:r w:rsidRPr="00502BEB">
              <w:rPr>
                <w:rFonts w:cs="Tahoma"/>
                <w:szCs w:val="18"/>
              </w:rPr>
              <w:t>12</w:t>
            </w:r>
          </w:p>
        </w:tc>
      </w:tr>
    </w:tbl>
    <w:p w14:paraId="495758A7" w14:textId="77777777" w:rsidR="001C1727" w:rsidRPr="00502BEB" w:rsidRDefault="001C1727"/>
    <w:p w14:paraId="36F0CEC4" w14:textId="77777777" w:rsidR="000D4ECA" w:rsidRPr="00502BEB" w:rsidRDefault="000D4ECA" w:rsidP="000D4ECA">
      <w:pPr>
        <w:spacing w:after="60"/>
      </w:pPr>
      <w:r w:rsidRPr="00502BEB">
        <w:rPr>
          <w:rFonts w:cs="Tahoma"/>
          <w:szCs w:val="20"/>
        </w:rPr>
        <w:t>Exemplos</w:t>
      </w:r>
    </w:p>
    <w:p w14:paraId="4F3915B6" w14:textId="77777777" w:rsidR="000D4ECA" w:rsidRPr="00502BEB" w:rsidRDefault="000D4ECA" w:rsidP="000D4ECA">
      <w:pPr>
        <w:spacing w:after="60"/>
      </w:pPr>
      <w:r w:rsidRPr="00502BEB">
        <w:rPr>
          <w:rFonts w:cs="Tahoma"/>
          <w:szCs w:val="20"/>
        </w:rPr>
        <w:t>Contrato Open Value com:</w:t>
      </w:r>
    </w:p>
    <w:p w14:paraId="5C02BF28" w14:textId="77777777" w:rsidR="000D4ECA" w:rsidRPr="00BA68A9" w:rsidRDefault="000D4ECA" w:rsidP="000D4ECA">
      <w:pPr>
        <w:spacing w:after="60"/>
        <w:rPr>
          <w:lang w:val="fr-FR"/>
        </w:rPr>
      </w:pPr>
      <w:r w:rsidRPr="00BA68A9">
        <w:rPr>
          <w:rFonts w:cs="Tahoma"/>
          <w:szCs w:val="20"/>
          <w:lang w:val="fr-FR"/>
        </w:rPr>
        <w:t>150 L&amp;SA do Office Professional Plus</w:t>
      </w:r>
    </w:p>
    <w:p w14:paraId="706C4BC7" w14:textId="77777777" w:rsidR="000D4ECA" w:rsidRPr="00BA68A9" w:rsidRDefault="000D4ECA" w:rsidP="000D4ECA">
      <w:pPr>
        <w:spacing w:after="60"/>
        <w:rPr>
          <w:lang w:val="pt-BR"/>
        </w:rPr>
      </w:pPr>
      <w:r w:rsidRPr="00BA68A9">
        <w:rPr>
          <w:rFonts w:cs="Tahoma"/>
          <w:szCs w:val="20"/>
          <w:u w:val="single"/>
          <w:lang w:val="pt-BR"/>
        </w:rPr>
        <w:t>+ 50 SA do Visio Standard</w:t>
      </w:r>
      <w:r w:rsidRPr="00BA68A9">
        <w:rPr>
          <w:rFonts w:cs="Tahoma"/>
          <w:szCs w:val="20"/>
          <w:u w:val="single"/>
          <w:lang w:val="pt-BR"/>
        </w:rPr>
        <w:tab/>
      </w:r>
    </w:p>
    <w:p w14:paraId="05A400DD" w14:textId="77777777" w:rsidR="000D4ECA" w:rsidRPr="00BA68A9" w:rsidRDefault="000D4ECA" w:rsidP="000D4ECA">
      <w:pPr>
        <w:spacing w:after="60"/>
        <w:rPr>
          <w:lang w:val="pt-BR"/>
        </w:rPr>
      </w:pPr>
      <w:r w:rsidRPr="00BA68A9">
        <w:rPr>
          <w:rFonts w:cs="Tahoma"/>
          <w:szCs w:val="20"/>
          <w:lang w:val="pt-BR"/>
        </w:rPr>
        <w:t>200 Pontos Cobertos de Licenças de Aplicativos e/ou Servidores Office = 1 dia</w:t>
      </w:r>
    </w:p>
    <w:p w14:paraId="7FC1E397" w14:textId="77777777" w:rsidR="000D4ECA" w:rsidRPr="00BA68A9" w:rsidRDefault="000D4ECA" w:rsidP="00077CE5">
      <w:pPr>
        <w:rPr>
          <w:lang w:val="pt-BR"/>
        </w:rPr>
      </w:pPr>
    </w:p>
    <w:p w14:paraId="4C4518BB" w14:textId="77777777" w:rsidR="00430F92" w:rsidRPr="00BA68A9" w:rsidRDefault="00430F92" w:rsidP="00077CE5">
      <w:pPr>
        <w:rPr>
          <w:lang w:val="pt-BR"/>
        </w:rPr>
      </w:pPr>
    </w:p>
    <w:p w14:paraId="11D2A7F6" w14:textId="77777777" w:rsidR="000D4ECA" w:rsidRPr="00BA68A9" w:rsidRDefault="000D4ECA" w:rsidP="000D4ECA">
      <w:pPr>
        <w:spacing w:after="60"/>
        <w:rPr>
          <w:lang w:val="pt-BR"/>
        </w:rPr>
      </w:pPr>
      <w:r w:rsidRPr="00BA68A9">
        <w:rPr>
          <w:rFonts w:cs="Tahoma"/>
          <w:szCs w:val="20"/>
          <w:lang w:val="pt-BR"/>
        </w:rPr>
        <w:t>Registro Select ou Select Plus do SAM com:</w:t>
      </w:r>
    </w:p>
    <w:p w14:paraId="59823CAA" w14:textId="77777777" w:rsidR="000D4ECA" w:rsidRPr="00BA68A9" w:rsidRDefault="000D4ECA" w:rsidP="000D4ECA">
      <w:pPr>
        <w:spacing w:after="60"/>
        <w:rPr>
          <w:lang w:val="pt-BR"/>
        </w:rPr>
      </w:pPr>
      <w:r w:rsidRPr="00BA68A9">
        <w:rPr>
          <w:rFonts w:cs="Tahoma"/>
          <w:szCs w:val="20"/>
          <w:lang w:val="pt-BR"/>
        </w:rPr>
        <w:t>3.500 SA de Pacote CAL Empresarial</w:t>
      </w:r>
    </w:p>
    <w:p w14:paraId="745E3DB7" w14:textId="77777777" w:rsidR="000D4ECA" w:rsidRPr="00BA68A9" w:rsidRDefault="000D4ECA" w:rsidP="000D4ECA">
      <w:pPr>
        <w:spacing w:after="60"/>
        <w:rPr>
          <w:lang w:val="pt-BR"/>
        </w:rPr>
      </w:pPr>
      <w:r w:rsidRPr="00BA68A9">
        <w:rPr>
          <w:rFonts w:cs="Tahoma"/>
          <w:szCs w:val="20"/>
          <w:u w:val="single"/>
          <w:lang w:val="pt-BR"/>
        </w:rPr>
        <w:t>x 2 pontos cada</w:t>
      </w:r>
      <w:r w:rsidRPr="00BA68A9">
        <w:rPr>
          <w:rFonts w:cs="Tahoma"/>
          <w:szCs w:val="20"/>
          <w:u w:val="single"/>
          <w:lang w:val="pt-BR"/>
        </w:rPr>
        <w:tab/>
      </w:r>
      <w:r w:rsidRPr="00BA68A9">
        <w:rPr>
          <w:rFonts w:cs="Tahoma"/>
          <w:szCs w:val="20"/>
          <w:u w:val="single"/>
          <w:lang w:val="pt-BR"/>
        </w:rPr>
        <w:tab/>
      </w:r>
      <w:r w:rsidRPr="00BA68A9">
        <w:rPr>
          <w:rFonts w:cs="Tahoma"/>
          <w:szCs w:val="20"/>
          <w:lang w:val="pt-BR"/>
        </w:rPr>
        <w:t xml:space="preserve"> </w:t>
      </w:r>
    </w:p>
    <w:p w14:paraId="5E728E43" w14:textId="77777777" w:rsidR="000D4ECA" w:rsidRPr="00BA68A9" w:rsidRDefault="000D4ECA" w:rsidP="000D4ECA">
      <w:pPr>
        <w:spacing w:after="60"/>
        <w:rPr>
          <w:lang w:val="pt-BR"/>
        </w:rPr>
      </w:pPr>
      <w:r w:rsidRPr="00BA68A9">
        <w:rPr>
          <w:rFonts w:cs="Tahoma"/>
          <w:szCs w:val="20"/>
          <w:lang w:val="pt-BR"/>
        </w:rPr>
        <w:t xml:space="preserve">7.000 pontos de CAL = 3 dias </w:t>
      </w:r>
    </w:p>
    <w:p w14:paraId="6BC8990C" w14:textId="77777777" w:rsidR="000D4ECA" w:rsidRPr="00BA68A9" w:rsidRDefault="000D4ECA" w:rsidP="00077CE5">
      <w:pPr>
        <w:rPr>
          <w:lang w:val="pt-BR"/>
        </w:rPr>
      </w:pPr>
    </w:p>
    <w:p w14:paraId="09A4531B" w14:textId="77777777" w:rsidR="000D4ECA" w:rsidRPr="00502BEB" w:rsidRDefault="000D4ECA" w:rsidP="000D4ECA">
      <w:pPr>
        <w:spacing w:after="60"/>
      </w:pPr>
      <w:r w:rsidRPr="00502BEB">
        <w:rPr>
          <w:rFonts w:cs="Tahoma"/>
          <w:szCs w:val="20"/>
        </w:rPr>
        <w:t>Registro EA com:</w:t>
      </w:r>
    </w:p>
    <w:p w14:paraId="0014DC19" w14:textId="77777777" w:rsidR="000D4ECA" w:rsidRPr="00502BEB" w:rsidRDefault="000D4ECA" w:rsidP="000D4ECA">
      <w:pPr>
        <w:spacing w:after="60"/>
      </w:pPr>
      <w:r w:rsidRPr="00502BEB">
        <w:rPr>
          <w:rFonts w:cs="Tahoma"/>
          <w:szCs w:val="20"/>
        </w:rPr>
        <w:t>3.500 Desktops Empresariais</w:t>
      </w:r>
    </w:p>
    <w:p w14:paraId="3B4C61C8" w14:textId="77777777" w:rsidR="000D4ECA" w:rsidRPr="00502BEB" w:rsidRDefault="000D4ECA" w:rsidP="00346F4B">
      <w:pPr>
        <w:numPr>
          <w:ilvl w:val="0"/>
          <w:numId w:val="70"/>
        </w:numPr>
        <w:tabs>
          <w:tab w:val="left" w:pos="720"/>
        </w:tabs>
        <w:spacing w:after="60" w:line="276" w:lineRule="auto"/>
      </w:pPr>
      <w:r w:rsidRPr="00502BEB">
        <w:rPr>
          <w:rFonts w:cs="Tahoma"/>
          <w:szCs w:val="20"/>
        </w:rPr>
        <w:t xml:space="preserve">3.500 Office Professional </w:t>
      </w:r>
      <w:r w:rsidRPr="00502BEB">
        <w:rPr>
          <w:rFonts w:cs="Tahoma"/>
          <w:color w:val="000000"/>
          <w:szCs w:val="20"/>
        </w:rPr>
        <w:t>Plus</w:t>
      </w:r>
    </w:p>
    <w:p w14:paraId="7C50000F" w14:textId="77777777" w:rsidR="000D4ECA" w:rsidRPr="00502BEB" w:rsidRDefault="000D4ECA" w:rsidP="00346F4B">
      <w:pPr>
        <w:numPr>
          <w:ilvl w:val="0"/>
          <w:numId w:val="70"/>
        </w:numPr>
        <w:spacing w:after="60" w:line="276" w:lineRule="auto"/>
      </w:pPr>
      <w:r w:rsidRPr="00502BEB">
        <w:rPr>
          <w:rFonts w:cs="Tahoma"/>
          <w:color w:val="000000"/>
          <w:szCs w:val="20"/>
        </w:rPr>
        <w:t>3.500 Pacotes CAL Empresarial</w:t>
      </w:r>
    </w:p>
    <w:p w14:paraId="241F3517" w14:textId="77777777" w:rsidR="000D4ECA" w:rsidRPr="00BA68A9" w:rsidRDefault="000D4ECA" w:rsidP="000D4ECA">
      <w:pPr>
        <w:spacing w:after="60"/>
        <w:rPr>
          <w:lang w:val="pt-BR"/>
        </w:rPr>
      </w:pPr>
      <w:r w:rsidRPr="00BA68A9">
        <w:rPr>
          <w:rFonts w:cs="Tahoma"/>
          <w:szCs w:val="20"/>
          <w:lang w:val="pt-BR"/>
        </w:rPr>
        <w:t>+50 Windows Server Enterprise Edition (x 50 pontos cada = 2.500 pontos)</w:t>
      </w:r>
    </w:p>
    <w:p w14:paraId="5C446DB9" w14:textId="77777777" w:rsidR="000D4ECA" w:rsidRPr="00BA68A9" w:rsidRDefault="000D4ECA" w:rsidP="000D4ECA">
      <w:pPr>
        <w:spacing w:after="60"/>
        <w:rPr>
          <w:lang w:val="pt-BR"/>
        </w:rPr>
      </w:pPr>
      <w:r w:rsidRPr="00BA68A9">
        <w:rPr>
          <w:rFonts w:cs="Tahoma"/>
          <w:szCs w:val="20"/>
          <w:u w:val="single"/>
          <w:lang w:val="pt-BR"/>
        </w:rPr>
        <w:t>+ 600 SA do Visio Standard</w:t>
      </w:r>
      <w:r w:rsidRPr="00BA68A9">
        <w:rPr>
          <w:rFonts w:cs="Tahoma"/>
          <w:szCs w:val="20"/>
          <w:u w:val="single"/>
          <w:lang w:val="pt-BR"/>
        </w:rPr>
        <w:tab/>
      </w:r>
    </w:p>
    <w:p w14:paraId="48323F27" w14:textId="77777777" w:rsidR="000D4ECA" w:rsidRPr="00BA68A9" w:rsidRDefault="000D4ECA" w:rsidP="000D4ECA">
      <w:pPr>
        <w:spacing w:after="60"/>
        <w:rPr>
          <w:lang w:val="pt-BR"/>
        </w:rPr>
      </w:pPr>
      <w:r w:rsidRPr="00BA68A9">
        <w:rPr>
          <w:rFonts w:cs="Tahoma"/>
          <w:szCs w:val="20"/>
          <w:lang w:val="pt-BR"/>
        </w:rPr>
        <w:t xml:space="preserve">6.600 Pontos Cobertos de Licenças de Aplicativos e/ou Servidores Office = 10 dias </w:t>
      </w:r>
    </w:p>
    <w:p w14:paraId="4AAD990E" w14:textId="77777777" w:rsidR="000D4ECA" w:rsidRPr="00BA68A9" w:rsidRDefault="000D4ECA" w:rsidP="000D4ECA">
      <w:pPr>
        <w:spacing w:after="60"/>
        <w:rPr>
          <w:lang w:val="pt-BR"/>
        </w:rPr>
      </w:pPr>
      <w:r w:rsidRPr="00BA68A9">
        <w:rPr>
          <w:rFonts w:cs="Tahoma"/>
          <w:szCs w:val="20"/>
          <w:lang w:val="pt-BR"/>
        </w:rPr>
        <w:t>7.000 pontos de Pacote CAL com Cobertura = 3 dias</w:t>
      </w:r>
    </w:p>
    <w:p w14:paraId="00D5786B" w14:textId="77777777" w:rsidR="000D4ECA" w:rsidRPr="00BA68A9" w:rsidRDefault="000D4ECA" w:rsidP="00346F4B">
      <w:pPr>
        <w:numPr>
          <w:ilvl w:val="0"/>
          <w:numId w:val="71"/>
        </w:numPr>
        <w:spacing w:after="60"/>
        <w:ind w:left="720"/>
        <w:rPr>
          <w:lang w:val="pt-BR"/>
        </w:rPr>
      </w:pPr>
      <w:r w:rsidRPr="00BA68A9">
        <w:rPr>
          <w:rFonts w:cs="Tahoma"/>
          <w:szCs w:val="20"/>
          <w:lang w:val="pt-BR"/>
        </w:rPr>
        <w:t>Total de 13 Dias de Serviços de Planejamento</w:t>
      </w:r>
    </w:p>
    <w:p w14:paraId="18795B8B" w14:textId="77777777" w:rsidR="00697E59" w:rsidRPr="00BA68A9" w:rsidRDefault="00697E59" w:rsidP="00077CE5">
      <w:pPr>
        <w:ind w:firstLine="360"/>
        <w:rPr>
          <w:lang w:val="pt-BR"/>
        </w:rPr>
      </w:pPr>
    </w:p>
    <w:p w14:paraId="02B99F98" w14:textId="77777777" w:rsidR="00023FE7" w:rsidRPr="00BA68A9" w:rsidRDefault="00023FE7" w:rsidP="00F528E5">
      <w:pPr>
        <w:pStyle w:val="AppendixBodyText"/>
        <w:spacing w:after="0"/>
        <w:rPr>
          <w:lang w:val="pt-BR"/>
        </w:rPr>
      </w:pPr>
      <w:r w:rsidRPr="00BA68A9">
        <w:rPr>
          <w:rFonts w:ascii="Tahoma" w:hAnsi="Tahoma" w:cs="Tahoma"/>
          <w:sz w:val="18"/>
          <w:lang w:val="pt-BR"/>
        </w:rP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8B0B73" w:rsidRPr="00BA68A9">
        <w:rPr>
          <w:rFonts w:ascii="Tahoma" w:hAnsi="Tahoma" w:cs="Tahoma"/>
          <w:sz w:val="18"/>
          <w:lang w:val="pt-BR"/>
        </w:rPr>
        <w:t xml:space="preserve"> </w:t>
      </w:r>
      <w:r w:rsidRPr="00BA68A9">
        <w:rPr>
          <w:rFonts w:ascii="Tahoma" w:hAnsi="Tahoma" w:cs="Tahoma"/>
          <w:sz w:val="18"/>
          <w:lang w:val="pt-BR"/>
        </w:rPr>
        <w:t>Os clientes qualificados podem converter os dias não</w:t>
      </w:r>
      <w:r w:rsidR="00430F92" w:rsidRPr="00BA68A9">
        <w:rPr>
          <w:rFonts w:ascii="Tahoma" w:hAnsi="Tahoma" w:cs="Tahoma"/>
          <w:sz w:val="18"/>
          <w:lang w:val="pt-BR"/>
        </w:rPr>
        <w:t> </w:t>
      </w:r>
      <w:r w:rsidRPr="00BA68A9">
        <w:rPr>
          <w:rFonts w:ascii="Tahoma" w:hAnsi="Tahoma" w:cs="Tahoma"/>
          <w:sz w:val="18"/>
          <w:lang w:val="pt-BR"/>
        </w:rPr>
        <w:t xml:space="preserve">utilizados do Cupom de Treinamento em dias do Serviço de Planejamento em uma proporção 3:1 (três dias de Cupom de Treinamento = um dia de Serviços de Planejamento). </w:t>
      </w:r>
      <w:r w:rsidRPr="00BA68A9">
        <w:rPr>
          <w:rFonts w:ascii="Tahoma" w:hAnsi="Tahoma" w:cs="Tahoma"/>
          <w:bCs/>
          <w:sz w:val="18"/>
          <w:lang w:val="pt-BR"/>
        </w:rPr>
        <w:t>OBSERVAÇÃO: os clientes que desejarem usar seus dias do Cupom de Treinamento em Serviços de Planejamento não devem criar Cupons de Treinamento com esses dias. [</w:t>
      </w:r>
      <w:r w:rsidRPr="00BA68A9">
        <w:rPr>
          <w:rFonts w:ascii="Tahoma" w:hAnsi="Tahoma" w:cs="Tahoma"/>
          <w:sz w:val="18"/>
          <w:lang w:val="pt-BR"/>
        </w:rPr>
        <w:t>Os dias dos Serviços de Planejamento</w:t>
      </w:r>
      <w:r w:rsidRPr="00BA68A9">
        <w:rPr>
          <w:rFonts w:ascii="Tahoma" w:hAnsi="Tahoma" w:cs="Tahoma"/>
          <w:bCs/>
          <w:sz w:val="18"/>
          <w:lang w:val="pt-BR"/>
        </w:rPr>
        <w:t xml:space="preserve"> não podem ser convertidos em dias do Cupom de Treinamento.] Entretanto, se um cliente desejar reverter uma conversão de dias do Cupom de Treinamento, os dias dos Serviços de</w:t>
      </w:r>
      <w:r w:rsidR="00430F92" w:rsidRPr="00BA68A9">
        <w:rPr>
          <w:rFonts w:ascii="Tahoma" w:hAnsi="Tahoma" w:cs="Tahoma"/>
          <w:bCs/>
          <w:sz w:val="18"/>
          <w:lang w:val="pt-BR"/>
        </w:rPr>
        <w:t> </w:t>
      </w:r>
      <w:r w:rsidRPr="00BA68A9">
        <w:rPr>
          <w:rFonts w:ascii="Tahoma" w:hAnsi="Tahoma" w:cs="Tahoma"/>
          <w:bCs/>
          <w:sz w:val="18"/>
          <w:lang w:val="pt-BR"/>
        </w:rPr>
        <w:t>Planejamento deverão ser convertidos de volta em dias do Cupom de Treinamento. Após a conversão de dias do Cupom de Treinamento em dias de Serviços de Planejamento, os dias de Serviços de Planejamento serão exibidos no</w:t>
      </w:r>
      <w:r w:rsidR="00430F92" w:rsidRPr="00BA68A9">
        <w:rPr>
          <w:rFonts w:ascii="Tahoma" w:hAnsi="Tahoma" w:cs="Tahoma"/>
          <w:bCs/>
          <w:sz w:val="18"/>
          <w:lang w:val="pt-BR"/>
        </w:rPr>
        <w:t> </w:t>
      </w:r>
      <w:r w:rsidRPr="00BA68A9">
        <w:rPr>
          <w:rFonts w:ascii="Tahoma" w:hAnsi="Tahoma" w:cs="Tahoma"/>
          <w:bCs/>
          <w:sz w:val="18"/>
          <w:lang w:val="pt-BR"/>
        </w:rPr>
        <w:t>pool de dias de Serviços de Planejamento do cliente.</w:t>
      </w:r>
      <w:r w:rsidR="008B0B73" w:rsidRPr="00BA68A9">
        <w:rPr>
          <w:rFonts w:ascii="Tahoma" w:hAnsi="Tahoma" w:cs="Tahoma"/>
          <w:bCs/>
          <w:sz w:val="18"/>
          <w:lang w:val="pt-BR"/>
        </w:rPr>
        <w:t xml:space="preserve"> </w:t>
      </w:r>
      <w:r w:rsidRPr="00BA68A9">
        <w:rPr>
          <w:rFonts w:ascii="Tahoma" w:hAnsi="Tahoma" w:cs="Tahoma"/>
          <w:bCs/>
          <w:sz w:val="18"/>
          <w:lang w:val="pt-BR"/>
        </w:rPr>
        <w:t>Esses dias poderão ser usados para criar cupom(ns) para serviços disponíveis (como o DDPS ou o SDPS).</w:t>
      </w:r>
      <w:r w:rsidR="008B0B73" w:rsidRPr="00BA68A9">
        <w:rPr>
          <w:rFonts w:ascii="Tahoma" w:hAnsi="Tahoma" w:cs="Tahoma"/>
          <w:bCs/>
          <w:sz w:val="18"/>
          <w:lang w:val="pt-BR"/>
        </w:rPr>
        <w:t xml:space="preserve"> </w:t>
      </w:r>
      <w:r w:rsidRPr="00BA68A9">
        <w:rPr>
          <w:rFonts w:ascii="Tahoma" w:hAnsi="Tahoma" w:cs="Tahoma"/>
          <w:bCs/>
          <w:sz w:val="18"/>
          <w:lang w:val="pt-BR"/>
        </w:rPr>
        <w:t>*A qualificação dos clientes para converter dias de volta em dias de</w:t>
      </w:r>
      <w:r w:rsidR="00430F92" w:rsidRPr="00BA68A9">
        <w:rPr>
          <w:rFonts w:ascii="Tahoma" w:hAnsi="Tahoma" w:cs="Tahoma"/>
          <w:bCs/>
          <w:sz w:val="18"/>
          <w:lang w:val="pt-BR"/>
        </w:rPr>
        <w:t> </w:t>
      </w:r>
      <w:r w:rsidRPr="00BA68A9">
        <w:rPr>
          <w:rFonts w:ascii="Tahoma" w:hAnsi="Tahoma" w:cs="Tahoma"/>
          <w:bCs/>
          <w:sz w:val="18"/>
          <w:lang w:val="pt-BR"/>
        </w:rPr>
        <w:t>Cupom de Treinamento é limitada com base no número de dias disponíveis no nível Dias de Serviços de Planejamento.</w:t>
      </w:r>
      <w:r w:rsidR="008B0B73" w:rsidRPr="00BA68A9">
        <w:rPr>
          <w:rFonts w:ascii="Tahoma" w:hAnsi="Tahoma" w:cs="Tahoma"/>
          <w:bCs/>
          <w:sz w:val="18"/>
          <w:lang w:val="pt-BR"/>
        </w:rPr>
        <w:t xml:space="preserve"> </w:t>
      </w:r>
      <w:r w:rsidRPr="00BA68A9">
        <w:rPr>
          <w:rFonts w:ascii="Tahoma" w:hAnsi="Tahoma" w:cs="Tahoma"/>
          <w:bCs/>
          <w:sz w:val="18"/>
          <w:lang w:val="pt-BR"/>
        </w:rPr>
        <w:t>Se um cliente desejar converter de volta 10 dias, mas houver apenas 8 Dias de Serviços de Planejamento em seu pool, ele poderá converter apenas 8 dias.</w:t>
      </w:r>
      <w:r w:rsidR="008B0B73" w:rsidRPr="00BA68A9">
        <w:rPr>
          <w:rFonts w:ascii="Tahoma" w:hAnsi="Tahoma" w:cs="Tahoma"/>
          <w:bCs/>
          <w:sz w:val="18"/>
          <w:lang w:val="pt-BR"/>
        </w:rPr>
        <w:t xml:space="preserve"> </w:t>
      </w:r>
    </w:p>
    <w:p w14:paraId="262C3CC3" w14:textId="77777777" w:rsidR="00F528E5" w:rsidRPr="00BA68A9" w:rsidRDefault="00F528E5" w:rsidP="00F528E5">
      <w:pPr>
        <w:pStyle w:val="AppendixBodyText"/>
        <w:spacing w:after="0"/>
        <w:rPr>
          <w:lang w:val="pt-BR"/>
        </w:rPr>
      </w:pPr>
    </w:p>
    <w:p w14:paraId="0A23B8F5" w14:textId="77777777" w:rsidR="00023FE7" w:rsidRPr="00BA68A9" w:rsidRDefault="00023FE7" w:rsidP="00F528E5">
      <w:pPr>
        <w:pStyle w:val="AppendixBodyText"/>
        <w:spacing w:after="0"/>
        <w:rPr>
          <w:lang w:val="pt-BR"/>
        </w:rPr>
      </w:pPr>
      <w:r w:rsidRPr="00BA68A9">
        <w:rPr>
          <w:rFonts w:ascii="Tahoma" w:hAnsi="Tahoma" w:cs="Tahoma"/>
          <w:bCs/>
          <w:sz w:val="18"/>
          <w:lang w:val="pt-BR"/>
        </w:rPr>
        <w:t>Os clientes em contratos de Licenciamento por Volume qualificados que não atenderem aos valores limite mínimos para receber qualificações do Serviço de Planejamento, mas que atenderem ou excederem os critérios de conversão</w:t>
      </w:r>
      <w:r w:rsidR="00430F92" w:rsidRPr="00BA68A9">
        <w:rPr>
          <w:rFonts w:ascii="Tahoma" w:hAnsi="Tahoma" w:cs="Tahoma"/>
          <w:bCs/>
          <w:sz w:val="18"/>
          <w:lang w:val="pt-BR"/>
        </w:rPr>
        <w:t> </w:t>
      </w:r>
      <w:r w:rsidRPr="00BA68A9">
        <w:rPr>
          <w:rFonts w:ascii="Tahoma" w:hAnsi="Tahoma" w:cs="Tahoma"/>
          <w:bCs/>
          <w:sz w:val="18"/>
          <w:lang w:val="pt-BR"/>
        </w:rPr>
        <w:t>de dias do Cupom de Treinamento, poderão converter os dias do Cupom de Treinamento conforme especificado acima.</w:t>
      </w:r>
    </w:p>
    <w:p w14:paraId="177B5301" w14:textId="77777777" w:rsidR="00023FE7" w:rsidRPr="00BA68A9" w:rsidRDefault="00023FE7" w:rsidP="00077CE5">
      <w:pPr>
        <w:pStyle w:val="AppendixBodyText"/>
        <w:spacing w:after="0"/>
        <w:rPr>
          <w:lang w:val="pt-BR"/>
        </w:rPr>
      </w:pPr>
    </w:p>
    <w:p w14:paraId="712C0DD6" w14:textId="77777777" w:rsidR="00023FE7" w:rsidRPr="00BA68A9" w:rsidRDefault="000D4ECA">
      <w:pPr>
        <w:pStyle w:val="AppendixBodyText"/>
        <w:rPr>
          <w:lang w:val="pt-BR"/>
        </w:rPr>
      </w:pPr>
      <w:r w:rsidRPr="00BA68A9">
        <w:rPr>
          <w:rFonts w:ascii="Tahoma" w:hAnsi="Tahoma" w:cs="Tahoma"/>
          <w:sz w:val="18"/>
          <w:lang w:val="pt-BR"/>
        </w:rPr>
        <w:t>Os Serviços de Planejamento podem ser fornecidos ao cliente por Parceiros da Microsoft ou Serviços de Consultoria Microsoft qualificados.</w:t>
      </w:r>
      <w:r w:rsidR="008B0B73" w:rsidRPr="00BA68A9">
        <w:rPr>
          <w:rFonts w:ascii="Tahoma" w:hAnsi="Tahoma" w:cs="Tahoma"/>
          <w:sz w:val="18"/>
          <w:lang w:val="pt-BR"/>
        </w:rPr>
        <w:t xml:space="preserve"> </w:t>
      </w:r>
      <w:r w:rsidRPr="00BA68A9">
        <w:rPr>
          <w:rFonts w:ascii="Tahoma" w:hAnsi="Tahoma" w:cs="Tahoma"/>
          <w:sz w:val="18"/>
          <w:lang w:val="pt-BR"/>
        </w:rPr>
        <w:t xml:space="preserve">Um cliente pode visualizar a lista de Provedores Qualificados aqui: </w:t>
      </w:r>
      <w:r w:rsidR="00430F92" w:rsidRPr="00BA68A9">
        <w:rPr>
          <w:rFonts w:ascii="Tahoma" w:hAnsi="Tahoma" w:cs="Tahoma"/>
          <w:sz w:val="18"/>
          <w:lang w:val="pt-BR"/>
        </w:rPr>
        <w:t>http://directory.partners.extranet.microsoft.com/psbproviders</w:t>
      </w:r>
      <w:r w:rsidR="008B0B73" w:rsidRPr="00BA68A9">
        <w:rPr>
          <w:rFonts w:ascii="Tahoma" w:hAnsi="Tahoma" w:cs="Tahoma"/>
          <w:sz w:val="18"/>
          <w:lang w:val="pt-BR"/>
        </w:rPr>
        <w:t xml:space="preserve"> </w:t>
      </w:r>
    </w:p>
    <w:p w14:paraId="421BC357" w14:textId="77777777" w:rsidR="00EC05F0" w:rsidRPr="00BA68A9" w:rsidRDefault="00EC05F0">
      <w:pPr>
        <w:rPr>
          <w:lang w:val="pt-BR"/>
        </w:rPr>
      </w:pPr>
    </w:p>
    <w:p w14:paraId="3E21B4C0" w14:textId="77777777" w:rsidR="00023FE7" w:rsidRPr="00BA68A9" w:rsidRDefault="000D4ECA" w:rsidP="005A141F">
      <w:pPr>
        <w:pStyle w:val="AppendixBodyText"/>
        <w:spacing w:after="0"/>
        <w:rPr>
          <w:lang w:val="pt-BR"/>
        </w:rPr>
      </w:pPr>
      <w:r w:rsidRPr="00BA68A9">
        <w:rPr>
          <w:rFonts w:ascii="Tahoma" w:hAnsi="Tahoma" w:cs="Tahoma"/>
          <w:sz w:val="18"/>
          <w:lang w:val="pt-BR"/>
        </w:rPr>
        <w:t>Os compromissos de Serviços de Planejamento fornecem uma consultoria que abrange um escopo de trabalho predefinido que resulta em um plano de implantação de alto nível; a implantação real do software não pode ser incluída.</w:t>
      </w:r>
    </w:p>
    <w:p w14:paraId="2E2002EB" w14:textId="77777777" w:rsidR="00023FE7" w:rsidRPr="00BA68A9" w:rsidRDefault="00023FE7" w:rsidP="005A141F">
      <w:pPr>
        <w:pStyle w:val="AppendixBodyText"/>
        <w:spacing w:after="0"/>
        <w:rPr>
          <w:lang w:val="pt-BR"/>
        </w:rPr>
      </w:pPr>
    </w:p>
    <w:p w14:paraId="1D1CAAB2" w14:textId="77777777" w:rsidR="00AC1997" w:rsidRPr="00BA68A9" w:rsidRDefault="000D4ECA" w:rsidP="002F529F">
      <w:pPr>
        <w:pStyle w:val="AppendixBodyText"/>
        <w:numPr>
          <w:ilvl w:val="0"/>
          <w:numId w:val="1"/>
        </w:numPr>
        <w:tabs>
          <w:tab w:val="clear" w:pos="720"/>
          <w:tab w:val="num" w:pos="1440"/>
        </w:tabs>
        <w:ind w:left="1440"/>
        <w:rPr>
          <w:lang w:val="pt-BR"/>
        </w:rPr>
      </w:pPr>
      <w:r w:rsidRPr="00BA68A9">
        <w:rPr>
          <w:rFonts w:ascii="Tahoma" w:hAnsi="Tahoma" w:cs="Tahoma"/>
          <w:bCs/>
          <w:sz w:val="18"/>
          <w:lang w:val="pt-BR"/>
        </w:rPr>
        <w:t>Os Serviços de Planejamento não estão disponíveis em todos os idiomas.</w:t>
      </w:r>
    </w:p>
    <w:p w14:paraId="6FCD206A" w14:textId="77777777" w:rsidR="00AC1997" w:rsidRPr="00BA68A9" w:rsidRDefault="000D4ECA" w:rsidP="002F529F">
      <w:pPr>
        <w:pStyle w:val="AppendixBodyText"/>
        <w:numPr>
          <w:ilvl w:val="0"/>
          <w:numId w:val="1"/>
        </w:numPr>
        <w:tabs>
          <w:tab w:val="clear" w:pos="720"/>
          <w:tab w:val="num" w:pos="1440"/>
        </w:tabs>
        <w:ind w:left="1440"/>
        <w:rPr>
          <w:lang w:val="pt-BR"/>
        </w:rPr>
      </w:pPr>
      <w:r w:rsidRPr="00BA68A9">
        <w:rPr>
          <w:rFonts w:ascii="Tahoma" w:hAnsi="Tahoma" w:cs="Tahoma"/>
          <w:bCs/>
          <w:color w:val="000000"/>
          <w:sz w:val="18"/>
          <w:lang w:val="pt-BR"/>
        </w:rPr>
        <w:t>Os cupons dos Serviços de Planejamento podem ser resgatados apenas pelo cliente que estiver qualificado para o benefício.</w:t>
      </w:r>
    </w:p>
    <w:p w14:paraId="2B6173BA" w14:textId="77777777" w:rsidR="00AC1997" w:rsidRPr="00BA68A9" w:rsidRDefault="000D4ECA" w:rsidP="002F529F">
      <w:pPr>
        <w:pStyle w:val="AppendixBodyText"/>
        <w:numPr>
          <w:ilvl w:val="0"/>
          <w:numId w:val="1"/>
        </w:numPr>
        <w:tabs>
          <w:tab w:val="clear" w:pos="720"/>
          <w:tab w:val="num" w:pos="1440"/>
        </w:tabs>
        <w:ind w:left="1440"/>
        <w:rPr>
          <w:lang w:val="pt-BR"/>
        </w:rPr>
      </w:pPr>
      <w:r w:rsidRPr="00BA68A9">
        <w:rPr>
          <w:rFonts w:ascii="Tahoma" w:hAnsi="Tahoma" w:cs="Tahoma"/>
          <w:bCs/>
          <w:color w:val="000000"/>
          <w:sz w:val="18"/>
          <w:lang w:val="pt-BR"/>
        </w:rPr>
        <w:t>Os cupons dos Serviços de Planejamento não podem ser trocados por dinheiro, valores nem outras considerações de valor.</w:t>
      </w:r>
    </w:p>
    <w:p w14:paraId="54A16BBA" w14:textId="77777777" w:rsidR="00AC1997" w:rsidRPr="00BA68A9" w:rsidRDefault="00AC1997" w:rsidP="002F529F">
      <w:pPr>
        <w:pStyle w:val="AppendixBodyText"/>
        <w:numPr>
          <w:ilvl w:val="0"/>
          <w:numId w:val="1"/>
        </w:numPr>
        <w:tabs>
          <w:tab w:val="clear" w:pos="720"/>
          <w:tab w:val="num" w:pos="1440"/>
        </w:tabs>
        <w:ind w:left="1440"/>
        <w:rPr>
          <w:lang w:val="pt-BR"/>
        </w:rPr>
      </w:pPr>
      <w:r w:rsidRPr="00BA68A9">
        <w:rPr>
          <w:rFonts w:ascii="Tahoma" w:hAnsi="Tahoma" w:cs="Tahoma"/>
          <w:bCs/>
          <w:color w:val="000000"/>
          <w:sz w:val="18"/>
          <w:lang w:val="pt-BR"/>
        </w:rPr>
        <w:t xml:space="preserve">Os clientes que estiverem interessados em adquirir serviços adicionais além desses cobertos pelo </w:t>
      </w:r>
      <w:r w:rsidRPr="00BA68A9">
        <w:rPr>
          <w:rFonts w:ascii="Tahoma" w:hAnsi="Tahoma" w:cs="Tahoma"/>
          <w:color w:val="000000"/>
          <w:sz w:val="18"/>
          <w:szCs w:val="18"/>
          <w:lang w:val="pt-BR"/>
        </w:rPr>
        <w:t>escopo do trabalho do compromisso de cupom atribuído (conforme definido pelo tipo de cupom e</w:t>
      </w:r>
      <w:r w:rsidR="00430F92" w:rsidRPr="00BA68A9">
        <w:rPr>
          <w:rFonts w:ascii="Tahoma" w:hAnsi="Tahoma" w:cs="Tahoma"/>
          <w:color w:val="000000"/>
          <w:sz w:val="18"/>
          <w:szCs w:val="18"/>
          <w:lang w:val="pt-BR"/>
        </w:rPr>
        <w:t> </w:t>
      </w:r>
      <w:r w:rsidRPr="00BA68A9">
        <w:rPr>
          <w:rFonts w:ascii="Tahoma" w:hAnsi="Tahoma" w:cs="Tahoma"/>
          <w:color w:val="000000"/>
          <w:sz w:val="18"/>
          <w:szCs w:val="18"/>
          <w:lang w:val="pt-BR"/>
        </w:rPr>
        <w:t>nível de serviço)</w:t>
      </w:r>
      <w:r w:rsidRPr="00BA68A9">
        <w:rPr>
          <w:rFonts w:ascii="Tahoma" w:hAnsi="Tahoma" w:cs="Tahoma"/>
          <w:bCs/>
          <w:color w:val="000000"/>
          <w:sz w:val="18"/>
          <w:lang w:val="pt-BR"/>
        </w:rPr>
        <w:t xml:space="preserve"> devem pagar a seus provedores fora desse programa.</w:t>
      </w:r>
    </w:p>
    <w:p w14:paraId="4FAEB182" w14:textId="77777777" w:rsidR="00AC1997" w:rsidRPr="00BA68A9" w:rsidRDefault="00AC1997" w:rsidP="002F529F">
      <w:pPr>
        <w:pStyle w:val="AppendixBodyText"/>
        <w:numPr>
          <w:ilvl w:val="0"/>
          <w:numId w:val="1"/>
        </w:numPr>
        <w:tabs>
          <w:tab w:val="clear" w:pos="720"/>
          <w:tab w:val="num" w:pos="1440"/>
        </w:tabs>
        <w:ind w:left="1440"/>
        <w:rPr>
          <w:lang w:val="pt-BR"/>
        </w:rPr>
      </w:pPr>
      <w:r w:rsidRPr="00BA68A9">
        <w:rPr>
          <w:rFonts w:ascii="Tahoma" w:hAnsi="Tahoma" w:cs="Tahoma"/>
          <w:color w:val="000000"/>
          <w:sz w:val="18"/>
          <w:lang w:val="pt-BR"/>
        </w:rPr>
        <w:t>A redução d</w:t>
      </w:r>
      <w:r w:rsidRPr="00BA68A9">
        <w:rPr>
          <w:rFonts w:ascii="Tahoma" w:hAnsi="Tahoma" w:cs="Tahoma"/>
          <w:bCs/>
          <w:color w:val="000000"/>
          <w:sz w:val="18"/>
          <w:lang w:val="pt-BR"/>
        </w:rPr>
        <w:t>a</w:t>
      </w:r>
      <w:r w:rsidRPr="00BA68A9">
        <w:rPr>
          <w:rFonts w:ascii="Tahoma" w:hAnsi="Tahoma" w:cs="Tahoma"/>
          <w:color w:val="000000"/>
          <w:sz w:val="18"/>
          <w:lang w:val="pt-BR"/>
        </w:rPr>
        <w:t xml:space="preserve"> cobertura do SA qualificada como um resultado de devoluções e outros ajustes de cobrança</w:t>
      </w:r>
      <w:r w:rsidRPr="00BA68A9">
        <w:rPr>
          <w:rFonts w:ascii="Tahoma" w:hAnsi="Tahoma" w:cs="Tahoma"/>
          <w:bCs/>
          <w:color w:val="000000"/>
          <w:sz w:val="18"/>
          <w:lang w:val="pt-BR"/>
        </w:rPr>
        <w:t>,</w:t>
      </w:r>
      <w:r w:rsidRPr="00BA68A9">
        <w:rPr>
          <w:rFonts w:ascii="Tahoma" w:hAnsi="Tahoma" w:cs="Tahoma"/>
          <w:color w:val="000000"/>
          <w:sz w:val="18"/>
          <w:lang w:val="pt-BR"/>
        </w:rPr>
        <w:t xml:space="preserve"> quando permitidos, </w:t>
      </w:r>
      <w:r w:rsidRPr="00BA68A9">
        <w:rPr>
          <w:rFonts w:ascii="Tahoma" w:hAnsi="Tahoma" w:cs="Tahoma"/>
          <w:bCs/>
          <w:color w:val="000000"/>
          <w:sz w:val="18"/>
          <w:lang w:val="pt-BR"/>
        </w:rPr>
        <w:t>pode</w:t>
      </w:r>
      <w:r w:rsidRPr="00BA68A9">
        <w:rPr>
          <w:rFonts w:ascii="Tahoma" w:hAnsi="Tahoma" w:cs="Tahoma"/>
          <w:color w:val="000000"/>
          <w:sz w:val="18"/>
          <w:lang w:val="pt-BR"/>
        </w:rPr>
        <w:t xml:space="preserve"> diminuir os dias de qualificação dos Serviços de Planejamento do </w:t>
      </w:r>
      <w:r w:rsidRPr="00BA68A9">
        <w:rPr>
          <w:rFonts w:ascii="Tahoma" w:hAnsi="Tahoma" w:cs="Tahoma"/>
          <w:bCs/>
          <w:color w:val="000000"/>
          <w:sz w:val="18"/>
          <w:lang w:val="pt-BR"/>
        </w:rPr>
        <w:t>cliente.</w:t>
      </w:r>
    </w:p>
    <w:p w14:paraId="7BDCBA7D" w14:textId="77777777" w:rsidR="00762183" w:rsidRPr="00502BEB" w:rsidRDefault="00AC1997" w:rsidP="00346F4B">
      <w:pPr>
        <w:pStyle w:val="AppendixBodyText"/>
        <w:numPr>
          <w:ilvl w:val="0"/>
          <w:numId w:val="22"/>
        </w:numPr>
        <w:tabs>
          <w:tab w:val="num" w:pos="1440"/>
        </w:tabs>
        <w:ind w:left="1440"/>
      </w:pPr>
      <w:r w:rsidRPr="00BA68A9">
        <w:rPr>
          <w:rFonts w:ascii="Tahoma" w:hAnsi="Tahoma" w:cs="Tahoma"/>
          <w:bCs/>
          <w:color w:val="000000"/>
          <w:sz w:val="18"/>
          <w:lang w:val="pt-BR"/>
        </w:rPr>
        <w:t xml:space="preserve">Os cupons são válidos apenas com </w:t>
      </w:r>
      <w:r w:rsidRPr="00BA68A9">
        <w:rPr>
          <w:rFonts w:ascii="Tahoma" w:hAnsi="Tahoma" w:cs="Tahoma"/>
          <w:color w:val="000000"/>
          <w:sz w:val="18"/>
          <w:lang w:val="pt-BR"/>
        </w:rPr>
        <w:t xml:space="preserve">Provedores qualificados </w:t>
      </w:r>
      <w:r w:rsidRPr="00BA68A9">
        <w:rPr>
          <w:rFonts w:ascii="Tahoma" w:hAnsi="Tahoma" w:cs="Tahoma"/>
          <w:bCs/>
          <w:color w:val="000000"/>
          <w:sz w:val="18"/>
          <w:lang w:val="pt-BR"/>
        </w:rPr>
        <w:t>para o tipo de serviço específico para o</w:t>
      </w:r>
      <w:r w:rsidR="00430F92" w:rsidRPr="00BA68A9">
        <w:rPr>
          <w:rFonts w:ascii="Tahoma" w:hAnsi="Tahoma" w:cs="Tahoma"/>
          <w:bCs/>
          <w:color w:val="000000"/>
          <w:sz w:val="18"/>
          <w:lang w:val="pt-BR"/>
        </w:rPr>
        <w:t> </w:t>
      </w:r>
      <w:r w:rsidRPr="00BA68A9">
        <w:rPr>
          <w:rFonts w:ascii="Tahoma" w:hAnsi="Tahoma" w:cs="Tahoma"/>
          <w:bCs/>
          <w:color w:val="000000"/>
          <w:sz w:val="18"/>
          <w:lang w:val="pt-BR"/>
        </w:rPr>
        <w:t xml:space="preserve">qual o cupom está </w:t>
      </w:r>
      <w:r w:rsidRPr="00BA68A9">
        <w:rPr>
          <w:rFonts w:ascii="Tahoma" w:hAnsi="Tahoma" w:cs="Tahoma"/>
          <w:bCs/>
          <w:color w:val="000000"/>
          <w:sz w:val="18"/>
          <w:szCs w:val="18"/>
          <w:lang w:val="pt-BR"/>
        </w:rPr>
        <w:t xml:space="preserve">sendo resgatado. </w:t>
      </w:r>
      <w:r w:rsidRPr="00BA68A9">
        <w:rPr>
          <w:rFonts w:ascii="Tahoma" w:hAnsi="Tahoma" w:cs="Tahoma"/>
          <w:color w:val="000000"/>
          <w:sz w:val="18"/>
          <w:szCs w:val="18"/>
          <w:lang w:val="pt-BR"/>
        </w:rPr>
        <w:t xml:space="preserve">O cupom pode ser usado com qualquer Provedor qualificado de todo o mundo. </w:t>
      </w:r>
      <w:r w:rsidRPr="00502BEB">
        <w:rPr>
          <w:rFonts w:ascii="Tahoma" w:hAnsi="Tahoma" w:cs="Tahoma"/>
          <w:color w:val="000000"/>
          <w:sz w:val="18"/>
          <w:szCs w:val="18"/>
        </w:rPr>
        <w:t>A participação pode variar.</w:t>
      </w:r>
    </w:p>
    <w:p w14:paraId="5DEB4DB0" w14:textId="77777777" w:rsidR="0083748D" w:rsidRPr="00BA68A9" w:rsidRDefault="0083748D" w:rsidP="002F529F">
      <w:pPr>
        <w:pStyle w:val="AppendixBodyText"/>
        <w:numPr>
          <w:ilvl w:val="0"/>
          <w:numId w:val="1"/>
        </w:numPr>
        <w:tabs>
          <w:tab w:val="clear" w:pos="720"/>
          <w:tab w:val="num" w:pos="1440"/>
        </w:tabs>
        <w:ind w:left="1440"/>
        <w:rPr>
          <w:lang w:val="pt-BR"/>
        </w:rPr>
      </w:pPr>
      <w:r w:rsidRPr="00BA68A9">
        <w:rPr>
          <w:rFonts w:ascii="Tahoma" w:hAnsi="Tahoma" w:cs="Tahoma"/>
          <w:color w:val="000000"/>
          <w:sz w:val="18"/>
          <w:szCs w:val="18"/>
          <w:lang w:val="pt-BR"/>
        </w:rPr>
        <w:t>Os cupons devem ser atribuídos durante o período de cobertura do Software Assurance.</w:t>
      </w:r>
    </w:p>
    <w:p w14:paraId="27103194" w14:textId="77777777" w:rsidR="0083748D" w:rsidRPr="00BA68A9" w:rsidRDefault="0083748D" w:rsidP="002F529F">
      <w:pPr>
        <w:pStyle w:val="AppendixBodyText"/>
        <w:numPr>
          <w:ilvl w:val="0"/>
          <w:numId w:val="1"/>
        </w:numPr>
        <w:tabs>
          <w:tab w:val="clear" w:pos="720"/>
          <w:tab w:val="num" w:pos="1440"/>
        </w:tabs>
        <w:ind w:left="1440"/>
        <w:rPr>
          <w:lang w:val="pt-BR"/>
        </w:rPr>
      </w:pPr>
      <w:r w:rsidRPr="00BA68A9">
        <w:rPr>
          <w:rFonts w:ascii="Tahoma" w:hAnsi="Tahoma" w:cs="Tahoma"/>
          <w:color w:val="000000"/>
          <w:sz w:val="18"/>
          <w:szCs w:val="18"/>
          <w:lang w:val="pt-BR"/>
        </w:rPr>
        <w:t>Os cupons expiram após 180 dias da data de atribuição do cupom, independentemente da data de</w:t>
      </w:r>
      <w:r w:rsidR="00430F92" w:rsidRPr="00BA68A9">
        <w:rPr>
          <w:rFonts w:ascii="Tahoma" w:hAnsi="Tahoma" w:cs="Tahoma"/>
          <w:color w:val="000000"/>
          <w:sz w:val="18"/>
          <w:szCs w:val="18"/>
          <w:lang w:val="pt-BR"/>
        </w:rPr>
        <w:t> </w:t>
      </w:r>
      <w:r w:rsidRPr="00BA68A9">
        <w:rPr>
          <w:rFonts w:ascii="Tahoma" w:hAnsi="Tahoma" w:cs="Tahoma"/>
          <w:color w:val="000000"/>
          <w:sz w:val="18"/>
          <w:szCs w:val="18"/>
          <w:lang w:val="pt-BR"/>
        </w:rPr>
        <w:t>término da cobertura do Software Assurance. Todos os serviços devem ser entregues (cupom resgatado) antes da data de término do cupom. Os cupons que se encerrarem antes da data de término da cobertura do Software Assurance serão retornados para o pool de dias disponível dos Serviços de Planejamento.</w:t>
      </w:r>
    </w:p>
    <w:p w14:paraId="334AD009" w14:textId="77777777" w:rsidR="00AC1997" w:rsidRPr="00BA68A9" w:rsidRDefault="00AC1997" w:rsidP="002F529F">
      <w:pPr>
        <w:pStyle w:val="AppendixBodyText"/>
        <w:numPr>
          <w:ilvl w:val="0"/>
          <w:numId w:val="21"/>
        </w:numPr>
        <w:tabs>
          <w:tab w:val="num" w:pos="1440"/>
        </w:tabs>
        <w:rPr>
          <w:lang w:val="pt-BR"/>
        </w:rPr>
      </w:pPr>
      <w:r w:rsidRPr="00BA68A9">
        <w:rPr>
          <w:rFonts w:ascii="Tahoma" w:hAnsi="Tahoma" w:cs="Tahoma"/>
          <w:bCs/>
          <w:color w:val="000000"/>
          <w:sz w:val="18"/>
          <w:szCs w:val="18"/>
          <w:lang w:val="pt-BR"/>
        </w:rPr>
        <w:t>A Microsoft não é responsável</w:t>
      </w:r>
      <w:r w:rsidRPr="00BA68A9">
        <w:rPr>
          <w:rFonts w:ascii="Tahoma" w:hAnsi="Tahoma" w:cs="Tahoma"/>
          <w:bCs/>
          <w:color w:val="000000"/>
          <w:sz w:val="18"/>
          <w:lang w:val="pt-BR"/>
        </w:rPr>
        <w:t xml:space="preserve"> por cupons perdidos, roubados ou utilizados indevidamente.</w:t>
      </w:r>
    </w:p>
    <w:p w14:paraId="581BB7DE" w14:textId="77777777" w:rsidR="00AC1997" w:rsidRPr="00BA68A9" w:rsidRDefault="00AC1997" w:rsidP="002F529F">
      <w:pPr>
        <w:pStyle w:val="AppendixBodyText"/>
        <w:numPr>
          <w:ilvl w:val="0"/>
          <w:numId w:val="21"/>
        </w:numPr>
        <w:tabs>
          <w:tab w:val="num" w:pos="1440"/>
        </w:tabs>
        <w:rPr>
          <w:lang w:val="pt-BR"/>
        </w:rPr>
      </w:pPr>
      <w:r w:rsidRPr="00BA68A9">
        <w:rPr>
          <w:rFonts w:ascii="Tahoma" w:hAnsi="Tahoma" w:cs="Tahoma"/>
          <w:bCs/>
          <w:color w:val="000000"/>
          <w:sz w:val="18"/>
          <w:lang w:val="pt-BR"/>
        </w:rPr>
        <w:t xml:space="preserve">Os serviços fornecidos sob cupons são </w:t>
      </w:r>
      <w:r w:rsidRPr="00BA68A9">
        <w:rPr>
          <w:rFonts w:ascii="Tahoma" w:hAnsi="Tahoma" w:cs="Tahoma"/>
          <w:color w:val="000000"/>
          <w:sz w:val="18"/>
          <w:lang w:val="pt-BR"/>
        </w:rPr>
        <w:t>oferecidos de acordo com um contrato entre o Cliente e o Provedor Qualificado. A Microsoft não é responsável por nenhum trabalho ou falha da parte do Provedor Qualificado relacionado aos serviços.</w:t>
      </w:r>
    </w:p>
    <w:p w14:paraId="3A69AE3E" w14:textId="77777777" w:rsidR="00F643B6" w:rsidRPr="00BA68A9" w:rsidRDefault="00AC1997" w:rsidP="00346F4B">
      <w:pPr>
        <w:pStyle w:val="AppendixBodyText"/>
        <w:numPr>
          <w:ilvl w:val="0"/>
          <w:numId w:val="72"/>
        </w:numPr>
        <w:rPr>
          <w:lang w:val="pt-BR"/>
        </w:rPr>
      </w:pPr>
      <w:r w:rsidRPr="00BA68A9">
        <w:rPr>
          <w:rFonts w:ascii="Tahoma" w:hAnsi="Tahoma" w:cs="Tahoma"/>
          <w:bCs/>
          <w:color w:val="000000"/>
          <w:sz w:val="18"/>
          <w:lang w:val="pt-BR"/>
        </w:rPr>
        <w:t>Ao aceitar um compromisso de Serviços de Planejamento, os clientes</w:t>
      </w:r>
      <w:r w:rsidRPr="00BA68A9">
        <w:rPr>
          <w:rFonts w:ascii="Tahoma" w:hAnsi="Tahoma" w:cs="Tahoma"/>
          <w:bCs/>
          <w:sz w:val="18"/>
          <w:lang w:val="pt-BR"/>
        </w:rPr>
        <w:t xml:space="preserve"> reconhecem que receberão uma pesquisa na conclusão do compromisso para fins de controle de qualidade.</w:t>
      </w:r>
    </w:p>
    <w:p w14:paraId="034E5E43" w14:textId="77777777" w:rsidR="0008036A" w:rsidRPr="00BA68A9" w:rsidRDefault="00F643B6" w:rsidP="00346F4B">
      <w:pPr>
        <w:pStyle w:val="AppendixBodyText"/>
        <w:numPr>
          <w:ilvl w:val="0"/>
          <w:numId w:val="72"/>
        </w:numPr>
        <w:rPr>
          <w:lang w:val="pt-BR"/>
        </w:rPr>
      </w:pPr>
      <w:r w:rsidRPr="00BA68A9">
        <w:rPr>
          <w:rFonts w:ascii="Tahoma" w:hAnsi="Tahoma" w:cs="Tahoma"/>
          <w:bCs/>
          <w:color w:val="000000"/>
          <w:sz w:val="18"/>
          <w:szCs w:val="18"/>
          <w:lang w:val="pt-BR"/>
        </w:rPr>
        <w:t>As tabelas acima mostram os dias de serviço disponíveis com base em um registro ou contrato integral de 3 anos.</w:t>
      </w:r>
      <w:r w:rsidR="008B0B73" w:rsidRPr="00BA68A9">
        <w:rPr>
          <w:rFonts w:ascii="Tahoma" w:hAnsi="Tahoma" w:cs="Tahoma"/>
          <w:bCs/>
          <w:color w:val="000000"/>
          <w:sz w:val="18"/>
          <w:szCs w:val="18"/>
          <w:lang w:val="pt-BR"/>
        </w:rPr>
        <w:t xml:space="preserve"> </w:t>
      </w:r>
      <w:r w:rsidRPr="00BA68A9">
        <w:rPr>
          <w:rFonts w:ascii="Tahoma" w:hAnsi="Tahoma" w:cs="Tahoma"/>
          <w:bCs/>
          <w:color w:val="000000"/>
          <w:sz w:val="18"/>
          <w:szCs w:val="18"/>
          <w:lang w:val="pt-BR"/>
        </w:rPr>
        <w:t>Os clientes que adquirirem a cobertura do Software Assurance por um ano r</w:t>
      </w:r>
      <w:r w:rsidRPr="00BA68A9">
        <w:rPr>
          <w:rFonts w:ascii="Tahoma" w:hAnsi="Tahoma" w:cs="Tahoma"/>
          <w:color w:val="000000"/>
          <w:sz w:val="18"/>
          <w:szCs w:val="18"/>
          <w:lang w:val="pt-BR"/>
        </w:rPr>
        <w:t>eceberão um terço do número declarado de dias de serviço.</w:t>
      </w:r>
      <w:r w:rsidR="008B0B73" w:rsidRPr="00BA68A9">
        <w:rPr>
          <w:rFonts w:ascii="Tahoma" w:hAnsi="Tahoma" w:cs="Tahoma"/>
          <w:color w:val="000000"/>
          <w:sz w:val="18"/>
          <w:szCs w:val="18"/>
          <w:lang w:val="pt-BR"/>
        </w:rPr>
        <w:t xml:space="preserve"> </w:t>
      </w:r>
      <w:r w:rsidRPr="00BA68A9">
        <w:rPr>
          <w:rFonts w:ascii="Tahoma" w:hAnsi="Tahoma" w:cs="Tahoma"/>
          <w:color w:val="000000"/>
          <w:sz w:val="18"/>
          <w:szCs w:val="18"/>
          <w:lang w:val="pt-BR"/>
        </w:rPr>
        <w:t>Os clientes que adquirirem a</w:t>
      </w:r>
      <w:r w:rsidR="00430F92" w:rsidRPr="00BA68A9">
        <w:rPr>
          <w:rFonts w:ascii="Tahoma" w:hAnsi="Tahoma" w:cs="Tahoma"/>
          <w:color w:val="000000"/>
          <w:sz w:val="18"/>
          <w:szCs w:val="18"/>
          <w:lang w:val="pt-BR"/>
        </w:rPr>
        <w:t> </w:t>
      </w:r>
      <w:r w:rsidRPr="00BA68A9">
        <w:rPr>
          <w:rFonts w:ascii="Tahoma" w:hAnsi="Tahoma" w:cs="Tahoma"/>
          <w:color w:val="000000"/>
          <w:sz w:val="18"/>
          <w:szCs w:val="18"/>
          <w:lang w:val="pt-BR"/>
        </w:rPr>
        <w:t>cobertura do Software Assurance por dois anos receberão dois terços do número declarado de</w:t>
      </w:r>
      <w:r w:rsidR="00430F92" w:rsidRPr="00BA68A9">
        <w:rPr>
          <w:rFonts w:ascii="Tahoma" w:hAnsi="Tahoma" w:cs="Tahoma"/>
          <w:color w:val="000000"/>
          <w:sz w:val="18"/>
          <w:szCs w:val="18"/>
          <w:lang w:val="pt-BR"/>
        </w:rPr>
        <w:t> </w:t>
      </w:r>
      <w:r w:rsidRPr="00BA68A9">
        <w:rPr>
          <w:rFonts w:ascii="Tahoma" w:hAnsi="Tahoma" w:cs="Tahoma"/>
          <w:color w:val="000000"/>
          <w:sz w:val="18"/>
          <w:szCs w:val="18"/>
          <w:lang w:val="pt-BR"/>
        </w:rPr>
        <w:t>dias</w:t>
      </w:r>
      <w:r w:rsidR="00430F92" w:rsidRPr="00BA68A9">
        <w:rPr>
          <w:rFonts w:ascii="Tahoma" w:hAnsi="Tahoma" w:cs="Tahoma"/>
          <w:color w:val="000000"/>
          <w:sz w:val="18"/>
          <w:szCs w:val="18"/>
          <w:lang w:val="pt-BR"/>
        </w:rPr>
        <w:t> </w:t>
      </w:r>
      <w:r w:rsidRPr="00BA68A9">
        <w:rPr>
          <w:rFonts w:ascii="Tahoma" w:hAnsi="Tahoma" w:cs="Tahoma"/>
          <w:color w:val="000000"/>
          <w:sz w:val="18"/>
          <w:szCs w:val="18"/>
          <w:lang w:val="pt-BR"/>
        </w:rPr>
        <w:t>de serviço.</w:t>
      </w:r>
      <w:r w:rsidR="008B0B73" w:rsidRPr="00BA68A9">
        <w:rPr>
          <w:rFonts w:ascii="Tahoma" w:hAnsi="Tahoma" w:cs="Tahoma"/>
          <w:color w:val="000000"/>
          <w:sz w:val="18"/>
          <w:szCs w:val="18"/>
          <w:lang w:val="pt-BR"/>
        </w:rPr>
        <w:t xml:space="preserve"> </w:t>
      </w:r>
    </w:p>
    <w:p w14:paraId="7082ECBB" w14:textId="77777777" w:rsidR="0008036A" w:rsidRPr="00BA68A9" w:rsidRDefault="0008036A" w:rsidP="005A141F">
      <w:pPr>
        <w:pStyle w:val="AppendixBodyText"/>
        <w:spacing w:after="0"/>
        <w:rPr>
          <w:lang w:val="pt-BR"/>
        </w:rPr>
      </w:pPr>
    </w:p>
    <w:p w14:paraId="69C0AB35" w14:textId="77777777" w:rsidR="00023FE7" w:rsidRPr="00BA68A9" w:rsidRDefault="00023FE7">
      <w:pPr>
        <w:pStyle w:val="AppendixBodyText"/>
        <w:rPr>
          <w:lang w:val="pt-BR"/>
        </w:rPr>
      </w:pPr>
      <w:r w:rsidRPr="00BA68A9">
        <w:rPr>
          <w:rFonts w:ascii="Tahoma" w:hAnsi="Tahoma" w:cs="Tahoma"/>
          <w:bCs/>
          <w:color w:val="000000"/>
          <w:sz w:val="18"/>
          <w:lang w:val="pt-BR"/>
        </w:rPr>
        <w:t>Os resultados finais preenchidos enviados pelo Provedor Qualificado à Microsoft ao final do compromisso poderão ser usados para fins de controle de qualidade e compartilhados com a equipe de contas Microsoft do cliente para essa finalidade.</w:t>
      </w:r>
    </w:p>
    <w:p w14:paraId="1F7508F7" w14:textId="77777777" w:rsidR="00023FE7" w:rsidRPr="00BA68A9" w:rsidRDefault="00023FE7" w:rsidP="005A141F">
      <w:pPr>
        <w:pStyle w:val="AppendixBodyText"/>
        <w:spacing w:after="0"/>
        <w:rPr>
          <w:lang w:val="pt-BR"/>
        </w:rPr>
      </w:pPr>
    </w:p>
    <w:p w14:paraId="67E5B71B" w14:textId="77777777" w:rsidR="00CD4DC0" w:rsidRPr="00CD4DC0" w:rsidRDefault="00CD4DC0" w:rsidP="00CD4DC0">
      <w:pPr>
        <w:pStyle w:val="Heading3"/>
        <w:rPr>
          <w:rFonts w:ascii="Tahoma" w:hAnsi="Tahoma" w:cs="Tahoma"/>
          <w:bCs/>
          <w:sz w:val="24"/>
          <w:szCs w:val="24"/>
          <w:lang w:val="pt-BR"/>
        </w:rPr>
      </w:pPr>
      <w:bookmarkStart w:id="713" w:name="_Toc328145999"/>
      <w:bookmarkStart w:id="714" w:name="_Toc336338230"/>
      <w:bookmarkStart w:id="715" w:name="_Toc369964974"/>
      <w:r w:rsidRPr="00CD4DC0">
        <w:rPr>
          <w:rFonts w:ascii="Tahoma" w:hAnsi="Tahoma" w:cs="Tahoma"/>
          <w:sz w:val="24"/>
          <w:szCs w:val="24"/>
          <w:lang w:val="pt-BR"/>
        </w:rPr>
        <w:t xml:space="preserve">Windows Embedded 8.1 Industry Enterprise </w:t>
      </w:r>
    </w:p>
    <w:p w14:paraId="72AE7CAB" w14:textId="77777777" w:rsidR="00CD4DC0" w:rsidRDefault="00CD4DC0" w:rsidP="00CD4DC0">
      <w:pPr>
        <w:jc w:val="both"/>
        <w:rPr>
          <w:rFonts w:cs="Tahoma"/>
          <w:b/>
          <w:szCs w:val="18"/>
          <w:lang w:val="pt-BR"/>
        </w:rPr>
      </w:pPr>
    </w:p>
    <w:p w14:paraId="2AF1A19C" w14:textId="77777777" w:rsidR="00CD4DC0" w:rsidRPr="00CD4DC0" w:rsidRDefault="00CD4DC0" w:rsidP="00CD4DC0">
      <w:pPr>
        <w:spacing w:after="60"/>
        <w:jc w:val="both"/>
        <w:rPr>
          <w:rFonts w:cs="Tahoma"/>
          <w:b/>
          <w:szCs w:val="18"/>
          <w:lang w:val="pt-BR"/>
        </w:rPr>
      </w:pPr>
      <w:r w:rsidRPr="00CD4DC0">
        <w:rPr>
          <w:rFonts w:cs="Tahoma"/>
          <w:b/>
          <w:szCs w:val="18"/>
          <w:lang w:val="pt-BR"/>
        </w:rPr>
        <w:t>Clientes qualificados do Software Assurance</w:t>
      </w:r>
    </w:p>
    <w:p w14:paraId="12D1B052" w14:textId="77777777" w:rsidR="00CD4DC0" w:rsidRPr="00CD4DC0" w:rsidRDefault="00CD4DC0" w:rsidP="00CD4DC0">
      <w:pPr>
        <w:jc w:val="both"/>
        <w:rPr>
          <w:rFonts w:cs="Tahoma"/>
          <w:szCs w:val="18"/>
          <w:lang w:val="pt-BR"/>
        </w:rPr>
      </w:pPr>
      <w:r w:rsidRPr="00CD4DC0">
        <w:rPr>
          <w:rFonts w:cs="Tahoma"/>
          <w:szCs w:val="18"/>
          <w:lang w:val="pt-BR"/>
        </w:rPr>
        <w:t>Os clientes com cobertura do Software Assurance ativa para o Windows Embedded 8.1 Industry Pro estão qualificados para este benefício. A cobertura do Software Assurance para o Windows Embedded 8.1 Industry Pro em um dispositivo licenciado fornece aos clientes a opção de usar o Windows Embedded 8.1 Industry Enterprise em vez do Windows Embedded 8.1 Industry Pro nesse dispositivo.</w:t>
      </w:r>
    </w:p>
    <w:p w14:paraId="1165FAAE" w14:textId="77777777" w:rsidR="00CD4DC0" w:rsidRPr="00CD4DC0" w:rsidRDefault="00CD4DC0" w:rsidP="00CD4DC0">
      <w:pPr>
        <w:jc w:val="both"/>
        <w:rPr>
          <w:rFonts w:cs="Tahoma"/>
          <w:szCs w:val="18"/>
          <w:lang w:val="pt-BR"/>
        </w:rPr>
      </w:pPr>
    </w:p>
    <w:p w14:paraId="104EA43B" w14:textId="77777777" w:rsidR="00CD4DC0" w:rsidRPr="00CD4DC0" w:rsidRDefault="00CD4DC0" w:rsidP="00CD4DC0">
      <w:pPr>
        <w:jc w:val="both"/>
        <w:rPr>
          <w:rFonts w:cs="Tahoma"/>
          <w:szCs w:val="18"/>
          <w:lang w:val="pt-BR"/>
        </w:rPr>
      </w:pPr>
      <w:r w:rsidRPr="00CD4DC0">
        <w:rPr>
          <w:rFonts w:cs="Tahoma"/>
          <w:szCs w:val="18"/>
          <w:lang w:val="pt-BR"/>
        </w:rPr>
        <w:t xml:space="preserve">Os clientes qualificados do Software Assurance têm direito de usar o Windows Embedded 8.1 Industry Enterprise conforme descrito nos Direitos de Uso de Produto. Os clientes não podem mover o Windows Embedded 8.1 Industry Enterprise do dispositivo licenciado para outro dispositivo, exceto em conjunção com a reatribuição permitida de sua cobertura do Software Assurance. </w:t>
      </w:r>
    </w:p>
    <w:p w14:paraId="33FF15B2" w14:textId="77777777" w:rsidR="00CD4DC0" w:rsidRDefault="00CD4DC0">
      <w:pPr>
        <w:pStyle w:val="Heading3"/>
        <w:rPr>
          <w:rFonts w:ascii="Tahoma" w:hAnsi="Tahoma"/>
          <w:sz w:val="24"/>
          <w:lang w:val="pt-BR"/>
        </w:rPr>
      </w:pPr>
    </w:p>
    <w:p w14:paraId="5BF01239" w14:textId="77777777" w:rsidR="00023FE7" w:rsidRPr="00BA68A9" w:rsidRDefault="00023FE7">
      <w:pPr>
        <w:pStyle w:val="Heading3"/>
        <w:rPr>
          <w:lang w:val="pt-BR"/>
        </w:rPr>
      </w:pPr>
      <w:r w:rsidRPr="00BA68A9">
        <w:rPr>
          <w:rFonts w:ascii="Tahoma" w:hAnsi="Tahoma"/>
          <w:sz w:val="24"/>
          <w:lang w:val="pt-BR"/>
        </w:rPr>
        <w:t>Windows 8</w:t>
      </w:r>
      <w:r w:rsidR="00CD4DC0">
        <w:rPr>
          <w:rFonts w:ascii="Tahoma" w:hAnsi="Tahoma"/>
          <w:sz w:val="24"/>
          <w:lang w:val="pt-BR"/>
        </w:rPr>
        <w:t>.1</w:t>
      </w:r>
      <w:r w:rsidRPr="00BA68A9">
        <w:rPr>
          <w:rFonts w:ascii="Tahoma" w:hAnsi="Tahoma"/>
          <w:sz w:val="24"/>
          <w:lang w:val="pt-BR"/>
        </w:rPr>
        <w:t xml:space="preserve"> Enterprise</w:t>
      </w:r>
      <w:bookmarkEnd w:id="713"/>
      <w:bookmarkEnd w:id="714"/>
      <w:bookmarkEnd w:id="715"/>
      <w:r w:rsidRPr="00BA68A9">
        <w:rPr>
          <w:rFonts w:ascii="Tahoma" w:hAnsi="Tahoma"/>
          <w:sz w:val="24"/>
          <w:lang w:val="pt-BR"/>
        </w:rPr>
        <w:t xml:space="preserve"> </w:t>
      </w:r>
    </w:p>
    <w:p w14:paraId="23F7F644" w14:textId="77777777" w:rsidR="00023FE7" w:rsidRPr="00BA68A9" w:rsidRDefault="00023FE7" w:rsidP="00077CE5">
      <w:pPr>
        <w:pStyle w:val="AppendixBodyText"/>
        <w:spacing w:after="0"/>
        <w:rPr>
          <w:lang w:val="pt-BR"/>
        </w:rPr>
      </w:pPr>
    </w:p>
    <w:p w14:paraId="7AAF5535" w14:textId="77777777" w:rsidR="005A141F" w:rsidRPr="00BA68A9" w:rsidRDefault="00324479" w:rsidP="005A141F">
      <w:pPr>
        <w:spacing w:after="60"/>
        <w:jc w:val="both"/>
        <w:rPr>
          <w:lang w:val="pt-BR"/>
        </w:rPr>
      </w:pPr>
      <w:r w:rsidRPr="00BA68A9">
        <w:rPr>
          <w:rFonts w:cs="Tahoma"/>
          <w:b/>
          <w:szCs w:val="18"/>
          <w:lang w:val="pt-BR"/>
        </w:rPr>
        <w:t>Clientes qualificados do Software Assurance</w:t>
      </w:r>
    </w:p>
    <w:p w14:paraId="3364CF89" w14:textId="77777777" w:rsidR="00324479" w:rsidRPr="00BA68A9" w:rsidRDefault="00324479" w:rsidP="00324479">
      <w:pPr>
        <w:jc w:val="both"/>
        <w:rPr>
          <w:lang w:val="pt-BR"/>
        </w:rPr>
      </w:pPr>
      <w:r w:rsidRPr="00BA68A9">
        <w:rPr>
          <w:rFonts w:cs="Tahoma"/>
          <w:szCs w:val="18"/>
          <w:lang w:val="pt-BR"/>
        </w:rPr>
        <w:t>Os clientes com cobertura do Software Assurance ativa para o sistema operacional de desktop Windows estão qualificados para este benefício. A Cobertura do Software Assurance para o sistema operacional de desktop Windows em um dispositivo licenciado fornece aos clientes a opção de usar o Windows 8</w:t>
      </w:r>
      <w:r w:rsidR="00CD4DC0">
        <w:rPr>
          <w:rFonts w:cs="Tahoma"/>
          <w:szCs w:val="18"/>
          <w:lang w:val="pt-BR"/>
        </w:rPr>
        <w:t>.1</w:t>
      </w:r>
      <w:r w:rsidRPr="00BA68A9">
        <w:rPr>
          <w:rFonts w:cs="Tahoma"/>
          <w:szCs w:val="18"/>
          <w:lang w:val="pt-BR"/>
        </w:rPr>
        <w:t xml:space="preserve"> Enterprise em vez do Windows 8</w:t>
      </w:r>
      <w:r w:rsidR="00CD4DC0">
        <w:rPr>
          <w:rFonts w:cs="Tahoma"/>
          <w:szCs w:val="18"/>
          <w:lang w:val="pt-BR"/>
        </w:rPr>
        <w:t>.1</w:t>
      </w:r>
      <w:r w:rsidRPr="00BA68A9">
        <w:rPr>
          <w:rFonts w:cs="Tahoma"/>
          <w:szCs w:val="18"/>
          <w:lang w:val="pt-BR"/>
        </w:rPr>
        <w:t xml:space="preserve"> Pro nesse dispositivo.</w:t>
      </w:r>
    </w:p>
    <w:p w14:paraId="3D7A8938" w14:textId="77777777" w:rsidR="00324479" w:rsidRPr="00BA68A9" w:rsidRDefault="00324479" w:rsidP="00324479">
      <w:pPr>
        <w:jc w:val="both"/>
        <w:rPr>
          <w:lang w:val="pt-BR"/>
        </w:rPr>
      </w:pPr>
    </w:p>
    <w:p w14:paraId="20EF0A01" w14:textId="77777777" w:rsidR="00324479" w:rsidRPr="00BA68A9" w:rsidRDefault="00324479" w:rsidP="00324479">
      <w:pPr>
        <w:jc w:val="both"/>
        <w:rPr>
          <w:lang w:val="pt-BR"/>
        </w:rPr>
      </w:pPr>
      <w:r w:rsidRPr="00BA68A9">
        <w:rPr>
          <w:rFonts w:cs="Tahoma"/>
          <w:szCs w:val="18"/>
          <w:lang w:val="pt-BR"/>
        </w:rPr>
        <w:t>Os clientes qualificados o Software Assurance têm direito de usar o Windows 8</w:t>
      </w:r>
      <w:r w:rsidR="00CD4DC0">
        <w:rPr>
          <w:rFonts w:cs="Tahoma"/>
          <w:szCs w:val="18"/>
          <w:lang w:val="pt-BR"/>
        </w:rPr>
        <w:t>.1</w:t>
      </w:r>
      <w:r w:rsidRPr="00BA68A9">
        <w:rPr>
          <w:rFonts w:cs="Tahoma"/>
          <w:szCs w:val="18"/>
          <w:lang w:val="pt-BR"/>
        </w:rPr>
        <w:t xml:space="preserve"> Enterprise conforme descrito nos Direitos de Uso de Produto. Os clientes não podem mover o Windows 8</w:t>
      </w:r>
      <w:r w:rsidR="00CD4DC0">
        <w:rPr>
          <w:rFonts w:cs="Tahoma"/>
          <w:szCs w:val="18"/>
          <w:lang w:val="pt-BR"/>
        </w:rPr>
        <w:t>.1</w:t>
      </w:r>
      <w:r w:rsidRPr="00BA68A9">
        <w:rPr>
          <w:rFonts w:cs="Tahoma"/>
          <w:szCs w:val="18"/>
          <w:lang w:val="pt-BR"/>
        </w:rPr>
        <w:t xml:space="preserve"> Enterprise do dispositivo licenciado para outro dispositivo, exceto em conjunção com a reatribuição permitida de sua cobertura do Software Assurance. </w:t>
      </w:r>
    </w:p>
    <w:p w14:paraId="0D5F87FB" w14:textId="77777777" w:rsidR="00324479" w:rsidRPr="00BA68A9" w:rsidRDefault="00324479" w:rsidP="00324479">
      <w:pPr>
        <w:jc w:val="both"/>
        <w:rPr>
          <w:lang w:val="pt-BR"/>
        </w:rPr>
      </w:pPr>
    </w:p>
    <w:p w14:paraId="24F063D4" w14:textId="77777777" w:rsidR="005A141F" w:rsidRPr="00BA68A9" w:rsidRDefault="00324479" w:rsidP="00862623">
      <w:pPr>
        <w:keepNext/>
        <w:spacing w:after="60"/>
        <w:jc w:val="both"/>
        <w:rPr>
          <w:lang w:val="pt-BR"/>
        </w:rPr>
      </w:pPr>
      <w:r w:rsidRPr="00BA68A9">
        <w:rPr>
          <w:rFonts w:cs="Tahoma"/>
          <w:b/>
          <w:szCs w:val="18"/>
          <w:lang w:val="pt-BR"/>
        </w:rPr>
        <w:t>Clientes qualificados para os Benefícios de Serviços Online</w:t>
      </w:r>
    </w:p>
    <w:p w14:paraId="353285F9" w14:textId="77777777" w:rsidR="00324479" w:rsidRPr="00BA68A9" w:rsidRDefault="0071258F" w:rsidP="00324479">
      <w:pPr>
        <w:jc w:val="both"/>
        <w:rPr>
          <w:lang w:val="pt-BR"/>
        </w:rPr>
      </w:pPr>
      <w:r w:rsidRPr="00BA68A9">
        <w:rPr>
          <w:rFonts w:cs="Tahoma"/>
          <w:szCs w:val="18"/>
          <w:lang w:val="pt-BR"/>
        </w:rPr>
        <w:t>Os clientes do Windows Intune (Por Dispositivo) têm direito de usar o Windows 8</w:t>
      </w:r>
      <w:r w:rsidR="00CD4DC0">
        <w:rPr>
          <w:rFonts w:cs="Tahoma"/>
          <w:szCs w:val="18"/>
          <w:lang w:val="pt-BR"/>
        </w:rPr>
        <w:t>.1</w:t>
      </w:r>
      <w:r w:rsidRPr="00BA68A9">
        <w:rPr>
          <w:rFonts w:cs="Tahoma"/>
          <w:szCs w:val="18"/>
          <w:lang w:val="pt-BR"/>
        </w:rPr>
        <w:t xml:space="preserve"> Enterprise conforme descrito nos Direitos de Uso de Produto. Consulte na seção Notas do Produto desta Lista de Produtos os termos aplicáveis à</w:t>
      </w:r>
      <w:r w:rsidR="00430F92" w:rsidRPr="00BA68A9">
        <w:rPr>
          <w:rFonts w:cs="Tahoma"/>
          <w:szCs w:val="18"/>
          <w:lang w:val="pt-BR"/>
        </w:rPr>
        <w:t> </w:t>
      </w:r>
      <w:r w:rsidRPr="00BA68A9">
        <w:rPr>
          <w:rFonts w:cs="Tahoma"/>
          <w:szCs w:val="18"/>
          <w:lang w:val="pt-BR"/>
        </w:rPr>
        <w:t>aquisição e reatribuição de licenças do Windows Intune (Por Dispositivo).</w:t>
      </w:r>
    </w:p>
    <w:p w14:paraId="6E4A5FA5" w14:textId="77777777" w:rsidR="005A141F" w:rsidRPr="00BA68A9" w:rsidDel="008900EB" w:rsidRDefault="005A141F" w:rsidP="00324479">
      <w:pPr>
        <w:jc w:val="both"/>
        <w:rPr>
          <w:lang w:val="pt-BR"/>
        </w:rPr>
      </w:pPr>
    </w:p>
    <w:p w14:paraId="36443401" w14:textId="77777777" w:rsidR="00324479" w:rsidRPr="000D5E8D" w:rsidRDefault="000D5E8D" w:rsidP="00324479">
      <w:pPr>
        <w:spacing w:after="60"/>
        <w:rPr>
          <w:szCs w:val="18"/>
          <w:lang w:val="pt-BR"/>
        </w:rPr>
      </w:pPr>
      <w:r w:rsidRPr="000D5E8D">
        <w:rPr>
          <w:rFonts w:cs="Tahoma"/>
          <w:szCs w:val="18"/>
          <w:lang w:val="pt-BR"/>
        </w:rPr>
        <w:t>Os clientes do Software Assurance e do Windows Intune (Por Dispositivo) têm permissão para usar a edição MUI das versões anteriores do sistema operacional Windows Desktop em vez do Windows 8.1 Enterprise, mas você não pode assumir os direitos do MUI do Windows 8.1 Pro e usá-los com o Windows 7 Pro. Os direitos do MUI para Windows 7 só podem ser obtidos por meio do Windows 7 Enterprise</w:t>
      </w:r>
      <w:r w:rsidR="00324479" w:rsidRPr="000D5E8D">
        <w:rPr>
          <w:rFonts w:cs="Tahoma"/>
          <w:szCs w:val="18"/>
          <w:lang w:val="pt-BR"/>
        </w:rPr>
        <w:t>.</w:t>
      </w:r>
    </w:p>
    <w:p w14:paraId="718BD5F7" w14:textId="77777777" w:rsidR="00870095" w:rsidRPr="00BA68A9" w:rsidRDefault="00870095" w:rsidP="005A141F">
      <w:pPr>
        <w:pStyle w:val="Heading3"/>
        <w:spacing w:after="60"/>
        <w:rPr>
          <w:lang w:val="pt-BR"/>
        </w:rPr>
      </w:pPr>
    </w:p>
    <w:p w14:paraId="1C9C4923" w14:textId="77777777" w:rsidR="00870095" w:rsidRPr="00BA68A9" w:rsidRDefault="00870095" w:rsidP="005A141F">
      <w:pPr>
        <w:pStyle w:val="Heading3"/>
        <w:spacing w:after="60"/>
        <w:rPr>
          <w:lang w:val="pt-BR"/>
        </w:rPr>
      </w:pPr>
      <w:bookmarkStart w:id="716" w:name="_Toc336338231"/>
      <w:bookmarkStart w:id="717" w:name="_Toc369964975"/>
      <w:r w:rsidRPr="00BA68A9">
        <w:rPr>
          <w:rFonts w:ascii="Tahoma" w:hAnsi="Tahoma"/>
          <w:sz w:val="18"/>
          <w:lang w:val="pt-BR"/>
        </w:rPr>
        <w:t>Enterprise Sideloading</w:t>
      </w:r>
      <w:bookmarkEnd w:id="716"/>
      <w:bookmarkEnd w:id="717"/>
    </w:p>
    <w:p w14:paraId="32AE867A" w14:textId="77777777" w:rsidR="00810479" w:rsidRPr="00BA68A9" w:rsidRDefault="00870095" w:rsidP="00991DD4">
      <w:pPr>
        <w:jc w:val="both"/>
        <w:rPr>
          <w:lang w:val="pt-BR"/>
        </w:rPr>
      </w:pPr>
      <w:r w:rsidRPr="00BA68A9">
        <w:rPr>
          <w:rFonts w:cs="Tahoma"/>
          <w:szCs w:val="18"/>
          <w:lang w:val="pt-BR"/>
        </w:rPr>
        <w:t>Consulte a nota do produto Windows 8</w:t>
      </w:r>
      <w:r w:rsidR="00CD4DC0">
        <w:rPr>
          <w:rFonts w:cs="Tahoma"/>
          <w:szCs w:val="18"/>
          <w:lang w:val="pt-BR"/>
        </w:rPr>
        <w:t>.1</w:t>
      </w:r>
      <w:r w:rsidRPr="00BA68A9">
        <w:rPr>
          <w:rFonts w:cs="Tahoma"/>
          <w:szCs w:val="18"/>
          <w:lang w:val="pt-BR"/>
        </w:rPr>
        <w:t xml:space="preserve"> Enterprise </w:t>
      </w:r>
      <w:r w:rsidRPr="000D5E8D">
        <w:rPr>
          <w:rFonts w:cs="Tahoma"/>
          <w:szCs w:val="18"/>
          <w:lang w:val="pt-BR"/>
        </w:rPr>
        <w:t xml:space="preserve">Sideloading </w:t>
      </w:r>
      <w:r w:rsidR="000D5E8D" w:rsidRPr="000D5E8D">
        <w:rPr>
          <w:rFonts w:cs="Tahoma"/>
          <w:szCs w:val="18"/>
        </w:rPr>
        <w:t>Enterprise Sideloading para Windows Embedded 8.1</w:t>
      </w:r>
      <w:r w:rsidR="000D5E8D" w:rsidRPr="000D5E8D">
        <w:rPr>
          <w:rFonts w:cs="Tahoma"/>
          <w:szCs w:val="18"/>
        </w:rPr>
        <w:t xml:space="preserve"> </w:t>
      </w:r>
      <w:r w:rsidRPr="000D5E8D">
        <w:rPr>
          <w:rFonts w:cs="Tahoma"/>
          <w:szCs w:val="18"/>
          <w:lang w:val="pt-BR"/>
        </w:rPr>
        <w:t>na</w:t>
      </w:r>
      <w:r w:rsidRPr="00BA68A9">
        <w:rPr>
          <w:rFonts w:cs="Tahoma"/>
          <w:szCs w:val="18"/>
          <w:lang w:val="pt-BR"/>
        </w:rPr>
        <w:t xml:space="preserve"> seção “Notas do Produto” deste documento.</w:t>
      </w:r>
    </w:p>
    <w:p w14:paraId="6C69CA16" w14:textId="77777777" w:rsidR="00BD1A6A" w:rsidRPr="00BA68A9" w:rsidRDefault="00BD1A6A">
      <w:pPr>
        <w:rPr>
          <w:lang w:val="pt-BR"/>
        </w:rPr>
      </w:pPr>
      <w:bookmarkStart w:id="718" w:name="_Toc336338232"/>
    </w:p>
    <w:p w14:paraId="317AB10B" w14:textId="77777777" w:rsidR="00EA1BE9" w:rsidRPr="00BA68A9" w:rsidRDefault="00EA1BE9" w:rsidP="005A141F">
      <w:pPr>
        <w:pStyle w:val="Heading3"/>
        <w:spacing w:after="60"/>
        <w:rPr>
          <w:lang w:val="pt-BR"/>
        </w:rPr>
      </w:pPr>
      <w:bookmarkStart w:id="719" w:name="_Toc369964976"/>
      <w:r w:rsidRPr="00BA68A9">
        <w:rPr>
          <w:rFonts w:ascii="Tahoma" w:hAnsi="Tahoma"/>
          <w:sz w:val="18"/>
          <w:lang w:val="pt-BR"/>
        </w:rPr>
        <w:t>Licença de Assinatura do Windows Companion</w:t>
      </w:r>
      <w:bookmarkEnd w:id="718"/>
      <w:bookmarkEnd w:id="719"/>
    </w:p>
    <w:p w14:paraId="4AE6C0FF" w14:textId="77777777" w:rsidR="00EA1BE9" w:rsidRPr="00BA68A9" w:rsidRDefault="00EA1BE9" w:rsidP="00870095">
      <w:pPr>
        <w:jc w:val="both"/>
        <w:rPr>
          <w:lang w:val="pt-BR"/>
        </w:rPr>
      </w:pPr>
      <w:r w:rsidRPr="00BA68A9">
        <w:rPr>
          <w:rFonts w:cs="Tahoma"/>
          <w:szCs w:val="18"/>
          <w:lang w:val="pt-BR"/>
        </w:rPr>
        <w:t>Consulte a nota da Licença de Assinatura do Windows Companion na seção “Notas do Produto” deste documento.</w:t>
      </w:r>
    </w:p>
    <w:p w14:paraId="1186D3DA" w14:textId="77777777" w:rsidR="00870095" w:rsidRPr="00BA68A9" w:rsidRDefault="00870095" w:rsidP="003C56F1">
      <w:pPr>
        <w:jc w:val="both"/>
        <w:rPr>
          <w:lang w:val="pt-BR"/>
        </w:rPr>
      </w:pPr>
    </w:p>
    <w:p w14:paraId="7C7A042B" w14:textId="77777777" w:rsidR="00023FE7" w:rsidRPr="00BA68A9" w:rsidRDefault="00023FE7">
      <w:pPr>
        <w:pStyle w:val="Heading3"/>
        <w:rPr>
          <w:lang w:val="pt-BR"/>
        </w:rPr>
      </w:pPr>
      <w:bookmarkStart w:id="720" w:name="_Toc328146000"/>
      <w:bookmarkStart w:id="721" w:name="_Toc336338233"/>
      <w:bookmarkStart w:id="722" w:name="_Toc369964977"/>
      <w:r w:rsidRPr="00BA68A9">
        <w:rPr>
          <w:rFonts w:ascii="Tahoma" w:hAnsi="Tahoma" w:cs="Tahoma"/>
          <w:sz w:val="24"/>
          <w:lang w:val="pt-BR"/>
        </w:rPr>
        <w:t>Cupons de Treinamento</w:t>
      </w:r>
      <w:bookmarkEnd w:id="720"/>
      <w:bookmarkEnd w:id="721"/>
      <w:bookmarkEnd w:id="722"/>
    </w:p>
    <w:p w14:paraId="6FFEEBBD" w14:textId="77777777" w:rsidR="00023FE7" w:rsidRPr="00BA68A9" w:rsidRDefault="00023FE7" w:rsidP="003C56F1">
      <w:pPr>
        <w:pStyle w:val="AppendixBodyText"/>
        <w:spacing w:after="0"/>
        <w:rPr>
          <w:lang w:val="pt-BR"/>
        </w:rPr>
      </w:pPr>
    </w:p>
    <w:p w14:paraId="21A6B742" w14:textId="77777777" w:rsidR="00023FE7" w:rsidRPr="00BA68A9" w:rsidRDefault="008A15A8" w:rsidP="00F528E5">
      <w:pPr>
        <w:pStyle w:val="AppendixBodyText"/>
        <w:spacing w:after="0"/>
        <w:rPr>
          <w:rFonts w:ascii="Tahoma" w:hAnsi="Tahoma" w:cs="Tahoma"/>
          <w:sz w:val="18"/>
          <w:szCs w:val="18"/>
          <w:lang w:val="pt-BR"/>
        </w:rPr>
      </w:pPr>
      <w:r w:rsidRPr="00BA68A9">
        <w:rPr>
          <w:rFonts w:ascii="Tahoma" w:hAnsi="Tahoma" w:cs="Tahoma"/>
          <w:sz w:val="18"/>
          <w:szCs w:val="18"/>
          <w:lang w:val="pt-BR"/>
        </w:rPr>
        <w:t>Os Clientes (que não forem Licença Academic Select, Select Plus para Academic, Open Value Subscription - Soluções Educacionais e Contrato para Campus e School) com Programa de Membros do Software Assurance nos pools de</w:t>
      </w:r>
      <w:r w:rsidR="00430F92" w:rsidRPr="00BA68A9">
        <w:rPr>
          <w:rFonts w:ascii="Tahoma" w:hAnsi="Tahoma" w:cs="Tahoma"/>
          <w:sz w:val="18"/>
          <w:szCs w:val="18"/>
          <w:lang w:val="pt-BR"/>
        </w:rPr>
        <w:t> </w:t>
      </w:r>
      <w:r w:rsidRPr="00BA68A9">
        <w:rPr>
          <w:rFonts w:ascii="Tahoma" w:hAnsi="Tahoma" w:cs="Tahoma"/>
          <w:sz w:val="18"/>
          <w:szCs w:val="18"/>
          <w:lang w:val="pt-BR"/>
        </w:rPr>
        <w:t>aplicativos ou produtos de sistemas estão qualificados para cupons de treinamento da Microsoft.</w:t>
      </w:r>
      <w:r w:rsidR="008B0B73" w:rsidRPr="00BA68A9">
        <w:rPr>
          <w:rFonts w:ascii="Tahoma" w:hAnsi="Tahoma" w:cs="Tahoma"/>
          <w:sz w:val="18"/>
          <w:szCs w:val="18"/>
          <w:lang w:val="pt-BR"/>
        </w:rPr>
        <w:t xml:space="preserve"> </w:t>
      </w:r>
      <w:r w:rsidRPr="00BA68A9">
        <w:rPr>
          <w:rFonts w:ascii="Tahoma" w:hAnsi="Tahoma" w:cs="Tahoma"/>
          <w:sz w:val="18"/>
          <w:szCs w:val="18"/>
          <w:lang w:val="pt-BR"/>
        </w:rPr>
        <w:t>Esses cupons qualificam os clientes a receberem cursos de um Microsoft Partner com uma Competência em Aprendizagem (Microsoft Learning Partner) por um número específico de dias de treinamento.</w:t>
      </w:r>
      <w:r w:rsidR="008B0B73" w:rsidRPr="00BA68A9">
        <w:rPr>
          <w:rFonts w:ascii="Tahoma" w:hAnsi="Tahoma" w:cs="Tahoma"/>
          <w:sz w:val="18"/>
          <w:szCs w:val="18"/>
          <w:lang w:val="pt-BR"/>
        </w:rPr>
        <w:t xml:space="preserve"> </w:t>
      </w:r>
      <w:r w:rsidRPr="00BA68A9">
        <w:rPr>
          <w:rFonts w:ascii="Tahoma" w:hAnsi="Tahoma" w:cs="Tahoma"/>
          <w:sz w:val="18"/>
          <w:szCs w:val="18"/>
          <w:lang w:val="pt-BR"/>
        </w:rPr>
        <w:t>O número de dias concedidos varia por programa e por número de licenças qualificadas para os quais o Software Assurance tiver sido adquirido.</w:t>
      </w:r>
      <w:r w:rsidR="008B0B73" w:rsidRPr="00BA68A9">
        <w:rPr>
          <w:rFonts w:ascii="Tahoma" w:hAnsi="Tahoma" w:cs="Tahoma"/>
          <w:sz w:val="18"/>
          <w:szCs w:val="18"/>
          <w:lang w:val="pt-BR"/>
        </w:rPr>
        <w:t xml:space="preserve"> </w:t>
      </w:r>
      <w:r w:rsidRPr="00BA68A9">
        <w:rPr>
          <w:rFonts w:ascii="Tahoma" w:hAnsi="Tahoma" w:cs="Tahoma"/>
          <w:sz w:val="18"/>
          <w:szCs w:val="18"/>
          <w:lang w:val="pt-BR"/>
        </w:rPr>
        <w:t>Após o</w:t>
      </w:r>
      <w:r w:rsidR="00430F92" w:rsidRPr="00BA68A9">
        <w:rPr>
          <w:rFonts w:ascii="Tahoma" w:hAnsi="Tahoma" w:cs="Tahoma"/>
          <w:sz w:val="18"/>
          <w:szCs w:val="18"/>
          <w:lang w:val="pt-BR"/>
        </w:rPr>
        <w:t> </w:t>
      </w:r>
      <w:r w:rsidRPr="00BA68A9">
        <w:rPr>
          <w:rFonts w:ascii="Tahoma" w:hAnsi="Tahoma" w:cs="Tahoma"/>
          <w:sz w:val="18"/>
          <w:szCs w:val="18"/>
          <w:lang w:val="pt-BR"/>
        </w:rPr>
        <w:t>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p w14:paraId="13D133B9" w14:textId="77777777" w:rsidR="00430F92" w:rsidRPr="00BA68A9" w:rsidRDefault="00430F92" w:rsidP="00F528E5">
      <w:pPr>
        <w:pStyle w:val="AppendixBodyText"/>
        <w:spacing w:after="0"/>
        <w:rPr>
          <w:lang w:val="pt-BR"/>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502BEB" w14:paraId="53E6933C" w14:textId="77777777" w:rsidTr="00430F92">
        <w:trPr>
          <w:cantSplit/>
          <w:trHeight w:val="531"/>
        </w:trPr>
        <w:tc>
          <w:tcPr>
            <w:tcW w:w="3002" w:type="dxa"/>
            <w:shd w:val="clear" w:color="auto" w:fill="FFCC99"/>
            <w:vAlign w:val="center"/>
          </w:tcPr>
          <w:p w14:paraId="5BBA0464" w14:textId="77777777" w:rsidR="00F76ED4" w:rsidRPr="00502BEB" w:rsidRDefault="00F76ED4" w:rsidP="00430F92">
            <w:pPr>
              <w:pStyle w:val="AppendixTableHeadings"/>
              <w:keepNext/>
              <w:rPr>
                <w:rFonts w:ascii="Tahoma" w:hAnsi="Tahoma" w:cs="Tahoma"/>
                <w:sz w:val="20"/>
                <w:szCs w:val="20"/>
              </w:rPr>
            </w:pPr>
            <w:r w:rsidRPr="00502BEB">
              <w:rPr>
                <w:rFonts w:ascii="Tahoma" w:hAnsi="Tahoma" w:cs="Tahoma"/>
                <w:sz w:val="20"/>
                <w:szCs w:val="20"/>
              </w:rPr>
              <w:t>Programa</w:t>
            </w:r>
          </w:p>
        </w:tc>
        <w:tc>
          <w:tcPr>
            <w:tcW w:w="3150" w:type="dxa"/>
            <w:shd w:val="clear" w:color="auto" w:fill="FFCC99"/>
            <w:vAlign w:val="center"/>
          </w:tcPr>
          <w:p w14:paraId="0A475569" w14:textId="77777777" w:rsidR="00F76ED4" w:rsidRPr="00BA68A9" w:rsidRDefault="00F76ED4" w:rsidP="00430F92">
            <w:pPr>
              <w:pStyle w:val="AppendixTableHeadings"/>
              <w:keepNext/>
              <w:rPr>
                <w:rFonts w:ascii="Tahoma" w:hAnsi="Tahoma" w:cs="Tahoma"/>
                <w:sz w:val="20"/>
                <w:szCs w:val="20"/>
                <w:lang w:val="pt-BR"/>
              </w:rPr>
            </w:pPr>
            <w:r w:rsidRPr="00BA68A9">
              <w:rPr>
                <w:rFonts w:ascii="Tahoma" w:hAnsi="Tahoma" w:cs="Tahoma"/>
                <w:sz w:val="20"/>
                <w:szCs w:val="20"/>
                <w:lang w:val="pt-BR"/>
              </w:rPr>
              <w:t>Produtos do Pool de Aplicativos do Office System</w:t>
            </w:r>
            <w:r w:rsidRPr="00BA68A9">
              <w:rPr>
                <w:rFonts w:ascii="Tahoma" w:hAnsi="Tahoma" w:cs="Tahoma"/>
                <w:b w:val="0"/>
                <w:i/>
                <w:sz w:val="20"/>
                <w:szCs w:val="20"/>
                <w:lang w:val="pt-BR"/>
              </w:rPr>
              <w:t xml:space="preserve"> </w:t>
            </w:r>
          </w:p>
        </w:tc>
        <w:tc>
          <w:tcPr>
            <w:tcW w:w="3240" w:type="dxa"/>
            <w:shd w:val="clear" w:color="auto" w:fill="FFCC99"/>
            <w:vAlign w:val="center"/>
          </w:tcPr>
          <w:p w14:paraId="6DA451E4" w14:textId="77777777" w:rsidR="00F76ED4" w:rsidRPr="00502BEB" w:rsidRDefault="00F76ED4" w:rsidP="00430F92">
            <w:pPr>
              <w:pStyle w:val="AppendixTableHeadings"/>
              <w:keepNext/>
              <w:rPr>
                <w:rFonts w:ascii="Tahoma" w:hAnsi="Tahoma" w:cs="Tahoma"/>
                <w:sz w:val="20"/>
                <w:szCs w:val="20"/>
              </w:rPr>
            </w:pPr>
            <w:r w:rsidRPr="00502BEB">
              <w:rPr>
                <w:rFonts w:ascii="Tahoma" w:hAnsi="Tahoma" w:cs="Tahoma"/>
                <w:sz w:val="20"/>
                <w:szCs w:val="20"/>
              </w:rPr>
              <w:t>Pool de Sistemas</w:t>
            </w:r>
          </w:p>
        </w:tc>
      </w:tr>
      <w:tr w:rsidR="00F76ED4" w:rsidRPr="00BA68A9" w14:paraId="2BFF91A4" w14:textId="77777777" w:rsidTr="00430F92">
        <w:trPr>
          <w:cantSplit/>
          <w:trHeight w:val="236"/>
        </w:trPr>
        <w:tc>
          <w:tcPr>
            <w:tcW w:w="3002" w:type="dxa"/>
            <w:vAlign w:val="center"/>
          </w:tcPr>
          <w:p w14:paraId="4FAB44EE" w14:textId="77777777" w:rsidR="00F76ED4" w:rsidRPr="00502BEB" w:rsidRDefault="00F76ED4" w:rsidP="00430F92">
            <w:pPr>
              <w:pStyle w:val="AppendixTableText"/>
              <w:keepNext/>
              <w:rPr>
                <w:rFonts w:ascii="Tahoma" w:hAnsi="Tahoma" w:cs="Tahoma"/>
              </w:rPr>
            </w:pPr>
            <w:r w:rsidRPr="00502BEB">
              <w:rPr>
                <w:rFonts w:ascii="Tahoma" w:hAnsi="Tahoma" w:cs="Tahoma"/>
              </w:rPr>
              <w:t>Open Value</w:t>
            </w:r>
          </w:p>
        </w:tc>
        <w:tc>
          <w:tcPr>
            <w:tcW w:w="3150" w:type="dxa"/>
            <w:vAlign w:val="center"/>
          </w:tcPr>
          <w:p w14:paraId="78803A05" w14:textId="77777777" w:rsidR="00F76ED4" w:rsidRPr="00BA68A9" w:rsidRDefault="00F76ED4" w:rsidP="00430F92">
            <w:pPr>
              <w:pStyle w:val="AppendixTableText"/>
              <w:keepNext/>
              <w:rPr>
                <w:rFonts w:ascii="Tahoma" w:hAnsi="Tahoma" w:cs="Tahoma"/>
                <w:lang w:val="pt-BR"/>
              </w:rPr>
            </w:pPr>
            <w:r w:rsidRPr="00BA68A9">
              <w:rPr>
                <w:rFonts w:ascii="Tahoma" w:hAnsi="Tahoma" w:cs="Tahoma"/>
                <w:lang w:val="pt-BR"/>
              </w:rPr>
              <w:t xml:space="preserve">2 dias por 50 licenças </w:t>
            </w:r>
            <w:r w:rsidR="00430F92" w:rsidRPr="00BA68A9">
              <w:rPr>
                <w:rFonts w:ascii="Tahoma" w:hAnsi="Tahoma" w:cs="Tahoma"/>
                <w:lang w:val="pt-BR"/>
              </w:rPr>
              <w:br/>
            </w:r>
            <w:r w:rsidRPr="00BA68A9">
              <w:rPr>
                <w:rFonts w:ascii="Tahoma" w:hAnsi="Tahoma" w:cs="Tahoma"/>
                <w:lang w:val="pt-BR"/>
              </w:rPr>
              <w:t>(máximo de 20 dias)</w:t>
            </w:r>
          </w:p>
        </w:tc>
        <w:tc>
          <w:tcPr>
            <w:tcW w:w="3240" w:type="dxa"/>
            <w:vAlign w:val="center"/>
          </w:tcPr>
          <w:p w14:paraId="6A3ED0AB" w14:textId="77777777" w:rsidR="00F76ED4" w:rsidRPr="00BA68A9" w:rsidRDefault="00F76ED4" w:rsidP="00430F92">
            <w:pPr>
              <w:pStyle w:val="AppendixTableText"/>
              <w:keepNext/>
              <w:rPr>
                <w:lang w:val="pt-BR"/>
              </w:rPr>
            </w:pPr>
            <w:r w:rsidRPr="00BA68A9">
              <w:rPr>
                <w:rFonts w:ascii="Tahoma" w:hAnsi="Tahoma" w:cs="Tahoma"/>
                <w:lang w:val="pt-BR"/>
              </w:rPr>
              <w:t>1 dia por 50 licenças</w:t>
            </w:r>
          </w:p>
          <w:p w14:paraId="06D81DE5" w14:textId="77777777" w:rsidR="00F76ED4" w:rsidRPr="00BA68A9" w:rsidRDefault="00F76ED4" w:rsidP="00430F92">
            <w:pPr>
              <w:pStyle w:val="AppendixTableText"/>
              <w:keepNext/>
              <w:rPr>
                <w:rFonts w:ascii="Tahoma" w:hAnsi="Tahoma" w:cs="Tahoma"/>
                <w:lang w:val="pt-BR"/>
              </w:rPr>
            </w:pPr>
            <w:r w:rsidRPr="00BA68A9">
              <w:rPr>
                <w:rFonts w:ascii="Tahoma" w:hAnsi="Tahoma" w:cs="Tahoma"/>
                <w:lang w:val="pt-BR"/>
              </w:rPr>
              <w:t>(máximo de 10 dias)</w:t>
            </w:r>
          </w:p>
        </w:tc>
      </w:tr>
      <w:tr w:rsidR="00F76ED4" w:rsidRPr="00502BEB" w14:paraId="624C0005" w14:textId="77777777" w:rsidTr="00430F92">
        <w:trPr>
          <w:cantSplit/>
          <w:trHeight w:val="236"/>
        </w:trPr>
        <w:tc>
          <w:tcPr>
            <w:tcW w:w="3002" w:type="dxa"/>
            <w:vAlign w:val="center"/>
          </w:tcPr>
          <w:p w14:paraId="068303F1" w14:textId="77777777" w:rsidR="00F76ED4" w:rsidRPr="00502BEB" w:rsidRDefault="00F76ED4" w:rsidP="00430F92">
            <w:pPr>
              <w:pStyle w:val="AppendixTableHeadings"/>
              <w:keepNext/>
            </w:pPr>
            <w:r w:rsidRPr="00502BEB">
              <w:rPr>
                <w:rFonts w:ascii="Tahoma" w:hAnsi="Tahoma" w:cs="Tahoma"/>
                <w:b w:val="0"/>
              </w:rPr>
              <w:t>SAM</w:t>
            </w:r>
          </w:p>
          <w:p w14:paraId="6B3AF357" w14:textId="77777777" w:rsidR="00F76ED4" w:rsidRPr="00502BEB" w:rsidRDefault="00F76ED4" w:rsidP="00430F92">
            <w:pPr>
              <w:pStyle w:val="AppendixTableHeadings"/>
              <w:keepNext/>
              <w:rPr>
                <w:rFonts w:ascii="Tahoma" w:hAnsi="Tahoma" w:cs="Tahoma"/>
                <w:b w:val="0"/>
              </w:rPr>
            </w:pPr>
            <w:r w:rsidRPr="00502BEB">
              <w:rPr>
                <w:rFonts w:ascii="Tahoma" w:hAnsi="Tahoma" w:cs="Tahoma"/>
                <w:b w:val="0"/>
              </w:rPr>
              <w:t>1</w:t>
            </w:r>
            <w:r w:rsidR="00430F92">
              <w:rPr>
                <w:rFonts w:ascii="Tahoma" w:hAnsi="Tahoma" w:cs="Tahoma"/>
                <w:b w:val="0"/>
              </w:rPr>
              <w:t xml:space="preserve"> </w:t>
            </w:r>
            <w:r w:rsidR="00430F92" w:rsidRPr="00502BEB">
              <w:rPr>
                <w:rFonts w:ascii="Tahoma" w:hAnsi="Tahoma" w:cs="Tahoma"/>
              </w:rPr>
              <w:t>–</w:t>
            </w:r>
            <w:r w:rsidR="00430F92">
              <w:rPr>
                <w:rFonts w:ascii="Tahoma" w:hAnsi="Tahoma" w:cs="Tahoma"/>
              </w:rPr>
              <w:t xml:space="preserve"> </w:t>
            </w:r>
            <w:r w:rsidRPr="00502BEB">
              <w:rPr>
                <w:rFonts w:ascii="Tahoma" w:hAnsi="Tahoma" w:cs="Tahoma"/>
                <w:b w:val="0"/>
              </w:rPr>
              <w:t>249</w:t>
            </w:r>
          </w:p>
        </w:tc>
        <w:tc>
          <w:tcPr>
            <w:tcW w:w="3150" w:type="dxa"/>
            <w:vAlign w:val="center"/>
          </w:tcPr>
          <w:p w14:paraId="4F9632B0" w14:textId="77777777" w:rsidR="00F76ED4" w:rsidRPr="00502BEB" w:rsidRDefault="00F76ED4" w:rsidP="00430F92">
            <w:pPr>
              <w:pStyle w:val="AppendixTableText"/>
              <w:keepNext/>
              <w:rPr>
                <w:rFonts w:ascii="Tahoma" w:hAnsi="Tahoma" w:cs="Tahoma"/>
              </w:rPr>
            </w:pPr>
            <w:r w:rsidRPr="00502BEB">
              <w:rPr>
                <w:rFonts w:ascii="Tahoma" w:hAnsi="Tahoma" w:cs="Tahoma"/>
              </w:rPr>
              <w:t>2 dias por 50 licenças</w:t>
            </w:r>
          </w:p>
        </w:tc>
        <w:tc>
          <w:tcPr>
            <w:tcW w:w="3240" w:type="dxa"/>
            <w:vAlign w:val="center"/>
          </w:tcPr>
          <w:p w14:paraId="50235AEF" w14:textId="77777777" w:rsidR="00F76ED4" w:rsidRPr="00502BEB" w:rsidRDefault="00F76ED4" w:rsidP="00430F92">
            <w:pPr>
              <w:pStyle w:val="AppendixTableText"/>
              <w:keepNext/>
            </w:pPr>
            <w:r w:rsidRPr="00502BEB">
              <w:rPr>
                <w:rFonts w:ascii="Tahoma" w:hAnsi="Tahoma" w:cs="Tahoma"/>
              </w:rPr>
              <w:t>1 dia por 50 licenças</w:t>
            </w:r>
          </w:p>
          <w:p w14:paraId="77646A39" w14:textId="77777777" w:rsidR="00F76ED4" w:rsidRPr="00502BEB" w:rsidRDefault="00F76ED4" w:rsidP="00430F92">
            <w:pPr>
              <w:pStyle w:val="AppendixTableText"/>
              <w:keepNext/>
              <w:rPr>
                <w:rFonts w:ascii="Tahoma" w:hAnsi="Tahoma" w:cs="Tahoma"/>
              </w:rPr>
            </w:pPr>
          </w:p>
        </w:tc>
      </w:tr>
      <w:tr w:rsidR="00F76ED4" w:rsidRPr="00502BEB" w14:paraId="343894C6" w14:textId="77777777" w:rsidTr="00430F92">
        <w:trPr>
          <w:cantSplit/>
          <w:trHeight w:val="236"/>
        </w:trPr>
        <w:tc>
          <w:tcPr>
            <w:tcW w:w="3002" w:type="dxa"/>
            <w:vAlign w:val="center"/>
          </w:tcPr>
          <w:p w14:paraId="18A9AEA3" w14:textId="77777777" w:rsidR="00F76ED4" w:rsidRPr="00502BEB" w:rsidRDefault="00F76ED4" w:rsidP="00430F92">
            <w:pPr>
              <w:pStyle w:val="AppendixTableHeadings"/>
              <w:keepNext/>
            </w:pPr>
            <w:r w:rsidRPr="00502BEB">
              <w:rPr>
                <w:rFonts w:ascii="Tahoma" w:hAnsi="Tahoma" w:cs="Tahoma"/>
                <w:b w:val="0"/>
              </w:rPr>
              <w:t>SAM</w:t>
            </w:r>
          </w:p>
          <w:p w14:paraId="409D6F7E" w14:textId="77777777" w:rsidR="00F76ED4" w:rsidRPr="00502BEB" w:rsidRDefault="00F76ED4" w:rsidP="00430F92">
            <w:pPr>
              <w:pStyle w:val="AppendixTableText"/>
              <w:keepNext/>
              <w:rPr>
                <w:rFonts w:ascii="Tahoma" w:hAnsi="Tahoma" w:cs="Tahoma"/>
              </w:rPr>
            </w:pPr>
            <w:r w:rsidRPr="00502BEB">
              <w:rPr>
                <w:rFonts w:ascii="Tahoma" w:hAnsi="Tahoma" w:cs="Tahoma"/>
              </w:rPr>
              <w:t>250</w:t>
            </w:r>
            <w:r w:rsidR="00430F92">
              <w:rPr>
                <w:rFonts w:ascii="Tahoma" w:hAnsi="Tahoma" w:cs="Tahoma"/>
              </w:rPr>
              <w:t xml:space="preserve"> </w:t>
            </w:r>
            <w:r w:rsidR="00430F92" w:rsidRPr="00502BEB">
              <w:rPr>
                <w:rFonts w:ascii="Tahoma" w:hAnsi="Tahoma" w:cs="Tahoma"/>
              </w:rPr>
              <w:t>–</w:t>
            </w:r>
            <w:r w:rsidR="00430F92">
              <w:rPr>
                <w:rFonts w:ascii="Tahoma" w:hAnsi="Tahoma" w:cs="Tahoma"/>
              </w:rPr>
              <w:t xml:space="preserve"> </w:t>
            </w:r>
            <w:r w:rsidRPr="00502BEB">
              <w:rPr>
                <w:rFonts w:ascii="Tahoma" w:hAnsi="Tahoma" w:cs="Tahoma"/>
              </w:rPr>
              <w:t>2</w:t>
            </w:r>
            <w:r w:rsidR="00430F92">
              <w:rPr>
                <w:rFonts w:ascii="Tahoma" w:hAnsi="Tahoma" w:cs="Tahoma"/>
              </w:rPr>
              <w:t>.</w:t>
            </w:r>
            <w:r w:rsidRPr="00502BEB">
              <w:rPr>
                <w:rFonts w:ascii="Tahoma" w:hAnsi="Tahoma" w:cs="Tahoma"/>
              </w:rPr>
              <w:t xml:space="preserve">399 </w:t>
            </w:r>
          </w:p>
        </w:tc>
        <w:tc>
          <w:tcPr>
            <w:tcW w:w="3150" w:type="dxa"/>
            <w:vAlign w:val="center"/>
          </w:tcPr>
          <w:p w14:paraId="72CB0B2A" w14:textId="77777777" w:rsidR="00F76ED4" w:rsidRPr="00502BEB" w:rsidRDefault="00F76ED4" w:rsidP="00430F92">
            <w:pPr>
              <w:pStyle w:val="AppendixTableText"/>
              <w:keepNext/>
            </w:pPr>
            <w:r w:rsidRPr="00502BEB">
              <w:rPr>
                <w:rFonts w:ascii="Tahoma" w:hAnsi="Tahoma" w:cs="Tahoma"/>
              </w:rPr>
              <w:t>20 dias por</w:t>
            </w:r>
          </w:p>
          <w:p w14:paraId="727834A7" w14:textId="77777777" w:rsidR="00F76ED4" w:rsidRPr="00502BEB" w:rsidRDefault="00F76ED4" w:rsidP="00430F92">
            <w:pPr>
              <w:pStyle w:val="AppendixTableText"/>
              <w:keepNext/>
              <w:rPr>
                <w:rFonts w:ascii="Tahoma" w:hAnsi="Tahoma" w:cs="Tahoma"/>
              </w:rPr>
            </w:pPr>
            <w:r w:rsidRPr="00502BEB">
              <w:rPr>
                <w:rFonts w:ascii="Tahoma" w:hAnsi="Tahoma" w:cs="Tahoma"/>
              </w:rPr>
              <w:t>registro aplicável</w:t>
            </w:r>
          </w:p>
        </w:tc>
        <w:tc>
          <w:tcPr>
            <w:tcW w:w="3240" w:type="dxa"/>
            <w:vAlign w:val="center"/>
          </w:tcPr>
          <w:p w14:paraId="0888E82D" w14:textId="77777777" w:rsidR="00F76ED4" w:rsidRPr="00502BEB" w:rsidRDefault="00F76ED4" w:rsidP="00430F92">
            <w:pPr>
              <w:pStyle w:val="AppendixTableText"/>
              <w:keepNext/>
            </w:pPr>
            <w:r w:rsidRPr="00502BEB">
              <w:rPr>
                <w:rFonts w:ascii="Tahoma" w:hAnsi="Tahoma" w:cs="Tahoma"/>
              </w:rPr>
              <w:t>10 dias por</w:t>
            </w:r>
          </w:p>
          <w:p w14:paraId="073FC36B" w14:textId="77777777" w:rsidR="00F76ED4" w:rsidRPr="00502BEB" w:rsidRDefault="00F76ED4" w:rsidP="00430F92">
            <w:pPr>
              <w:pStyle w:val="AppendixTableText"/>
              <w:keepNext/>
              <w:rPr>
                <w:rFonts w:ascii="Tahoma" w:hAnsi="Tahoma" w:cs="Tahoma"/>
              </w:rPr>
            </w:pPr>
            <w:r w:rsidRPr="00502BEB">
              <w:rPr>
                <w:rFonts w:ascii="Tahoma" w:hAnsi="Tahoma" w:cs="Tahoma"/>
              </w:rPr>
              <w:t>registro aplicável</w:t>
            </w:r>
          </w:p>
        </w:tc>
      </w:tr>
      <w:tr w:rsidR="00F76ED4" w:rsidRPr="00502BEB" w14:paraId="094C2A37" w14:textId="77777777" w:rsidTr="00430F92">
        <w:trPr>
          <w:cantSplit/>
          <w:trHeight w:val="236"/>
        </w:trPr>
        <w:tc>
          <w:tcPr>
            <w:tcW w:w="3002" w:type="dxa"/>
            <w:vAlign w:val="center"/>
          </w:tcPr>
          <w:p w14:paraId="79B02C8B" w14:textId="77777777" w:rsidR="00F76ED4" w:rsidRPr="00502BEB" w:rsidRDefault="00F76ED4" w:rsidP="00430F92">
            <w:pPr>
              <w:pStyle w:val="AppendixTableHeadings"/>
              <w:keepNext/>
            </w:pPr>
            <w:r w:rsidRPr="00502BEB">
              <w:rPr>
                <w:rFonts w:ascii="Tahoma" w:hAnsi="Tahoma" w:cs="Tahoma"/>
                <w:b w:val="0"/>
              </w:rPr>
              <w:t>SAM</w:t>
            </w:r>
          </w:p>
          <w:p w14:paraId="76A9CEAC" w14:textId="77777777" w:rsidR="00F76ED4" w:rsidRPr="00502BEB" w:rsidRDefault="00F76ED4" w:rsidP="00430F92">
            <w:pPr>
              <w:pStyle w:val="AppendixTableText"/>
              <w:keepNext/>
              <w:rPr>
                <w:rFonts w:ascii="Tahoma" w:hAnsi="Tahoma" w:cs="Tahoma"/>
                <w:i/>
              </w:rPr>
            </w:pPr>
            <w:r w:rsidRPr="00502BEB">
              <w:rPr>
                <w:rFonts w:ascii="Tahoma" w:hAnsi="Tahoma" w:cs="Tahoma"/>
              </w:rPr>
              <w:t>2</w:t>
            </w:r>
            <w:r w:rsidR="00430F92">
              <w:rPr>
                <w:rFonts w:ascii="Tahoma" w:hAnsi="Tahoma" w:cs="Tahoma"/>
              </w:rPr>
              <w:t>.</w:t>
            </w:r>
            <w:r w:rsidRPr="00502BEB">
              <w:rPr>
                <w:rFonts w:ascii="Tahoma" w:hAnsi="Tahoma" w:cs="Tahoma"/>
              </w:rPr>
              <w:t>400</w:t>
            </w:r>
            <w:r w:rsidR="00430F92">
              <w:rPr>
                <w:rFonts w:ascii="Tahoma" w:hAnsi="Tahoma" w:cs="Tahoma"/>
              </w:rPr>
              <w:t xml:space="preserve"> </w:t>
            </w:r>
            <w:r w:rsidR="00430F92" w:rsidRPr="00502BEB">
              <w:rPr>
                <w:rFonts w:ascii="Tahoma" w:hAnsi="Tahoma" w:cs="Tahoma"/>
              </w:rPr>
              <w:t>–</w:t>
            </w:r>
            <w:r w:rsidR="00430F92">
              <w:rPr>
                <w:rFonts w:ascii="Tahoma" w:hAnsi="Tahoma" w:cs="Tahoma"/>
              </w:rPr>
              <w:t xml:space="preserve"> </w:t>
            </w:r>
            <w:r w:rsidRPr="00502BEB">
              <w:rPr>
                <w:rFonts w:ascii="Tahoma" w:hAnsi="Tahoma" w:cs="Tahoma"/>
              </w:rPr>
              <w:t>5</w:t>
            </w:r>
            <w:r w:rsidR="00430F92">
              <w:rPr>
                <w:rFonts w:ascii="Tahoma" w:hAnsi="Tahoma" w:cs="Tahoma"/>
              </w:rPr>
              <w:t>.</w:t>
            </w:r>
            <w:r w:rsidRPr="00502BEB">
              <w:rPr>
                <w:rFonts w:ascii="Tahoma" w:hAnsi="Tahoma" w:cs="Tahoma"/>
              </w:rPr>
              <w:t>999</w:t>
            </w:r>
          </w:p>
        </w:tc>
        <w:tc>
          <w:tcPr>
            <w:tcW w:w="3150" w:type="dxa"/>
            <w:vAlign w:val="center"/>
          </w:tcPr>
          <w:p w14:paraId="6B6A9830" w14:textId="77777777" w:rsidR="00F76ED4" w:rsidRPr="00502BEB" w:rsidRDefault="00F76ED4" w:rsidP="00430F92">
            <w:pPr>
              <w:pStyle w:val="AppendixTableText"/>
              <w:keepNext/>
            </w:pPr>
            <w:r w:rsidRPr="00502BEB">
              <w:rPr>
                <w:rFonts w:ascii="Tahoma" w:hAnsi="Tahoma" w:cs="Tahoma"/>
              </w:rPr>
              <w:t xml:space="preserve">30 dias* </w:t>
            </w:r>
          </w:p>
          <w:p w14:paraId="735D6571" w14:textId="77777777" w:rsidR="00F76ED4" w:rsidRPr="00502BEB" w:rsidRDefault="00F76ED4" w:rsidP="00430F92">
            <w:pPr>
              <w:pStyle w:val="AppendixTableText"/>
              <w:keepNext/>
              <w:rPr>
                <w:rFonts w:ascii="Tahoma" w:hAnsi="Tahoma" w:cs="Tahoma"/>
              </w:rPr>
            </w:pPr>
          </w:p>
        </w:tc>
        <w:tc>
          <w:tcPr>
            <w:tcW w:w="3240" w:type="dxa"/>
            <w:vAlign w:val="center"/>
          </w:tcPr>
          <w:p w14:paraId="61099191" w14:textId="77777777" w:rsidR="00F76ED4" w:rsidRPr="00502BEB" w:rsidRDefault="00F76ED4" w:rsidP="00430F92">
            <w:pPr>
              <w:pStyle w:val="AppendixTableText"/>
              <w:keepNext/>
            </w:pPr>
            <w:r w:rsidRPr="00502BEB">
              <w:rPr>
                <w:rFonts w:ascii="Tahoma" w:hAnsi="Tahoma" w:cs="Tahoma"/>
              </w:rPr>
              <w:t xml:space="preserve">15 dias* </w:t>
            </w:r>
          </w:p>
          <w:p w14:paraId="472248B5" w14:textId="77777777" w:rsidR="00F76ED4" w:rsidRPr="00502BEB" w:rsidRDefault="00F76ED4" w:rsidP="00430F92">
            <w:pPr>
              <w:pStyle w:val="AppendixTableText"/>
              <w:keepNext/>
              <w:rPr>
                <w:rFonts w:ascii="Tahoma" w:hAnsi="Tahoma" w:cs="Tahoma"/>
              </w:rPr>
            </w:pPr>
          </w:p>
        </w:tc>
      </w:tr>
      <w:tr w:rsidR="00F76ED4" w:rsidRPr="00502BEB" w14:paraId="77978507" w14:textId="77777777" w:rsidTr="00430F92">
        <w:trPr>
          <w:cantSplit/>
          <w:trHeight w:val="236"/>
        </w:trPr>
        <w:tc>
          <w:tcPr>
            <w:tcW w:w="3002" w:type="dxa"/>
            <w:vAlign w:val="center"/>
          </w:tcPr>
          <w:p w14:paraId="49FC2705" w14:textId="77777777" w:rsidR="00F76ED4" w:rsidRPr="00502BEB" w:rsidRDefault="00F76ED4" w:rsidP="00430F92">
            <w:pPr>
              <w:pStyle w:val="AppendixTableHeadings"/>
              <w:keepNext/>
            </w:pPr>
            <w:r w:rsidRPr="00502BEB">
              <w:rPr>
                <w:rFonts w:ascii="Tahoma" w:hAnsi="Tahoma" w:cs="Tahoma"/>
                <w:b w:val="0"/>
              </w:rPr>
              <w:t>SAM</w:t>
            </w:r>
          </w:p>
          <w:p w14:paraId="6971B6A4" w14:textId="77777777" w:rsidR="00F76ED4" w:rsidRPr="00502BEB" w:rsidRDefault="00F76ED4" w:rsidP="00430F92">
            <w:pPr>
              <w:pStyle w:val="AppendixTableText"/>
              <w:keepNext/>
              <w:rPr>
                <w:rFonts w:ascii="Tahoma" w:hAnsi="Tahoma" w:cs="Tahoma"/>
                <w:i/>
              </w:rPr>
            </w:pPr>
            <w:r w:rsidRPr="00502BEB">
              <w:rPr>
                <w:rFonts w:ascii="Tahoma" w:hAnsi="Tahoma" w:cs="Tahoma"/>
              </w:rPr>
              <w:t>6</w:t>
            </w:r>
            <w:r w:rsidR="00430F92">
              <w:rPr>
                <w:rFonts w:ascii="Tahoma" w:hAnsi="Tahoma" w:cs="Tahoma"/>
              </w:rPr>
              <w:t>.</w:t>
            </w:r>
            <w:r w:rsidRPr="00502BEB">
              <w:rPr>
                <w:rFonts w:ascii="Tahoma" w:hAnsi="Tahoma" w:cs="Tahoma"/>
              </w:rPr>
              <w:t>000</w:t>
            </w:r>
            <w:r w:rsidR="00430F92">
              <w:rPr>
                <w:rFonts w:ascii="Tahoma" w:hAnsi="Tahoma" w:cs="Tahoma"/>
              </w:rPr>
              <w:t xml:space="preserve"> </w:t>
            </w:r>
            <w:r w:rsidR="00430F92" w:rsidRPr="00502BEB">
              <w:rPr>
                <w:rFonts w:ascii="Tahoma" w:hAnsi="Tahoma" w:cs="Tahoma"/>
              </w:rPr>
              <w:t>–</w:t>
            </w:r>
            <w:r w:rsidR="00430F92">
              <w:rPr>
                <w:rFonts w:ascii="Tahoma" w:hAnsi="Tahoma" w:cs="Tahoma"/>
              </w:rPr>
              <w:t xml:space="preserve"> </w:t>
            </w:r>
            <w:r w:rsidRPr="00502BEB">
              <w:rPr>
                <w:rFonts w:ascii="Tahoma" w:hAnsi="Tahoma" w:cs="Tahoma"/>
              </w:rPr>
              <w:t>14</w:t>
            </w:r>
            <w:r w:rsidR="00430F92">
              <w:rPr>
                <w:rFonts w:ascii="Tahoma" w:hAnsi="Tahoma" w:cs="Tahoma"/>
              </w:rPr>
              <w:t>.</w:t>
            </w:r>
            <w:r w:rsidRPr="00502BEB">
              <w:rPr>
                <w:rFonts w:ascii="Tahoma" w:hAnsi="Tahoma" w:cs="Tahoma"/>
              </w:rPr>
              <w:t>999</w:t>
            </w:r>
          </w:p>
        </w:tc>
        <w:tc>
          <w:tcPr>
            <w:tcW w:w="3150" w:type="dxa"/>
            <w:vAlign w:val="center"/>
          </w:tcPr>
          <w:p w14:paraId="4A78AAE3" w14:textId="77777777" w:rsidR="00F76ED4" w:rsidRPr="00502BEB" w:rsidRDefault="00F76ED4" w:rsidP="00430F92">
            <w:pPr>
              <w:pStyle w:val="AppendixTableText"/>
              <w:keepNext/>
            </w:pPr>
            <w:r w:rsidRPr="00502BEB">
              <w:rPr>
                <w:rFonts w:ascii="Tahoma" w:hAnsi="Tahoma" w:cs="Tahoma"/>
              </w:rPr>
              <w:t xml:space="preserve">50 dias* </w:t>
            </w:r>
          </w:p>
          <w:p w14:paraId="1240A33B" w14:textId="77777777" w:rsidR="00F76ED4" w:rsidRPr="00502BEB" w:rsidRDefault="00F76ED4" w:rsidP="00430F92">
            <w:pPr>
              <w:pStyle w:val="AppendixTableText"/>
              <w:keepNext/>
              <w:rPr>
                <w:rFonts w:ascii="Tahoma" w:hAnsi="Tahoma" w:cs="Tahoma"/>
              </w:rPr>
            </w:pPr>
          </w:p>
        </w:tc>
        <w:tc>
          <w:tcPr>
            <w:tcW w:w="3240" w:type="dxa"/>
            <w:vAlign w:val="center"/>
          </w:tcPr>
          <w:p w14:paraId="54C2BCF7" w14:textId="77777777" w:rsidR="00F76ED4" w:rsidRPr="00502BEB" w:rsidRDefault="00F76ED4" w:rsidP="00430F92">
            <w:pPr>
              <w:pStyle w:val="AppendixTableText"/>
              <w:keepNext/>
            </w:pPr>
            <w:r w:rsidRPr="00502BEB">
              <w:rPr>
                <w:rFonts w:ascii="Tahoma" w:hAnsi="Tahoma" w:cs="Tahoma"/>
              </w:rPr>
              <w:t xml:space="preserve">25 dias* </w:t>
            </w:r>
          </w:p>
          <w:p w14:paraId="4DD821DA" w14:textId="77777777" w:rsidR="00F76ED4" w:rsidRPr="00502BEB" w:rsidRDefault="00F76ED4" w:rsidP="00430F92">
            <w:pPr>
              <w:pStyle w:val="AppendixTableText"/>
              <w:keepNext/>
              <w:rPr>
                <w:rFonts w:ascii="Tahoma" w:hAnsi="Tahoma" w:cs="Tahoma"/>
              </w:rPr>
            </w:pPr>
          </w:p>
        </w:tc>
      </w:tr>
      <w:tr w:rsidR="00F76ED4" w:rsidRPr="00502BEB" w14:paraId="2B3E29E2" w14:textId="77777777" w:rsidTr="00430F92">
        <w:trPr>
          <w:cantSplit/>
          <w:trHeight w:val="236"/>
        </w:trPr>
        <w:tc>
          <w:tcPr>
            <w:tcW w:w="3002" w:type="dxa"/>
            <w:vAlign w:val="center"/>
          </w:tcPr>
          <w:p w14:paraId="0AD75FC6" w14:textId="77777777" w:rsidR="00F76ED4" w:rsidRPr="00502BEB" w:rsidRDefault="00F76ED4" w:rsidP="00430F92">
            <w:pPr>
              <w:pStyle w:val="AppendixTableHeadings"/>
              <w:keepNext/>
            </w:pPr>
            <w:r w:rsidRPr="00502BEB">
              <w:rPr>
                <w:rFonts w:ascii="Tahoma" w:hAnsi="Tahoma" w:cs="Tahoma"/>
                <w:b w:val="0"/>
              </w:rPr>
              <w:t>SAM</w:t>
            </w:r>
          </w:p>
          <w:p w14:paraId="0381D6B8" w14:textId="77777777" w:rsidR="00F76ED4" w:rsidRPr="00502BEB" w:rsidRDefault="00F76ED4" w:rsidP="00430F92">
            <w:pPr>
              <w:pStyle w:val="AppendixTableText"/>
              <w:keepNext/>
              <w:rPr>
                <w:rFonts w:ascii="Tahoma" w:hAnsi="Tahoma" w:cs="Tahoma"/>
                <w:i/>
              </w:rPr>
            </w:pPr>
            <w:r w:rsidRPr="00502BEB">
              <w:rPr>
                <w:rFonts w:ascii="Tahoma" w:hAnsi="Tahoma" w:cs="Tahoma"/>
              </w:rPr>
              <w:t>15</w:t>
            </w:r>
            <w:r w:rsidR="00430F92">
              <w:rPr>
                <w:rFonts w:ascii="Tahoma" w:hAnsi="Tahoma" w:cs="Tahoma"/>
              </w:rPr>
              <w:t>.</w:t>
            </w:r>
            <w:r w:rsidRPr="00502BEB">
              <w:rPr>
                <w:rFonts w:ascii="Tahoma" w:hAnsi="Tahoma" w:cs="Tahoma"/>
              </w:rPr>
              <w:t>000 – 29</w:t>
            </w:r>
            <w:r w:rsidR="00430F92">
              <w:rPr>
                <w:rFonts w:ascii="Tahoma" w:hAnsi="Tahoma" w:cs="Tahoma"/>
              </w:rPr>
              <w:t>.</w:t>
            </w:r>
            <w:r w:rsidRPr="00502BEB">
              <w:rPr>
                <w:rFonts w:ascii="Tahoma" w:hAnsi="Tahoma" w:cs="Tahoma"/>
              </w:rPr>
              <w:t>999</w:t>
            </w:r>
          </w:p>
        </w:tc>
        <w:tc>
          <w:tcPr>
            <w:tcW w:w="3150" w:type="dxa"/>
            <w:vAlign w:val="center"/>
          </w:tcPr>
          <w:p w14:paraId="271715A1" w14:textId="77777777" w:rsidR="00F76ED4" w:rsidRPr="00502BEB" w:rsidRDefault="00F76ED4" w:rsidP="00430F92">
            <w:pPr>
              <w:pStyle w:val="AppendixTableText"/>
              <w:keepNext/>
            </w:pPr>
            <w:r w:rsidRPr="00502BEB">
              <w:rPr>
                <w:rFonts w:ascii="Tahoma" w:hAnsi="Tahoma" w:cs="Tahoma"/>
              </w:rPr>
              <w:t xml:space="preserve">110 dias* </w:t>
            </w:r>
          </w:p>
          <w:p w14:paraId="3BA59196" w14:textId="77777777" w:rsidR="00F76ED4" w:rsidRPr="00502BEB" w:rsidRDefault="00F76ED4" w:rsidP="00430F92">
            <w:pPr>
              <w:pStyle w:val="AppendixTableText"/>
              <w:keepNext/>
              <w:rPr>
                <w:rFonts w:ascii="Tahoma" w:hAnsi="Tahoma" w:cs="Tahoma"/>
              </w:rPr>
            </w:pPr>
          </w:p>
        </w:tc>
        <w:tc>
          <w:tcPr>
            <w:tcW w:w="3240" w:type="dxa"/>
            <w:vAlign w:val="center"/>
          </w:tcPr>
          <w:p w14:paraId="59CF0800" w14:textId="77777777" w:rsidR="00F76ED4" w:rsidRPr="00502BEB" w:rsidRDefault="00F76ED4" w:rsidP="00430F92">
            <w:pPr>
              <w:pStyle w:val="AppendixTableText"/>
              <w:keepNext/>
            </w:pPr>
            <w:r w:rsidRPr="00502BEB">
              <w:rPr>
                <w:rFonts w:ascii="Tahoma" w:hAnsi="Tahoma" w:cs="Tahoma"/>
              </w:rPr>
              <w:t xml:space="preserve">55 dias* </w:t>
            </w:r>
          </w:p>
          <w:p w14:paraId="7672C00A" w14:textId="77777777" w:rsidR="00F76ED4" w:rsidRPr="00502BEB" w:rsidRDefault="00F76ED4" w:rsidP="00430F92">
            <w:pPr>
              <w:pStyle w:val="AppendixTableText"/>
              <w:keepNext/>
              <w:rPr>
                <w:rFonts w:ascii="Tahoma" w:hAnsi="Tahoma" w:cs="Tahoma"/>
              </w:rPr>
            </w:pPr>
          </w:p>
        </w:tc>
      </w:tr>
      <w:tr w:rsidR="00F76ED4" w:rsidRPr="00502BEB" w14:paraId="59F709CD" w14:textId="77777777" w:rsidTr="00430F92">
        <w:trPr>
          <w:cantSplit/>
          <w:trHeight w:val="236"/>
        </w:trPr>
        <w:tc>
          <w:tcPr>
            <w:tcW w:w="3002" w:type="dxa"/>
            <w:vAlign w:val="center"/>
          </w:tcPr>
          <w:p w14:paraId="0AD98C76" w14:textId="77777777" w:rsidR="00F76ED4" w:rsidRPr="00502BEB" w:rsidRDefault="00F76ED4" w:rsidP="00430F92">
            <w:pPr>
              <w:pStyle w:val="AppendixTableHeadings"/>
              <w:keepNext/>
            </w:pPr>
            <w:r w:rsidRPr="00502BEB">
              <w:rPr>
                <w:rFonts w:ascii="Tahoma" w:hAnsi="Tahoma" w:cs="Tahoma"/>
                <w:b w:val="0"/>
              </w:rPr>
              <w:t>SAM</w:t>
            </w:r>
          </w:p>
          <w:p w14:paraId="56EE37AC" w14:textId="77777777" w:rsidR="00F76ED4" w:rsidRPr="00502BEB" w:rsidRDefault="00F76ED4" w:rsidP="00430F92">
            <w:pPr>
              <w:pStyle w:val="AppendixTableText"/>
              <w:keepNext/>
              <w:rPr>
                <w:rFonts w:ascii="Tahoma" w:hAnsi="Tahoma" w:cs="Tahoma"/>
                <w:i/>
              </w:rPr>
            </w:pPr>
            <w:r w:rsidRPr="00502BEB">
              <w:rPr>
                <w:rFonts w:ascii="Tahoma" w:hAnsi="Tahoma" w:cs="Tahoma"/>
              </w:rPr>
              <w:t>30</w:t>
            </w:r>
            <w:r w:rsidR="00430F92">
              <w:rPr>
                <w:rFonts w:ascii="Tahoma" w:hAnsi="Tahoma" w:cs="Tahoma"/>
              </w:rPr>
              <w:t>.</w:t>
            </w:r>
            <w:r w:rsidRPr="00502BEB">
              <w:rPr>
                <w:rFonts w:ascii="Tahoma" w:hAnsi="Tahoma" w:cs="Tahoma"/>
              </w:rPr>
              <w:t>000 – 49</w:t>
            </w:r>
            <w:r w:rsidR="00430F92">
              <w:rPr>
                <w:rFonts w:ascii="Tahoma" w:hAnsi="Tahoma" w:cs="Tahoma"/>
              </w:rPr>
              <w:t>.</w:t>
            </w:r>
            <w:r w:rsidRPr="00502BEB">
              <w:rPr>
                <w:rFonts w:ascii="Tahoma" w:hAnsi="Tahoma" w:cs="Tahoma"/>
              </w:rPr>
              <w:t>999</w:t>
            </w:r>
          </w:p>
        </w:tc>
        <w:tc>
          <w:tcPr>
            <w:tcW w:w="3150" w:type="dxa"/>
            <w:vAlign w:val="center"/>
          </w:tcPr>
          <w:p w14:paraId="0BDAB327" w14:textId="77777777" w:rsidR="00F76ED4" w:rsidRPr="00502BEB" w:rsidRDefault="00F76ED4" w:rsidP="00430F92">
            <w:pPr>
              <w:pStyle w:val="AppendixTableText"/>
              <w:keepNext/>
            </w:pPr>
            <w:r w:rsidRPr="00502BEB">
              <w:rPr>
                <w:rFonts w:ascii="Tahoma" w:hAnsi="Tahoma" w:cs="Tahoma"/>
              </w:rPr>
              <w:t xml:space="preserve">160 dias* </w:t>
            </w:r>
          </w:p>
          <w:p w14:paraId="6017A7B2" w14:textId="77777777" w:rsidR="00F76ED4" w:rsidRPr="00502BEB" w:rsidRDefault="00F76ED4" w:rsidP="00430F92">
            <w:pPr>
              <w:pStyle w:val="AppendixTableText"/>
              <w:keepNext/>
              <w:rPr>
                <w:rFonts w:ascii="Tahoma" w:hAnsi="Tahoma" w:cs="Tahoma"/>
              </w:rPr>
            </w:pPr>
          </w:p>
        </w:tc>
        <w:tc>
          <w:tcPr>
            <w:tcW w:w="3240" w:type="dxa"/>
            <w:vAlign w:val="center"/>
          </w:tcPr>
          <w:p w14:paraId="06895147" w14:textId="77777777" w:rsidR="00F76ED4" w:rsidRPr="00502BEB" w:rsidRDefault="00F76ED4" w:rsidP="00430F92">
            <w:pPr>
              <w:pStyle w:val="AppendixTableText"/>
              <w:keepNext/>
            </w:pPr>
            <w:r w:rsidRPr="00502BEB">
              <w:rPr>
                <w:rFonts w:ascii="Tahoma" w:hAnsi="Tahoma" w:cs="Tahoma"/>
              </w:rPr>
              <w:t>80 dias*</w:t>
            </w:r>
          </w:p>
          <w:p w14:paraId="5CFFBCB3" w14:textId="77777777" w:rsidR="00F76ED4" w:rsidRPr="00502BEB" w:rsidRDefault="00F76ED4" w:rsidP="00430F92">
            <w:pPr>
              <w:pStyle w:val="AppendixTableText"/>
              <w:keepNext/>
              <w:rPr>
                <w:rFonts w:ascii="Tahoma" w:hAnsi="Tahoma" w:cs="Tahoma"/>
              </w:rPr>
            </w:pPr>
          </w:p>
        </w:tc>
      </w:tr>
      <w:tr w:rsidR="00F76ED4" w:rsidRPr="00502BEB" w14:paraId="16036D64" w14:textId="77777777" w:rsidTr="00430F92">
        <w:trPr>
          <w:cantSplit/>
          <w:trHeight w:val="236"/>
        </w:trPr>
        <w:tc>
          <w:tcPr>
            <w:tcW w:w="3002" w:type="dxa"/>
            <w:vAlign w:val="center"/>
          </w:tcPr>
          <w:p w14:paraId="753FD117" w14:textId="77777777" w:rsidR="00F76ED4" w:rsidRPr="00502BEB" w:rsidRDefault="00F76ED4" w:rsidP="00430F92">
            <w:pPr>
              <w:pStyle w:val="AppendixTableHeadings"/>
              <w:keepNext/>
            </w:pPr>
            <w:r w:rsidRPr="00502BEB">
              <w:rPr>
                <w:rFonts w:ascii="Tahoma" w:hAnsi="Tahoma" w:cs="Tahoma"/>
                <w:b w:val="0"/>
              </w:rPr>
              <w:t>SAM</w:t>
            </w:r>
          </w:p>
          <w:p w14:paraId="2C455478" w14:textId="77777777" w:rsidR="00F76ED4" w:rsidRPr="00502BEB" w:rsidRDefault="00F76ED4" w:rsidP="00430F92">
            <w:pPr>
              <w:pStyle w:val="AppendixTableText"/>
              <w:keepNext/>
              <w:rPr>
                <w:rFonts w:ascii="Tahoma" w:hAnsi="Tahoma" w:cs="Tahoma"/>
                <w:i/>
              </w:rPr>
            </w:pPr>
            <w:r w:rsidRPr="00502BEB">
              <w:rPr>
                <w:rFonts w:ascii="Tahoma" w:hAnsi="Tahoma" w:cs="Tahoma"/>
              </w:rPr>
              <w:t>50</w:t>
            </w:r>
            <w:r w:rsidR="00430F92">
              <w:rPr>
                <w:rFonts w:ascii="Tahoma" w:hAnsi="Tahoma" w:cs="Tahoma"/>
              </w:rPr>
              <w:t>.</w:t>
            </w:r>
            <w:r w:rsidRPr="00502BEB">
              <w:rPr>
                <w:rFonts w:ascii="Tahoma" w:hAnsi="Tahoma" w:cs="Tahoma"/>
              </w:rPr>
              <w:t>000 – 99</w:t>
            </w:r>
            <w:r w:rsidR="00430F92">
              <w:rPr>
                <w:rFonts w:ascii="Tahoma" w:hAnsi="Tahoma" w:cs="Tahoma"/>
              </w:rPr>
              <w:t>.</w:t>
            </w:r>
            <w:r w:rsidRPr="00502BEB">
              <w:rPr>
                <w:rFonts w:ascii="Tahoma" w:hAnsi="Tahoma" w:cs="Tahoma"/>
              </w:rPr>
              <w:t>999</w:t>
            </w:r>
          </w:p>
        </w:tc>
        <w:tc>
          <w:tcPr>
            <w:tcW w:w="3150" w:type="dxa"/>
            <w:vAlign w:val="center"/>
          </w:tcPr>
          <w:p w14:paraId="7AC655D5" w14:textId="77777777" w:rsidR="00F76ED4" w:rsidRPr="00502BEB" w:rsidRDefault="00F76ED4" w:rsidP="00430F92">
            <w:pPr>
              <w:pStyle w:val="AppendixTableText"/>
              <w:keepNext/>
            </w:pPr>
            <w:r w:rsidRPr="00502BEB">
              <w:rPr>
                <w:rFonts w:ascii="Tahoma" w:hAnsi="Tahoma" w:cs="Tahoma"/>
              </w:rPr>
              <w:t>250 dias*</w:t>
            </w:r>
          </w:p>
          <w:p w14:paraId="25D7CF35" w14:textId="77777777" w:rsidR="00F76ED4" w:rsidRPr="00502BEB" w:rsidRDefault="00F76ED4" w:rsidP="00430F92">
            <w:pPr>
              <w:pStyle w:val="AppendixTableText"/>
              <w:keepNext/>
              <w:rPr>
                <w:rFonts w:ascii="Tahoma" w:hAnsi="Tahoma" w:cs="Tahoma"/>
              </w:rPr>
            </w:pPr>
          </w:p>
        </w:tc>
        <w:tc>
          <w:tcPr>
            <w:tcW w:w="3240" w:type="dxa"/>
            <w:vAlign w:val="center"/>
          </w:tcPr>
          <w:p w14:paraId="6334DD6C" w14:textId="77777777" w:rsidR="00F76ED4" w:rsidRPr="00502BEB" w:rsidRDefault="00F76ED4" w:rsidP="00430F92">
            <w:pPr>
              <w:pStyle w:val="AppendixTableText"/>
              <w:keepNext/>
            </w:pPr>
            <w:r w:rsidRPr="00502BEB">
              <w:rPr>
                <w:rFonts w:ascii="Tahoma" w:hAnsi="Tahoma" w:cs="Tahoma"/>
              </w:rPr>
              <w:t xml:space="preserve">125 dias* </w:t>
            </w:r>
          </w:p>
          <w:p w14:paraId="7E1F68C6" w14:textId="77777777" w:rsidR="00F76ED4" w:rsidRPr="00502BEB" w:rsidRDefault="00F76ED4" w:rsidP="00430F92">
            <w:pPr>
              <w:pStyle w:val="AppendixTableText"/>
              <w:keepNext/>
              <w:rPr>
                <w:rFonts w:ascii="Tahoma" w:hAnsi="Tahoma" w:cs="Tahoma"/>
              </w:rPr>
            </w:pPr>
          </w:p>
        </w:tc>
      </w:tr>
      <w:tr w:rsidR="00F76ED4" w:rsidRPr="00502BEB" w14:paraId="53A40737" w14:textId="77777777" w:rsidTr="00430F92">
        <w:trPr>
          <w:cantSplit/>
          <w:trHeight w:val="236"/>
        </w:trPr>
        <w:tc>
          <w:tcPr>
            <w:tcW w:w="3002" w:type="dxa"/>
            <w:vAlign w:val="center"/>
          </w:tcPr>
          <w:p w14:paraId="1C8859BD" w14:textId="77777777" w:rsidR="00F76ED4" w:rsidRPr="00502BEB" w:rsidRDefault="00F76ED4" w:rsidP="00430F92">
            <w:pPr>
              <w:pStyle w:val="AppendixTableHeadings"/>
              <w:keepNext/>
            </w:pPr>
            <w:r w:rsidRPr="00502BEB">
              <w:rPr>
                <w:rFonts w:ascii="Tahoma" w:hAnsi="Tahoma" w:cs="Tahoma"/>
                <w:b w:val="0"/>
              </w:rPr>
              <w:t>SAM</w:t>
            </w:r>
          </w:p>
          <w:p w14:paraId="35E77B48" w14:textId="77777777" w:rsidR="00F76ED4" w:rsidRPr="00502BEB" w:rsidRDefault="00F76ED4" w:rsidP="00430F92">
            <w:pPr>
              <w:pStyle w:val="AppendixTableHeadings"/>
              <w:keepNext/>
              <w:rPr>
                <w:rFonts w:ascii="Tahoma" w:hAnsi="Tahoma" w:cs="Tahoma"/>
                <w:b w:val="0"/>
              </w:rPr>
            </w:pPr>
            <w:r w:rsidRPr="00502BEB">
              <w:rPr>
                <w:rFonts w:ascii="Tahoma" w:hAnsi="Tahoma" w:cs="Tahoma"/>
                <w:b w:val="0"/>
              </w:rPr>
              <w:t>100</w:t>
            </w:r>
            <w:r w:rsidR="00430F92">
              <w:rPr>
                <w:rFonts w:ascii="Tahoma" w:hAnsi="Tahoma" w:cs="Tahoma"/>
                <w:b w:val="0"/>
              </w:rPr>
              <w:t>.</w:t>
            </w:r>
            <w:r w:rsidRPr="00502BEB">
              <w:rPr>
                <w:rFonts w:ascii="Tahoma" w:hAnsi="Tahoma" w:cs="Tahoma"/>
                <w:b w:val="0"/>
              </w:rPr>
              <w:t>000 – 199</w:t>
            </w:r>
            <w:r w:rsidR="00430F92">
              <w:rPr>
                <w:rFonts w:ascii="Tahoma" w:hAnsi="Tahoma" w:cs="Tahoma"/>
                <w:b w:val="0"/>
              </w:rPr>
              <w:t>.</w:t>
            </w:r>
            <w:r w:rsidRPr="00502BEB">
              <w:rPr>
                <w:rFonts w:ascii="Tahoma" w:hAnsi="Tahoma" w:cs="Tahoma"/>
                <w:b w:val="0"/>
              </w:rPr>
              <w:t>999</w:t>
            </w:r>
          </w:p>
        </w:tc>
        <w:tc>
          <w:tcPr>
            <w:tcW w:w="3150" w:type="dxa"/>
            <w:vAlign w:val="center"/>
          </w:tcPr>
          <w:p w14:paraId="0C7147E9" w14:textId="77777777" w:rsidR="00F76ED4" w:rsidRPr="00502BEB" w:rsidRDefault="00F76ED4" w:rsidP="00430F92">
            <w:pPr>
              <w:pStyle w:val="AppendixTableText"/>
              <w:keepNext/>
            </w:pPr>
            <w:r w:rsidRPr="00502BEB">
              <w:rPr>
                <w:rFonts w:ascii="Tahoma" w:hAnsi="Tahoma" w:cs="Tahoma"/>
              </w:rPr>
              <w:t>400 dias*</w:t>
            </w:r>
          </w:p>
          <w:p w14:paraId="70E06572" w14:textId="77777777" w:rsidR="00F76ED4" w:rsidRPr="00502BEB" w:rsidRDefault="00F76ED4" w:rsidP="00430F92">
            <w:pPr>
              <w:pStyle w:val="AppendixTableText"/>
              <w:keepNext/>
              <w:rPr>
                <w:rFonts w:ascii="Tahoma" w:hAnsi="Tahoma" w:cs="Tahoma"/>
              </w:rPr>
            </w:pPr>
          </w:p>
        </w:tc>
        <w:tc>
          <w:tcPr>
            <w:tcW w:w="3240" w:type="dxa"/>
            <w:vAlign w:val="center"/>
          </w:tcPr>
          <w:p w14:paraId="6BA0C245" w14:textId="77777777" w:rsidR="00F76ED4" w:rsidRPr="00502BEB" w:rsidRDefault="00F76ED4" w:rsidP="00430F92">
            <w:pPr>
              <w:pStyle w:val="AppendixTableText"/>
              <w:keepNext/>
            </w:pPr>
            <w:r w:rsidRPr="00502BEB">
              <w:rPr>
                <w:rFonts w:ascii="Tahoma" w:hAnsi="Tahoma" w:cs="Tahoma"/>
              </w:rPr>
              <w:t>200 dias*</w:t>
            </w:r>
          </w:p>
          <w:p w14:paraId="1149B4A6" w14:textId="77777777" w:rsidR="00F76ED4" w:rsidRPr="00502BEB" w:rsidRDefault="00F76ED4" w:rsidP="00430F92">
            <w:pPr>
              <w:pStyle w:val="AppendixTableText"/>
              <w:keepNext/>
              <w:rPr>
                <w:rFonts w:ascii="Tahoma" w:hAnsi="Tahoma" w:cs="Tahoma"/>
              </w:rPr>
            </w:pPr>
          </w:p>
        </w:tc>
      </w:tr>
      <w:tr w:rsidR="00F76ED4" w:rsidRPr="00502BEB" w14:paraId="22775EF9" w14:textId="77777777" w:rsidTr="00430F92">
        <w:trPr>
          <w:cantSplit/>
          <w:trHeight w:val="236"/>
        </w:trPr>
        <w:tc>
          <w:tcPr>
            <w:tcW w:w="3002" w:type="dxa"/>
            <w:vAlign w:val="center"/>
          </w:tcPr>
          <w:p w14:paraId="56B5AAB0" w14:textId="77777777" w:rsidR="00F76ED4" w:rsidRPr="00502BEB" w:rsidRDefault="00F76ED4" w:rsidP="00430F92">
            <w:pPr>
              <w:pStyle w:val="AppendixTableHeadings"/>
              <w:keepNext/>
            </w:pPr>
            <w:r w:rsidRPr="00502BEB">
              <w:rPr>
                <w:rFonts w:ascii="Tahoma" w:hAnsi="Tahoma" w:cs="Tahoma"/>
                <w:b w:val="0"/>
              </w:rPr>
              <w:t>SAM</w:t>
            </w:r>
          </w:p>
          <w:p w14:paraId="1261F663" w14:textId="77777777" w:rsidR="00F76ED4" w:rsidRPr="00502BEB" w:rsidRDefault="00F76ED4" w:rsidP="00430F92">
            <w:pPr>
              <w:pStyle w:val="AppendixTableHeadings"/>
              <w:keepNext/>
              <w:rPr>
                <w:rFonts w:ascii="Tahoma" w:hAnsi="Tahoma" w:cs="Tahoma"/>
                <w:b w:val="0"/>
              </w:rPr>
            </w:pPr>
            <w:r w:rsidRPr="00502BEB">
              <w:rPr>
                <w:rFonts w:ascii="Tahoma" w:hAnsi="Tahoma" w:cs="Tahoma"/>
                <w:b w:val="0"/>
              </w:rPr>
              <w:t>200</w:t>
            </w:r>
            <w:r w:rsidR="00430F92">
              <w:rPr>
                <w:rFonts w:ascii="Tahoma" w:hAnsi="Tahoma" w:cs="Tahoma"/>
                <w:b w:val="0"/>
              </w:rPr>
              <w:t>.</w:t>
            </w:r>
            <w:r w:rsidRPr="00502BEB">
              <w:rPr>
                <w:rFonts w:ascii="Tahoma" w:hAnsi="Tahoma" w:cs="Tahoma"/>
                <w:b w:val="0"/>
              </w:rPr>
              <w:t>000 – 399</w:t>
            </w:r>
            <w:r w:rsidR="00430F92">
              <w:rPr>
                <w:rFonts w:ascii="Tahoma" w:hAnsi="Tahoma" w:cs="Tahoma"/>
                <w:b w:val="0"/>
              </w:rPr>
              <w:t>.</w:t>
            </w:r>
            <w:r w:rsidRPr="00502BEB">
              <w:rPr>
                <w:rFonts w:ascii="Tahoma" w:hAnsi="Tahoma" w:cs="Tahoma"/>
                <w:b w:val="0"/>
              </w:rPr>
              <w:t>999</w:t>
            </w:r>
          </w:p>
        </w:tc>
        <w:tc>
          <w:tcPr>
            <w:tcW w:w="3150" w:type="dxa"/>
            <w:vAlign w:val="center"/>
          </w:tcPr>
          <w:p w14:paraId="5335DC47" w14:textId="77777777" w:rsidR="00F76ED4" w:rsidRPr="00502BEB" w:rsidRDefault="00F76ED4" w:rsidP="00430F92">
            <w:pPr>
              <w:pStyle w:val="AppendixTableText"/>
              <w:keepNext/>
            </w:pPr>
            <w:r w:rsidRPr="00502BEB">
              <w:rPr>
                <w:rFonts w:ascii="Tahoma" w:hAnsi="Tahoma" w:cs="Tahoma"/>
              </w:rPr>
              <w:t>600 dias*</w:t>
            </w:r>
          </w:p>
          <w:p w14:paraId="54505EFE" w14:textId="77777777" w:rsidR="00F76ED4" w:rsidRPr="00502BEB" w:rsidRDefault="00F76ED4" w:rsidP="00430F92">
            <w:pPr>
              <w:pStyle w:val="AppendixTableText"/>
              <w:keepNext/>
              <w:rPr>
                <w:rFonts w:ascii="Tahoma" w:hAnsi="Tahoma" w:cs="Tahoma"/>
              </w:rPr>
            </w:pPr>
          </w:p>
        </w:tc>
        <w:tc>
          <w:tcPr>
            <w:tcW w:w="3240" w:type="dxa"/>
            <w:vAlign w:val="center"/>
          </w:tcPr>
          <w:p w14:paraId="2A590FE4" w14:textId="77777777" w:rsidR="00F76ED4" w:rsidRPr="00502BEB" w:rsidRDefault="00F76ED4" w:rsidP="00430F92">
            <w:pPr>
              <w:pStyle w:val="AppendixTableText"/>
              <w:keepNext/>
            </w:pPr>
            <w:r w:rsidRPr="00502BEB">
              <w:rPr>
                <w:rFonts w:ascii="Tahoma" w:hAnsi="Tahoma" w:cs="Tahoma"/>
              </w:rPr>
              <w:t>300 dias*</w:t>
            </w:r>
          </w:p>
          <w:p w14:paraId="35C35A99" w14:textId="77777777" w:rsidR="00F76ED4" w:rsidRPr="00502BEB" w:rsidRDefault="00F76ED4" w:rsidP="00430F92">
            <w:pPr>
              <w:pStyle w:val="AppendixTableText"/>
              <w:keepNext/>
              <w:rPr>
                <w:rFonts w:ascii="Tahoma" w:hAnsi="Tahoma" w:cs="Tahoma"/>
              </w:rPr>
            </w:pPr>
          </w:p>
        </w:tc>
      </w:tr>
      <w:tr w:rsidR="00F76ED4" w:rsidRPr="00502BEB" w14:paraId="6A24D930" w14:textId="77777777" w:rsidTr="00430F92">
        <w:trPr>
          <w:cantSplit/>
          <w:trHeight w:val="236"/>
        </w:trPr>
        <w:tc>
          <w:tcPr>
            <w:tcW w:w="3002" w:type="dxa"/>
            <w:vAlign w:val="center"/>
          </w:tcPr>
          <w:p w14:paraId="5883438F" w14:textId="77777777" w:rsidR="00F76ED4" w:rsidRPr="00502BEB" w:rsidRDefault="00F76ED4" w:rsidP="00430F92">
            <w:pPr>
              <w:pStyle w:val="AppendixTableHeadings"/>
              <w:keepNext/>
            </w:pPr>
            <w:r w:rsidRPr="00502BEB">
              <w:rPr>
                <w:rFonts w:ascii="Tahoma" w:hAnsi="Tahoma" w:cs="Tahoma"/>
                <w:b w:val="0"/>
              </w:rPr>
              <w:t>SAM</w:t>
            </w:r>
          </w:p>
          <w:p w14:paraId="3EC39B44" w14:textId="77777777" w:rsidR="00F76ED4" w:rsidRPr="00502BEB" w:rsidRDefault="00F76ED4" w:rsidP="00430F92">
            <w:pPr>
              <w:pStyle w:val="AppendixTableHeadings"/>
              <w:keepNext/>
              <w:rPr>
                <w:rFonts w:ascii="Tahoma" w:hAnsi="Tahoma" w:cs="Tahoma"/>
                <w:b w:val="0"/>
              </w:rPr>
            </w:pPr>
            <w:r w:rsidRPr="00502BEB">
              <w:rPr>
                <w:rFonts w:ascii="Tahoma" w:hAnsi="Tahoma" w:cs="Tahoma"/>
                <w:b w:val="0"/>
              </w:rPr>
              <w:t>400</w:t>
            </w:r>
            <w:r w:rsidR="00430F92">
              <w:rPr>
                <w:rFonts w:ascii="Tahoma" w:hAnsi="Tahoma" w:cs="Tahoma"/>
                <w:b w:val="0"/>
              </w:rPr>
              <w:t>.</w:t>
            </w:r>
            <w:r w:rsidRPr="00502BEB">
              <w:rPr>
                <w:rFonts w:ascii="Tahoma" w:hAnsi="Tahoma" w:cs="Tahoma"/>
                <w:b w:val="0"/>
              </w:rPr>
              <w:t>000 – 599</w:t>
            </w:r>
            <w:r w:rsidR="00430F92">
              <w:rPr>
                <w:rFonts w:ascii="Tahoma" w:hAnsi="Tahoma" w:cs="Tahoma"/>
                <w:b w:val="0"/>
              </w:rPr>
              <w:t>.</w:t>
            </w:r>
            <w:r w:rsidRPr="00502BEB">
              <w:rPr>
                <w:rFonts w:ascii="Tahoma" w:hAnsi="Tahoma" w:cs="Tahoma"/>
                <w:b w:val="0"/>
              </w:rPr>
              <w:t>999</w:t>
            </w:r>
          </w:p>
        </w:tc>
        <w:tc>
          <w:tcPr>
            <w:tcW w:w="3150" w:type="dxa"/>
            <w:vAlign w:val="center"/>
          </w:tcPr>
          <w:p w14:paraId="71286321" w14:textId="77777777" w:rsidR="00F76ED4" w:rsidRPr="00502BEB" w:rsidRDefault="00F76ED4" w:rsidP="00430F92">
            <w:pPr>
              <w:pStyle w:val="AppendixTableText"/>
              <w:keepNext/>
            </w:pPr>
            <w:r w:rsidRPr="00502BEB">
              <w:rPr>
                <w:rFonts w:ascii="Tahoma" w:hAnsi="Tahoma" w:cs="Tahoma"/>
              </w:rPr>
              <w:t>800 dias*</w:t>
            </w:r>
          </w:p>
          <w:p w14:paraId="356FEA9D" w14:textId="77777777" w:rsidR="00F76ED4" w:rsidRPr="00502BEB" w:rsidRDefault="00F76ED4" w:rsidP="00430F92">
            <w:pPr>
              <w:pStyle w:val="AppendixTableText"/>
              <w:keepNext/>
              <w:rPr>
                <w:rFonts w:ascii="Tahoma" w:hAnsi="Tahoma" w:cs="Tahoma"/>
              </w:rPr>
            </w:pPr>
          </w:p>
        </w:tc>
        <w:tc>
          <w:tcPr>
            <w:tcW w:w="3240" w:type="dxa"/>
            <w:vAlign w:val="center"/>
          </w:tcPr>
          <w:p w14:paraId="21886C2B" w14:textId="77777777" w:rsidR="00F76ED4" w:rsidRPr="00502BEB" w:rsidRDefault="00F76ED4" w:rsidP="00430F92">
            <w:pPr>
              <w:pStyle w:val="AppendixTableText"/>
              <w:keepNext/>
            </w:pPr>
            <w:r w:rsidRPr="00502BEB">
              <w:rPr>
                <w:rFonts w:ascii="Tahoma" w:hAnsi="Tahoma" w:cs="Tahoma"/>
              </w:rPr>
              <w:t>400 dias*</w:t>
            </w:r>
          </w:p>
          <w:p w14:paraId="09AA6D04" w14:textId="77777777" w:rsidR="00F76ED4" w:rsidRPr="00502BEB" w:rsidRDefault="00F76ED4" w:rsidP="00430F92">
            <w:pPr>
              <w:pStyle w:val="AppendixTableText"/>
              <w:keepNext/>
              <w:rPr>
                <w:rFonts w:ascii="Tahoma" w:hAnsi="Tahoma" w:cs="Tahoma"/>
              </w:rPr>
            </w:pPr>
          </w:p>
        </w:tc>
      </w:tr>
      <w:tr w:rsidR="00F76ED4" w:rsidRPr="00502BEB" w14:paraId="2E82A701" w14:textId="77777777" w:rsidTr="00430F92">
        <w:trPr>
          <w:cantSplit/>
          <w:trHeight w:val="236"/>
        </w:trPr>
        <w:tc>
          <w:tcPr>
            <w:tcW w:w="3002" w:type="dxa"/>
            <w:vAlign w:val="center"/>
          </w:tcPr>
          <w:p w14:paraId="22AD031F" w14:textId="77777777" w:rsidR="00F76ED4" w:rsidRPr="00502BEB" w:rsidRDefault="00F76ED4" w:rsidP="00430F92">
            <w:pPr>
              <w:pStyle w:val="AppendixTableHeadings"/>
              <w:keepNext/>
            </w:pPr>
            <w:r w:rsidRPr="00502BEB">
              <w:rPr>
                <w:rFonts w:ascii="Tahoma" w:hAnsi="Tahoma" w:cs="Tahoma"/>
                <w:b w:val="0"/>
              </w:rPr>
              <w:t>SAM</w:t>
            </w:r>
          </w:p>
          <w:p w14:paraId="625D7954" w14:textId="77777777" w:rsidR="00F76ED4" w:rsidRPr="00502BEB" w:rsidRDefault="00F76ED4" w:rsidP="00430F92">
            <w:pPr>
              <w:pStyle w:val="AppendixTableHeadings"/>
              <w:keepNext/>
              <w:rPr>
                <w:rFonts w:ascii="Tahoma" w:hAnsi="Tahoma" w:cs="Tahoma"/>
                <w:b w:val="0"/>
              </w:rPr>
            </w:pPr>
            <w:r w:rsidRPr="00502BEB">
              <w:rPr>
                <w:rFonts w:ascii="Tahoma" w:hAnsi="Tahoma" w:cs="Tahoma"/>
                <w:b w:val="0"/>
              </w:rPr>
              <w:t>600</w:t>
            </w:r>
            <w:r w:rsidR="00430F92">
              <w:rPr>
                <w:rFonts w:ascii="Tahoma" w:hAnsi="Tahoma" w:cs="Tahoma"/>
                <w:b w:val="0"/>
              </w:rPr>
              <w:t>.</w:t>
            </w:r>
            <w:r w:rsidRPr="00502BEB">
              <w:rPr>
                <w:rFonts w:ascii="Tahoma" w:hAnsi="Tahoma" w:cs="Tahoma"/>
                <w:b w:val="0"/>
              </w:rPr>
              <w:t>000 +</w:t>
            </w:r>
          </w:p>
        </w:tc>
        <w:tc>
          <w:tcPr>
            <w:tcW w:w="3150" w:type="dxa"/>
            <w:vAlign w:val="center"/>
          </w:tcPr>
          <w:p w14:paraId="370466C7" w14:textId="77777777" w:rsidR="00F76ED4" w:rsidRPr="00502BEB" w:rsidRDefault="00F76ED4" w:rsidP="00430F92">
            <w:pPr>
              <w:pStyle w:val="AppendixTableText"/>
              <w:keepNext/>
            </w:pPr>
            <w:r w:rsidRPr="00502BEB">
              <w:rPr>
                <w:rFonts w:ascii="Tahoma" w:hAnsi="Tahoma" w:cs="Tahoma"/>
              </w:rPr>
              <w:t xml:space="preserve">1400 dias* </w:t>
            </w:r>
          </w:p>
          <w:p w14:paraId="3EE7C346" w14:textId="77777777" w:rsidR="00F76ED4" w:rsidRPr="00502BEB" w:rsidRDefault="00F76ED4" w:rsidP="00430F92">
            <w:pPr>
              <w:pStyle w:val="AppendixTableText"/>
              <w:keepNext/>
              <w:rPr>
                <w:rFonts w:ascii="Tahoma" w:hAnsi="Tahoma" w:cs="Tahoma"/>
              </w:rPr>
            </w:pPr>
          </w:p>
        </w:tc>
        <w:tc>
          <w:tcPr>
            <w:tcW w:w="3240" w:type="dxa"/>
            <w:vAlign w:val="center"/>
          </w:tcPr>
          <w:p w14:paraId="5C3B2C3F" w14:textId="77777777" w:rsidR="00F76ED4" w:rsidRPr="00502BEB" w:rsidRDefault="00F76ED4" w:rsidP="00430F92">
            <w:pPr>
              <w:pStyle w:val="AppendixTableText"/>
              <w:keepNext/>
            </w:pPr>
            <w:r w:rsidRPr="00502BEB">
              <w:rPr>
                <w:rFonts w:ascii="Tahoma" w:hAnsi="Tahoma" w:cs="Tahoma"/>
              </w:rPr>
              <w:t>700 dias*</w:t>
            </w:r>
          </w:p>
          <w:p w14:paraId="651D423A" w14:textId="77777777" w:rsidR="00F76ED4" w:rsidRPr="00502BEB" w:rsidRDefault="00F76ED4" w:rsidP="00430F92">
            <w:pPr>
              <w:pStyle w:val="AppendixTableText"/>
              <w:keepNext/>
              <w:rPr>
                <w:rFonts w:ascii="Tahoma" w:hAnsi="Tahoma" w:cs="Tahoma"/>
              </w:rPr>
            </w:pPr>
          </w:p>
        </w:tc>
      </w:tr>
    </w:tbl>
    <w:p w14:paraId="654D9579" w14:textId="77777777" w:rsidR="00E762F8" w:rsidRPr="00BA68A9" w:rsidRDefault="00023FE7">
      <w:pPr>
        <w:pStyle w:val="AppendixFlushBulletedList"/>
        <w:tabs>
          <w:tab w:val="clear" w:pos="360"/>
          <w:tab w:val="num" w:pos="0"/>
        </w:tabs>
        <w:ind w:left="0" w:firstLine="0"/>
        <w:rPr>
          <w:lang w:val="pt-BR"/>
        </w:rPr>
      </w:pPr>
      <w:r w:rsidRPr="00BA68A9">
        <w:rPr>
          <w:rFonts w:ascii="Tahoma" w:hAnsi="Tahoma" w:cs="Tahoma"/>
          <w:sz w:val="18"/>
          <w:szCs w:val="18"/>
          <w:lang w:val="pt-BR"/>
        </w:rPr>
        <w:t>O número mínimo de licenças com Software Assurance necessário para a qualificação do Cupom de Treinamento varia por programa.</w:t>
      </w:r>
    </w:p>
    <w:p w14:paraId="6C6C2111" w14:textId="77777777" w:rsidR="00C65D66" w:rsidRPr="00BA68A9" w:rsidRDefault="00C65D66" w:rsidP="00C65D66">
      <w:pPr>
        <w:tabs>
          <w:tab w:val="left" w:pos="10440"/>
        </w:tabs>
        <w:spacing w:before="120"/>
        <w:ind w:right="306"/>
        <w:rPr>
          <w:lang w:val="pt-BR"/>
        </w:rPr>
      </w:pPr>
      <w:r w:rsidRPr="00BA68A9">
        <w:rPr>
          <w:rFonts w:eastAsia="Calibri" w:cs="Tahoma"/>
          <w:b/>
          <w:i/>
          <w:color w:val="000000"/>
          <w:sz w:val="16"/>
          <w:szCs w:val="16"/>
          <w:lang w:val="pt-BR"/>
        </w:rPr>
        <w:t>Observação:</w:t>
      </w:r>
      <w:r w:rsidRPr="00BA68A9">
        <w:rPr>
          <w:rFonts w:eastAsia="Calibri" w:cs="Tahoma"/>
          <w:i/>
          <w:color w:val="000000"/>
          <w:sz w:val="16"/>
          <w:szCs w:val="16"/>
          <w:lang w:val="pt-BR"/>
        </w:rPr>
        <w:t xml:space="preserve"> créditos de treinamento disponíveis com base em um registro ou contrato integral de 3 anos (consulte a seguir para obter detalhes).</w:t>
      </w:r>
      <w:r w:rsidR="008B0B73" w:rsidRPr="00BA68A9">
        <w:rPr>
          <w:rFonts w:eastAsia="Calibri" w:cs="Tahoma"/>
          <w:i/>
          <w:color w:val="000000"/>
          <w:sz w:val="16"/>
          <w:szCs w:val="16"/>
          <w:lang w:val="pt-BR"/>
        </w:rPr>
        <w:t xml:space="preserve"> </w:t>
      </w:r>
    </w:p>
    <w:p w14:paraId="0B3D686A" w14:textId="77777777" w:rsidR="00C65D66" w:rsidRPr="00BA68A9" w:rsidRDefault="00C65D66" w:rsidP="00C65D66">
      <w:pPr>
        <w:spacing w:after="60"/>
        <w:rPr>
          <w:lang w:val="pt-BR"/>
        </w:rPr>
      </w:pPr>
      <w:r w:rsidRPr="00BA68A9">
        <w:rPr>
          <w:rFonts w:eastAsia="Calibri" w:cs="Tahoma"/>
          <w:i/>
          <w:color w:val="000000"/>
          <w:sz w:val="16"/>
          <w:szCs w:val="16"/>
          <w:lang w:val="pt-BR"/>
        </w:rPr>
        <w:t>Consulte a tabela com o Aplicativo do Office System</w:t>
      </w:r>
    </w:p>
    <w:p w14:paraId="4DDB58E3" w14:textId="77777777" w:rsidR="00EC05F0" w:rsidRPr="00BA68A9" w:rsidRDefault="00C65D66" w:rsidP="00F76ED4">
      <w:pPr>
        <w:tabs>
          <w:tab w:val="left" w:pos="10440"/>
        </w:tabs>
        <w:ind w:right="302"/>
        <w:rPr>
          <w:lang w:val="pt-BR"/>
        </w:rPr>
      </w:pPr>
      <w:r w:rsidRPr="00BA68A9">
        <w:rPr>
          <w:rFonts w:eastAsia="Calibri" w:cs="Tahoma"/>
          <w:i/>
          <w:color w:val="000000"/>
          <w:sz w:val="16"/>
          <w:szCs w:val="16"/>
          <w:lang w:val="pt-BR"/>
        </w:rPr>
        <w:t>*Número de dias por registro ou contrato aplicável.</w:t>
      </w:r>
    </w:p>
    <w:p w14:paraId="72EDE703" w14:textId="77777777" w:rsidR="009D26EE" w:rsidRPr="00BA68A9" w:rsidRDefault="009D26EE" w:rsidP="003C56F1">
      <w:pPr>
        <w:pStyle w:val="AppendixBodyText"/>
        <w:spacing w:after="0"/>
        <w:rPr>
          <w:lang w:val="pt-BR"/>
        </w:rPr>
      </w:pPr>
    </w:p>
    <w:p w14:paraId="2BC4432B"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Nem todos os cursos estão disponíveis em todos os idiomas.</w:t>
      </w:r>
    </w:p>
    <w:p w14:paraId="2351A3D0"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As políticas locais estabelecidas por Microsoft Learning Partner se aplicam.</w:t>
      </w:r>
    </w:p>
    <w:p w14:paraId="0E061837"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Os Gerentes de Benefícios podem revogar um cupom com status atribuído até a data de cancelamento da aula estabelecida pelo Microsoft Learning Partner.</w:t>
      </w:r>
    </w:p>
    <w:p w14:paraId="1ADBAB8F"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Todos os dias de curso não cobertos pelo cupom deverão ser pagos pela pessoa que receber o</w:t>
      </w:r>
      <w:r w:rsidR="00097679" w:rsidRPr="00BA68A9">
        <w:rPr>
          <w:rFonts w:ascii="Tahoma" w:hAnsi="Tahoma" w:cs="Tahoma"/>
          <w:bCs/>
          <w:sz w:val="18"/>
          <w:szCs w:val="18"/>
          <w:lang w:val="pt-BR"/>
        </w:rPr>
        <w:t> </w:t>
      </w:r>
      <w:r w:rsidRPr="00BA68A9">
        <w:rPr>
          <w:rFonts w:ascii="Tahoma" w:hAnsi="Tahoma" w:cs="Tahoma"/>
          <w:bCs/>
          <w:sz w:val="18"/>
          <w:szCs w:val="18"/>
          <w:lang w:val="pt-BR"/>
        </w:rPr>
        <w:t>treinamento.</w:t>
      </w:r>
    </w:p>
    <w:p w14:paraId="78513B8D"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Todos os dias do cupom em excesso quanto ao número de dias aplicados a uma aula em particular serão devolvidos ao pool de dias disponível para serem reatribuídos pelos Gerentes de Benefícios.</w:t>
      </w:r>
    </w:p>
    <w:p w14:paraId="5F668FAD"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Os cursos fornecidos em um formato acelerado exigem um cupom com número de dias equivalente ao número de dias do curso para uma entrega normal do curso.</w:t>
      </w:r>
    </w:p>
    <w:p w14:paraId="7CA2B8A2"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O cupom pode ser resgatado apenas pelos dias de treinamento ministrados por instrutor com Microsoft Learning Partners qualificados nos cursos aprovados.</w:t>
      </w:r>
      <w:r w:rsidR="008B0B73" w:rsidRPr="00BA68A9">
        <w:rPr>
          <w:rFonts w:ascii="Tahoma" w:hAnsi="Tahoma" w:cs="Tahoma"/>
          <w:bCs/>
          <w:sz w:val="18"/>
          <w:szCs w:val="18"/>
          <w:lang w:val="pt-BR"/>
        </w:rPr>
        <w:t xml:space="preserve"> </w:t>
      </w:r>
      <w:r w:rsidRPr="00BA68A9">
        <w:rPr>
          <w:rFonts w:ascii="Tahoma" w:hAnsi="Tahoma" w:cs="Tahoma"/>
          <w:bCs/>
          <w:sz w:val="18"/>
          <w:szCs w:val="18"/>
          <w:lang w:val="pt-BR"/>
        </w:rPr>
        <w:t>Os cursos personalizados (diferentes da entrega acelerada de cursos aprovados) não estão qualificados para cobertura por</w:t>
      </w:r>
      <w:r w:rsidR="00097679" w:rsidRPr="00BA68A9">
        <w:rPr>
          <w:rFonts w:ascii="Tahoma" w:hAnsi="Tahoma" w:cs="Tahoma"/>
          <w:bCs/>
          <w:sz w:val="18"/>
          <w:szCs w:val="18"/>
          <w:lang w:val="pt-BR"/>
        </w:rPr>
        <w:t> </w:t>
      </w:r>
      <w:r w:rsidRPr="00BA68A9">
        <w:rPr>
          <w:rFonts w:ascii="Tahoma" w:hAnsi="Tahoma" w:cs="Tahoma"/>
          <w:bCs/>
          <w:sz w:val="18"/>
          <w:szCs w:val="18"/>
          <w:lang w:val="pt-BR"/>
        </w:rPr>
        <w:t>esses cupons.</w:t>
      </w:r>
      <w:r w:rsidR="008B0B73" w:rsidRPr="00BA68A9">
        <w:rPr>
          <w:rFonts w:ascii="Tahoma" w:hAnsi="Tahoma" w:cs="Tahoma"/>
          <w:bCs/>
          <w:sz w:val="18"/>
          <w:szCs w:val="18"/>
          <w:lang w:val="pt-BR"/>
        </w:rPr>
        <w:t xml:space="preserve"> </w:t>
      </w:r>
      <w:r w:rsidRPr="00BA68A9">
        <w:rPr>
          <w:rFonts w:ascii="Tahoma" w:hAnsi="Tahoma" w:cs="Tahoma"/>
          <w:bCs/>
          <w:sz w:val="18"/>
          <w:szCs w:val="18"/>
          <w:lang w:val="pt-BR"/>
        </w:rPr>
        <w:t xml:space="preserve">Para obter informações sobre cursos aprovados, visite o site </w:t>
      </w:r>
      <w:r w:rsidR="00097679" w:rsidRPr="00BA68A9">
        <w:rPr>
          <w:rFonts w:ascii="Tahoma" w:hAnsi="Tahoma" w:cs="Tahoma"/>
          <w:bCs/>
          <w:sz w:val="18"/>
          <w:szCs w:val="18"/>
          <w:lang w:val="pt-BR"/>
        </w:rPr>
        <w:t>http://www.microsoft.com/learning/sa/training.mspx</w:t>
      </w:r>
      <w:r w:rsidRPr="00BA68A9">
        <w:rPr>
          <w:rFonts w:ascii="Tahoma" w:hAnsi="Tahoma" w:cs="Tahoma"/>
          <w:bCs/>
          <w:sz w:val="18"/>
          <w:szCs w:val="18"/>
          <w:lang w:val="pt-BR"/>
        </w:rPr>
        <w:t>.</w:t>
      </w:r>
    </w:p>
    <w:p w14:paraId="0992286C"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Os cupons não podem ser usados para cobrir quaisquer taxas relacionadas a um cliente que não compareça em um curso reservado.</w:t>
      </w:r>
      <w:r w:rsidR="008B0B73" w:rsidRPr="00BA68A9">
        <w:rPr>
          <w:rFonts w:ascii="Tahoma" w:hAnsi="Tahoma" w:cs="Tahoma"/>
          <w:bCs/>
          <w:sz w:val="18"/>
          <w:szCs w:val="18"/>
          <w:lang w:val="pt-BR"/>
        </w:rPr>
        <w:t xml:space="preserve"> </w:t>
      </w:r>
      <w:r w:rsidRPr="00BA68A9">
        <w:rPr>
          <w:rFonts w:ascii="Tahoma" w:hAnsi="Tahoma" w:cs="Tahoma"/>
          <w:bCs/>
          <w:sz w:val="18"/>
          <w:szCs w:val="18"/>
          <w:lang w:val="pt-BR"/>
        </w:rPr>
        <w:t xml:space="preserve">Todas as taxas relacionadas a “Não Comparecimentos” são de responsabilidade do cliente. </w:t>
      </w:r>
    </w:p>
    <w:p w14:paraId="47257D98"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 xml:space="preserve">Os cupons poderão ser resgatados apenas pelo indivíduo aprovado pelo cliente para usar o cupom. </w:t>
      </w:r>
    </w:p>
    <w:p w14:paraId="044FF934"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Os cupons não poderão ser trocados por dinheiro, valores ou outras considerações de valor.</w:t>
      </w:r>
    </w:p>
    <w:p w14:paraId="0B17F039"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Os cupons devem ser atribuídos durante o período de cobertura do Software Assurance.</w:t>
      </w:r>
    </w:p>
    <w:p w14:paraId="30677441"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Os cupons expiram após 180 dias da data de atribuição do cupom, independentemente da data de término da cobertura do Software Assurance. Todos os serviços devem ser entregues (treinamento entregue e cupom resgatado) antes da data de término do cupom. Os cupons que expirarem antes da data de término da cobertura do Software Assurance serão devolvidos para o pool de dias disponível de Cupom de Treinamento.</w:t>
      </w:r>
    </w:p>
    <w:p w14:paraId="0BE3A846" w14:textId="77777777" w:rsidR="00982A40" w:rsidRPr="00BA68A9" w:rsidRDefault="00982A40" w:rsidP="00905324">
      <w:pPr>
        <w:numPr>
          <w:ilvl w:val="0"/>
          <w:numId w:val="29"/>
        </w:numPr>
        <w:spacing w:afterLines="60" w:after="144"/>
        <w:rPr>
          <w:lang w:val="pt-BR"/>
        </w:rPr>
      </w:pPr>
      <w:r w:rsidRPr="00BA68A9">
        <w:rPr>
          <w:rFonts w:cs="Tahoma"/>
          <w:bCs/>
          <w:szCs w:val="18"/>
          <w:lang w:val="pt-BR"/>
        </w:rPr>
        <w:t>Com exceção das Sessões de Demonstração, um Voucher de um dia de Treinamento é igual ao equivalente a um dia de sessão de treinamento.</w:t>
      </w:r>
      <w:r w:rsidR="008B0B73" w:rsidRPr="00BA68A9">
        <w:rPr>
          <w:rFonts w:cs="Tahoma"/>
          <w:bCs/>
          <w:szCs w:val="18"/>
          <w:lang w:val="pt-BR"/>
        </w:rPr>
        <w:t xml:space="preserve"> </w:t>
      </w:r>
      <w:r w:rsidRPr="00BA68A9">
        <w:rPr>
          <w:rFonts w:cs="Tahoma"/>
          <w:bCs/>
          <w:szCs w:val="18"/>
          <w:lang w:val="pt-BR"/>
        </w:rPr>
        <w:t>Para as Sessões de Demonstração, um dia de Voucher de Treinamento é igual a uma Sessão de Demonstração.</w:t>
      </w:r>
    </w:p>
    <w:p w14:paraId="37BB43EC" w14:textId="77777777" w:rsidR="00982A40" w:rsidRPr="00BA68A9" w:rsidRDefault="00982A40" w:rsidP="00905324">
      <w:pPr>
        <w:numPr>
          <w:ilvl w:val="0"/>
          <w:numId w:val="29"/>
        </w:numPr>
        <w:spacing w:afterLines="60" w:after="144"/>
        <w:rPr>
          <w:lang w:val="pt-BR"/>
        </w:rPr>
      </w:pPr>
      <w:r w:rsidRPr="00BA68A9">
        <w:rPr>
          <w:rFonts w:cs="Tahoma"/>
          <w:bCs/>
          <w:szCs w:val="18"/>
          <w:lang w:val="pt-BR"/>
        </w:rPr>
        <w:t>Os clientes devem resgatar os Vouchers de Treinamento para conjuntos de quatro ou mais Sessões de Demonstração</w:t>
      </w:r>
    </w:p>
    <w:p w14:paraId="26297AF2" w14:textId="77777777" w:rsidR="00982A40" w:rsidRPr="00BA68A9" w:rsidRDefault="00982A40" w:rsidP="00905324">
      <w:pPr>
        <w:numPr>
          <w:ilvl w:val="0"/>
          <w:numId w:val="29"/>
        </w:numPr>
        <w:spacing w:afterLines="60" w:after="144"/>
        <w:rPr>
          <w:lang w:val="pt-BR"/>
        </w:rPr>
      </w:pPr>
      <w:r w:rsidRPr="00BA68A9">
        <w:rPr>
          <w:rFonts w:cs="Tahoma"/>
          <w:bCs/>
          <w:szCs w:val="18"/>
          <w:lang w:val="pt-BR"/>
        </w:rPr>
        <w:t>Os Vouchers de Treinamento resgatados para as Sessões de Treinamento, ao contrário dos Vouchers de Treinamento resgatados para outras sessões de treinamento, não se limitando a um único indivíduo.</w:t>
      </w:r>
    </w:p>
    <w:p w14:paraId="205E50F6"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 xml:space="preserve">Os cupons poderão ser usados para reservar treinamentos com apenas um Microsoft Learning Partner qualificado de cada vez. </w:t>
      </w:r>
    </w:p>
    <w:p w14:paraId="5D54A5F0"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O Microsoft Learning Partner reserva o direito de cancelar uma aula de acordo com a política de cancelamento local.</w:t>
      </w:r>
    </w:p>
    <w:p w14:paraId="136EC759" w14:textId="77777777" w:rsidR="009D26EE" w:rsidRPr="00502BEB" w:rsidRDefault="009D26EE" w:rsidP="00905324">
      <w:pPr>
        <w:pStyle w:val="AppendixBodyText"/>
        <w:numPr>
          <w:ilvl w:val="0"/>
          <w:numId w:val="29"/>
        </w:numPr>
        <w:spacing w:afterLines="60" w:after="144"/>
      </w:pPr>
      <w:r w:rsidRPr="00BA68A9">
        <w:rPr>
          <w:rFonts w:ascii="Tahoma" w:hAnsi="Tahoma" w:cs="Tahoma"/>
          <w:bCs/>
          <w:sz w:val="18"/>
          <w:szCs w:val="18"/>
          <w:lang w:val="pt-BR"/>
        </w:rPr>
        <w:t xml:space="preserve">Os cupons são válidos apenas com a participação de Microsoft Learning Partners. Eles podem ser usados com qualquer Microsoft Learning Partner qualificado de todo o mundo. </w:t>
      </w:r>
      <w:r w:rsidRPr="00502BEB">
        <w:rPr>
          <w:rFonts w:ascii="Tahoma" w:hAnsi="Tahoma" w:cs="Tahoma"/>
          <w:bCs/>
          <w:sz w:val="18"/>
          <w:szCs w:val="18"/>
        </w:rPr>
        <w:t>A participação pode variar.</w:t>
      </w:r>
    </w:p>
    <w:p w14:paraId="1BE26F09"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Os clientes devem fornecer ao parceiro Microsoft Learning Partner as informações do cupom que gostariam de utilizar no curso antes do final do curso a fim de usá-lo como pagamento do curso.</w:t>
      </w:r>
      <w:r w:rsidR="008B0B73" w:rsidRPr="00BA68A9">
        <w:rPr>
          <w:rFonts w:ascii="Tahoma" w:hAnsi="Tahoma" w:cs="Tahoma"/>
          <w:bCs/>
          <w:sz w:val="18"/>
          <w:szCs w:val="18"/>
          <w:lang w:val="pt-BR"/>
        </w:rPr>
        <w:t xml:space="preserve"> </w:t>
      </w:r>
    </w:p>
    <w:p w14:paraId="58CA6D9B"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A Microsoft não é responsável por cupons perdidos, roubados ou utilizados indevidamente.</w:t>
      </w:r>
    </w:p>
    <w:p w14:paraId="68DBBC22"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A redução do número de licenças qualificadas para as quais o Software Assurance foi adquirido como um resultado de devoluções e outros ajustes de cobrança, quando permitidos, pode diminuir a qualificação de nível de serviço dos Cupons de Treinamento do cliente.</w:t>
      </w:r>
    </w:p>
    <w:p w14:paraId="50CD429C" w14:textId="77777777" w:rsidR="00097679" w:rsidRPr="00BA68A9" w:rsidRDefault="00097679" w:rsidP="00097679">
      <w:pPr>
        <w:pStyle w:val="AppendixBodyText"/>
        <w:spacing w:afterLines="60" w:after="144"/>
        <w:rPr>
          <w:rFonts w:ascii="Tahoma" w:hAnsi="Tahoma" w:cs="Tahoma"/>
          <w:bCs/>
          <w:sz w:val="18"/>
          <w:szCs w:val="18"/>
          <w:lang w:val="pt-BR"/>
        </w:rPr>
      </w:pPr>
    </w:p>
    <w:p w14:paraId="6D8147D7" w14:textId="77777777" w:rsidR="00097679" w:rsidRPr="00BA68A9" w:rsidRDefault="00097679" w:rsidP="00097679">
      <w:pPr>
        <w:pStyle w:val="AppendixBodyText"/>
        <w:spacing w:afterLines="60" w:after="144"/>
        <w:rPr>
          <w:rFonts w:ascii="Tahoma" w:hAnsi="Tahoma" w:cs="Tahoma"/>
          <w:bCs/>
          <w:sz w:val="18"/>
          <w:szCs w:val="18"/>
          <w:lang w:val="pt-BR"/>
        </w:rPr>
      </w:pPr>
    </w:p>
    <w:p w14:paraId="13ADF5E6" w14:textId="77777777" w:rsidR="00097679" w:rsidRPr="00BA68A9" w:rsidRDefault="00097679" w:rsidP="00097679">
      <w:pPr>
        <w:pStyle w:val="AppendixBodyText"/>
        <w:spacing w:afterLines="60" w:after="144"/>
        <w:rPr>
          <w:rFonts w:ascii="Tahoma" w:hAnsi="Tahoma" w:cs="Tahoma"/>
          <w:bCs/>
          <w:sz w:val="18"/>
          <w:szCs w:val="18"/>
          <w:lang w:val="pt-BR"/>
        </w:rPr>
      </w:pPr>
    </w:p>
    <w:p w14:paraId="13BF3686" w14:textId="77777777" w:rsidR="00097679" w:rsidRPr="00BA68A9" w:rsidRDefault="00097679" w:rsidP="00097679">
      <w:pPr>
        <w:pStyle w:val="AppendixBodyText"/>
        <w:spacing w:afterLines="60" w:after="144"/>
        <w:rPr>
          <w:lang w:val="pt-BR"/>
        </w:rPr>
      </w:pPr>
    </w:p>
    <w:p w14:paraId="299B6E79"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Os cupons podem ser resgatados apenas pelo cliente que estiver qualificado para o benefício.</w:t>
      </w:r>
    </w:p>
    <w:p w14:paraId="4AE9EFD9" w14:textId="77777777" w:rsidR="009D26EE" w:rsidRPr="00BA68A9" w:rsidRDefault="009D26EE" w:rsidP="00905324">
      <w:pPr>
        <w:pStyle w:val="AppendixBodyText"/>
        <w:numPr>
          <w:ilvl w:val="0"/>
          <w:numId w:val="29"/>
        </w:numPr>
        <w:spacing w:afterLines="60" w:after="144"/>
        <w:rPr>
          <w:lang w:val="pt-BR"/>
        </w:rPr>
      </w:pPr>
      <w:r w:rsidRPr="00BA68A9">
        <w:rPr>
          <w:rFonts w:ascii="Tahoma" w:hAnsi="Tahoma" w:cs="Tahoma"/>
          <w:bCs/>
          <w:sz w:val="18"/>
          <w:szCs w:val="18"/>
          <w:lang w:val="pt-BR"/>
        </w:rPr>
        <w:t>Os serviços fornecidos sob cupons são oferecidos de acordo com um contrato entre o Cliente e o</w:t>
      </w:r>
      <w:r w:rsidR="00097679" w:rsidRPr="00BA68A9">
        <w:rPr>
          <w:rFonts w:ascii="Tahoma" w:hAnsi="Tahoma" w:cs="Tahoma"/>
          <w:bCs/>
          <w:sz w:val="18"/>
          <w:szCs w:val="18"/>
          <w:lang w:val="pt-BR"/>
        </w:rPr>
        <w:t> </w:t>
      </w:r>
      <w:r w:rsidRPr="00BA68A9">
        <w:rPr>
          <w:rFonts w:ascii="Tahoma" w:hAnsi="Tahoma" w:cs="Tahoma"/>
          <w:bCs/>
          <w:sz w:val="18"/>
          <w:szCs w:val="18"/>
          <w:lang w:val="pt-BR"/>
        </w:rPr>
        <w:t>Provedor Qualificado. A Microsoft não é responsável por nenhum trabalho ou nenhuma falha da</w:t>
      </w:r>
      <w:r w:rsidR="00097679" w:rsidRPr="00BA68A9">
        <w:rPr>
          <w:rFonts w:ascii="Tahoma" w:hAnsi="Tahoma" w:cs="Tahoma"/>
          <w:bCs/>
          <w:sz w:val="18"/>
          <w:szCs w:val="18"/>
          <w:lang w:val="pt-BR"/>
        </w:rPr>
        <w:t> </w:t>
      </w:r>
      <w:r w:rsidRPr="00BA68A9">
        <w:rPr>
          <w:rFonts w:ascii="Tahoma" w:hAnsi="Tahoma" w:cs="Tahoma"/>
          <w:bCs/>
          <w:sz w:val="18"/>
          <w:szCs w:val="18"/>
          <w:lang w:val="pt-BR"/>
        </w:rPr>
        <w:t>parte do Provedor Qualificado relacionado aos serviços.</w:t>
      </w:r>
    </w:p>
    <w:p w14:paraId="0BA33426" w14:textId="77777777" w:rsidR="00973A93" w:rsidRPr="00BA68A9" w:rsidRDefault="009D26EE" w:rsidP="00346F4B">
      <w:pPr>
        <w:pStyle w:val="AppendixBodyText"/>
        <w:numPr>
          <w:ilvl w:val="0"/>
          <w:numId w:val="29"/>
        </w:numPr>
        <w:spacing w:after="0"/>
        <w:rPr>
          <w:lang w:val="pt-BR"/>
        </w:rPr>
      </w:pPr>
      <w:r w:rsidRPr="00BA68A9">
        <w:rPr>
          <w:rFonts w:ascii="Tahoma" w:hAnsi="Tahoma" w:cs="Tahoma"/>
          <w:bCs/>
          <w:sz w:val="18"/>
          <w:szCs w:val="18"/>
          <w:lang w:val="pt-BR"/>
        </w:rPr>
        <w:t>A tabela acima mostra os créditos de treinamento disponíveis com base em um registro ou contrato integral de 3 anos.</w:t>
      </w:r>
      <w:r w:rsidR="008B0B73" w:rsidRPr="00BA68A9">
        <w:rPr>
          <w:rFonts w:ascii="Tahoma" w:hAnsi="Tahoma" w:cs="Tahoma"/>
          <w:bCs/>
          <w:sz w:val="18"/>
          <w:szCs w:val="18"/>
          <w:lang w:val="pt-BR"/>
        </w:rPr>
        <w:t xml:space="preserve"> </w:t>
      </w:r>
      <w:r w:rsidRPr="00BA68A9">
        <w:rPr>
          <w:rFonts w:ascii="Tahoma" w:hAnsi="Tahoma" w:cs="Tahoma"/>
          <w:bCs/>
          <w:sz w:val="18"/>
          <w:szCs w:val="18"/>
          <w:lang w:val="pt-BR"/>
        </w:rPr>
        <w:t>Os clientes que comprarem a cobertura do Software Assurance por um</w:t>
      </w:r>
      <w:r w:rsidR="00097679" w:rsidRPr="00BA68A9">
        <w:rPr>
          <w:rFonts w:ascii="Tahoma" w:hAnsi="Tahoma" w:cs="Tahoma"/>
          <w:bCs/>
          <w:sz w:val="18"/>
          <w:szCs w:val="18"/>
          <w:lang w:val="pt-BR"/>
        </w:rPr>
        <w:t> </w:t>
      </w:r>
      <w:r w:rsidRPr="00BA68A9">
        <w:rPr>
          <w:rFonts w:ascii="Tahoma" w:hAnsi="Tahoma" w:cs="Tahoma"/>
          <w:bCs/>
          <w:sz w:val="18"/>
          <w:szCs w:val="18"/>
          <w:lang w:val="pt-BR"/>
        </w:rPr>
        <w:t>ano receberão um terço do número declarado de créditos de treinamento.</w:t>
      </w:r>
      <w:r w:rsidR="008B0B73" w:rsidRPr="00BA68A9">
        <w:rPr>
          <w:rFonts w:ascii="Tahoma" w:hAnsi="Tahoma" w:cs="Tahoma"/>
          <w:bCs/>
          <w:sz w:val="18"/>
          <w:szCs w:val="18"/>
          <w:lang w:val="pt-BR"/>
        </w:rPr>
        <w:t xml:space="preserve"> </w:t>
      </w:r>
      <w:r w:rsidRPr="00BA68A9">
        <w:rPr>
          <w:rFonts w:ascii="Tahoma" w:hAnsi="Tahoma" w:cs="Tahoma"/>
          <w:bCs/>
          <w:sz w:val="18"/>
          <w:szCs w:val="18"/>
          <w:lang w:val="pt-BR"/>
        </w:rPr>
        <w:t>Os clientes que adquirirem a cobertura do Software Assurance por dois anos receberão dois terços do número declarado de créditos de treinamento.</w:t>
      </w:r>
      <w:bookmarkStart w:id="723" w:name="_Toc336338234"/>
    </w:p>
    <w:p w14:paraId="0F1440E4" w14:textId="77777777" w:rsidR="005A141F" w:rsidRPr="00BA68A9" w:rsidRDefault="005A141F" w:rsidP="005A141F">
      <w:pPr>
        <w:pStyle w:val="AppendixBodyText"/>
        <w:spacing w:after="0"/>
        <w:rPr>
          <w:lang w:val="pt-BR"/>
        </w:rPr>
      </w:pPr>
    </w:p>
    <w:p w14:paraId="170A2F51" w14:textId="77777777" w:rsidR="00023FE7" w:rsidRPr="00BA68A9" w:rsidRDefault="00023FE7">
      <w:pPr>
        <w:pStyle w:val="Heading3"/>
        <w:rPr>
          <w:lang w:val="pt-BR"/>
        </w:rPr>
      </w:pPr>
      <w:bookmarkStart w:id="724" w:name="_Toc369964978"/>
      <w:r w:rsidRPr="00BA68A9">
        <w:rPr>
          <w:rFonts w:ascii="Tahoma" w:hAnsi="Tahoma" w:cs="Tahoma"/>
          <w:sz w:val="24"/>
          <w:lang w:val="pt-BR"/>
        </w:rPr>
        <w:t>E-Learning</w:t>
      </w:r>
      <w:bookmarkEnd w:id="723"/>
      <w:bookmarkEnd w:id="724"/>
    </w:p>
    <w:p w14:paraId="7CC5EAA6" w14:textId="77777777" w:rsidR="00023FE7" w:rsidRPr="00BA68A9" w:rsidRDefault="00023FE7" w:rsidP="002D25C8">
      <w:pPr>
        <w:rPr>
          <w:lang w:val="pt-BR"/>
        </w:rPr>
      </w:pPr>
    </w:p>
    <w:p w14:paraId="4FC7D34C" w14:textId="77777777" w:rsidR="003C56F1" w:rsidRPr="00BA68A9" w:rsidRDefault="00324479" w:rsidP="008A7860">
      <w:pPr>
        <w:tabs>
          <w:tab w:val="num" w:pos="360"/>
        </w:tabs>
        <w:spacing w:after="60"/>
        <w:rPr>
          <w:lang w:val="pt-BR"/>
        </w:rPr>
      </w:pPr>
      <w:r w:rsidRPr="00BA68A9">
        <w:rPr>
          <w:rFonts w:cs="Tahoma"/>
          <w:b/>
          <w:szCs w:val="18"/>
          <w:lang w:val="pt-BR"/>
        </w:rPr>
        <w:t>Clientes qualificados do Software Assurance</w:t>
      </w:r>
    </w:p>
    <w:p w14:paraId="4001E127" w14:textId="77777777" w:rsidR="00324479" w:rsidRPr="00BA68A9" w:rsidRDefault="00324479" w:rsidP="002D25C8">
      <w:pPr>
        <w:tabs>
          <w:tab w:val="num" w:pos="360"/>
        </w:tabs>
        <w:rPr>
          <w:lang w:val="pt-BR"/>
        </w:rPr>
      </w:pPr>
      <w:r w:rsidRPr="00BA68A9">
        <w:rPr>
          <w:rFonts w:cs="Tahoma"/>
          <w:szCs w:val="18"/>
          <w:lang w:val="pt-BR"/>
        </w:rPr>
        <w:t xml:space="preserve">Os clientes com Software Assurance para produtos qualificados do pool de aplicativos, sistemas ou servidores estão qualificados a usar o respectivo benefício E-Learning de Aplicativos, Sistemas e Servidores durante o prazo da cobertura do Software Assurance. </w:t>
      </w:r>
    </w:p>
    <w:p w14:paraId="23276724" w14:textId="77777777" w:rsidR="00324479" w:rsidRPr="00BA68A9" w:rsidRDefault="00324479" w:rsidP="002D25C8">
      <w:pPr>
        <w:tabs>
          <w:tab w:val="num" w:pos="360"/>
        </w:tabs>
        <w:rPr>
          <w:lang w:val="pt-BR"/>
        </w:rPr>
      </w:pPr>
    </w:p>
    <w:p w14:paraId="39AC9EFA" w14:textId="77777777" w:rsidR="008A7860" w:rsidRPr="00BA68A9" w:rsidRDefault="00324479" w:rsidP="008A7860">
      <w:pPr>
        <w:tabs>
          <w:tab w:val="num" w:pos="360"/>
        </w:tabs>
        <w:spacing w:after="60"/>
        <w:rPr>
          <w:lang w:val="pt-BR"/>
        </w:rPr>
      </w:pPr>
      <w:r w:rsidRPr="00BA68A9">
        <w:rPr>
          <w:rFonts w:cs="Tahoma"/>
          <w:b/>
          <w:szCs w:val="18"/>
          <w:lang w:val="pt-BR"/>
        </w:rPr>
        <w:t>Clientes qualificados para os Benefícios de Serviços Online</w:t>
      </w:r>
    </w:p>
    <w:p w14:paraId="2E5BC0ED" w14:textId="77777777" w:rsidR="00324479" w:rsidRPr="00BA68A9" w:rsidRDefault="00324479" w:rsidP="002D25C8">
      <w:pPr>
        <w:tabs>
          <w:tab w:val="num" w:pos="360"/>
        </w:tabs>
        <w:rPr>
          <w:lang w:val="pt-BR"/>
        </w:rPr>
      </w:pPr>
      <w:r w:rsidRPr="00BA68A9">
        <w:rPr>
          <w:rFonts w:cs="Tahoma"/>
          <w:szCs w:val="18"/>
          <w:lang w:val="pt-BR"/>
        </w:rPr>
        <w:t>Os clientes com Windows Intune (Por Dispositivo) estão qualificados para usar o benefício E-Learning dos Sistemas durante o prazo desse registro.</w:t>
      </w:r>
      <w:r w:rsidR="008B0B73" w:rsidRPr="00BA68A9">
        <w:rPr>
          <w:rFonts w:cs="Tahoma"/>
          <w:szCs w:val="18"/>
          <w:lang w:val="pt-BR"/>
        </w:rPr>
        <w:t xml:space="preserve"> </w:t>
      </w:r>
      <w:r w:rsidRPr="00BA68A9">
        <w:rPr>
          <w:rFonts w:cs="Tahoma"/>
          <w:szCs w:val="18"/>
          <w:lang w:val="pt-BR"/>
        </w:rPr>
        <w:t xml:space="preserve">Da mesma forma, os clientes do Office 365 estão qualificados para usar o benefício E-Learning dos Aplicativos durante o prazo do seu respectivo registro. </w:t>
      </w:r>
    </w:p>
    <w:p w14:paraId="1105115A" w14:textId="77777777" w:rsidR="00324479" w:rsidRPr="00BA68A9" w:rsidRDefault="00324479" w:rsidP="002D25C8">
      <w:pPr>
        <w:tabs>
          <w:tab w:val="num" w:pos="360"/>
        </w:tabs>
        <w:rPr>
          <w:lang w:val="pt-BR"/>
        </w:rPr>
      </w:pPr>
    </w:p>
    <w:p w14:paraId="0A776797" w14:textId="77777777" w:rsidR="00324479" w:rsidRPr="00BA68A9" w:rsidRDefault="00324479" w:rsidP="002D25C8">
      <w:pPr>
        <w:rPr>
          <w:lang w:val="pt-BR"/>
        </w:rPr>
      </w:pPr>
      <w:r w:rsidRPr="00BA68A9">
        <w:rPr>
          <w:rFonts w:cs="Tahoma"/>
          <w:szCs w:val="18"/>
          <w:lang w:val="pt-BR"/>
        </w:rPr>
        <w:t>Os clientes qualificados receberão um código de acesso (para Aplicativos, Sistemas, Servidores, Windows Intune (Por</w:t>
      </w:r>
      <w:r w:rsidR="00097679" w:rsidRPr="00BA68A9">
        <w:rPr>
          <w:rFonts w:cs="Tahoma"/>
          <w:szCs w:val="18"/>
          <w:lang w:val="pt-BR"/>
        </w:rPr>
        <w:t> </w:t>
      </w:r>
      <w:r w:rsidRPr="00BA68A9">
        <w:rPr>
          <w:rFonts w:cs="Tahoma"/>
          <w:szCs w:val="18"/>
          <w:lang w:val="pt-BR"/>
        </w:rPr>
        <w:t>Dispositivo) e Office 365) por registro/contrato qualificado.</w:t>
      </w:r>
      <w:r w:rsidR="008B0B73" w:rsidRPr="00BA68A9">
        <w:rPr>
          <w:rFonts w:cs="Tahoma"/>
          <w:szCs w:val="18"/>
          <w:lang w:val="pt-BR"/>
        </w:rPr>
        <w:t xml:space="preserve"> </w:t>
      </w:r>
      <w:r w:rsidRPr="00BA68A9">
        <w:rPr>
          <w:rFonts w:cs="Tahoma"/>
          <w:szCs w:val="18"/>
          <w:lang w:val="pt-BR"/>
        </w:rPr>
        <w:t xml:space="preserve">Os clientes também poderão baixar arquivos de </w:t>
      </w:r>
      <w:r w:rsidR="00097679" w:rsidRPr="00BA68A9">
        <w:rPr>
          <w:rFonts w:cs="Tahoma"/>
          <w:szCs w:val="18"/>
          <w:lang w:val="pt-BR"/>
        </w:rPr>
        <w:br/>
      </w:r>
      <w:r w:rsidRPr="00BA68A9">
        <w:rPr>
          <w:rFonts w:cs="Tahoma"/>
          <w:szCs w:val="18"/>
          <w:lang w:val="pt-BR"/>
        </w:rPr>
        <w:t>E-Learning apenas de conteúdo e compatíveis com SCORM (para Aplicativos e Sistemas) a partir do VLSC para importar no LMS (Learning Management System - Sistema de Gerenciamento de Aprendizagem).</w:t>
      </w:r>
      <w:r w:rsidR="008B0B73" w:rsidRPr="00BA68A9">
        <w:rPr>
          <w:rFonts w:cs="Tahoma"/>
          <w:szCs w:val="18"/>
          <w:lang w:val="pt-BR"/>
        </w:rPr>
        <w:t xml:space="preserve"> </w:t>
      </w:r>
      <w:r w:rsidRPr="00BA68A9">
        <w:rPr>
          <w:rFonts w:cs="Tahoma"/>
          <w:szCs w:val="18"/>
          <w:lang w:val="pt-BR"/>
        </w:rPr>
        <w:t>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p>
    <w:p w14:paraId="21CDC0AF" w14:textId="77777777" w:rsidR="00324479" w:rsidRPr="00BA68A9" w:rsidRDefault="00324479" w:rsidP="002D25C8">
      <w:pPr>
        <w:rPr>
          <w:lang w:val="pt-BR"/>
        </w:rPr>
      </w:pPr>
    </w:p>
    <w:p w14:paraId="6D65AF38" w14:textId="77777777" w:rsidR="00324479" w:rsidRPr="00BA68A9" w:rsidRDefault="00324479" w:rsidP="002D25C8">
      <w:pPr>
        <w:rPr>
          <w:lang w:val="pt-BR"/>
        </w:rPr>
      </w:pPr>
      <w:r w:rsidRPr="00BA68A9">
        <w:rPr>
          <w:rFonts w:cs="Tahoma"/>
          <w:szCs w:val="18"/>
          <w:lang w:val="pt-BR"/>
        </w:rPr>
        <w:t>O número máximo de usuários para os quais um cliente pode usar o treinamento de E-Learning é igual ao número de cópias licenciadas de produtos qualificados que o cliente registrou no Software Assurance ou assinaturas de pacotes do Windows Intune (Por Dispositivo) ou do Office 365 comprados. Os clientes devem designar um usuário para cada licença qualificada.</w:t>
      </w:r>
      <w:r w:rsidR="008B0B73" w:rsidRPr="00BA68A9">
        <w:rPr>
          <w:rFonts w:cs="Tahoma"/>
          <w:szCs w:val="18"/>
          <w:lang w:val="pt-BR"/>
        </w:rPr>
        <w:t xml:space="preserve"> </w:t>
      </w:r>
      <w:r w:rsidRPr="00BA68A9">
        <w:rPr>
          <w:rFonts w:cs="Tahoma"/>
          <w:szCs w:val="18"/>
          <w:lang w:val="pt-BR"/>
        </w:rPr>
        <w:t>O acesso não pode ser transferido de um usuário para outro.</w:t>
      </w:r>
      <w:r w:rsidR="008B0B73" w:rsidRPr="00BA68A9">
        <w:rPr>
          <w:rFonts w:cs="Tahoma"/>
          <w:szCs w:val="18"/>
          <w:lang w:val="pt-BR"/>
        </w:rPr>
        <w:t xml:space="preserve"> </w:t>
      </w:r>
      <w:r w:rsidRPr="00BA68A9">
        <w:rPr>
          <w:rFonts w:cs="Tahoma"/>
          <w:szCs w:val="18"/>
          <w:lang w:val="pt-BR"/>
        </w:rPr>
        <w:t>No início de um curso individual, cada usuário qualificado terá até 12 meses para concluir o curso antes do término do acesso, contanto que o curso seja iniciado antes do término da cobertura do Software Assurance ou licença de assinatura.</w:t>
      </w:r>
    </w:p>
    <w:p w14:paraId="70FFF9A4" w14:textId="77777777" w:rsidR="00324479" w:rsidRPr="00BA68A9" w:rsidRDefault="00324479" w:rsidP="002D25C8">
      <w:pPr>
        <w:tabs>
          <w:tab w:val="num" w:pos="360"/>
        </w:tabs>
        <w:rPr>
          <w:lang w:val="pt-BR"/>
        </w:rPr>
      </w:pPr>
    </w:p>
    <w:p w14:paraId="271903FD" w14:textId="77777777" w:rsidR="00324479" w:rsidRPr="00BA68A9" w:rsidRDefault="00324479" w:rsidP="002D25C8">
      <w:pPr>
        <w:tabs>
          <w:tab w:val="num" w:pos="0"/>
        </w:tabs>
        <w:rPr>
          <w:lang w:val="pt-BR"/>
        </w:rPr>
      </w:pPr>
      <w:r w:rsidRPr="00BA68A9">
        <w:rPr>
          <w:rFonts w:cs="Tahoma"/>
          <w:szCs w:val="18"/>
          <w:lang w:val="pt-BR"/>
        </w:rPr>
        <w:t xml:space="preserve">Os clientes qualificados poderão comprar kits de E-Learning em um centro de abastecimento regional se a opção online não for suficiente. </w:t>
      </w:r>
    </w:p>
    <w:p w14:paraId="05BABAAF" w14:textId="77777777" w:rsidR="00324479" w:rsidRPr="00BA68A9" w:rsidRDefault="00324479" w:rsidP="002D25C8">
      <w:pPr>
        <w:tabs>
          <w:tab w:val="num" w:pos="0"/>
        </w:tabs>
        <w:rPr>
          <w:lang w:val="pt-BR"/>
        </w:rPr>
      </w:pPr>
      <w:r w:rsidRPr="00BA68A9">
        <w:rPr>
          <w:rFonts w:cs="Tahoma"/>
          <w:szCs w:val="18"/>
          <w:lang w:val="pt-BR"/>
        </w:rPr>
        <w:t>A implantação e o uso dos cursos de E-Learning pelos clientes estão sujeitos aos termos e condições de seus contratos de licença.</w:t>
      </w:r>
      <w:r w:rsidR="008B0B73" w:rsidRPr="00BA68A9">
        <w:rPr>
          <w:rFonts w:cs="Tahoma"/>
          <w:szCs w:val="18"/>
          <w:lang w:val="pt-BR"/>
        </w:rPr>
        <w:t xml:space="preserve"> </w:t>
      </w:r>
    </w:p>
    <w:p w14:paraId="679880C5" w14:textId="77777777" w:rsidR="00324479" w:rsidRPr="00BA68A9" w:rsidRDefault="00324479" w:rsidP="002D25C8">
      <w:pPr>
        <w:tabs>
          <w:tab w:val="num" w:pos="0"/>
        </w:tabs>
        <w:rPr>
          <w:lang w:val="pt-BR"/>
        </w:rPr>
      </w:pPr>
    </w:p>
    <w:p w14:paraId="6091046B" w14:textId="77777777" w:rsidR="008A7860" w:rsidRPr="00BA68A9" w:rsidRDefault="008A7860" w:rsidP="008A7860">
      <w:pPr>
        <w:spacing w:after="60"/>
        <w:rPr>
          <w:lang w:val="pt-BR"/>
        </w:rPr>
      </w:pPr>
      <w:r w:rsidRPr="00BA68A9">
        <w:rPr>
          <w:rFonts w:cs="Tahoma"/>
          <w:b/>
          <w:szCs w:val="18"/>
          <w:lang w:val="pt-BR"/>
        </w:rPr>
        <w:t>Aplicativos de E-Learning</w:t>
      </w:r>
    </w:p>
    <w:p w14:paraId="36636A91" w14:textId="77777777" w:rsidR="00324479" w:rsidRPr="00BA68A9" w:rsidRDefault="00324479" w:rsidP="002D25C8">
      <w:pPr>
        <w:rPr>
          <w:lang w:val="pt-BR"/>
        </w:rPr>
      </w:pPr>
      <w:r w:rsidRPr="00BA68A9">
        <w:rPr>
          <w:rFonts w:cs="Tahoma"/>
          <w:szCs w:val="18"/>
          <w:lang w:val="pt-BR"/>
        </w:rPr>
        <w:t xml:space="preserve">Os clientes </w:t>
      </w:r>
      <w:r w:rsidRPr="00BA68A9">
        <w:rPr>
          <w:rFonts w:cs="Tahoma"/>
          <w:color w:val="000000"/>
          <w:szCs w:val="18"/>
          <w:lang w:val="pt-BR"/>
        </w:rPr>
        <w:t>com pacotes do Office Pro Plus para Office 365</w:t>
      </w:r>
      <w:r w:rsidRPr="00BA68A9">
        <w:rPr>
          <w:rFonts w:cs="Tahoma"/>
          <w:szCs w:val="18"/>
          <w:lang w:val="pt-BR"/>
        </w:rPr>
        <w:t>, Office 365 e Software Assurance para produtos de</w:t>
      </w:r>
      <w:r w:rsidR="00097679" w:rsidRPr="00BA68A9">
        <w:rPr>
          <w:rFonts w:cs="Tahoma"/>
          <w:szCs w:val="18"/>
          <w:lang w:val="pt-BR"/>
        </w:rPr>
        <w:t> </w:t>
      </w:r>
      <w:r w:rsidRPr="00BA68A9">
        <w:rPr>
          <w:rFonts w:cs="Tahoma"/>
          <w:szCs w:val="18"/>
          <w:lang w:val="pt-BR"/>
        </w:rPr>
        <w:t>Aplicativos qualificados estão qualificados a usar cursos de E-Learning hospedados e conteúdo compatível com</w:t>
      </w:r>
      <w:r w:rsidR="00097679" w:rsidRPr="00BA68A9">
        <w:rPr>
          <w:rFonts w:cs="Tahoma"/>
          <w:szCs w:val="18"/>
          <w:lang w:val="pt-BR"/>
        </w:rPr>
        <w:t> </w:t>
      </w:r>
      <w:r w:rsidRPr="00BA68A9">
        <w:rPr>
          <w:rFonts w:cs="Tahoma"/>
          <w:szCs w:val="18"/>
          <w:lang w:val="pt-BR"/>
        </w:rPr>
        <w:t>SCORM.</w:t>
      </w:r>
      <w:r w:rsidR="008B0B73" w:rsidRPr="00BA68A9">
        <w:rPr>
          <w:rFonts w:cs="Tahoma"/>
          <w:szCs w:val="18"/>
          <w:lang w:val="pt-BR"/>
        </w:rPr>
        <w:t xml:space="preserve"> </w:t>
      </w:r>
    </w:p>
    <w:p w14:paraId="1EFC1385" w14:textId="77777777" w:rsidR="00324479" w:rsidRPr="00BA68A9" w:rsidRDefault="00324479" w:rsidP="002D25C8">
      <w:pPr>
        <w:rPr>
          <w:lang w:val="pt-BR"/>
        </w:rPr>
      </w:pPr>
    </w:p>
    <w:p w14:paraId="47859CCC" w14:textId="77777777" w:rsidR="008A7860" w:rsidRPr="00BA68A9" w:rsidRDefault="008A7860" w:rsidP="008A7860">
      <w:pPr>
        <w:spacing w:after="60"/>
        <w:rPr>
          <w:lang w:val="pt-BR"/>
        </w:rPr>
      </w:pPr>
      <w:r w:rsidRPr="00BA68A9">
        <w:rPr>
          <w:rFonts w:cs="Tahoma"/>
          <w:b/>
          <w:szCs w:val="18"/>
          <w:lang w:val="pt-BR"/>
        </w:rPr>
        <w:t>Sistemas de E-Learning</w:t>
      </w:r>
    </w:p>
    <w:p w14:paraId="6BDD22E3" w14:textId="77777777" w:rsidR="00324479" w:rsidRPr="00BA68A9" w:rsidRDefault="00324479" w:rsidP="002D25C8">
      <w:pPr>
        <w:rPr>
          <w:lang w:val="pt-BR"/>
        </w:rPr>
      </w:pPr>
      <w:r w:rsidRPr="00BA68A9">
        <w:rPr>
          <w:rFonts w:cs="Tahoma"/>
          <w:szCs w:val="18"/>
          <w:lang w:val="pt-BR"/>
        </w:rPr>
        <w:t>os clientes com Windows Intune (Por Dispositivo) e Software Assurance para produtos de Sistema qualificados estão qualificados a usar os cursos de Cliente de E-Learning hospedados e o conteúdo compatível com SCORM.</w:t>
      </w:r>
      <w:r w:rsidR="008B0B73" w:rsidRPr="00BA68A9">
        <w:rPr>
          <w:rFonts w:cs="Tahoma"/>
          <w:szCs w:val="18"/>
          <w:lang w:val="pt-BR"/>
        </w:rPr>
        <w:t xml:space="preserve"> </w:t>
      </w:r>
    </w:p>
    <w:p w14:paraId="1D904412" w14:textId="77777777" w:rsidR="00F76ED4" w:rsidRPr="00BA68A9" w:rsidRDefault="00F76ED4">
      <w:pPr>
        <w:rPr>
          <w:lang w:val="pt-BR"/>
        </w:rPr>
      </w:pPr>
    </w:p>
    <w:p w14:paraId="429025B4" w14:textId="77777777" w:rsidR="008A7860" w:rsidRPr="00BA68A9" w:rsidRDefault="008A7860" w:rsidP="008A7860">
      <w:pPr>
        <w:spacing w:after="60"/>
        <w:rPr>
          <w:lang w:val="pt-BR"/>
        </w:rPr>
      </w:pPr>
      <w:r w:rsidRPr="00BA68A9">
        <w:rPr>
          <w:rFonts w:cs="Tahoma"/>
          <w:b/>
          <w:szCs w:val="18"/>
          <w:lang w:val="pt-BR"/>
        </w:rPr>
        <w:t>Servidores de E-Learning</w:t>
      </w:r>
    </w:p>
    <w:p w14:paraId="2F0348F4" w14:textId="77777777" w:rsidR="00324479" w:rsidRPr="00BA68A9" w:rsidRDefault="00324479" w:rsidP="002D25C8">
      <w:pPr>
        <w:rPr>
          <w:lang w:val="pt-BR"/>
        </w:rPr>
      </w:pPr>
      <w:r w:rsidRPr="00BA68A9">
        <w:rPr>
          <w:rFonts w:cs="Tahoma"/>
          <w:szCs w:val="18"/>
          <w:lang w:val="pt-BR"/>
        </w:rPr>
        <w:t>os clientes com Software Assurance para produtos de Servidor qualificados estão qualificados a usar os cursos de Servidor de E-Learning hospedados.</w:t>
      </w:r>
      <w:r w:rsidR="008B0B73" w:rsidRPr="00BA68A9">
        <w:rPr>
          <w:rFonts w:cs="Tahoma"/>
          <w:szCs w:val="18"/>
          <w:lang w:val="pt-BR"/>
        </w:rPr>
        <w:t xml:space="preserve"> </w:t>
      </w:r>
    </w:p>
    <w:p w14:paraId="2C1274F6" w14:textId="77777777" w:rsidR="00023FE7" w:rsidRPr="00BA68A9" w:rsidRDefault="00023FE7" w:rsidP="002D25C8">
      <w:pPr>
        <w:rPr>
          <w:lang w:val="pt-BR"/>
        </w:rPr>
      </w:pPr>
    </w:p>
    <w:p w14:paraId="5B1DBD4F" w14:textId="77777777" w:rsidR="00023FE7" w:rsidRPr="00BA68A9" w:rsidRDefault="00023FE7" w:rsidP="002D25C8">
      <w:pPr>
        <w:pStyle w:val="Heading3"/>
        <w:rPr>
          <w:lang w:val="pt-BR"/>
        </w:rPr>
      </w:pPr>
      <w:bookmarkStart w:id="725" w:name="_Toc336338235"/>
      <w:bookmarkStart w:id="726" w:name="_Toc369964979"/>
      <w:r w:rsidRPr="00BA68A9">
        <w:rPr>
          <w:rFonts w:ascii="Tahoma" w:hAnsi="Tahoma" w:cs="Tahoma"/>
          <w:sz w:val="24"/>
          <w:lang w:val="pt-BR"/>
        </w:rPr>
        <w:t>Home Use Program</w:t>
      </w:r>
      <w:bookmarkEnd w:id="725"/>
      <w:bookmarkEnd w:id="726"/>
    </w:p>
    <w:p w14:paraId="1EF46587" w14:textId="77777777" w:rsidR="00023FE7" w:rsidRPr="00BA68A9" w:rsidRDefault="00023FE7" w:rsidP="002D25C8">
      <w:pPr>
        <w:rPr>
          <w:lang w:val="pt-BR"/>
        </w:rPr>
      </w:pPr>
    </w:p>
    <w:p w14:paraId="20E7C01D" w14:textId="77777777" w:rsidR="00023FE7" w:rsidRPr="00BA68A9" w:rsidRDefault="00023FE7" w:rsidP="002D25C8">
      <w:pPr>
        <w:pStyle w:val="AppendixBodyText"/>
        <w:spacing w:after="0"/>
        <w:rPr>
          <w:lang w:val="pt-BR"/>
        </w:rPr>
      </w:pPr>
      <w:r w:rsidRPr="00BA68A9">
        <w:rPr>
          <w:rFonts w:ascii="Tahoma" w:hAnsi="Tahoma" w:cs="Tahoma"/>
          <w:sz w:val="18"/>
          <w:szCs w:val="18"/>
          <w:lang w:val="pt-BR"/>
        </w:rPr>
        <w:t xml:space="preserve">Os clientes com cobertura de Software Assurance ativa para produtos de aplicativos de desktop qualificados estão qualificados </w:t>
      </w:r>
      <w:r w:rsidRPr="00BA68A9">
        <w:rPr>
          <w:rFonts w:ascii="Tahoma" w:hAnsi="Tahoma" w:cs="Tahoma"/>
          <w:color w:val="000000"/>
          <w:sz w:val="18"/>
          <w:szCs w:val="18"/>
          <w:lang w:val="pt-BR"/>
        </w:rPr>
        <w:t>a participar do Home Use Program**.</w:t>
      </w:r>
      <w:r w:rsidR="008B0B73" w:rsidRPr="00BA68A9">
        <w:rPr>
          <w:rFonts w:ascii="Tahoma" w:hAnsi="Tahoma" w:cs="Tahoma"/>
          <w:color w:val="000000"/>
          <w:sz w:val="18"/>
          <w:szCs w:val="18"/>
          <w:lang w:val="pt-BR"/>
        </w:rPr>
        <w:t xml:space="preserve"> </w:t>
      </w:r>
      <w:r w:rsidRPr="00BA68A9">
        <w:rPr>
          <w:rFonts w:ascii="Tahoma" w:hAnsi="Tahoma" w:cs="Tahoma"/>
          <w:color w:val="000000"/>
          <w:sz w:val="18"/>
          <w:szCs w:val="18"/>
          <w:lang w:val="pt-BR"/>
        </w:rPr>
        <w:t>Sob o Home Use Program, os funcionários dos clientes, que são usuários dos aplicativos qualificados licenciados, podem adquirir uma única licença para o software do Home Use Program correspondente, a ser instalado em um computador doméstico. Os termos de licença para esse software permitem que o usuário principal do computador doméstico instale e utilize outra cópia em um dispositivo portátil.</w:t>
      </w:r>
      <w:r w:rsidR="008B0B73" w:rsidRPr="00BA68A9">
        <w:rPr>
          <w:rFonts w:ascii="Tahoma" w:hAnsi="Tahoma" w:cs="Tahoma"/>
          <w:color w:val="000000"/>
          <w:sz w:val="18"/>
          <w:szCs w:val="18"/>
          <w:lang w:val="pt-BR"/>
        </w:rPr>
        <w:t xml:space="preserve"> </w:t>
      </w:r>
      <w:r w:rsidRPr="00BA68A9">
        <w:rPr>
          <w:rFonts w:ascii="Tahoma" w:hAnsi="Tahoma" w:cs="Tahoma"/>
          <w:color w:val="000000"/>
          <w:sz w:val="18"/>
          <w:szCs w:val="18"/>
          <w:lang w:val="pt-BR"/>
        </w:rPr>
        <w:t>Contanto que os funcionários primeiro obtenham as chaves de produto apropriadas do Home Use Program com a</w:t>
      </w:r>
      <w:r w:rsidR="00097679" w:rsidRPr="00BA68A9">
        <w:rPr>
          <w:rFonts w:ascii="Tahoma" w:hAnsi="Tahoma" w:cs="Tahoma"/>
          <w:color w:val="000000"/>
          <w:sz w:val="18"/>
          <w:szCs w:val="18"/>
          <w:lang w:val="pt-BR"/>
        </w:rPr>
        <w:t> </w:t>
      </w:r>
      <w:r w:rsidRPr="00BA68A9">
        <w:rPr>
          <w:rFonts w:ascii="Tahoma" w:hAnsi="Tahoma" w:cs="Tahoma"/>
          <w:color w:val="000000"/>
          <w:sz w:val="18"/>
          <w:szCs w:val="18"/>
          <w:lang w:val="pt-BR"/>
        </w:rPr>
        <w:t>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 Se uma nova versão for lançada durante o período de uso qualificado, os usuários principais poderão adquirir a versão mais recente para substituir a</w:t>
      </w:r>
      <w:r w:rsidR="00097679" w:rsidRPr="00BA68A9">
        <w:rPr>
          <w:rFonts w:ascii="Tahoma" w:hAnsi="Tahoma" w:cs="Tahoma"/>
          <w:color w:val="000000"/>
          <w:sz w:val="18"/>
          <w:szCs w:val="18"/>
          <w:lang w:val="pt-BR"/>
        </w:rPr>
        <w:t> </w:t>
      </w:r>
      <w:r w:rsidRPr="00BA68A9">
        <w:rPr>
          <w:rFonts w:ascii="Tahoma" w:hAnsi="Tahoma" w:cs="Tahoma"/>
          <w:color w:val="000000"/>
          <w:sz w:val="18"/>
          <w:szCs w:val="18"/>
          <w:lang w:val="pt-BR"/>
        </w:rPr>
        <w:t>versão atualmente instalada.</w:t>
      </w:r>
      <w:r w:rsidR="008B0B73" w:rsidRPr="00BA68A9">
        <w:rPr>
          <w:rFonts w:ascii="Tahoma" w:hAnsi="Tahoma" w:cs="Tahoma"/>
          <w:color w:val="000000"/>
          <w:sz w:val="18"/>
          <w:szCs w:val="18"/>
          <w:lang w:val="pt-BR"/>
        </w:rPr>
        <w:t xml:space="preserve"> </w:t>
      </w:r>
      <w:r w:rsidRPr="00BA68A9">
        <w:rPr>
          <w:rFonts w:ascii="Tahoma" w:hAnsi="Tahoma" w:cs="Tahoma"/>
          <w:color w:val="000000"/>
          <w:sz w:val="18"/>
          <w:szCs w:val="18"/>
          <w:lang w:val="pt-BR"/>
        </w:rPr>
        <w:t>Consulte a tabela ou as seções de produtos individuais a seguir para verificar os aplicativos de desktop que qualificam os clientes a participar do Home Use Program.</w:t>
      </w:r>
      <w:r w:rsidR="008B0B73" w:rsidRPr="00BA68A9">
        <w:rPr>
          <w:rFonts w:ascii="Tahoma" w:hAnsi="Tahoma" w:cs="Tahoma"/>
          <w:color w:val="000000"/>
          <w:sz w:val="18"/>
          <w:szCs w:val="18"/>
          <w:lang w:val="pt-BR"/>
        </w:rPr>
        <w:t xml:space="preserve"> </w:t>
      </w:r>
      <w:r w:rsidRPr="00BA68A9">
        <w:rPr>
          <w:rFonts w:ascii="Tahoma" w:hAnsi="Tahoma" w:cs="Tahoma"/>
          <w:color w:val="000000"/>
          <w:sz w:val="18"/>
          <w:szCs w:val="18"/>
          <w:lang w:val="pt-BR"/>
        </w:rPr>
        <w:t>Os aplicativos de desktop disponíveis no Home Use Program também estão identificados na tabela a seguir*.</w:t>
      </w:r>
    </w:p>
    <w:p w14:paraId="75C1EABB" w14:textId="77777777" w:rsidR="00023FE7" w:rsidRPr="00BA68A9" w:rsidRDefault="00023FE7" w:rsidP="002D25C8">
      <w:pPr>
        <w:pStyle w:val="AppendixBodyText"/>
        <w:spacing w:after="0"/>
        <w:rPr>
          <w:lang w:val="pt-BR"/>
        </w:rPr>
      </w:pPr>
    </w:p>
    <w:p w14:paraId="2B56EBBD" w14:textId="77777777" w:rsidR="00023FE7" w:rsidRPr="00BA68A9" w:rsidRDefault="00023FE7" w:rsidP="002D25C8">
      <w:pPr>
        <w:pStyle w:val="AppendixFlushBulletedList"/>
        <w:tabs>
          <w:tab w:val="clear" w:pos="360"/>
        </w:tabs>
        <w:ind w:left="0" w:firstLine="0"/>
        <w:rPr>
          <w:lang w:val="pt-BR"/>
        </w:rPr>
      </w:pPr>
      <w:r w:rsidRPr="00BA68A9">
        <w:rPr>
          <w:rFonts w:ascii="Tahoma" w:hAnsi="Tahoma" w:cs="Tahoma"/>
          <w:sz w:val="18"/>
          <w:szCs w:val="18"/>
          <w:lang w:val="pt-BR"/>
        </w:rPr>
        <w:t>A qualificação dos clientes para participar do Home Use Program se encerra com o término ou a rescisão da cobertura do Software Assurance dos aplicativos de desktop qualificados.</w:t>
      </w:r>
      <w:r w:rsidR="008B0B73" w:rsidRPr="00BA68A9">
        <w:rPr>
          <w:rFonts w:ascii="Tahoma" w:hAnsi="Tahoma" w:cs="Tahoma"/>
          <w:sz w:val="18"/>
          <w:szCs w:val="18"/>
          <w:lang w:val="pt-BR"/>
        </w:rPr>
        <w:t xml:space="preserve"> </w:t>
      </w:r>
      <w:r w:rsidRPr="00BA68A9">
        <w:rPr>
          <w:rFonts w:ascii="Tahoma" w:hAnsi="Tahoma" w:cs="Tahoma"/>
          <w:sz w:val="18"/>
          <w:szCs w:val="18"/>
          <w:lang w:val="pt-BR"/>
        </w:rPr>
        <w:t>A Microsoft pode rescindir a participação de</w:t>
      </w:r>
      <w:r w:rsidR="00097679" w:rsidRPr="00BA68A9">
        <w:rPr>
          <w:rFonts w:ascii="Tahoma" w:hAnsi="Tahoma" w:cs="Tahoma"/>
          <w:sz w:val="18"/>
          <w:szCs w:val="18"/>
          <w:lang w:val="pt-BR"/>
        </w:rPr>
        <w:t> </w:t>
      </w:r>
      <w:r w:rsidRPr="00BA68A9">
        <w:rPr>
          <w:rFonts w:ascii="Tahoma" w:hAnsi="Tahoma" w:cs="Tahoma"/>
          <w:sz w:val="18"/>
          <w:szCs w:val="18"/>
          <w:lang w:val="pt-BR"/>
        </w:rPr>
        <w:t xml:space="preserve">um cliente no Home Use Program, de maneira imediata e sem aviso, em razão de acesso a ou o licenciamento não autorizado por meio do site do Home Use Program com o código de programa do cliente. </w:t>
      </w:r>
    </w:p>
    <w:p w14:paraId="409E8967" w14:textId="77777777" w:rsidR="00023FE7" w:rsidRPr="00BA68A9" w:rsidRDefault="00023FE7" w:rsidP="002D25C8">
      <w:pPr>
        <w:pStyle w:val="AppendixFlushBulletedList"/>
        <w:tabs>
          <w:tab w:val="clear" w:pos="360"/>
        </w:tabs>
        <w:ind w:left="0" w:firstLine="0"/>
        <w:rPr>
          <w:lang w:val="pt-BR"/>
        </w:rPr>
      </w:pPr>
    </w:p>
    <w:p w14:paraId="1D0A02CC" w14:textId="77777777" w:rsidR="00023FE7" w:rsidRPr="00BA68A9" w:rsidRDefault="00023FE7" w:rsidP="002D25C8">
      <w:pPr>
        <w:pStyle w:val="AppendixFlushBulletedList"/>
        <w:tabs>
          <w:tab w:val="clear" w:pos="360"/>
        </w:tabs>
        <w:ind w:left="0" w:firstLine="0"/>
        <w:rPr>
          <w:lang w:val="pt-BR"/>
        </w:rPr>
      </w:pPr>
      <w:r w:rsidRPr="00BA68A9">
        <w:rPr>
          <w:rFonts w:ascii="Tahoma" w:hAnsi="Tahoma" w:cs="Tahoma"/>
          <w:sz w:val="18"/>
          <w:szCs w:val="18"/>
          <w:lang w:val="pt-BR"/>
        </w:rPr>
        <w:t>O número de licenças do Home Use Program que pode ser adquirido para qualquer aplicativo de desktop determinado é limitado ao número de licenças de aplicativos de desktop qualificados correspondentes para os quais o cliente adquirir o Software Assurance.</w:t>
      </w:r>
      <w:r w:rsidR="008B0B73" w:rsidRPr="00BA68A9">
        <w:rPr>
          <w:rFonts w:ascii="Tahoma" w:hAnsi="Tahoma" w:cs="Tahoma"/>
          <w:sz w:val="18"/>
          <w:szCs w:val="18"/>
          <w:lang w:val="pt-BR"/>
        </w:rPr>
        <w:t xml:space="preserve"> </w:t>
      </w:r>
      <w:r w:rsidRPr="00BA68A9">
        <w:rPr>
          <w:rFonts w:ascii="Tahoma" w:hAnsi="Tahoma" w:cs="Tahoma"/>
          <w:sz w:val="18"/>
          <w:szCs w:val="18"/>
          <w:lang w:val="pt-BR"/>
        </w:rPr>
        <w:t>Sob o Home Use Program, os direitos de uso de um funcionário estão relacionados ao vínculo empregatício contínuo com o Cliente e eles se encerram com a rescisão do emprego, a rescisão ou o término da cobertura do Software Assurance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2419FF70" w14:textId="77777777" w:rsidR="00023FE7" w:rsidRPr="00BA68A9" w:rsidRDefault="00023FE7" w:rsidP="002D25C8">
      <w:pPr>
        <w:pStyle w:val="AppendixFlushBulletedList"/>
        <w:tabs>
          <w:tab w:val="clear" w:pos="360"/>
        </w:tabs>
        <w:ind w:left="0" w:firstLine="0"/>
        <w:rPr>
          <w:lang w:val="pt-BR"/>
        </w:rPr>
      </w:pPr>
    </w:p>
    <w:p w14:paraId="14692F6D" w14:textId="77777777" w:rsidR="00023FE7" w:rsidRPr="00BA68A9" w:rsidRDefault="00023FE7" w:rsidP="002D25C8">
      <w:pPr>
        <w:pStyle w:val="AppendixFlushBulletedList"/>
        <w:tabs>
          <w:tab w:val="clear" w:pos="360"/>
        </w:tabs>
        <w:ind w:left="0" w:firstLine="0"/>
        <w:rPr>
          <w:lang w:val="pt-BR"/>
        </w:rPr>
      </w:pPr>
      <w:r w:rsidRPr="00BA68A9">
        <w:rPr>
          <w:rFonts w:ascii="Tahoma" w:hAnsi="Tahoma" w:cs="Tahoma"/>
          <w:sz w:val="18"/>
          <w:szCs w:val="18"/>
          <w:lang w:val="pt-BR"/>
        </w:rPr>
        <w:t>Os clientes não são responsáveis pela conformidade de seus funcionários individuais com os termos de licença de usuário final do Home Use Program.</w:t>
      </w:r>
      <w:r w:rsidR="008B0B73" w:rsidRPr="00BA68A9">
        <w:rPr>
          <w:rFonts w:ascii="Tahoma" w:hAnsi="Tahoma" w:cs="Tahoma"/>
          <w:sz w:val="18"/>
          <w:szCs w:val="18"/>
          <w:lang w:val="pt-BR"/>
        </w:rPr>
        <w:t xml:space="preserve"> </w:t>
      </w:r>
      <w:r w:rsidRPr="00BA68A9">
        <w:rPr>
          <w:rFonts w:ascii="Tahoma" w:hAnsi="Tahoma" w:cs="Tahoma"/>
          <w:sz w:val="18"/>
          <w:szCs w:val="18"/>
          <w:lang w:val="pt-BR"/>
        </w:rPr>
        <w:t>Esses termos são firmados entre a Microsoft e o funcionário do cliente e são diferentes dos direitos fornecidos sob as Licenças de Volume do cliente (por exemplo, o funcionário pode instalar apenas uma cópia do software do HUP). Solicitamos que os clientes limitem o acesso ao Home Use Program a funcionários e os informem sobre quando eles devem descontinuar o uso do software do Home Use Program juntamente com um lapso na cobertura do Software Assurance ou na rescisão do emprego.</w:t>
      </w:r>
    </w:p>
    <w:p w14:paraId="224D23DE" w14:textId="77777777" w:rsidR="00023FE7" w:rsidRPr="00BA68A9" w:rsidRDefault="00023FE7" w:rsidP="002D25C8">
      <w:pPr>
        <w:pStyle w:val="AppendixFlushBulletedList"/>
        <w:tabs>
          <w:tab w:val="clear" w:pos="360"/>
        </w:tabs>
        <w:ind w:left="0" w:firstLine="0"/>
        <w:rPr>
          <w:lang w:val="pt-BR"/>
        </w:rPr>
      </w:pPr>
    </w:p>
    <w:p w14:paraId="0465C921" w14:textId="77777777" w:rsidR="00023FE7" w:rsidRPr="00BA68A9" w:rsidRDefault="00023FE7" w:rsidP="002D25C8">
      <w:pPr>
        <w:rPr>
          <w:lang w:val="pt-BR"/>
        </w:rPr>
      </w:pPr>
      <w:r w:rsidRPr="00BA68A9">
        <w:rPr>
          <w:rFonts w:cs="Tahoma"/>
          <w:color w:val="000000"/>
          <w:szCs w:val="18"/>
          <w:lang w:val="pt-BR"/>
        </w:rPr>
        <w:t>A participação nesse programa pode ter implicações de tributos para o cliente e seus funcionários.</w:t>
      </w:r>
      <w:r w:rsidR="008B0B73" w:rsidRPr="00BA68A9">
        <w:rPr>
          <w:rFonts w:cs="Tahoma"/>
          <w:color w:val="000000"/>
          <w:szCs w:val="18"/>
          <w:lang w:val="pt-BR"/>
        </w:rPr>
        <w:t xml:space="preserve"> </w:t>
      </w:r>
      <w:r w:rsidRPr="00BA68A9">
        <w:rPr>
          <w:rFonts w:cs="Tahoma"/>
          <w:color w:val="000000"/>
          <w:szCs w:val="18"/>
          <w:lang w:val="pt-BR"/>
        </w:rPr>
        <w:t xml:space="preserve">O cliente pode desejar contatar um consultor tributarista antes de usar esse benefício. A Microsoft não assume nenhuma responsabilidade pela conformidade com qualquer obrigação de benefício de trabalho, tributo ou relatório que o cliente ou seus funcionários possam ter. </w:t>
      </w:r>
      <w:r w:rsidRPr="00BA68A9">
        <w:rPr>
          <w:lang w:val="pt-BR"/>
        </w:rPr>
        <w:t>Os termos adicionais que se aplicam aos funcionários na Nova Zelândia estão definidos a seguir:</w:t>
      </w:r>
    </w:p>
    <w:p w14:paraId="4FE1A36C" w14:textId="77777777" w:rsidR="00023FE7" w:rsidRPr="00BA68A9" w:rsidRDefault="00023FE7" w:rsidP="00F93617">
      <w:pPr>
        <w:rPr>
          <w:lang w:val="pt-BR"/>
        </w:rPr>
      </w:pPr>
    </w:p>
    <w:p w14:paraId="1E473510" w14:textId="77777777" w:rsidR="00023FE7" w:rsidRPr="00BA68A9" w:rsidRDefault="00023FE7" w:rsidP="00905324">
      <w:pPr>
        <w:numPr>
          <w:ilvl w:val="0"/>
          <w:numId w:val="12"/>
        </w:numPr>
        <w:tabs>
          <w:tab w:val="left" w:pos="1440"/>
        </w:tabs>
        <w:spacing w:afterLines="60" w:after="144"/>
        <w:ind w:left="1440"/>
        <w:rPr>
          <w:lang w:val="pt-BR"/>
        </w:rPr>
      </w:pPr>
      <w:r w:rsidRPr="00BA68A9">
        <w:rPr>
          <w:lang w:val="pt-BR"/>
        </w:rP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2CCB5D96" w14:textId="77777777" w:rsidR="00023FE7" w:rsidRPr="00BA68A9" w:rsidRDefault="00023FE7" w:rsidP="00F93617">
      <w:pPr>
        <w:numPr>
          <w:ilvl w:val="0"/>
          <w:numId w:val="12"/>
        </w:numPr>
        <w:tabs>
          <w:tab w:val="left" w:pos="1440"/>
        </w:tabs>
        <w:ind w:left="1440"/>
        <w:rPr>
          <w:lang w:val="pt-BR"/>
        </w:rPr>
      </w:pPr>
      <w:r w:rsidRPr="00BA68A9">
        <w:rPr>
          <w:lang w:val="pt-BR"/>
        </w:rP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10D214DE" w14:textId="77777777" w:rsidR="00023FE7" w:rsidRPr="00BA68A9" w:rsidRDefault="00023FE7" w:rsidP="00F93617">
      <w:pPr>
        <w:rPr>
          <w:lang w:val="pt-BR"/>
        </w:rPr>
      </w:pPr>
    </w:p>
    <w:p w14:paraId="6677462A" w14:textId="77777777" w:rsidR="00023FE7" w:rsidRPr="00BA68A9" w:rsidRDefault="00023FE7" w:rsidP="002D25C8">
      <w:pPr>
        <w:rPr>
          <w:lang w:val="pt-BR"/>
        </w:rPr>
      </w:pPr>
      <w:r w:rsidRPr="00BA68A9">
        <w:rPr>
          <w:rFonts w:cs="Tahoma"/>
          <w:szCs w:val="18"/>
          <w:lang w:val="pt-BR"/>
        </w:rPr>
        <w:t>A lista de aplicativos de desktop qualificados está sujeita a alterações a qualquer momento, sem aviso prévio, e varia por região ou oferta. A disponibilidade do software do Home Use Program está sujeita a alterações a qualquer momento, sem aviso, e varia por região, oferta, aplicativo, versão e idioma.</w:t>
      </w:r>
    </w:p>
    <w:p w14:paraId="08CB97F9" w14:textId="77777777" w:rsidR="00023FE7" w:rsidRPr="00BA68A9" w:rsidRDefault="00023FE7" w:rsidP="002D25C8">
      <w:pPr>
        <w:rPr>
          <w:lang w:val="pt-BR"/>
        </w:rPr>
      </w:pPr>
    </w:p>
    <w:p w14:paraId="0591CF5A" w14:textId="77777777" w:rsidR="00023FE7" w:rsidRPr="00BA68A9" w:rsidRDefault="00502827" w:rsidP="00EC05F0">
      <w:pPr>
        <w:keepNext/>
        <w:keepLines/>
        <w:rPr>
          <w:lang w:val="pt-BR"/>
        </w:rPr>
      </w:pPr>
      <w:r w:rsidRPr="00BA68A9">
        <w:rPr>
          <w:rFonts w:cs="Tahoma"/>
          <w:szCs w:val="18"/>
          <w:lang w:val="pt-BR"/>
        </w:rPr>
        <w:t>O HUP do Microsoft Office Professional Plus contém os seguintes programas do Microsoft Office:</w:t>
      </w:r>
    </w:p>
    <w:p w14:paraId="45CC6365" w14:textId="77777777" w:rsidR="00023FE7" w:rsidRPr="00BA68A9" w:rsidRDefault="00023FE7" w:rsidP="00EC05F0">
      <w:pPr>
        <w:keepNext/>
        <w:keepLines/>
        <w:rPr>
          <w:lang w:val="pt-B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502BEB" w14:paraId="37CE7C12" w14:textId="77777777" w:rsidTr="00BF1889">
        <w:trPr>
          <w:trHeight w:val="60"/>
        </w:trPr>
        <w:tc>
          <w:tcPr>
            <w:tcW w:w="4437" w:type="dxa"/>
            <w:shd w:val="clear" w:color="auto" w:fill="FABF8F"/>
            <w:tcMar>
              <w:top w:w="0" w:type="dxa"/>
              <w:left w:w="108" w:type="dxa"/>
              <w:bottom w:w="0" w:type="dxa"/>
              <w:right w:w="108" w:type="dxa"/>
            </w:tcMar>
            <w:vAlign w:val="center"/>
          </w:tcPr>
          <w:p w14:paraId="4D0E0045" w14:textId="77777777" w:rsidR="00CA6072" w:rsidRPr="00502BEB" w:rsidRDefault="00CA6072" w:rsidP="00EC05F0">
            <w:pPr>
              <w:pStyle w:val="appendixtableheadings0"/>
              <w:keepNext/>
              <w:keepLines/>
            </w:pPr>
            <w:r w:rsidRPr="00502BEB">
              <w:rPr>
                <w:rFonts w:ascii="Tahoma" w:hAnsi="Tahoma" w:cs="Tahoma"/>
                <w:color w:val="000000"/>
                <w:sz w:val="20"/>
                <w:szCs w:val="20"/>
              </w:rPr>
              <w:t xml:space="preserve">Componentes do Office Professional Plus para HUP </w:t>
            </w:r>
          </w:p>
          <w:p w14:paraId="2D2D2418" w14:textId="77777777" w:rsidR="00023FE7" w:rsidRPr="00502BEB" w:rsidRDefault="00023FE7" w:rsidP="00EC05F0">
            <w:pPr>
              <w:pStyle w:val="appendixtableheadings0"/>
              <w:keepNext/>
              <w:keepLines/>
              <w:rPr>
                <w:rFonts w:ascii="Tahoma" w:hAnsi="Tahoma" w:cs="Tahoma"/>
                <w:color w:val="000000"/>
                <w:sz w:val="20"/>
                <w:szCs w:val="20"/>
              </w:rPr>
            </w:pPr>
          </w:p>
        </w:tc>
      </w:tr>
      <w:tr w:rsidR="00023FE7" w:rsidRPr="00502BEB" w14:paraId="1304BE67" w14:textId="77777777" w:rsidTr="00BF1889">
        <w:trPr>
          <w:trHeight w:val="438"/>
        </w:trPr>
        <w:tc>
          <w:tcPr>
            <w:tcW w:w="4437" w:type="dxa"/>
            <w:tcMar>
              <w:top w:w="0" w:type="dxa"/>
              <w:left w:w="108" w:type="dxa"/>
              <w:bottom w:w="0" w:type="dxa"/>
              <w:right w:w="108" w:type="dxa"/>
            </w:tcMar>
            <w:vAlign w:val="center"/>
          </w:tcPr>
          <w:p w14:paraId="077A7FBB" w14:textId="77777777" w:rsidR="00CA6072" w:rsidRPr="00502BEB" w:rsidRDefault="00CA6072" w:rsidP="00EC05F0">
            <w:pPr>
              <w:pStyle w:val="appendixtabletext0"/>
              <w:keepNext/>
              <w:keepLines/>
            </w:pPr>
            <w:r w:rsidRPr="00502BEB">
              <w:rPr>
                <w:rFonts w:ascii="Tahoma" w:hAnsi="Tahoma" w:cs="Tahoma"/>
                <w:color w:val="000000"/>
              </w:rPr>
              <w:t>Word 2013</w:t>
            </w:r>
          </w:p>
          <w:p w14:paraId="0182DD76" w14:textId="77777777" w:rsidR="00CA6072" w:rsidRPr="00502BEB" w:rsidRDefault="00CA6072" w:rsidP="00EC05F0">
            <w:pPr>
              <w:pStyle w:val="appendixtabletext0"/>
              <w:keepNext/>
              <w:keepLines/>
            </w:pPr>
            <w:r w:rsidRPr="00502BEB">
              <w:rPr>
                <w:rFonts w:ascii="Tahoma" w:hAnsi="Tahoma" w:cs="Tahoma"/>
                <w:color w:val="000000"/>
              </w:rPr>
              <w:t>Excel</w:t>
            </w:r>
            <w:r w:rsidR="008B0B73" w:rsidRPr="00502BEB">
              <w:rPr>
                <w:rFonts w:ascii="Tahoma" w:hAnsi="Tahoma" w:cs="Tahoma"/>
                <w:color w:val="000000"/>
                <w:vertAlign w:val="superscript"/>
              </w:rPr>
              <w:t>®</w:t>
            </w:r>
            <w:r w:rsidRPr="00502BEB">
              <w:rPr>
                <w:rFonts w:ascii="Tahoma" w:hAnsi="Tahoma" w:cs="Tahoma"/>
                <w:color w:val="000000"/>
              </w:rPr>
              <w:t xml:space="preserve"> 2013</w:t>
            </w:r>
          </w:p>
          <w:p w14:paraId="1476B802" w14:textId="77777777" w:rsidR="00CA6072" w:rsidRPr="00502BEB" w:rsidRDefault="00CA6072" w:rsidP="00EC05F0">
            <w:pPr>
              <w:pStyle w:val="appendixtabletext0"/>
              <w:keepNext/>
              <w:keepLines/>
            </w:pPr>
            <w:r w:rsidRPr="00502BEB">
              <w:rPr>
                <w:rFonts w:ascii="Tahoma" w:hAnsi="Tahoma" w:cs="Tahoma"/>
                <w:color w:val="000000"/>
              </w:rPr>
              <w:t>PowerPoint</w:t>
            </w:r>
            <w:r w:rsidR="008B0B73" w:rsidRPr="00502BEB">
              <w:rPr>
                <w:rFonts w:ascii="Tahoma" w:hAnsi="Tahoma" w:cs="Tahoma"/>
                <w:color w:val="000000"/>
                <w:vertAlign w:val="superscript"/>
              </w:rPr>
              <w:t>®</w:t>
            </w:r>
            <w:r w:rsidRPr="00502BEB">
              <w:rPr>
                <w:rFonts w:ascii="Tahoma" w:hAnsi="Tahoma" w:cs="Tahoma"/>
                <w:color w:val="000000"/>
              </w:rPr>
              <w:t xml:space="preserve"> 2013</w:t>
            </w:r>
          </w:p>
          <w:p w14:paraId="297DEACA" w14:textId="77777777" w:rsidR="00CA6072" w:rsidRPr="00502BEB" w:rsidRDefault="00CA6072" w:rsidP="00EC05F0">
            <w:pPr>
              <w:pStyle w:val="appendixtabletext0"/>
              <w:keepNext/>
              <w:keepLines/>
            </w:pPr>
            <w:r w:rsidRPr="00502BEB">
              <w:rPr>
                <w:rFonts w:ascii="Tahoma" w:hAnsi="Tahoma" w:cs="Tahoma"/>
                <w:color w:val="000000"/>
              </w:rPr>
              <w:t>Outlook</w:t>
            </w:r>
            <w:r w:rsidR="008B0B73" w:rsidRPr="00502BEB">
              <w:rPr>
                <w:rFonts w:ascii="Tahoma" w:hAnsi="Tahoma" w:cs="Tahoma"/>
                <w:color w:val="000000"/>
                <w:vertAlign w:val="superscript"/>
              </w:rPr>
              <w:t>®</w:t>
            </w:r>
            <w:r w:rsidRPr="00502BEB">
              <w:rPr>
                <w:rFonts w:ascii="Tahoma" w:hAnsi="Tahoma" w:cs="Tahoma"/>
                <w:color w:val="000000"/>
              </w:rPr>
              <w:t xml:space="preserve"> 2013</w:t>
            </w:r>
          </w:p>
          <w:p w14:paraId="5EA4FFFD" w14:textId="77777777" w:rsidR="00CA6072" w:rsidRPr="00502BEB" w:rsidRDefault="00CA6072" w:rsidP="00EC05F0">
            <w:pPr>
              <w:pStyle w:val="appendixtabletext0"/>
              <w:keepNext/>
              <w:keepLines/>
            </w:pPr>
            <w:r w:rsidRPr="00502BEB">
              <w:rPr>
                <w:rFonts w:ascii="Tahoma" w:hAnsi="Tahoma" w:cs="Tahoma"/>
                <w:color w:val="000000"/>
              </w:rPr>
              <w:t>Publisher 2013</w:t>
            </w:r>
          </w:p>
          <w:p w14:paraId="7AFD82BB" w14:textId="77777777" w:rsidR="00CA6072" w:rsidRPr="00502BEB" w:rsidRDefault="00CA6072" w:rsidP="00EC05F0">
            <w:pPr>
              <w:pStyle w:val="appendixtabletext0"/>
              <w:keepNext/>
              <w:keepLines/>
            </w:pPr>
            <w:r w:rsidRPr="00502BEB">
              <w:rPr>
                <w:rFonts w:ascii="Tahoma" w:hAnsi="Tahoma" w:cs="Tahoma"/>
                <w:color w:val="000000"/>
              </w:rPr>
              <w:t>Access</w:t>
            </w:r>
            <w:r w:rsidR="008B0B73" w:rsidRPr="00502BEB">
              <w:rPr>
                <w:rFonts w:ascii="Tahoma" w:hAnsi="Tahoma" w:cs="Tahoma"/>
                <w:color w:val="000000"/>
                <w:vertAlign w:val="superscript"/>
              </w:rPr>
              <w:t>®</w:t>
            </w:r>
            <w:r w:rsidRPr="00502BEB">
              <w:rPr>
                <w:rFonts w:ascii="Tahoma" w:hAnsi="Tahoma" w:cs="Tahoma"/>
                <w:color w:val="000000"/>
              </w:rPr>
              <w:t xml:space="preserve"> 2013</w:t>
            </w:r>
          </w:p>
          <w:p w14:paraId="6A8D4527" w14:textId="77777777" w:rsidR="00CA6072" w:rsidRPr="00502BEB" w:rsidRDefault="00CA6072" w:rsidP="00EC05F0">
            <w:pPr>
              <w:pStyle w:val="appendixtabletext0"/>
              <w:keepNext/>
              <w:keepLines/>
            </w:pPr>
            <w:r w:rsidRPr="00502BEB">
              <w:rPr>
                <w:rFonts w:ascii="Tahoma" w:hAnsi="Tahoma" w:cs="Tahoma"/>
                <w:color w:val="000000"/>
              </w:rPr>
              <w:t>OneNote</w:t>
            </w:r>
            <w:r w:rsidR="008B0B73" w:rsidRPr="00502BEB">
              <w:rPr>
                <w:rFonts w:ascii="Tahoma" w:hAnsi="Tahoma" w:cs="Tahoma"/>
                <w:color w:val="000000"/>
                <w:vertAlign w:val="superscript"/>
              </w:rPr>
              <w:t>®</w:t>
            </w:r>
            <w:r w:rsidRPr="00502BEB">
              <w:rPr>
                <w:rFonts w:ascii="Tahoma" w:hAnsi="Tahoma" w:cs="Tahoma"/>
                <w:color w:val="000000"/>
              </w:rPr>
              <w:t xml:space="preserve"> 2013</w:t>
            </w:r>
          </w:p>
          <w:p w14:paraId="48A2E7DF" w14:textId="77777777" w:rsidR="00CA6072" w:rsidRPr="00502BEB" w:rsidRDefault="00CA6072" w:rsidP="00EC05F0">
            <w:pPr>
              <w:pStyle w:val="appendixtabletext0"/>
              <w:keepNext/>
              <w:keepLines/>
            </w:pPr>
            <w:r w:rsidRPr="00502BEB">
              <w:rPr>
                <w:rFonts w:ascii="Tahoma" w:hAnsi="Tahoma" w:cs="Tahoma"/>
                <w:color w:val="000000"/>
              </w:rPr>
              <w:t>InfoPath</w:t>
            </w:r>
            <w:r w:rsidR="008B0B73" w:rsidRPr="00502BEB">
              <w:rPr>
                <w:rFonts w:ascii="Tahoma" w:hAnsi="Tahoma" w:cs="Tahoma"/>
                <w:color w:val="000000"/>
                <w:vertAlign w:val="superscript"/>
              </w:rPr>
              <w:t>®</w:t>
            </w:r>
            <w:r w:rsidRPr="00502BEB">
              <w:rPr>
                <w:rFonts w:ascii="Tahoma" w:hAnsi="Tahoma" w:cs="Tahoma"/>
                <w:color w:val="000000"/>
              </w:rPr>
              <w:t xml:space="preserve"> 2013</w:t>
            </w:r>
          </w:p>
          <w:p w14:paraId="2CA635C6" w14:textId="77777777" w:rsidR="00502827" w:rsidRPr="00502BEB" w:rsidRDefault="00B9674D" w:rsidP="00EC05F0">
            <w:pPr>
              <w:pStyle w:val="appendixtabletext0"/>
              <w:keepNext/>
              <w:keepLines/>
            </w:pPr>
            <w:r w:rsidRPr="00502BEB">
              <w:rPr>
                <w:rFonts w:ascii="Tahoma" w:hAnsi="Tahoma" w:cs="Tahoma"/>
                <w:color w:val="000000"/>
              </w:rPr>
              <w:t>Lync 2013</w:t>
            </w:r>
          </w:p>
          <w:p w14:paraId="7F69A5A6" w14:textId="77777777" w:rsidR="002D25C8" w:rsidRPr="00502BEB" w:rsidRDefault="002D25C8" w:rsidP="00EC05F0">
            <w:pPr>
              <w:pStyle w:val="appendixtabletext0"/>
              <w:keepNext/>
              <w:keepLines/>
              <w:rPr>
                <w:rFonts w:ascii="Tahoma" w:hAnsi="Tahoma" w:cs="Tahoma"/>
                <w:color w:val="000000"/>
              </w:rPr>
            </w:pPr>
          </w:p>
        </w:tc>
      </w:tr>
    </w:tbl>
    <w:p w14:paraId="38093AE1" w14:textId="77777777" w:rsidR="001C1727" w:rsidRPr="00502BEB" w:rsidRDefault="001C1727" w:rsidP="001C1727"/>
    <w:p w14:paraId="55248BD3" w14:textId="77777777" w:rsidR="00023FE7" w:rsidRPr="00502BEB" w:rsidRDefault="00023FE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BA68A9" w14:paraId="4D2CBD37"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614FF6E" w14:textId="77777777" w:rsidR="00CA6072" w:rsidRPr="00502BEB" w:rsidRDefault="00CA6072" w:rsidP="001B035A">
            <w:pPr>
              <w:pStyle w:val="appendixtableheadings0"/>
              <w:rPr>
                <w:rFonts w:ascii="Tahoma" w:hAnsi="Tahoma" w:cs="Tahoma"/>
                <w:color w:val="000000"/>
                <w:sz w:val="20"/>
                <w:szCs w:val="20"/>
              </w:rPr>
            </w:pPr>
            <w:r w:rsidRPr="00502BEB">
              <w:rPr>
                <w:rFonts w:ascii="Tahoma" w:hAnsi="Tahoma" w:cs="Tahoma"/>
                <w:color w:val="000000"/>
                <w:sz w:val="20"/>
                <w:szCs w:val="20"/>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1E9820BD" w14:textId="77777777" w:rsidR="00CA6072" w:rsidRPr="00BA68A9" w:rsidRDefault="00CA6072" w:rsidP="001B035A">
            <w:pPr>
              <w:pStyle w:val="appendixtableheadings0"/>
              <w:rPr>
                <w:rFonts w:ascii="Tahoma" w:hAnsi="Tahoma" w:cs="Tahoma"/>
                <w:color w:val="000000"/>
                <w:sz w:val="20"/>
                <w:szCs w:val="20"/>
                <w:lang w:val="pt-BR"/>
              </w:rPr>
            </w:pPr>
            <w:r w:rsidRPr="00BA68A9">
              <w:rPr>
                <w:rFonts w:ascii="Tahoma" w:hAnsi="Tahoma" w:cs="Tahoma"/>
                <w:color w:val="000000"/>
                <w:sz w:val="20"/>
                <w:szCs w:val="20"/>
                <w:lang w:val="pt-BR"/>
              </w:rPr>
              <w:t xml:space="preserve">Licença do Home Use Program </w:t>
            </w:r>
            <w:r w:rsidRPr="00BA68A9">
              <w:rPr>
                <w:rFonts w:ascii="Tahoma" w:hAnsi="Tahoma" w:cs="Tahoma"/>
                <w:color w:val="000000"/>
                <w:sz w:val="20"/>
                <w:szCs w:val="20"/>
                <w:lang w:val="pt-BR"/>
              </w:rPr>
              <w:br/>
              <w:t>Correspondente</w:t>
            </w:r>
          </w:p>
        </w:tc>
      </w:tr>
      <w:tr w:rsidR="004D700D" w:rsidRPr="00502BEB" w14:paraId="713AA797"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863B68E" w14:textId="77777777" w:rsidR="004D700D" w:rsidRPr="00502BEB" w:rsidRDefault="004D700D" w:rsidP="001B035A">
            <w:pPr>
              <w:pStyle w:val="appendixtabletext0"/>
            </w:pPr>
            <w:r w:rsidRPr="00502BEB">
              <w:rPr>
                <w:rFonts w:ascii="Tahoma" w:hAnsi="Tahoma" w:cs="Tahoma"/>
                <w:color w:val="000000"/>
              </w:rPr>
              <w:t>Office Standard 2010/2013</w:t>
            </w:r>
          </w:p>
          <w:p w14:paraId="345F3BAE" w14:textId="77777777" w:rsidR="004D700D" w:rsidRPr="00502BEB" w:rsidRDefault="004D700D" w:rsidP="001B035A">
            <w:pPr>
              <w:pStyle w:val="appendixtabletext0"/>
            </w:pPr>
            <w:r w:rsidRPr="00502BEB">
              <w:rPr>
                <w:rFonts w:ascii="Tahoma" w:hAnsi="Tahoma" w:cs="Tahoma"/>
                <w:color w:val="000000"/>
              </w:rPr>
              <w:t>Office Professional Plus 2010/2013</w:t>
            </w:r>
          </w:p>
          <w:p w14:paraId="448150BC" w14:textId="77777777" w:rsidR="004D700D" w:rsidRPr="00502BEB" w:rsidRDefault="004D700D" w:rsidP="00097679">
            <w:pPr>
              <w:pStyle w:val="appendixtabletext0"/>
              <w:rPr>
                <w:rFonts w:ascii="Tahoma" w:hAnsi="Tahoma" w:cs="Tahoma"/>
                <w:color w:val="000000"/>
              </w:rPr>
            </w:pPr>
            <w:r w:rsidRPr="00502BEB">
              <w:rPr>
                <w:rFonts w:ascii="Tahoma" w:hAnsi="Tahoma" w:cs="Tahoma"/>
                <w:color w:val="000000"/>
              </w:rPr>
              <w:t>Office para Mac 2008 / Office for Mac Standard</w:t>
            </w:r>
            <w:r w:rsidR="00097679">
              <w:rPr>
                <w:rFonts w:ascii="Tahoma" w:hAnsi="Tahoma" w:cs="Tahoma"/>
                <w:color w:val="000000"/>
              </w:rPr>
              <w:t> </w:t>
            </w:r>
            <w:r w:rsidRPr="00502BEB">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00323ED" w14:textId="77777777" w:rsidR="004D700D" w:rsidRPr="00502BEB" w:rsidRDefault="004D700D" w:rsidP="00735622">
            <w:pPr>
              <w:pStyle w:val="appendixtabletext0"/>
            </w:pPr>
            <w:r w:rsidRPr="00502BEB">
              <w:rPr>
                <w:rFonts w:ascii="Tahoma" w:hAnsi="Tahoma" w:cs="Tahoma"/>
                <w:color w:val="000000"/>
              </w:rPr>
              <w:t>Office Professional Plus 2013 HUP</w:t>
            </w:r>
          </w:p>
          <w:p w14:paraId="0385F698" w14:textId="77777777" w:rsidR="004D700D" w:rsidRPr="00502BEB" w:rsidRDefault="004D700D" w:rsidP="00735622">
            <w:pPr>
              <w:pStyle w:val="appendixtabletext0"/>
            </w:pPr>
            <w:r w:rsidRPr="00502BEB">
              <w:rPr>
                <w:rFonts w:ascii="Tahoma" w:hAnsi="Tahoma" w:cs="Tahoma"/>
                <w:color w:val="000000"/>
              </w:rPr>
              <w:t>ou</w:t>
            </w:r>
          </w:p>
          <w:p w14:paraId="4551E13C" w14:textId="77777777" w:rsidR="004D700D" w:rsidRPr="00502BEB" w:rsidRDefault="00E316C2" w:rsidP="00C37E9D">
            <w:pPr>
              <w:pStyle w:val="appendixtabletext0"/>
              <w:rPr>
                <w:rFonts w:ascii="Tahoma" w:hAnsi="Tahoma" w:cs="Tahoma"/>
                <w:color w:val="000000"/>
              </w:rPr>
            </w:pPr>
            <w:r w:rsidRPr="00502BEB">
              <w:rPr>
                <w:rFonts w:ascii="Tahoma" w:hAnsi="Tahoma" w:cs="Tahoma"/>
                <w:color w:val="000000"/>
              </w:rPr>
              <w:t>HUP do Office para Mac Home &amp; Business 2011</w:t>
            </w:r>
          </w:p>
        </w:tc>
      </w:tr>
      <w:tr w:rsidR="004D700D" w:rsidRPr="00502BEB" w14:paraId="45AD19F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23C422A" w14:textId="77777777" w:rsidR="004D700D" w:rsidRPr="00502BEB" w:rsidRDefault="004D700D" w:rsidP="001B035A">
            <w:pPr>
              <w:pStyle w:val="appendixtabletext0"/>
            </w:pPr>
            <w:r w:rsidRPr="00502BEB">
              <w:rPr>
                <w:rFonts w:ascii="Tahoma" w:hAnsi="Tahoma" w:cs="Tahoma"/>
                <w:color w:val="000000"/>
              </w:rPr>
              <w:t>Access 2010/2013</w:t>
            </w:r>
          </w:p>
          <w:p w14:paraId="0CC33E45" w14:textId="77777777" w:rsidR="004D700D" w:rsidRPr="00502BEB" w:rsidRDefault="004D700D" w:rsidP="001B035A">
            <w:pPr>
              <w:pStyle w:val="appendixtabletext0"/>
            </w:pPr>
            <w:r w:rsidRPr="00502BEB">
              <w:rPr>
                <w:rFonts w:ascii="Tahoma" w:hAnsi="Tahoma" w:cs="Tahoma"/>
                <w:color w:val="000000"/>
              </w:rPr>
              <w:t>Excel 2010/2013</w:t>
            </w:r>
          </w:p>
          <w:p w14:paraId="39389E08" w14:textId="77777777" w:rsidR="004D700D" w:rsidRPr="00502BEB" w:rsidRDefault="004D700D" w:rsidP="001B035A">
            <w:pPr>
              <w:pStyle w:val="appendixtabletext0"/>
            </w:pPr>
            <w:r w:rsidRPr="00502BEB">
              <w:rPr>
                <w:rFonts w:ascii="Tahoma" w:hAnsi="Tahoma" w:cs="Tahoma"/>
                <w:color w:val="000000"/>
              </w:rPr>
              <w:t>PowerPoint 2010/2013</w:t>
            </w:r>
          </w:p>
          <w:p w14:paraId="4C135EE4" w14:textId="77777777" w:rsidR="004D700D" w:rsidRPr="00502BEB" w:rsidRDefault="004D700D" w:rsidP="001B035A">
            <w:pPr>
              <w:pStyle w:val="appendixtabletext0"/>
            </w:pPr>
            <w:r w:rsidRPr="00502BEB">
              <w:rPr>
                <w:rFonts w:ascii="Tahoma" w:hAnsi="Tahoma" w:cs="Tahoma"/>
                <w:color w:val="000000"/>
              </w:rPr>
              <w:t>InfoPath 2010/2013</w:t>
            </w:r>
          </w:p>
          <w:p w14:paraId="1E2C1D55" w14:textId="77777777" w:rsidR="004D700D" w:rsidRPr="00502BEB" w:rsidRDefault="004D700D" w:rsidP="001B035A">
            <w:pPr>
              <w:pStyle w:val="appendixtabletext0"/>
            </w:pPr>
            <w:r w:rsidRPr="00502BEB">
              <w:rPr>
                <w:rFonts w:ascii="Tahoma" w:hAnsi="Tahoma" w:cs="Tahoma"/>
                <w:color w:val="000000"/>
              </w:rPr>
              <w:t>OneNote 2010/2013</w:t>
            </w:r>
          </w:p>
          <w:p w14:paraId="1D6E0AD1" w14:textId="77777777" w:rsidR="004D700D" w:rsidRPr="00502BEB" w:rsidRDefault="004D700D" w:rsidP="001B035A">
            <w:pPr>
              <w:pStyle w:val="appendixtabletext0"/>
            </w:pPr>
            <w:r w:rsidRPr="00502BEB">
              <w:rPr>
                <w:rFonts w:ascii="Tahoma" w:hAnsi="Tahoma" w:cs="Tahoma"/>
                <w:color w:val="000000"/>
              </w:rPr>
              <w:t>Outlook 2010/2013</w:t>
            </w:r>
          </w:p>
          <w:p w14:paraId="21A1AB9A" w14:textId="77777777" w:rsidR="004D700D" w:rsidRPr="00502BEB" w:rsidRDefault="004D700D" w:rsidP="001B035A">
            <w:pPr>
              <w:pStyle w:val="appendixtabletext0"/>
            </w:pPr>
            <w:r w:rsidRPr="00502BEB">
              <w:rPr>
                <w:rFonts w:ascii="Tahoma" w:hAnsi="Tahoma" w:cs="Tahoma"/>
                <w:color w:val="000000"/>
              </w:rPr>
              <w:t>Publisher 2010/2013</w:t>
            </w:r>
          </w:p>
          <w:p w14:paraId="5240E4D9" w14:textId="77777777" w:rsidR="004D700D" w:rsidRPr="00502BEB" w:rsidRDefault="004D700D" w:rsidP="00737AED">
            <w:pPr>
              <w:pStyle w:val="appendixtabletext0"/>
            </w:pPr>
            <w:r w:rsidRPr="00502BEB">
              <w:rPr>
                <w:rFonts w:ascii="Tahoma" w:hAnsi="Tahoma" w:cs="Tahoma"/>
                <w:color w:val="000000"/>
              </w:rPr>
              <w:t>Word 2010/2013</w:t>
            </w:r>
          </w:p>
          <w:p w14:paraId="1E9831A0" w14:textId="77777777" w:rsidR="00737AED" w:rsidRPr="00502BEB"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FB483F7" w14:textId="77777777" w:rsidR="004D700D" w:rsidRPr="00502BEB" w:rsidRDefault="004D700D" w:rsidP="00735622">
            <w:pPr>
              <w:pStyle w:val="appendixtabletext0"/>
            </w:pPr>
            <w:r w:rsidRPr="00502BEB">
              <w:rPr>
                <w:rFonts w:ascii="Tahoma" w:hAnsi="Tahoma" w:cs="Tahoma"/>
                <w:color w:val="000000"/>
              </w:rPr>
              <w:t>Office Professional Plus 2013 HUP</w:t>
            </w:r>
          </w:p>
          <w:p w14:paraId="5B378773" w14:textId="77777777" w:rsidR="004D700D" w:rsidRPr="00502BEB" w:rsidRDefault="004D700D" w:rsidP="00735622">
            <w:pPr>
              <w:pStyle w:val="appendixtabletext0"/>
            </w:pPr>
            <w:r w:rsidRPr="00502BEB">
              <w:rPr>
                <w:rFonts w:ascii="Tahoma" w:hAnsi="Tahoma" w:cs="Tahoma"/>
                <w:color w:val="000000"/>
              </w:rPr>
              <w:t>ou</w:t>
            </w:r>
          </w:p>
          <w:p w14:paraId="7C54361E" w14:textId="77777777" w:rsidR="004D700D" w:rsidRPr="00502BEB" w:rsidRDefault="00E316C2" w:rsidP="00C37E9D">
            <w:pPr>
              <w:pStyle w:val="appendixtabletext0"/>
              <w:rPr>
                <w:rFonts w:ascii="Tahoma" w:hAnsi="Tahoma" w:cs="Tahoma"/>
                <w:color w:val="000000"/>
              </w:rPr>
            </w:pPr>
            <w:r w:rsidRPr="00502BEB">
              <w:rPr>
                <w:rFonts w:ascii="Tahoma" w:hAnsi="Tahoma" w:cs="Tahoma"/>
                <w:color w:val="000000"/>
              </w:rPr>
              <w:t>HUP do Office para Mac Home &amp; Business 2011</w:t>
            </w:r>
          </w:p>
        </w:tc>
      </w:tr>
      <w:tr w:rsidR="00CA6072" w:rsidRPr="00502BEB" w14:paraId="7D272617"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CC985A0" w14:textId="77777777" w:rsidR="00CA6072" w:rsidRPr="00502BEB" w:rsidRDefault="00CA6072" w:rsidP="001B035A">
            <w:pPr>
              <w:pStyle w:val="appendixtabletext0"/>
            </w:pPr>
            <w:r w:rsidRPr="00502BEB">
              <w:rPr>
                <w:rFonts w:ascii="Tahoma" w:hAnsi="Tahoma" w:cs="Tahoma"/>
                <w:color w:val="000000"/>
              </w:rPr>
              <w:t xml:space="preserve">Visio Standard 2010/2013 </w:t>
            </w:r>
          </w:p>
          <w:p w14:paraId="7A1818BF" w14:textId="77777777" w:rsidR="00502827" w:rsidRPr="00502BEB" w:rsidRDefault="00CA6072" w:rsidP="00502827">
            <w:pPr>
              <w:pStyle w:val="appendixtabletext0"/>
            </w:pPr>
            <w:r w:rsidRPr="00502BEB">
              <w:rPr>
                <w:rFonts w:ascii="Tahoma" w:hAnsi="Tahoma" w:cs="Tahoma"/>
                <w:color w:val="000000"/>
              </w:rPr>
              <w:t>Visio Professional 2010/2013</w:t>
            </w:r>
            <w:r w:rsidRPr="00502BEB">
              <w:rPr>
                <w:rFonts w:ascii="Tahoma" w:hAnsi="Tahoma" w:cs="Tahoma"/>
                <w:strike/>
                <w:color w:val="000000"/>
              </w:rPr>
              <w:t xml:space="preserve"> </w:t>
            </w:r>
          </w:p>
          <w:p w14:paraId="097A5E7C" w14:textId="77777777" w:rsidR="00502827" w:rsidRPr="00502BEB"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68781B5" w14:textId="77777777" w:rsidR="00CA6072" w:rsidRPr="00502BEB" w:rsidRDefault="00CA6072" w:rsidP="001B035A">
            <w:pPr>
              <w:pStyle w:val="appendixtabletext0"/>
            </w:pPr>
            <w:r w:rsidRPr="00502BEB">
              <w:rPr>
                <w:rFonts w:ascii="Tahoma" w:hAnsi="Tahoma" w:cs="Tahoma"/>
                <w:color w:val="000000"/>
              </w:rPr>
              <w:t>HUP do Visio Professional 2013</w:t>
            </w:r>
          </w:p>
          <w:p w14:paraId="0787BB3F" w14:textId="77777777" w:rsidR="00CA6072" w:rsidRPr="00502BEB" w:rsidRDefault="00CA6072" w:rsidP="001B035A">
            <w:pPr>
              <w:pStyle w:val="appendixtabletext0"/>
              <w:rPr>
                <w:rFonts w:ascii="Tahoma" w:hAnsi="Tahoma" w:cs="Tahoma"/>
                <w:color w:val="000000"/>
              </w:rPr>
            </w:pPr>
          </w:p>
        </w:tc>
      </w:tr>
      <w:tr w:rsidR="00CA6072" w:rsidRPr="00502BEB" w14:paraId="01F422F2"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1ED4820" w14:textId="77777777" w:rsidR="00CA6072" w:rsidRPr="00502BEB" w:rsidRDefault="00CA6072" w:rsidP="001B035A">
            <w:pPr>
              <w:pStyle w:val="appendixtabletext0"/>
            </w:pPr>
            <w:r w:rsidRPr="00502BEB">
              <w:rPr>
                <w:rFonts w:ascii="Tahoma" w:hAnsi="Tahoma" w:cs="Tahoma"/>
                <w:color w:val="000000"/>
              </w:rPr>
              <w:t>Project Standard 2010/2013</w:t>
            </w:r>
          </w:p>
          <w:p w14:paraId="66F4D28F" w14:textId="77777777" w:rsidR="00CA6072" w:rsidRPr="00502BEB" w:rsidRDefault="00CA6072" w:rsidP="001E3357">
            <w:pPr>
              <w:pStyle w:val="appendixtabletext0"/>
            </w:pPr>
            <w:r w:rsidRPr="00502BEB">
              <w:rPr>
                <w:rFonts w:ascii="Tahoma" w:hAnsi="Tahoma" w:cs="Tahoma"/>
                <w:color w:val="000000"/>
              </w:rPr>
              <w:t>Project Professional 2010/2013</w:t>
            </w:r>
          </w:p>
          <w:p w14:paraId="593E971B" w14:textId="77777777" w:rsidR="00737AED" w:rsidRPr="00502BEB"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137DADF" w14:textId="77777777" w:rsidR="00CA6072" w:rsidRPr="00502BEB" w:rsidRDefault="00CA6072" w:rsidP="001B035A">
            <w:pPr>
              <w:pStyle w:val="appendixtabletext0"/>
            </w:pPr>
            <w:r w:rsidRPr="00502BEB">
              <w:rPr>
                <w:rFonts w:ascii="Tahoma" w:hAnsi="Tahoma" w:cs="Tahoma"/>
                <w:color w:val="000000"/>
              </w:rPr>
              <w:t>HUP do Project Standard 2013</w:t>
            </w:r>
          </w:p>
          <w:p w14:paraId="66D484B6" w14:textId="77777777" w:rsidR="00CA6072" w:rsidRPr="00502BEB" w:rsidRDefault="00CA6072" w:rsidP="001B035A">
            <w:pPr>
              <w:pStyle w:val="appendixtabletext0"/>
              <w:rPr>
                <w:rFonts w:ascii="Tahoma" w:hAnsi="Tahoma" w:cs="Tahoma"/>
                <w:color w:val="000000"/>
              </w:rPr>
            </w:pPr>
            <w:r w:rsidRPr="00502BEB">
              <w:rPr>
                <w:rFonts w:ascii="Tahoma" w:hAnsi="Tahoma" w:cs="Tahoma"/>
                <w:color w:val="000000"/>
              </w:rPr>
              <w:t xml:space="preserve"> </w:t>
            </w:r>
          </w:p>
        </w:tc>
      </w:tr>
    </w:tbl>
    <w:p w14:paraId="0DED55D0" w14:textId="77777777" w:rsidR="00023FE7" w:rsidRPr="00BA68A9" w:rsidRDefault="00023FE7">
      <w:pPr>
        <w:pStyle w:val="AppendixBodyText"/>
        <w:ind w:left="630"/>
        <w:rPr>
          <w:lang w:val="pt-BR"/>
        </w:rPr>
      </w:pPr>
      <w:r w:rsidRPr="00BA68A9">
        <w:rPr>
          <w:rFonts w:ascii="Tahoma" w:hAnsi="Tahoma" w:cs="Tahoma"/>
          <w:b/>
          <w:i/>
          <w:sz w:val="16"/>
          <w:szCs w:val="16"/>
          <w:lang w:val="pt-BR"/>
        </w:rPr>
        <w:t>*</w:t>
      </w:r>
      <w:r w:rsidR="00F75129" w:rsidRPr="00BA68A9">
        <w:rPr>
          <w:rFonts w:ascii="Tahoma" w:hAnsi="Tahoma" w:cs="Tahoma"/>
          <w:b/>
          <w:i/>
          <w:sz w:val="16"/>
          <w:szCs w:val="16"/>
          <w:lang w:val="pt-BR"/>
        </w:rPr>
        <w:t xml:space="preserve"> </w:t>
      </w:r>
      <w:r w:rsidRPr="00BA68A9">
        <w:rPr>
          <w:rFonts w:ascii="Tahoma" w:hAnsi="Tahoma" w:cs="Tahoma"/>
          <w:i/>
          <w:sz w:val="16"/>
          <w:szCs w:val="16"/>
          <w:lang w:val="pt-BR"/>
        </w:rPr>
        <w:t xml:space="preserve">A disponibilidade do software do Home Use Program varia por região, oferta e idioma. </w:t>
      </w:r>
    </w:p>
    <w:p w14:paraId="6501D35F" w14:textId="77777777" w:rsidR="00023FE7" w:rsidRPr="00BA68A9" w:rsidRDefault="00023FE7">
      <w:pPr>
        <w:pStyle w:val="AppendixBodyText"/>
        <w:ind w:left="630"/>
        <w:rPr>
          <w:lang w:val="pt-BR"/>
        </w:rPr>
      </w:pPr>
      <w:r w:rsidRPr="00BA68A9">
        <w:rPr>
          <w:rFonts w:ascii="Tahoma" w:hAnsi="Tahoma" w:cs="Tahoma"/>
          <w:i/>
          <w:sz w:val="16"/>
          <w:szCs w:val="16"/>
          <w:lang w:val="pt-BR"/>
        </w:rPr>
        <w:t xml:space="preserve">Para obter mais informações, incluindo informações sobre a disponibilidade futura de software do Home Use Program adicional, consulte o site </w:t>
      </w:r>
      <w:hyperlink r:id="rId22" w:history="1">
        <w:r w:rsidR="00097679" w:rsidRPr="00BA68A9">
          <w:rPr>
            <w:rStyle w:val="Hyperlink"/>
            <w:rFonts w:ascii="Tahoma" w:hAnsi="Tahoma" w:cs="Tahoma"/>
            <w:i/>
            <w:sz w:val="16"/>
            <w:szCs w:val="16"/>
            <w:lang w:val="pt-BR"/>
          </w:rPr>
          <w:t>http://www.microsoft.com/licensing</w:t>
        </w:r>
      </w:hyperlink>
      <w:r w:rsidR="00097679" w:rsidRPr="00BA68A9">
        <w:rPr>
          <w:rFonts w:ascii="Tahoma" w:hAnsi="Tahoma" w:cs="Tahoma"/>
          <w:i/>
          <w:sz w:val="16"/>
          <w:szCs w:val="16"/>
          <w:lang w:val="pt-BR"/>
        </w:rPr>
        <w:t>.</w:t>
      </w:r>
    </w:p>
    <w:p w14:paraId="1216C6F2" w14:textId="77777777" w:rsidR="00023FE7" w:rsidRPr="00BA68A9" w:rsidRDefault="00023FE7">
      <w:pPr>
        <w:pStyle w:val="AppendixBodyText"/>
        <w:ind w:left="630"/>
        <w:rPr>
          <w:lang w:val="pt-BR"/>
        </w:rPr>
      </w:pPr>
      <w:r w:rsidRPr="00BA68A9">
        <w:rPr>
          <w:rFonts w:ascii="Tahoma" w:hAnsi="Tahoma" w:cs="Tahoma"/>
          <w:i/>
          <w:sz w:val="16"/>
          <w:szCs w:val="16"/>
          <w:lang w:val="pt-BR"/>
        </w:rPr>
        <w:t>** Observação para clientes de Contrato para Campus e Contrato School e Open Value Subscription - Soluções Educacionais: consulte o contrato CASA (3.5 ou posterior) ou o contrato OVS-ES para obter regras adicionais específicas do programa.</w:t>
      </w:r>
    </w:p>
    <w:p w14:paraId="0EDAE6D1" w14:textId="77777777" w:rsidR="00023FE7" w:rsidRPr="00BA68A9" w:rsidRDefault="00023FE7" w:rsidP="00BD1A6A">
      <w:pPr>
        <w:ind w:left="630"/>
        <w:rPr>
          <w:lang w:val="pt-BR"/>
        </w:rPr>
      </w:pPr>
      <w:r w:rsidRPr="00BA68A9">
        <w:rPr>
          <w:rFonts w:cs="Tahoma"/>
          <w:i/>
          <w:sz w:val="16"/>
          <w:szCs w:val="16"/>
          <w:lang w:val="pt-BR"/>
        </w:rPr>
        <w:t xml:space="preserve">*** Observe que o SharePoint Designer agora é um produto gratuito disponível para download neste link </w:t>
      </w:r>
      <w:hyperlink r:id="rId23" w:history="1">
        <w:r w:rsidR="00097679" w:rsidRPr="00BA68A9">
          <w:rPr>
            <w:rStyle w:val="Hyperlink"/>
            <w:rFonts w:cs="Tahoma"/>
            <w:i/>
            <w:sz w:val="16"/>
            <w:szCs w:val="16"/>
            <w:lang w:val="pt-BR"/>
          </w:rPr>
          <w:t>http://www.microsoft.com/spd</w:t>
        </w:r>
      </w:hyperlink>
    </w:p>
    <w:p w14:paraId="7ED59C8A" w14:textId="77777777" w:rsidR="00CA395A" w:rsidRPr="00BA68A9" w:rsidRDefault="00CA395A" w:rsidP="008A15A8">
      <w:pPr>
        <w:outlineLvl w:val="2"/>
        <w:rPr>
          <w:lang w:val="pt-BR"/>
        </w:rPr>
      </w:pPr>
      <w:bookmarkStart w:id="727" w:name="_Toc281378922"/>
    </w:p>
    <w:p w14:paraId="63E3584F" w14:textId="77777777" w:rsidR="008A15A8" w:rsidRPr="00BA68A9" w:rsidRDefault="008A15A8" w:rsidP="002D25C8">
      <w:pPr>
        <w:outlineLvl w:val="2"/>
        <w:rPr>
          <w:lang w:val="pt-BR"/>
        </w:rPr>
      </w:pPr>
      <w:r w:rsidRPr="00BA68A9">
        <w:rPr>
          <w:rFonts w:eastAsia="Calibri" w:cs="Tahoma"/>
          <w:b/>
          <w:bCs/>
          <w:sz w:val="24"/>
          <w:szCs w:val="20"/>
          <w:lang w:val="pt-BR"/>
        </w:rPr>
        <w:t>Enterprise Source Licensing Program</w:t>
      </w:r>
      <w:bookmarkEnd w:id="727"/>
      <w:r w:rsidRPr="00BA68A9">
        <w:rPr>
          <w:rFonts w:eastAsia="Calibri" w:cs="Tahoma"/>
          <w:b/>
          <w:bCs/>
          <w:sz w:val="24"/>
          <w:szCs w:val="20"/>
          <w:lang w:val="pt-BR"/>
        </w:rPr>
        <w:t xml:space="preserve"> </w:t>
      </w:r>
    </w:p>
    <w:p w14:paraId="23BFCA68" w14:textId="77777777" w:rsidR="001C20C9" w:rsidRPr="00BA68A9" w:rsidRDefault="001C20C9" w:rsidP="002D25C8">
      <w:pPr>
        <w:outlineLvl w:val="2"/>
        <w:rPr>
          <w:lang w:val="pt-BR"/>
        </w:rPr>
      </w:pPr>
    </w:p>
    <w:p w14:paraId="0FC4CD5A" w14:textId="77777777" w:rsidR="008A15A8" w:rsidRPr="00BA68A9" w:rsidRDefault="008A15A8" w:rsidP="002D25C8">
      <w:pPr>
        <w:rPr>
          <w:lang w:val="pt-BR"/>
        </w:rPr>
      </w:pPr>
      <w:r w:rsidRPr="00BA68A9">
        <w:rPr>
          <w:rFonts w:eastAsia="Calibri" w:cs="Tahoma"/>
          <w:szCs w:val="18"/>
          <w:lang w:val="pt-BR"/>
        </w:rPr>
        <w:t>Os clientes no Programa de Membros do Software Assurance e com 10.000 ou mais desktops licenciados no pool de</w:t>
      </w:r>
      <w:r w:rsidR="00097679" w:rsidRPr="00BA68A9">
        <w:rPr>
          <w:rFonts w:eastAsia="Calibri" w:cs="Tahoma"/>
          <w:szCs w:val="18"/>
          <w:lang w:val="pt-BR"/>
        </w:rPr>
        <w:t> </w:t>
      </w:r>
      <w:r w:rsidRPr="00BA68A9">
        <w:rPr>
          <w:rFonts w:eastAsia="Calibri" w:cs="Tahoma"/>
          <w:szCs w:val="18"/>
          <w:lang w:val="pt-BR"/>
        </w:rPr>
        <w:t>sistemas podem ser qualificados a participar do ESLP (Enterprise Source Licensing Program) durante o prazo de</w:t>
      </w:r>
      <w:r w:rsidR="00097679" w:rsidRPr="00BA68A9">
        <w:rPr>
          <w:rFonts w:eastAsia="Calibri" w:cs="Tahoma"/>
          <w:szCs w:val="18"/>
          <w:lang w:val="pt-BR"/>
        </w:rPr>
        <w:t> </w:t>
      </w:r>
      <w:r w:rsidRPr="00BA68A9">
        <w:rPr>
          <w:rFonts w:eastAsia="Calibri" w:cs="Tahoma"/>
          <w:szCs w:val="18"/>
          <w:lang w:val="pt-BR"/>
        </w:rPr>
        <w:t>suas</w:t>
      </w:r>
      <w:r w:rsidR="00097679" w:rsidRPr="00BA68A9">
        <w:rPr>
          <w:rFonts w:eastAsia="Calibri" w:cs="Tahoma"/>
          <w:szCs w:val="18"/>
          <w:lang w:val="pt-BR"/>
        </w:rPr>
        <w:t> </w:t>
      </w:r>
      <w:r w:rsidRPr="00BA68A9">
        <w:rPr>
          <w:rFonts w:eastAsia="Calibri" w:cs="Tahoma"/>
          <w:szCs w:val="18"/>
          <w:lang w:val="pt-BR"/>
        </w:rPr>
        <w:t>coberturas do Software Assurance.</w:t>
      </w:r>
      <w:r w:rsidR="008B0B73" w:rsidRPr="00BA68A9">
        <w:rPr>
          <w:rFonts w:eastAsia="Calibri" w:cs="Tahoma"/>
          <w:szCs w:val="18"/>
          <w:lang w:val="pt-BR"/>
        </w:rPr>
        <w:t xml:space="preserve"> </w:t>
      </w:r>
      <w:r w:rsidRPr="00BA68A9">
        <w:rPr>
          <w:rFonts w:eastAsia="Calibri" w:cs="Tahoma"/>
          <w:szCs w:val="18"/>
          <w:lang w:val="pt-BR"/>
        </w:rPr>
        <w:t>O ESLP fornece acesso ao código-fonte do Microsoft Windows para desenvolvimento interno e suporte.</w:t>
      </w:r>
      <w:r w:rsidR="008B0B73" w:rsidRPr="00BA68A9">
        <w:rPr>
          <w:rFonts w:eastAsia="Calibri" w:cs="Tahoma"/>
          <w:szCs w:val="18"/>
          <w:lang w:val="pt-BR"/>
        </w:rPr>
        <w:t xml:space="preserve"> </w:t>
      </w:r>
      <w:r w:rsidRPr="00BA68A9">
        <w:rPr>
          <w:rFonts w:eastAsia="Calibri" w:cs="Tahoma"/>
          <w:szCs w:val="18"/>
          <w:lang w:val="pt-BR"/>
        </w:rPr>
        <w:t>O ESLP não está disponível em todos os países e o benefício é concedido por contrato/registro.</w:t>
      </w:r>
    </w:p>
    <w:p w14:paraId="0C06B9CF" w14:textId="77777777" w:rsidR="008A15A8" w:rsidRPr="00BA68A9" w:rsidRDefault="008A15A8" w:rsidP="002D25C8">
      <w:pPr>
        <w:rPr>
          <w:lang w:val="pt-BR"/>
        </w:rPr>
      </w:pPr>
      <w:r w:rsidRPr="00BA68A9">
        <w:rPr>
          <w:rFonts w:eastAsia="Calibri" w:cs="Tahoma"/>
          <w:szCs w:val="18"/>
          <w:lang w:val="pt-BR"/>
        </w:rPr>
        <w:t>O formulário de inscrição pode ser baixado no VLSC (Volume Licensing Service Center - Centro de Atendimento de Licenciamento por Volume). A qualificação e as áreas de disponibilidade estão sujeitas aos termos e às condições da</w:t>
      </w:r>
      <w:r w:rsidR="00097679" w:rsidRPr="00BA68A9">
        <w:rPr>
          <w:rFonts w:eastAsia="Calibri" w:cs="Tahoma"/>
          <w:szCs w:val="18"/>
          <w:lang w:val="pt-BR"/>
        </w:rPr>
        <w:t> </w:t>
      </w:r>
      <w:r w:rsidRPr="00BA68A9">
        <w:rPr>
          <w:rFonts w:eastAsia="Calibri" w:cs="Tahoma"/>
          <w:szCs w:val="18"/>
          <w:lang w:val="pt-BR"/>
        </w:rPr>
        <w:t xml:space="preserve">Microsoft (consulte </w:t>
      </w:r>
      <w:hyperlink r:id="rId24" w:history="1">
        <w:r w:rsidR="00097679" w:rsidRPr="00BA68A9">
          <w:rPr>
            <w:rFonts w:eastAsia="Calibri" w:cs="Tahoma"/>
            <w:color w:val="0000FF"/>
            <w:szCs w:val="18"/>
            <w:u w:val="single"/>
            <w:lang w:val="pt-BR"/>
          </w:rPr>
          <w:t>www.microsoft.com/resources/sharedsource/Licensing/Enterprise.mspx</w:t>
        </w:r>
      </w:hyperlink>
      <w:r w:rsidRPr="00BA68A9">
        <w:rPr>
          <w:rFonts w:eastAsia="Calibri" w:cs="Tahoma"/>
          <w:szCs w:val="18"/>
          <w:lang w:val="pt-BR"/>
        </w:rPr>
        <w:t xml:space="preserve"> para obter detalhes). Os</w:t>
      </w:r>
      <w:r w:rsidR="00097679" w:rsidRPr="00BA68A9">
        <w:rPr>
          <w:rFonts w:eastAsia="Calibri" w:cs="Tahoma"/>
          <w:szCs w:val="18"/>
          <w:lang w:val="pt-BR"/>
        </w:rPr>
        <w:t> </w:t>
      </w:r>
      <w:r w:rsidRPr="00BA68A9">
        <w:rPr>
          <w:rFonts w:eastAsia="Calibri" w:cs="Tahoma"/>
          <w:szCs w:val="18"/>
          <w:lang w:val="pt-BR"/>
        </w:rPr>
        <w:t>programas Academic estão qualificados para o Microsoft Research Source Licensing Program.</w:t>
      </w:r>
    </w:p>
    <w:p w14:paraId="7912F1F1" w14:textId="77777777" w:rsidR="008A15A8" w:rsidRPr="00BA68A9" w:rsidRDefault="008A15A8" w:rsidP="002D25C8">
      <w:pPr>
        <w:pStyle w:val="Heading3"/>
        <w:rPr>
          <w:lang w:val="pt-BR"/>
        </w:rPr>
      </w:pPr>
    </w:p>
    <w:p w14:paraId="66D8B025" w14:textId="77777777" w:rsidR="00023FE7" w:rsidRPr="00BA68A9" w:rsidRDefault="00023FE7" w:rsidP="002D25C8">
      <w:pPr>
        <w:pStyle w:val="Heading3"/>
        <w:rPr>
          <w:lang w:val="pt-BR"/>
        </w:rPr>
      </w:pPr>
      <w:bookmarkStart w:id="728" w:name="_Toc336338236"/>
      <w:bookmarkStart w:id="729" w:name="_Toc369964980"/>
      <w:r w:rsidRPr="00BA68A9">
        <w:rPr>
          <w:rFonts w:ascii="Tahoma" w:hAnsi="Tahoma" w:cs="Tahoma"/>
          <w:sz w:val="24"/>
          <w:lang w:val="pt-BR"/>
        </w:rPr>
        <w:t>Suporte para Resolução de Problemas 24x7</w:t>
      </w:r>
      <w:bookmarkEnd w:id="728"/>
      <w:bookmarkEnd w:id="729"/>
    </w:p>
    <w:p w14:paraId="21EA768D" w14:textId="77777777" w:rsidR="00023FE7" w:rsidRPr="00BA68A9" w:rsidRDefault="00023FE7" w:rsidP="002D25C8">
      <w:pPr>
        <w:rPr>
          <w:lang w:val="pt-BR"/>
        </w:rPr>
      </w:pPr>
    </w:p>
    <w:p w14:paraId="3AD2C368" w14:textId="77777777" w:rsidR="00324479" w:rsidRPr="00BA68A9" w:rsidRDefault="00324479" w:rsidP="002D25C8">
      <w:pPr>
        <w:rPr>
          <w:lang w:val="pt-BR"/>
        </w:rPr>
      </w:pPr>
      <w:r w:rsidRPr="00BA68A9">
        <w:rPr>
          <w:rFonts w:cs="Tahoma"/>
          <w:szCs w:val="18"/>
          <w:lang w:val="pt-BR"/>
        </w:rPr>
        <w:t>Os clientes (que não forem de Licença Academic Select, Select Plus para Academic, Licença Academic Open, Contratos Campus e School e Open Value Subscription – Soluções Educacionais) com cobertura do Software Assurance estão qualificados ao Suporte para Resolução de Problemas 24 horas por dia, 7 dias por semana durante o prazo de suas coberturas do Software Assurance.</w:t>
      </w:r>
      <w:r w:rsidR="008B0B73" w:rsidRPr="00BA68A9">
        <w:rPr>
          <w:rFonts w:cs="Tahoma"/>
          <w:szCs w:val="18"/>
          <w:lang w:val="pt-BR"/>
        </w:rPr>
        <w:t xml:space="preserve"> </w:t>
      </w:r>
    </w:p>
    <w:p w14:paraId="429F51DC" w14:textId="77777777" w:rsidR="00023FE7" w:rsidRPr="00BA68A9" w:rsidRDefault="00023FE7" w:rsidP="002D25C8">
      <w:pPr>
        <w:pStyle w:val="AppendixBodyText"/>
        <w:spacing w:after="0"/>
        <w:rPr>
          <w:lang w:val="pt-BR"/>
        </w:rPr>
      </w:pPr>
    </w:p>
    <w:p w14:paraId="75144008" w14:textId="77777777" w:rsidR="00023FE7" w:rsidRPr="00BA68A9" w:rsidRDefault="00023FE7" w:rsidP="002D25C8">
      <w:pPr>
        <w:pStyle w:val="AppendixBodyText"/>
        <w:spacing w:after="0"/>
        <w:rPr>
          <w:lang w:val="pt-BR"/>
        </w:rPr>
      </w:pPr>
      <w:r w:rsidRPr="00BA68A9">
        <w:rPr>
          <w:rFonts w:ascii="Tahoma" w:hAnsi="Tahoma" w:cs="Tahoma"/>
          <w:sz w:val="18"/>
          <w:szCs w:val="18"/>
          <w:lang w:val="pt-BR"/>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8B0B73" w:rsidRPr="00BA68A9">
        <w:rPr>
          <w:rFonts w:ascii="Tahoma" w:hAnsi="Tahoma" w:cs="Tahoma"/>
          <w:sz w:val="18"/>
          <w:szCs w:val="18"/>
          <w:lang w:val="pt-BR"/>
        </w:rPr>
        <w:t xml:space="preserve"> </w:t>
      </w:r>
      <w:r w:rsidRPr="00BA68A9">
        <w:rPr>
          <w:rFonts w:ascii="Tahoma" w:hAnsi="Tahoma" w:cs="Tahoma"/>
          <w:sz w:val="18"/>
          <w:szCs w:val="18"/>
          <w:lang w:val="pt-BR"/>
        </w:rPr>
        <w:t>A Microsoft fará esforços razoáveis para auxiliar os clientes com solicitações de suporte de maneira consistente com as políticas de Suporte a Produtos da Microsoft.</w:t>
      </w:r>
      <w:r w:rsidR="008B0B73" w:rsidRPr="00BA68A9">
        <w:rPr>
          <w:rFonts w:ascii="Tahoma" w:hAnsi="Tahoma" w:cs="Tahoma"/>
          <w:sz w:val="18"/>
          <w:szCs w:val="18"/>
          <w:lang w:val="pt-BR"/>
        </w:rPr>
        <w:t xml:space="preserve"> </w:t>
      </w:r>
      <w:r w:rsidRPr="00BA68A9">
        <w:rPr>
          <w:rFonts w:ascii="Tahoma" w:hAnsi="Tahoma" w:cs="Tahoma"/>
          <w:sz w:val="18"/>
          <w:szCs w:val="18"/>
          <w:lang w:val="pt-BR"/>
        </w:rPr>
        <w:t xml:space="preserve">A Microsoft se reserva o direito de recusar solicitações não razoáveis de serviços de suporte e, às vezes, poderá indicar aos clientes um contrato de nível de serviço adicional que poderá exigir um custo adicional. </w:t>
      </w:r>
    </w:p>
    <w:p w14:paraId="24E96E51" w14:textId="77777777" w:rsidR="00023FE7" w:rsidRPr="00BA68A9" w:rsidRDefault="00023FE7" w:rsidP="002D25C8">
      <w:pPr>
        <w:pStyle w:val="AppendixBodyText"/>
        <w:spacing w:after="0"/>
        <w:rPr>
          <w:lang w:val="pt-BR"/>
        </w:rPr>
      </w:pPr>
    </w:p>
    <w:p w14:paraId="2A39D332" w14:textId="77777777" w:rsidR="00023FE7" w:rsidRPr="00BA68A9" w:rsidRDefault="00023FE7" w:rsidP="002D25C8">
      <w:pPr>
        <w:pStyle w:val="AppendixBodyText"/>
        <w:spacing w:after="0"/>
        <w:rPr>
          <w:lang w:val="pt-BR"/>
        </w:rPr>
      </w:pPr>
      <w:r w:rsidRPr="00BA68A9">
        <w:rPr>
          <w:rFonts w:ascii="Tahoma" w:hAnsi="Tahoma" w:cs="Tahoma"/>
          <w:sz w:val="18"/>
          <w:szCs w:val="18"/>
          <w:lang w:val="pt-BR"/>
        </w:rPr>
        <w:t>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w:t>
      </w:r>
      <w:r w:rsidR="00097679" w:rsidRPr="00BA68A9">
        <w:rPr>
          <w:rFonts w:ascii="Tahoma" w:hAnsi="Tahoma" w:cs="Tahoma"/>
          <w:sz w:val="18"/>
          <w:szCs w:val="18"/>
          <w:lang w:val="pt-BR"/>
        </w:rPr>
        <w:t> </w:t>
      </w:r>
      <w:r w:rsidRPr="00BA68A9">
        <w:rPr>
          <w:rFonts w:ascii="Tahoma" w:hAnsi="Tahoma" w:cs="Tahoma"/>
          <w:sz w:val="18"/>
          <w:szCs w:val="18"/>
          <w:lang w:val="pt-BR"/>
        </w:rPr>
        <w:t xml:space="preserve">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076800BB" w14:textId="77777777" w:rsidR="00DF400D" w:rsidRPr="00BA68A9" w:rsidRDefault="00DF400D" w:rsidP="002D25C8">
      <w:pPr>
        <w:pStyle w:val="AppendixBodyText"/>
        <w:spacing w:after="0"/>
        <w:rPr>
          <w:lang w:val="pt-BR"/>
        </w:rPr>
      </w:pPr>
    </w:p>
    <w:p w14:paraId="3BF0B810" w14:textId="77777777" w:rsidR="00023FE7" w:rsidRPr="00BA68A9" w:rsidRDefault="00023FE7" w:rsidP="002D25C8">
      <w:pPr>
        <w:pStyle w:val="AppendixBodyText"/>
        <w:spacing w:after="0"/>
        <w:rPr>
          <w:lang w:val="pt-BR"/>
        </w:rPr>
      </w:pPr>
      <w:r w:rsidRPr="00BA68A9">
        <w:rPr>
          <w:rFonts w:ascii="Tahoma" w:hAnsi="Tahoma" w:cs="Tahoma"/>
          <w:sz w:val="18"/>
          <w:szCs w:val="18"/>
          <w:lang w:val="pt-BR"/>
        </w:rPr>
        <w:t>Uma solicitação de suporte de reparo assistido, também conhecida como um incidente, é definida como um problema único de suporte e o esforço razoável necessário para solucioná-lo.</w:t>
      </w:r>
      <w:r w:rsidR="008B0B73" w:rsidRPr="00BA68A9">
        <w:rPr>
          <w:rFonts w:ascii="Tahoma" w:hAnsi="Tahoma" w:cs="Tahoma"/>
          <w:sz w:val="18"/>
          <w:szCs w:val="18"/>
          <w:lang w:val="pt-BR"/>
        </w:rPr>
        <w:t xml:space="preserve"> </w:t>
      </w:r>
      <w:r w:rsidRPr="00BA68A9">
        <w:rPr>
          <w:rFonts w:ascii="Tahoma" w:hAnsi="Tahoma" w:cs="Tahoma"/>
          <w:sz w:val="18"/>
          <w:szCs w:val="18"/>
          <w:lang w:val="pt-BR"/>
        </w:rPr>
        <w:t>Um problema único de suporte é um problema que não pode ser subdividido em problemas subordinados.</w:t>
      </w:r>
      <w:r w:rsidR="008B0B73" w:rsidRPr="00BA68A9">
        <w:rPr>
          <w:rFonts w:ascii="Tahoma" w:hAnsi="Tahoma" w:cs="Tahoma"/>
          <w:sz w:val="18"/>
          <w:szCs w:val="18"/>
          <w:lang w:val="pt-BR"/>
        </w:rPr>
        <w:t xml:space="preserve"> </w:t>
      </w:r>
      <w:r w:rsidRPr="00BA68A9">
        <w:rPr>
          <w:rFonts w:ascii="Tahoma" w:hAnsi="Tahoma" w:cs="Tahoma"/>
          <w:sz w:val="18"/>
          <w:szCs w:val="18"/>
          <w:lang w:val="pt-BR"/>
        </w:rPr>
        <w:t>Se o problema consistir em problemas subordinados, cada um será considerado um incidente separado.</w:t>
      </w:r>
      <w:r w:rsidR="008B0B73" w:rsidRPr="00BA68A9">
        <w:rPr>
          <w:rFonts w:ascii="Tahoma" w:hAnsi="Tahoma" w:cs="Tahoma"/>
          <w:sz w:val="18"/>
          <w:szCs w:val="18"/>
          <w:lang w:val="pt-BR"/>
        </w:rPr>
        <w:t xml:space="preserve"> </w:t>
      </w:r>
      <w:r w:rsidRPr="00BA68A9">
        <w:rPr>
          <w:rFonts w:ascii="Tahoma" w:hAnsi="Tahoma" w:cs="Tahoma"/>
          <w:sz w:val="18"/>
          <w:szCs w:val="18"/>
          <w:lang w:val="pt-BR"/>
        </w:rPr>
        <w:t>Em determinadas situações, poderemos fornecer aos clientes uma</w:t>
      </w:r>
      <w:r w:rsidR="00097679" w:rsidRPr="00BA68A9">
        <w:rPr>
          <w:rFonts w:ascii="Tahoma" w:hAnsi="Tahoma" w:cs="Tahoma"/>
          <w:sz w:val="18"/>
          <w:szCs w:val="18"/>
          <w:lang w:val="pt-BR"/>
        </w:rPr>
        <w:t> </w:t>
      </w:r>
      <w:r w:rsidRPr="00BA68A9">
        <w:rPr>
          <w:rFonts w:ascii="Tahoma" w:hAnsi="Tahoma" w:cs="Tahoma"/>
          <w:sz w:val="18"/>
          <w:szCs w:val="18"/>
          <w:lang w:val="pt-BR"/>
        </w:rPr>
        <w:t>modificação do código de software do produto da Microsoft comercialmente disponível a fim de solucionar os problemas críticos específicos (“Hotfixes”) em resposta a uma solicitação de suporte de reparo assistido.</w:t>
      </w:r>
      <w:r w:rsidR="008B0B73" w:rsidRPr="00BA68A9">
        <w:rPr>
          <w:rFonts w:ascii="Tahoma" w:hAnsi="Tahoma" w:cs="Tahoma"/>
          <w:sz w:val="18"/>
          <w:szCs w:val="18"/>
          <w:lang w:val="pt-BR"/>
        </w:rPr>
        <w:t xml:space="preserve"> </w:t>
      </w:r>
      <w:r w:rsidRPr="00BA68A9">
        <w:rPr>
          <w:rFonts w:ascii="Tahoma" w:hAnsi="Tahoma" w:cs="Tahoma"/>
          <w:sz w:val="18"/>
          <w:szCs w:val="18"/>
          <w:lang w:val="pt-BR"/>
        </w:rPr>
        <w:t>Os hotfixes são designados para solucionar problemas específicos dos clientes e não são testados quanto à regressão.</w:t>
      </w:r>
      <w:r w:rsidR="008B0B73" w:rsidRPr="00BA68A9">
        <w:rPr>
          <w:rFonts w:ascii="Tahoma" w:hAnsi="Tahoma" w:cs="Tahoma"/>
          <w:sz w:val="18"/>
          <w:szCs w:val="18"/>
          <w:lang w:val="pt-BR"/>
        </w:rPr>
        <w:t xml:space="preserve"> </w:t>
      </w:r>
      <w:r w:rsidRPr="00BA68A9">
        <w:rPr>
          <w:rFonts w:ascii="Tahoma" w:hAnsi="Tahoma" w:cs="Tahoma"/>
          <w:sz w:val="18"/>
          <w:szCs w:val="18"/>
          <w:lang w:val="pt-BR"/>
        </w:rPr>
        <w:t>Salvo definição em contrário neste documento, os Hotfixes não podem ser distribuídos a terceiros não afiliados sem a autorização por escrito da Microsoft.</w:t>
      </w:r>
    </w:p>
    <w:p w14:paraId="1CD20526" w14:textId="77777777" w:rsidR="00023FE7" w:rsidRPr="00BA68A9" w:rsidRDefault="00023FE7" w:rsidP="002D25C8">
      <w:pPr>
        <w:pStyle w:val="AppendixBodyText"/>
        <w:spacing w:after="0"/>
        <w:rPr>
          <w:lang w:val="pt-BR"/>
        </w:rPr>
      </w:pPr>
    </w:p>
    <w:p w14:paraId="401C3349" w14:textId="77777777" w:rsidR="00023FE7" w:rsidRPr="00BA68A9" w:rsidRDefault="00023FE7" w:rsidP="002D25C8">
      <w:pPr>
        <w:pStyle w:val="AppendixBodyText"/>
        <w:spacing w:after="0"/>
        <w:rPr>
          <w:lang w:val="pt-BR"/>
        </w:rPr>
      </w:pPr>
      <w:r w:rsidRPr="00BA68A9">
        <w:rPr>
          <w:rFonts w:ascii="Tahoma" w:hAnsi="Tahoma" w:cs="Tahoma"/>
          <w:sz w:val="18"/>
          <w:szCs w:val="18"/>
          <w:lang w:val="pt-BR"/>
        </w:rPr>
        <w:t xml:space="preserve">Os produtos disponibilizados por meio de Licenciamento por Volume e que estejam atualmente no Suporte Base, conforme estabelecido na </w:t>
      </w:r>
      <w:hyperlink r:id="rId25" w:history="1">
        <w:r w:rsidRPr="00BA68A9">
          <w:rPr>
            <w:rStyle w:val="Hyperlink"/>
            <w:rFonts w:ascii="Tahoma" w:hAnsi="Tahoma" w:cs="Tahoma"/>
            <w:sz w:val="18"/>
            <w:szCs w:val="18"/>
            <w:lang w:val="pt-BR"/>
          </w:rPr>
          <w:t>Política de Ciclo de Vida de Suporte da Microsoft</w:t>
        </w:r>
      </w:hyperlink>
      <w:r w:rsidRPr="00BA68A9">
        <w:rPr>
          <w:rFonts w:ascii="Tahoma" w:hAnsi="Tahoma" w:cs="Tahoma"/>
          <w:color w:val="000000"/>
          <w:sz w:val="18"/>
          <w:szCs w:val="18"/>
          <w:lang w:val="pt-BR"/>
        </w:rPr>
        <w:t>, estão qualificados ao Suporte para Resolução de Problemas 24 horas por dia, 7 dias por semana.</w:t>
      </w:r>
      <w:r w:rsidR="008B0B73" w:rsidRPr="00BA68A9">
        <w:rPr>
          <w:rFonts w:ascii="Tahoma" w:hAnsi="Tahoma" w:cs="Tahoma"/>
          <w:color w:val="000000"/>
          <w:sz w:val="18"/>
          <w:szCs w:val="18"/>
          <w:lang w:val="pt-BR"/>
        </w:rPr>
        <w:t xml:space="preserve"> </w:t>
      </w:r>
      <w:r w:rsidRPr="00BA68A9">
        <w:rPr>
          <w:rFonts w:ascii="Tahoma" w:hAnsi="Tahoma" w:cs="Tahoma"/>
          <w:color w:val="000000"/>
          <w:sz w:val="18"/>
          <w:szCs w:val="18"/>
          <w:lang w:val="pt-BR"/>
        </w:rPr>
        <w:t>A qualificação de produtos ao suporte por telefone está vinculada à disponibilidade da oferta do Software Assurance para o produto. No caso de produtos para os quais nenhuma opção de Software Assurance está disponível para o servidor, mas apenas para CALs, o gasto de SA com CALs é contabilizado nos incidentes a serem usados para outros produtos qualificados, conforme indicado a seguir na seção Prêmios de Incidentes de Suporte pelo Telefone.</w:t>
      </w:r>
      <w:r w:rsidR="008B0B73" w:rsidRPr="00BA68A9">
        <w:rPr>
          <w:rFonts w:ascii="Tahoma" w:hAnsi="Tahoma" w:cs="Tahoma"/>
          <w:color w:val="000000"/>
          <w:sz w:val="18"/>
          <w:szCs w:val="18"/>
          <w:lang w:val="pt-BR"/>
        </w:rPr>
        <w:t xml:space="preserve"> </w:t>
      </w:r>
      <w:r w:rsidRPr="00BA68A9">
        <w:rPr>
          <w:rFonts w:ascii="Tahoma" w:hAnsi="Tahoma" w:cs="Tahoma"/>
          <w:color w:val="000000"/>
          <w:sz w:val="18"/>
          <w:szCs w:val="18"/>
          <w:lang w:val="pt-BR"/>
        </w:rPr>
        <w:t>Consulte a seção específica do produto neste documento para verificar a política de serviço e suporte.</w:t>
      </w:r>
      <w:r w:rsidR="008B0B73" w:rsidRPr="00BA68A9">
        <w:rPr>
          <w:rFonts w:ascii="Tahoma" w:hAnsi="Tahoma" w:cs="Tahoma"/>
          <w:color w:val="000000"/>
          <w:sz w:val="18"/>
          <w:szCs w:val="18"/>
          <w:lang w:val="pt-BR"/>
        </w:rPr>
        <w:t xml:space="preserve"> </w:t>
      </w:r>
      <w:r w:rsidRPr="00BA68A9">
        <w:rPr>
          <w:rFonts w:ascii="Tahoma" w:hAnsi="Tahoma" w:cs="Tahoma"/>
          <w:color w:val="000000"/>
          <w:sz w:val="18"/>
          <w:szCs w:val="18"/>
          <w:lang w:val="pt-BR"/>
        </w:rPr>
        <w:t>Versões anteriores de produtos atualmente no Suporte Base que foram escolhidos pelos clientes para serem usados em vez da versão licenciada atual também estão qualificadas.</w:t>
      </w:r>
      <w:r w:rsidR="008B0B73" w:rsidRPr="00BA68A9">
        <w:rPr>
          <w:rFonts w:ascii="Tahoma" w:hAnsi="Tahoma" w:cs="Tahoma"/>
          <w:color w:val="000000"/>
          <w:sz w:val="18"/>
          <w:szCs w:val="18"/>
          <w:lang w:val="pt-BR"/>
        </w:rPr>
        <w:t xml:space="preserve"> </w:t>
      </w:r>
      <w:r w:rsidRPr="00BA68A9">
        <w:rPr>
          <w:rFonts w:ascii="Tahoma" w:hAnsi="Tahoma" w:cs="Tahoma"/>
          <w:color w:val="000000"/>
          <w:sz w:val="18"/>
          <w:szCs w:val="18"/>
          <w:lang w:val="pt-BR"/>
        </w:rPr>
        <w:t>A edição Developer Edition de todos os servidores, os produtos HED e as Assinaturas do MSDN estão excluídos.</w:t>
      </w:r>
    </w:p>
    <w:p w14:paraId="14E83F01" w14:textId="77777777" w:rsidR="00023FE7" w:rsidRPr="00BA68A9" w:rsidRDefault="00023FE7" w:rsidP="002D25C8">
      <w:pPr>
        <w:pStyle w:val="AppendixBodyText"/>
        <w:spacing w:after="0"/>
        <w:rPr>
          <w:lang w:val="pt-BR"/>
        </w:rPr>
      </w:pPr>
    </w:p>
    <w:p w14:paraId="2CC5C7C8" w14:textId="77777777" w:rsidR="00023FE7" w:rsidRPr="00BA68A9" w:rsidRDefault="00023FE7" w:rsidP="002D25C8">
      <w:pPr>
        <w:pStyle w:val="AppendixBodyText"/>
        <w:spacing w:after="0"/>
        <w:rPr>
          <w:lang w:val="pt-BR"/>
        </w:rPr>
      </w:pPr>
      <w:r w:rsidRPr="00BA68A9">
        <w:rPr>
          <w:rFonts w:ascii="Tahoma" w:hAnsi="Tahoma" w:cs="Tahoma"/>
          <w:sz w:val="18"/>
          <w:szCs w:val="18"/>
          <w:lang w:val="pt-BR"/>
        </w:rPr>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3A8E02E5" w14:textId="77777777" w:rsidR="00023FE7" w:rsidRPr="00BA68A9" w:rsidRDefault="00023FE7" w:rsidP="002D25C8">
      <w:pPr>
        <w:pStyle w:val="AppendixBodyText"/>
        <w:spacing w:after="0"/>
        <w:rPr>
          <w:lang w:val="pt-BR"/>
        </w:rPr>
      </w:pPr>
    </w:p>
    <w:p w14:paraId="7511F0B7" w14:textId="77777777" w:rsidR="00023FE7" w:rsidRPr="00BA68A9" w:rsidRDefault="00023FE7" w:rsidP="002D25C8">
      <w:pPr>
        <w:pStyle w:val="AppendixBodyText"/>
        <w:spacing w:after="0"/>
        <w:rPr>
          <w:lang w:val="pt-BR"/>
        </w:rPr>
      </w:pPr>
      <w:r w:rsidRPr="00BA68A9">
        <w:rPr>
          <w:rFonts w:ascii="Tahoma" w:hAnsi="Tahoma" w:cs="Tahoma"/>
          <w:sz w:val="18"/>
          <w:szCs w:val="18"/>
          <w:lang w:val="pt-BR"/>
        </w:rPr>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w:t>
      </w:r>
      <w:r w:rsidR="00097679" w:rsidRPr="00BA68A9">
        <w:rPr>
          <w:rFonts w:ascii="Tahoma" w:hAnsi="Tahoma" w:cs="Tahoma"/>
          <w:sz w:val="18"/>
          <w:szCs w:val="18"/>
          <w:lang w:val="pt-BR"/>
        </w:rPr>
        <w:t> </w:t>
      </w:r>
      <w:r w:rsidRPr="00BA68A9">
        <w:rPr>
          <w:rFonts w:ascii="Tahoma" w:hAnsi="Tahoma" w:cs="Tahoma"/>
          <w:sz w:val="18"/>
          <w:szCs w:val="18"/>
          <w:lang w:val="pt-BR"/>
        </w:rPr>
        <w:t>o</w:t>
      </w:r>
      <w:r w:rsidR="00097679" w:rsidRPr="00BA68A9">
        <w:rPr>
          <w:rFonts w:ascii="Tahoma" w:hAnsi="Tahoma" w:cs="Tahoma"/>
          <w:sz w:val="18"/>
          <w:szCs w:val="18"/>
          <w:lang w:val="pt-BR"/>
        </w:rPr>
        <w:t> </w:t>
      </w:r>
      <w:r w:rsidRPr="00BA68A9">
        <w:rPr>
          <w:rFonts w:ascii="Tahoma" w:hAnsi="Tahoma" w:cs="Tahoma"/>
          <w:sz w:val="18"/>
          <w:szCs w:val="18"/>
          <w:lang w:val="pt-BR"/>
        </w:rPr>
        <w:t>cliente.</w:t>
      </w:r>
    </w:p>
    <w:p w14:paraId="4C4CA167" w14:textId="77777777" w:rsidR="00023FE7" w:rsidRPr="00BA68A9" w:rsidRDefault="00023FE7" w:rsidP="002D25C8">
      <w:pPr>
        <w:pStyle w:val="AppendixBodyText"/>
        <w:spacing w:after="0"/>
        <w:rPr>
          <w:lang w:val="pt-BR"/>
        </w:rPr>
      </w:pPr>
    </w:p>
    <w:p w14:paraId="32D8CF40" w14:textId="77777777" w:rsidR="00023FE7" w:rsidRPr="00BA68A9" w:rsidRDefault="00023FE7" w:rsidP="002D25C8">
      <w:pPr>
        <w:pStyle w:val="AppendixBodyText"/>
        <w:spacing w:after="0"/>
        <w:rPr>
          <w:lang w:val="pt-BR"/>
        </w:rPr>
      </w:pPr>
      <w:r w:rsidRPr="00BA68A9">
        <w:rPr>
          <w:rFonts w:ascii="Tahoma" w:hAnsi="Tahoma" w:cs="Tahoma"/>
          <w:sz w:val="18"/>
          <w:szCs w:val="18"/>
          <w:lang w:val="pt-BR"/>
        </w:rPr>
        <w:t>O suporte pode ser iniciado por meio do envio de incidentes de maneira eletrônica via Web ou por telefone. Cláusulas diferentes aplicam-se a cada tipo de meio.</w:t>
      </w:r>
      <w:r w:rsidR="008B0B73" w:rsidRPr="00BA68A9">
        <w:rPr>
          <w:rFonts w:ascii="Tahoma" w:hAnsi="Tahoma" w:cs="Tahoma"/>
          <w:sz w:val="18"/>
          <w:szCs w:val="18"/>
          <w:lang w:val="pt-BR"/>
        </w:rPr>
        <w:t xml:space="preserve"> </w:t>
      </w:r>
      <w:r w:rsidRPr="00BA68A9">
        <w:rPr>
          <w:rFonts w:ascii="Tahoma" w:hAnsi="Tahoma" w:cs="Tahoma"/>
          <w:sz w:val="18"/>
          <w:szCs w:val="18"/>
          <w:lang w:val="pt-BR"/>
        </w:rPr>
        <w:t>O Suporte para Resolução de Problemas 24x7 premia os clientes</w:t>
      </w:r>
      <w:r w:rsidR="00097679" w:rsidRPr="00BA68A9">
        <w:rPr>
          <w:rFonts w:ascii="Tahoma" w:hAnsi="Tahoma" w:cs="Tahoma"/>
          <w:sz w:val="18"/>
          <w:szCs w:val="18"/>
          <w:lang w:val="pt-BR"/>
        </w:rPr>
        <w:t> </w:t>
      </w:r>
      <w:r w:rsidRPr="00BA68A9">
        <w:rPr>
          <w:rFonts w:ascii="Tahoma" w:hAnsi="Tahoma" w:cs="Tahoma"/>
          <w:sz w:val="18"/>
          <w:szCs w:val="18"/>
          <w:lang w:val="pt-BR"/>
        </w:rPr>
        <w:t>com uma quantidade de incidentes e contatos para iniciar tais incidentes, conforme descrito a seguir.</w:t>
      </w:r>
    </w:p>
    <w:p w14:paraId="42939421" w14:textId="77777777" w:rsidR="00023FE7" w:rsidRPr="00BA68A9" w:rsidRDefault="00023FE7" w:rsidP="002D25C8">
      <w:pPr>
        <w:pStyle w:val="AppendixBodyText"/>
        <w:spacing w:after="0"/>
        <w:rPr>
          <w:lang w:val="pt-BR"/>
        </w:rPr>
      </w:pPr>
    </w:p>
    <w:p w14:paraId="32A69393" w14:textId="77777777" w:rsidR="00023FE7" w:rsidRPr="00BA68A9" w:rsidRDefault="00023FE7" w:rsidP="0047054A">
      <w:pPr>
        <w:keepNext/>
        <w:spacing w:after="60"/>
        <w:rPr>
          <w:lang w:val="pt-BR"/>
        </w:rPr>
      </w:pPr>
      <w:bookmarkStart w:id="730" w:name="_Toc240899163"/>
      <w:r w:rsidRPr="00BA68A9">
        <w:rPr>
          <w:rFonts w:cs="Tahoma"/>
          <w:b/>
          <w:szCs w:val="20"/>
          <w:lang w:val="pt-BR"/>
        </w:rPr>
        <w:t>Prêmios de Incidentes de Suporte pelo Telefone</w:t>
      </w:r>
      <w:bookmarkEnd w:id="730"/>
    </w:p>
    <w:p w14:paraId="3B784339" w14:textId="77777777" w:rsidR="00023FE7" w:rsidRPr="00BA68A9" w:rsidRDefault="00023FE7" w:rsidP="002D25C8">
      <w:pPr>
        <w:pStyle w:val="AppendixBodyText"/>
        <w:spacing w:after="0"/>
        <w:rPr>
          <w:lang w:val="pt-BR"/>
        </w:rPr>
      </w:pPr>
      <w:r w:rsidRPr="00BA68A9">
        <w:rPr>
          <w:rFonts w:ascii="Tahoma" w:hAnsi="Tahoma" w:cs="Tahoma"/>
          <w:sz w:val="18"/>
          <w:szCs w:val="18"/>
          <w:lang w:val="pt-BR"/>
        </w:rPr>
        <w:t>O número de incidentes de suporte por telefone permitidos varia por cliente com base em seus gastos de SA e sua forma de pagamento.</w:t>
      </w:r>
      <w:r w:rsidR="008B0B73" w:rsidRPr="00BA68A9">
        <w:rPr>
          <w:rFonts w:ascii="Tahoma" w:hAnsi="Tahoma" w:cs="Tahoma"/>
          <w:sz w:val="18"/>
          <w:szCs w:val="18"/>
          <w:lang w:val="pt-BR"/>
        </w:rPr>
        <w:t xml:space="preserve"> </w:t>
      </w:r>
      <w:r w:rsidRPr="00BA68A9">
        <w:rPr>
          <w:rFonts w:ascii="Tahoma" w:hAnsi="Tahoma" w:cs="Tahoma"/>
          <w:sz w:val="18"/>
          <w:lang w:val="pt-BR"/>
        </w:rPr>
        <w:t>Para esses fins, “gastos de SA” não são literalmente os gastos reais em dólares do cliente.</w:t>
      </w:r>
      <w:r w:rsidR="008B0B73" w:rsidRPr="00BA68A9">
        <w:rPr>
          <w:rFonts w:ascii="Tahoma" w:hAnsi="Tahoma" w:cs="Tahoma"/>
          <w:sz w:val="18"/>
          <w:lang w:val="pt-BR"/>
        </w:rPr>
        <w:t xml:space="preserve"> </w:t>
      </w:r>
      <w:r w:rsidRPr="00BA68A9">
        <w:rPr>
          <w:rFonts w:ascii="Tahoma" w:hAnsi="Tahoma" w:cs="Tahoma"/>
          <w:sz w:val="18"/>
          <w:lang w:val="pt-BR"/>
        </w:rPr>
        <w:t>Trata-se de uma aproximação da parte gasta pelo cliente que pode ser atribuída para a cobertura de Software Assurance para esses produtos. Para os clien</w:t>
      </w:r>
      <w:r w:rsidRPr="00BA68A9">
        <w:rPr>
          <w:rFonts w:ascii="Tahoma" w:hAnsi="Tahoma" w:cs="Tahoma"/>
          <w:sz w:val="18"/>
          <w:szCs w:val="18"/>
          <w:lang w:val="pt-BR"/>
        </w:rPr>
        <w:t>tes sob programas de assinatura, esses gastos são uma aproximação do</w:t>
      </w:r>
      <w:r w:rsidR="00097679" w:rsidRPr="00BA68A9">
        <w:rPr>
          <w:rFonts w:ascii="Tahoma" w:hAnsi="Tahoma" w:cs="Tahoma"/>
          <w:sz w:val="18"/>
          <w:szCs w:val="18"/>
          <w:lang w:val="pt-BR"/>
        </w:rPr>
        <w:t> </w:t>
      </w:r>
      <w:r w:rsidRPr="00BA68A9">
        <w:rPr>
          <w:rFonts w:ascii="Tahoma" w:hAnsi="Tahoma" w:cs="Tahoma"/>
          <w:sz w:val="18"/>
          <w:szCs w:val="18"/>
          <w:lang w:val="pt-BR"/>
        </w:rPr>
        <w:t>valor total em dólares que o cliente gastou com o licenciamento desses produtos sob seu registro ou contrato.</w:t>
      </w:r>
      <w:r w:rsidR="008B0B73" w:rsidRPr="00BA68A9">
        <w:rPr>
          <w:rFonts w:ascii="Tahoma" w:hAnsi="Tahoma" w:cs="Tahoma"/>
          <w:sz w:val="18"/>
          <w:szCs w:val="18"/>
          <w:lang w:val="pt-BR"/>
        </w:rPr>
        <w:t xml:space="preserve"> </w:t>
      </w:r>
      <w:r w:rsidRPr="00BA68A9">
        <w:rPr>
          <w:rFonts w:ascii="Tahoma" w:hAnsi="Tahoma" w:cs="Tahoma"/>
          <w:sz w:val="18"/>
          <w:szCs w:val="18"/>
          <w:lang w:val="pt-BR"/>
        </w:rPr>
        <w:t>O</w:t>
      </w:r>
      <w:r w:rsidR="00097679" w:rsidRPr="00BA68A9">
        <w:rPr>
          <w:rFonts w:ascii="Tahoma" w:hAnsi="Tahoma" w:cs="Tahoma"/>
          <w:sz w:val="18"/>
          <w:szCs w:val="18"/>
          <w:lang w:val="pt-BR"/>
        </w:rPr>
        <w:t> </w:t>
      </w:r>
      <w:r w:rsidRPr="00BA68A9">
        <w:rPr>
          <w:rFonts w:ascii="Tahoma" w:hAnsi="Tahoma" w:cs="Tahoma"/>
          <w:sz w:val="18"/>
          <w:szCs w:val="18"/>
          <w:lang w:val="pt-BR"/>
        </w:rPr>
        <w:t>incidente complementar é concedido de acordo com os registros Enterprise e Select, o registro Select Plus e</w:t>
      </w:r>
      <w:r w:rsidR="00097679" w:rsidRPr="00BA68A9">
        <w:rPr>
          <w:rFonts w:ascii="Tahoma" w:hAnsi="Tahoma" w:cs="Tahoma"/>
          <w:sz w:val="18"/>
          <w:szCs w:val="18"/>
          <w:lang w:val="pt-BR"/>
        </w:rPr>
        <w:t> </w:t>
      </w:r>
      <w:r w:rsidRPr="00BA68A9">
        <w:rPr>
          <w:rFonts w:ascii="Tahoma" w:hAnsi="Tahoma" w:cs="Tahoma"/>
          <w:sz w:val="18"/>
          <w:szCs w:val="18"/>
          <w:lang w:val="pt-BR"/>
        </w:rPr>
        <w:t>o</w:t>
      </w:r>
      <w:r w:rsidR="00097679" w:rsidRPr="00BA68A9">
        <w:rPr>
          <w:rFonts w:ascii="Tahoma" w:hAnsi="Tahoma" w:cs="Tahoma"/>
          <w:sz w:val="18"/>
          <w:szCs w:val="18"/>
          <w:lang w:val="pt-BR"/>
        </w:rPr>
        <w:t> </w:t>
      </w:r>
      <w:r w:rsidRPr="00BA68A9">
        <w:rPr>
          <w:rFonts w:ascii="Tahoma" w:hAnsi="Tahoma" w:cs="Tahoma"/>
          <w:sz w:val="18"/>
          <w:szCs w:val="18"/>
          <w:lang w:val="pt-BR"/>
        </w:rPr>
        <w:t>contrato Open Value com cobertura do SA a pelo menos um produto de software de Servidor qualificado.</w:t>
      </w:r>
    </w:p>
    <w:p w14:paraId="0FB7ACDD" w14:textId="77777777" w:rsidR="00F42FB8" w:rsidRPr="00BA68A9" w:rsidRDefault="00F42FB8" w:rsidP="002D25C8">
      <w:pPr>
        <w:pStyle w:val="AppendixBodyText"/>
        <w:spacing w:after="0"/>
        <w:rPr>
          <w:lang w:val="pt-B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502BEB" w14:paraId="10E25F0A"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146F54E2" w14:textId="77777777" w:rsidR="00613BBB" w:rsidRPr="00502BEB" w:rsidRDefault="00613BBB" w:rsidP="00F42FB8">
            <w:pPr>
              <w:pStyle w:val="AppendixBodyText"/>
              <w:rPr>
                <w:rFonts w:ascii="Tahoma" w:hAnsi="Tahoma" w:cs="Tahoma"/>
                <w:b/>
                <w:bCs/>
              </w:rPr>
            </w:pPr>
            <w:r w:rsidRPr="00502BEB">
              <w:rPr>
                <w:rFonts w:ascii="Tahoma" w:hAnsi="Tahoma" w:cs="Tahoma"/>
                <w:b/>
                <w:bCs/>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0E18173B" w14:textId="77777777" w:rsidR="00613BBB" w:rsidRPr="00502BEB" w:rsidRDefault="00613BBB" w:rsidP="00F42FB8">
            <w:pPr>
              <w:pStyle w:val="AppendixBodyText"/>
              <w:rPr>
                <w:rFonts w:ascii="Tahoma" w:hAnsi="Tahoma" w:cs="Tahoma"/>
                <w:b/>
                <w:bCs/>
              </w:rPr>
            </w:pPr>
            <w:r w:rsidRPr="00502BEB">
              <w:rPr>
                <w:rFonts w:ascii="Tahoma" w:hAnsi="Tahoma" w:cs="Tahoma"/>
                <w:b/>
                <w:bCs/>
              </w:rPr>
              <w:t>Código da Moeda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4D3FDD98" w14:textId="77777777" w:rsidR="00613BBB" w:rsidRPr="00502BEB" w:rsidRDefault="00613BBB" w:rsidP="00F42FB8">
            <w:pPr>
              <w:pStyle w:val="AppendixBodyText"/>
            </w:pPr>
            <w:r w:rsidRPr="00502BEB">
              <w:rPr>
                <w:rFonts w:ascii="Tahoma" w:hAnsi="Tahoma" w:cs="Tahoma"/>
                <w:b/>
                <w:bCs/>
              </w:rPr>
              <w:t>Servidor/CAL</w:t>
            </w:r>
          </w:p>
          <w:p w14:paraId="2624DBAC" w14:textId="77777777" w:rsidR="00613BBB" w:rsidRPr="00502BEB" w:rsidRDefault="00613BBB" w:rsidP="00F42FB8">
            <w:pPr>
              <w:pStyle w:val="AppendixBodyText"/>
              <w:rPr>
                <w:rFonts w:ascii="Tahoma" w:hAnsi="Tahoma" w:cs="Tahoma"/>
                <w:b/>
                <w:bCs/>
              </w:rPr>
            </w:pPr>
            <w:r w:rsidRPr="00502BEB">
              <w:rPr>
                <w:rFonts w:ascii="Tahoma" w:hAnsi="Tahoma" w:cs="Tahoma"/>
                <w:b/>
                <w:bCs/>
              </w:rPr>
              <w:t>Incrementos de Prêmios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6F0C2BF3" w14:textId="77777777" w:rsidR="00613BBB" w:rsidRPr="00502BEB" w:rsidRDefault="00613BBB" w:rsidP="00F42FB8">
            <w:pPr>
              <w:pStyle w:val="AppendixBodyText"/>
            </w:pPr>
            <w:r w:rsidRPr="00502BEB">
              <w:rPr>
                <w:rFonts w:ascii="Tahoma" w:hAnsi="Tahoma" w:cs="Tahoma"/>
                <w:b/>
                <w:bCs/>
              </w:rPr>
              <w:t>IW/Cliente</w:t>
            </w:r>
          </w:p>
          <w:p w14:paraId="40FEFAA5" w14:textId="77777777" w:rsidR="00613BBB" w:rsidRPr="00502BEB" w:rsidRDefault="00613BBB" w:rsidP="00F42FB8">
            <w:pPr>
              <w:pStyle w:val="AppendixBodyText"/>
              <w:rPr>
                <w:rFonts w:ascii="Tahoma" w:hAnsi="Tahoma" w:cs="Tahoma"/>
                <w:b/>
                <w:bCs/>
              </w:rPr>
            </w:pPr>
            <w:r w:rsidRPr="00502BEB">
              <w:rPr>
                <w:rFonts w:ascii="Tahoma" w:hAnsi="Tahoma" w:cs="Tahoma"/>
                <w:b/>
                <w:bCs/>
              </w:rPr>
              <w:t>Incrementos de Prêmios de Incidentes</w:t>
            </w:r>
          </w:p>
        </w:tc>
      </w:tr>
      <w:tr w:rsidR="00613BBB" w:rsidRPr="00502BEB" w14:paraId="43AF8995" w14:textId="77777777" w:rsidTr="002A6416">
        <w:trPr>
          <w:trHeight w:val="236"/>
        </w:trPr>
        <w:tc>
          <w:tcPr>
            <w:tcW w:w="1809" w:type="dxa"/>
            <w:vAlign w:val="bottom"/>
          </w:tcPr>
          <w:p w14:paraId="5764C6F7"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Dólar Americano</w:t>
            </w:r>
          </w:p>
        </w:tc>
        <w:tc>
          <w:tcPr>
            <w:tcW w:w="1350" w:type="dxa"/>
            <w:vAlign w:val="bottom"/>
          </w:tcPr>
          <w:p w14:paraId="5031E4BF"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USD</w:t>
            </w:r>
          </w:p>
        </w:tc>
        <w:tc>
          <w:tcPr>
            <w:tcW w:w="2673" w:type="dxa"/>
            <w:vAlign w:val="bottom"/>
          </w:tcPr>
          <w:p w14:paraId="25214642" w14:textId="77777777" w:rsidR="00613BBB" w:rsidRPr="00502BEB" w:rsidRDefault="00613BBB" w:rsidP="00097679">
            <w:pPr>
              <w:pStyle w:val="AppendixBodyText"/>
              <w:rPr>
                <w:rFonts w:ascii="Tahoma" w:hAnsi="Tahoma" w:cs="Tahoma"/>
                <w:sz w:val="18"/>
                <w:szCs w:val="18"/>
              </w:rPr>
            </w:pPr>
            <w:r w:rsidRPr="00502BEB">
              <w:rPr>
                <w:rFonts w:ascii="Tahoma" w:hAnsi="Tahoma" w:cs="Tahoma"/>
                <w:sz w:val="18"/>
                <w:szCs w:val="18"/>
              </w:rPr>
              <w:t>$20</w:t>
            </w:r>
            <w:r w:rsidR="00097679">
              <w:rPr>
                <w:rFonts w:ascii="Tahoma" w:hAnsi="Tahoma" w:cs="Tahoma"/>
                <w:sz w:val="18"/>
                <w:szCs w:val="18"/>
              </w:rPr>
              <w:t>.</w:t>
            </w:r>
            <w:r w:rsidRPr="00502BEB">
              <w:rPr>
                <w:rFonts w:ascii="Tahoma" w:hAnsi="Tahoma" w:cs="Tahoma"/>
                <w:sz w:val="18"/>
                <w:szCs w:val="18"/>
              </w:rPr>
              <w:t>000</w:t>
            </w:r>
          </w:p>
        </w:tc>
        <w:tc>
          <w:tcPr>
            <w:tcW w:w="2889" w:type="dxa"/>
            <w:vAlign w:val="bottom"/>
          </w:tcPr>
          <w:p w14:paraId="089127C6" w14:textId="77777777" w:rsidR="00613BBB" w:rsidRPr="00502BEB" w:rsidRDefault="00613BBB" w:rsidP="00097679">
            <w:pPr>
              <w:pStyle w:val="AppendixBodyText"/>
              <w:rPr>
                <w:rFonts w:ascii="Tahoma" w:hAnsi="Tahoma" w:cs="Tahoma"/>
                <w:sz w:val="18"/>
                <w:szCs w:val="18"/>
              </w:rPr>
            </w:pPr>
            <w:r w:rsidRPr="00502BEB">
              <w:rPr>
                <w:rFonts w:ascii="Tahoma" w:hAnsi="Tahoma" w:cs="Tahoma"/>
                <w:sz w:val="18"/>
                <w:szCs w:val="18"/>
              </w:rPr>
              <w:t>$200</w:t>
            </w:r>
            <w:r w:rsidR="00097679">
              <w:rPr>
                <w:rFonts w:ascii="Tahoma" w:hAnsi="Tahoma" w:cs="Tahoma"/>
                <w:sz w:val="18"/>
                <w:szCs w:val="18"/>
              </w:rPr>
              <w:t>.</w:t>
            </w:r>
            <w:r w:rsidRPr="00502BEB">
              <w:rPr>
                <w:rFonts w:ascii="Tahoma" w:hAnsi="Tahoma" w:cs="Tahoma"/>
                <w:sz w:val="18"/>
                <w:szCs w:val="18"/>
              </w:rPr>
              <w:t>000</w:t>
            </w:r>
          </w:p>
        </w:tc>
      </w:tr>
      <w:tr w:rsidR="00613BBB" w:rsidRPr="00502BEB" w14:paraId="4ECE9751" w14:textId="77777777" w:rsidTr="002A6416">
        <w:trPr>
          <w:trHeight w:val="236"/>
        </w:trPr>
        <w:tc>
          <w:tcPr>
            <w:tcW w:w="1809" w:type="dxa"/>
            <w:vAlign w:val="bottom"/>
          </w:tcPr>
          <w:p w14:paraId="403DEAE0"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Dólar Australiano</w:t>
            </w:r>
          </w:p>
        </w:tc>
        <w:tc>
          <w:tcPr>
            <w:tcW w:w="1350" w:type="dxa"/>
            <w:vAlign w:val="bottom"/>
          </w:tcPr>
          <w:p w14:paraId="226873BC"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AUD</w:t>
            </w:r>
          </w:p>
        </w:tc>
        <w:tc>
          <w:tcPr>
            <w:tcW w:w="2673" w:type="dxa"/>
            <w:vAlign w:val="bottom"/>
          </w:tcPr>
          <w:p w14:paraId="1C2CBD67" w14:textId="77777777" w:rsidR="00613BBB" w:rsidRPr="00502BEB" w:rsidRDefault="00613BBB" w:rsidP="00097679">
            <w:pPr>
              <w:pStyle w:val="AppendixBodyText"/>
              <w:rPr>
                <w:rFonts w:ascii="Tahoma" w:hAnsi="Tahoma" w:cs="Tahoma"/>
                <w:sz w:val="18"/>
                <w:szCs w:val="18"/>
              </w:rPr>
            </w:pPr>
            <w:r w:rsidRPr="00502BEB">
              <w:rPr>
                <w:rFonts w:ascii="Tahoma" w:hAnsi="Tahoma" w:cs="Tahoma"/>
                <w:sz w:val="18"/>
                <w:szCs w:val="18"/>
              </w:rPr>
              <w:t>30</w:t>
            </w:r>
            <w:r w:rsidR="00097679">
              <w:rPr>
                <w:rFonts w:ascii="Tahoma" w:hAnsi="Tahoma" w:cs="Tahoma"/>
                <w:sz w:val="18"/>
                <w:szCs w:val="18"/>
              </w:rPr>
              <w:t>.</w:t>
            </w:r>
            <w:r w:rsidRPr="00502BEB">
              <w:rPr>
                <w:rFonts w:ascii="Tahoma" w:hAnsi="Tahoma" w:cs="Tahoma"/>
                <w:sz w:val="18"/>
                <w:szCs w:val="18"/>
              </w:rPr>
              <w:t>000</w:t>
            </w:r>
          </w:p>
        </w:tc>
        <w:tc>
          <w:tcPr>
            <w:tcW w:w="2889" w:type="dxa"/>
            <w:vAlign w:val="bottom"/>
          </w:tcPr>
          <w:p w14:paraId="7B6AE48B" w14:textId="77777777" w:rsidR="00613BBB" w:rsidRPr="00502BEB" w:rsidRDefault="00613BBB" w:rsidP="00097679">
            <w:pPr>
              <w:pStyle w:val="AppendixBodyText"/>
              <w:rPr>
                <w:rFonts w:ascii="Tahoma" w:hAnsi="Tahoma" w:cs="Tahoma"/>
                <w:sz w:val="18"/>
                <w:szCs w:val="18"/>
              </w:rPr>
            </w:pPr>
            <w:r w:rsidRPr="00502BEB">
              <w:rPr>
                <w:rFonts w:ascii="Tahoma" w:hAnsi="Tahoma" w:cs="Tahoma"/>
                <w:sz w:val="18"/>
                <w:szCs w:val="18"/>
              </w:rPr>
              <w:t>300</w:t>
            </w:r>
            <w:r w:rsidR="00097679">
              <w:rPr>
                <w:rFonts w:ascii="Tahoma" w:hAnsi="Tahoma" w:cs="Tahoma"/>
                <w:sz w:val="18"/>
                <w:szCs w:val="18"/>
              </w:rPr>
              <w:t>.</w:t>
            </w:r>
            <w:r w:rsidRPr="00502BEB">
              <w:rPr>
                <w:rFonts w:ascii="Tahoma" w:hAnsi="Tahoma" w:cs="Tahoma"/>
                <w:sz w:val="18"/>
                <w:szCs w:val="18"/>
              </w:rPr>
              <w:t>000</w:t>
            </w:r>
          </w:p>
        </w:tc>
      </w:tr>
      <w:tr w:rsidR="00613BBB" w:rsidRPr="00502BEB" w14:paraId="1D2FCBCC" w14:textId="77777777" w:rsidTr="002A6416">
        <w:trPr>
          <w:trHeight w:val="236"/>
        </w:trPr>
        <w:tc>
          <w:tcPr>
            <w:tcW w:w="1809" w:type="dxa"/>
            <w:vAlign w:val="bottom"/>
          </w:tcPr>
          <w:p w14:paraId="668FCAC7"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Dólar Canadense</w:t>
            </w:r>
          </w:p>
        </w:tc>
        <w:tc>
          <w:tcPr>
            <w:tcW w:w="1350" w:type="dxa"/>
            <w:vAlign w:val="bottom"/>
          </w:tcPr>
          <w:p w14:paraId="356311A8"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CAD</w:t>
            </w:r>
          </w:p>
        </w:tc>
        <w:tc>
          <w:tcPr>
            <w:tcW w:w="2673" w:type="dxa"/>
            <w:vAlign w:val="bottom"/>
          </w:tcPr>
          <w:p w14:paraId="34A919F2" w14:textId="77777777" w:rsidR="00613BBB" w:rsidRPr="00502BEB" w:rsidRDefault="00613BBB" w:rsidP="00097679">
            <w:pPr>
              <w:pStyle w:val="AppendixBodyText"/>
              <w:rPr>
                <w:rFonts w:ascii="Tahoma" w:hAnsi="Tahoma" w:cs="Tahoma"/>
                <w:sz w:val="18"/>
                <w:szCs w:val="18"/>
              </w:rPr>
            </w:pPr>
            <w:r w:rsidRPr="00502BEB">
              <w:rPr>
                <w:rFonts w:ascii="Tahoma" w:hAnsi="Tahoma" w:cs="Tahoma"/>
                <w:sz w:val="18"/>
                <w:szCs w:val="18"/>
              </w:rPr>
              <w:t>27</w:t>
            </w:r>
            <w:r w:rsidR="00097679">
              <w:rPr>
                <w:rFonts w:ascii="Tahoma" w:hAnsi="Tahoma" w:cs="Tahoma"/>
                <w:sz w:val="18"/>
                <w:szCs w:val="18"/>
              </w:rPr>
              <w:t>.</w:t>
            </w:r>
            <w:r w:rsidRPr="00502BEB">
              <w:rPr>
                <w:rFonts w:ascii="Tahoma" w:hAnsi="Tahoma" w:cs="Tahoma"/>
                <w:sz w:val="18"/>
                <w:szCs w:val="18"/>
              </w:rPr>
              <w:t>000</w:t>
            </w:r>
          </w:p>
        </w:tc>
        <w:tc>
          <w:tcPr>
            <w:tcW w:w="2889" w:type="dxa"/>
            <w:vAlign w:val="bottom"/>
          </w:tcPr>
          <w:p w14:paraId="5655306E" w14:textId="77777777" w:rsidR="00613BBB" w:rsidRPr="00502BEB" w:rsidRDefault="00613BBB" w:rsidP="00097679">
            <w:pPr>
              <w:pStyle w:val="AppendixBodyText"/>
              <w:rPr>
                <w:rFonts w:ascii="Tahoma" w:hAnsi="Tahoma" w:cs="Tahoma"/>
                <w:sz w:val="18"/>
                <w:szCs w:val="18"/>
              </w:rPr>
            </w:pPr>
            <w:r w:rsidRPr="00502BEB">
              <w:rPr>
                <w:rFonts w:ascii="Tahoma" w:hAnsi="Tahoma" w:cs="Tahoma"/>
                <w:sz w:val="18"/>
                <w:szCs w:val="18"/>
              </w:rPr>
              <w:t>270</w:t>
            </w:r>
            <w:r w:rsidR="00097679">
              <w:rPr>
                <w:rFonts w:ascii="Tahoma" w:hAnsi="Tahoma" w:cs="Tahoma"/>
                <w:sz w:val="18"/>
                <w:szCs w:val="18"/>
              </w:rPr>
              <w:t>.</w:t>
            </w:r>
            <w:r w:rsidRPr="00502BEB">
              <w:rPr>
                <w:rFonts w:ascii="Tahoma" w:hAnsi="Tahoma" w:cs="Tahoma"/>
                <w:sz w:val="18"/>
                <w:szCs w:val="18"/>
              </w:rPr>
              <w:t>000</w:t>
            </w:r>
          </w:p>
        </w:tc>
      </w:tr>
      <w:tr w:rsidR="00613BBB" w:rsidRPr="00502BEB" w14:paraId="1623884F" w14:textId="77777777" w:rsidTr="002A6416">
        <w:trPr>
          <w:trHeight w:val="236"/>
        </w:trPr>
        <w:tc>
          <w:tcPr>
            <w:tcW w:w="1809" w:type="dxa"/>
            <w:vAlign w:val="bottom"/>
          </w:tcPr>
          <w:p w14:paraId="4DAA10CC"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Franco Suíço</w:t>
            </w:r>
          </w:p>
        </w:tc>
        <w:tc>
          <w:tcPr>
            <w:tcW w:w="1350" w:type="dxa"/>
            <w:vAlign w:val="bottom"/>
          </w:tcPr>
          <w:p w14:paraId="10534B16"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CHF</w:t>
            </w:r>
          </w:p>
        </w:tc>
        <w:tc>
          <w:tcPr>
            <w:tcW w:w="2673" w:type="dxa"/>
            <w:vAlign w:val="bottom"/>
          </w:tcPr>
          <w:p w14:paraId="667450D3" w14:textId="77777777" w:rsidR="00613BBB" w:rsidRPr="00502BEB" w:rsidRDefault="00613BBB" w:rsidP="00097679">
            <w:pPr>
              <w:pStyle w:val="AppendixBodyText"/>
              <w:rPr>
                <w:rFonts w:ascii="Tahoma" w:hAnsi="Tahoma" w:cs="Tahoma"/>
                <w:sz w:val="18"/>
                <w:szCs w:val="18"/>
              </w:rPr>
            </w:pPr>
            <w:r w:rsidRPr="00502BEB">
              <w:rPr>
                <w:rFonts w:ascii="Tahoma" w:hAnsi="Tahoma" w:cs="Tahoma"/>
                <w:sz w:val="18"/>
                <w:szCs w:val="18"/>
              </w:rPr>
              <w:t>S Fr. 33</w:t>
            </w:r>
            <w:r w:rsidR="00097679">
              <w:rPr>
                <w:rFonts w:ascii="Tahoma" w:hAnsi="Tahoma" w:cs="Tahoma"/>
                <w:sz w:val="18"/>
                <w:szCs w:val="18"/>
              </w:rPr>
              <w:t>.</w:t>
            </w:r>
            <w:r w:rsidRPr="00502BEB">
              <w:rPr>
                <w:rFonts w:ascii="Tahoma" w:hAnsi="Tahoma" w:cs="Tahoma"/>
                <w:sz w:val="18"/>
                <w:szCs w:val="18"/>
              </w:rPr>
              <w:t>000</w:t>
            </w:r>
          </w:p>
        </w:tc>
        <w:tc>
          <w:tcPr>
            <w:tcW w:w="2889" w:type="dxa"/>
            <w:vAlign w:val="bottom"/>
          </w:tcPr>
          <w:p w14:paraId="174D9395" w14:textId="77777777" w:rsidR="00613BBB" w:rsidRPr="00502BEB" w:rsidRDefault="00613BBB" w:rsidP="00097679">
            <w:pPr>
              <w:pStyle w:val="AppendixBodyText"/>
              <w:rPr>
                <w:rFonts w:ascii="Tahoma" w:hAnsi="Tahoma" w:cs="Tahoma"/>
                <w:sz w:val="18"/>
                <w:szCs w:val="18"/>
              </w:rPr>
            </w:pPr>
            <w:r w:rsidRPr="00502BEB">
              <w:rPr>
                <w:rFonts w:ascii="Tahoma" w:hAnsi="Tahoma" w:cs="Tahoma"/>
                <w:sz w:val="18"/>
                <w:szCs w:val="18"/>
              </w:rPr>
              <w:t>S Fr. 330</w:t>
            </w:r>
            <w:r w:rsidR="00097679">
              <w:rPr>
                <w:rFonts w:ascii="Tahoma" w:hAnsi="Tahoma" w:cs="Tahoma"/>
                <w:sz w:val="18"/>
                <w:szCs w:val="18"/>
              </w:rPr>
              <w:t>.</w:t>
            </w:r>
            <w:r w:rsidRPr="00502BEB">
              <w:rPr>
                <w:rFonts w:ascii="Tahoma" w:hAnsi="Tahoma" w:cs="Tahoma"/>
                <w:sz w:val="18"/>
                <w:szCs w:val="18"/>
              </w:rPr>
              <w:t>000</w:t>
            </w:r>
          </w:p>
        </w:tc>
      </w:tr>
      <w:tr w:rsidR="00613BBB" w:rsidRPr="00502BEB" w14:paraId="6AC0D368" w14:textId="77777777" w:rsidTr="002A6416">
        <w:trPr>
          <w:trHeight w:val="236"/>
        </w:trPr>
        <w:tc>
          <w:tcPr>
            <w:tcW w:w="1809" w:type="dxa"/>
            <w:vAlign w:val="bottom"/>
          </w:tcPr>
          <w:p w14:paraId="6C30F59F"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Iuan Renmimbi (China)</w:t>
            </w:r>
          </w:p>
        </w:tc>
        <w:tc>
          <w:tcPr>
            <w:tcW w:w="1350" w:type="dxa"/>
            <w:vAlign w:val="bottom"/>
          </w:tcPr>
          <w:p w14:paraId="2D4BB412"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CNY</w:t>
            </w:r>
          </w:p>
        </w:tc>
        <w:tc>
          <w:tcPr>
            <w:tcW w:w="2673" w:type="dxa"/>
            <w:vAlign w:val="bottom"/>
          </w:tcPr>
          <w:p w14:paraId="4C47F22D"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CRC 165.000</w:t>
            </w:r>
          </w:p>
        </w:tc>
        <w:tc>
          <w:tcPr>
            <w:tcW w:w="2889" w:type="dxa"/>
            <w:vAlign w:val="bottom"/>
          </w:tcPr>
          <w:p w14:paraId="7F2287CE"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CRC 1.650.000</w:t>
            </w:r>
          </w:p>
        </w:tc>
      </w:tr>
      <w:tr w:rsidR="00613BBB" w:rsidRPr="00502BEB" w14:paraId="1C105A30" w14:textId="77777777" w:rsidTr="002A6416">
        <w:trPr>
          <w:trHeight w:val="236"/>
        </w:trPr>
        <w:tc>
          <w:tcPr>
            <w:tcW w:w="1809" w:type="dxa"/>
            <w:vAlign w:val="bottom"/>
          </w:tcPr>
          <w:p w14:paraId="027B3A71"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Coroa Dinamarquesa</w:t>
            </w:r>
          </w:p>
        </w:tc>
        <w:tc>
          <w:tcPr>
            <w:tcW w:w="1350" w:type="dxa"/>
            <w:vAlign w:val="bottom"/>
          </w:tcPr>
          <w:p w14:paraId="4C7DA59E"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DKK</w:t>
            </w:r>
          </w:p>
        </w:tc>
        <w:tc>
          <w:tcPr>
            <w:tcW w:w="2673" w:type="dxa"/>
            <w:vAlign w:val="bottom"/>
          </w:tcPr>
          <w:p w14:paraId="0B476A75"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kr 160.000</w:t>
            </w:r>
          </w:p>
        </w:tc>
        <w:tc>
          <w:tcPr>
            <w:tcW w:w="2889" w:type="dxa"/>
            <w:vAlign w:val="bottom"/>
          </w:tcPr>
          <w:p w14:paraId="4DCBBCA1"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kr 1.600.000</w:t>
            </w:r>
          </w:p>
        </w:tc>
      </w:tr>
      <w:tr w:rsidR="00613BBB" w:rsidRPr="00502BEB" w14:paraId="5F0602FA" w14:textId="77777777" w:rsidTr="002A6416">
        <w:trPr>
          <w:trHeight w:val="236"/>
        </w:trPr>
        <w:tc>
          <w:tcPr>
            <w:tcW w:w="1809" w:type="dxa"/>
            <w:vAlign w:val="bottom"/>
          </w:tcPr>
          <w:p w14:paraId="3A6093EB"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Euro</w:t>
            </w:r>
          </w:p>
        </w:tc>
        <w:tc>
          <w:tcPr>
            <w:tcW w:w="1350" w:type="dxa"/>
            <w:vAlign w:val="bottom"/>
          </w:tcPr>
          <w:p w14:paraId="261765DB"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EUR</w:t>
            </w:r>
          </w:p>
        </w:tc>
        <w:tc>
          <w:tcPr>
            <w:tcW w:w="2673" w:type="dxa"/>
            <w:vAlign w:val="bottom"/>
          </w:tcPr>
          <w:p w14:paraId="6AAB40F9" w14:textId="77777777" w:rsidR="00613BBB" w:rsidRPr="00502BEB" w:rsidRDefault="00613BBB" w:rsidP="00097679">
            <w:pPr>
              <w:pStyle w:val="AppendixBodyText"/>
              <w:rPr>
                <w:rFonts w:ascii="Tahoma" w:hAnsi="Tahoma" w:cs="Tahoma"/>
                <w:sz w:val="18"/>
                <w:szCs w:val="18"/>
              </w:rPr>
            </w:pPr>
            <w:r w:rsidRPr="00502BEB">
              <w:rPr>
                <w:rFonts w:ascii="Tahoma" w:hAnsi="Tahoma" w:cs="Tahoma"/>
                <w:sz w:val="18"/>
                <w:szCs w:val="18"/>
              </w:rPr>
              <w:t>21</w:t>
            </w:r>
            <w:r w:rsidR="00097679">
              <w:rPr>
                <w:rFonts w:ascii="Tahoma" w:hAnsi="Tahoma" w:cs="Tahoma"/>
                <w:sz w:val="18"/>
                <w:szCs w:val="18"/>
              </w:rPr>
              <w:t>.</w:t>
            </w:r>
            <w:r w:rsidRPr="00502BEB">
              <w:rPr>
                <w:rFonts w:ascii="Tahoma" w:hAnsi="Tahoma" w:cs="Tahoma"/>
                <w:sz w:val="18"/>
                <w:szCs w:val="18"/>
              </w:rPr>
              <w:t>500</w:t>
            </w:r>
          </w:p>
        </w:tc>
        <w:tc>
          <w:tcPr>
            <w:tcW w:w="2889" w:type="dxa"/>
            <w:vAlign w:val="bottom"/>
          </w:tcPr>
          <w:p w14:paraId="46E8760F" w14:textId="77777777" w:rsidR="00613BBB" w:rsidRPr="00502BEB" w:rsidRDefault="00613BBB" w:rsidP="00097679">
            <w:pPr>
              <w:pStyle w:val="AppendixBodyText"/>
              <w:rPr>
                <w:rFonts w:ascii="Tahoma" w:hAnsi="Tahoma" w:cs="Tahoma"/>
                <w:sz w:val="18"/>
                <w:szCs w:val="18"/>
              </w:rPr>
            </w:pPr>
            <w:r w:rsidRPr="00502BEB">
              <w:rPr>
                <w:rFonts w:ascii="Tahoma" w:hAnsi="Tahoma" w:cs="Tahoma"/>
                <w:sz w:val="18"/>
                <w:szCs w:val="18"/>
              </w:rPr>
              <w:t>215</w:t>
            </w:r>
            <w:r w:rsidR="00097679">
              <w:rPr>
                <w:rFonts w:ascii="Tahoma" w:hAnsi="Tahoma" w:cs="Tahoma"/>
                <w:sz w:val="18"/>
                <w:szCs w:val="18"/>
              </w:rPr>
              <w:t>.</w:t>
            </w:r>
            <w:r w:rsidRPr="00502BEB">
              <w:rPr>
                <w:rFonts w:ascii="Tahoma" w:hAnsi="Tahoma" w:cs="Tahoma"/>
                <w:sz w:val="18"/>
                <w:szCs w:val="18"/>
              </w:rPr>
              <w:t>000</w:t>
            </w:r>
          </w:p>
        </w:tc>
      </w:tr>
      <w:tr w:rsidR="00613BBB" w:rsidRPr="00502BEB" w14:paraId="341901EB" w14:textId="77777777" w:rsidTr="002A6416">
        <w:trPr>
          <w:trHeight w:val="236"/>
        </w:trPr>
        <w:tc>
          <w:tcPr>
            <w:tcW w:w="1809" w:type="dxa"/>
            <w:vAlign w:val="bottom"/>
          </w:tcPr>
          <w:p w14:paraId="04AD0F62"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Libra Esterlina</w:t>
            </w:r>
          </w:p>
        </w:tc>
        <w:tc>
          <w:tcPr>
            <w:tcW w:w="1350" w:type="dxa"/>
            <w:vAlign w:val="bottom"/>
          </w:tcPr>
          <w:p w14:paraId="7E33DEEA"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GBP</w:t>
            </w:r>
          </w:p>
        </w:tc>
        <w:tc>
          <w:tcPr>
            <w:tcW w:w="2673" w:type="dxa"/>
            <w:vAlign w:val="bottom"/>
          </w:tcPr>
          <w:p w14:paraId="26FBBFAE" w14:textId="77777777" w:rsidR="00613BBB" w:rsidRPr="00502BEB" w:rsidRDefault="00613BBB" w:rsidP="00097679">
            <w:pPr>
              <w:pStyle w:val="AppendixBodyText"/>
              <w:rPr>
                <w:rFonts w:ascii="Tahoma" w:hAnsi="Tahoma" w:cs="Tahoma"/>
                <w:sz w:val="18"/>
                <w:szCs w:val="18"/>
              </w:rPr>
            </w:pPr>
            <w:r w:rsidRPr="00502BEB">
              <w:rPr>
                <w:rFonts w:ascii="Tahoma" w:hAnsi="Tahoma" w:cs="Tahoma"/>
                <w:sz w:val="18"/>
                <w:szCs w:val="18"/>
              </w:rPr>
              <w:t>£13</w:t>
            </w:r>
            <w:r w:rsidR="00097679">
              <w:rPr>
                <w:rFonts w:ascii="Tahoma" w:hAnsi="Tahoma" w:cs="Tahoma"/>
                <w:sz w:val="18"/>
                <w:szCs w:val="18"/>
              </w:rPr>
              <w:t>.</w:t>
            </w:r>
            <w:r w:rsidRPr="00502BEB">
              <w:rPr>
                <w:rFonts w:ascii="Tahoma" w:hAnsi="Tahoma" w:cs="Tahoma"/>
                <w:sz w:val="18"/>
                <w:szCs w:val="18"/>
              </w:rPr>
              <w:t>500</w:t>
            </w:r>
          </w:p>
        </w:tc>
        <w:tc>
          <w:tcPr>
            <w:tcW w:w="2889" w:type="dxa"/>
            <w:vAlign w:val="bottom"/>
          </w:tcPr>
          <w:p w14:paraId="22F535AD" w14:textId="77777777" w:rsidR="00613BBB" w:rsidRPr="00502BEB" w:rsidRDefault="00613BBB" w:rsidP="00097679">
            <w:pPr>
              <w:pStyle w:val="AppendixBodyText"/>
              <w:rPr>
                <w:rFonts w:ascii="Tahoma" w:hAnsi="Tahoma" w:cs="Tahoma"/>
                <w:sz w:val="18"/>
                <w:szCs w:val="18"/>
              </w:rPr>
            </w:pPr>
            <w:r w:rsidRPr="00502BEB">
              <w:rPr>
                <w:rFonts w:ascii="Tahoma" w:hAnsi="Tahoma" w:cs="Tahoma"/>
                <w:sz w:val="18"/>
                <w:szCs w:val="18"/>
              </w:rPr>
              <w:t>£135</w:t>
            </w:r>
            <w:r w:rsidR="00097679">
              <w:rPr>
                <w:rFonts w:ascii="Tahoma" w:hAnsi="Tahoma" w:cs="Tahoma"/>
                <w:sz w:val="18"/>
                <w:szCs w:val="18"/>
              </w:rPr>
              <w:t>.</w:t>
            </w:r>
            <w:r w:rsidRPr="00502BEB">
              <w:rPr>
                <w:rFonts w:ascii="Tahoma" w:hAnsi="Tahoma" w:cs="Tahoma"/>
                <w:sz w:val="18"/>
                <w:szCs w:val="18"/>
              </w:rPr>
              <w:t>000</w:t>
            </w:r>
          </w:p>
        </w:tc>
      </w:tr>
      <w:tr w:rsidR="00613BBB" w:rsidRPr="00502BEB" w14:paraId="1D0B3326" w14:textId="77777777" w:rsidTr="002A6416">
        <w:trPr>
          <w:trHeight w:val="236"/>
        </w:trPr>
        <w:tc>
          <w:tcPr>
            <w:tcW w:w="1809" w:type="dxa"/>
            <w:vAlign w:val="bottom"/>
          </w:tcPr>
          <w:p w14:paraId="3E6B6691"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Iene Japonês</w:t>
            </w:r>
          </w:p>
        </w:tc>
        <w:tc>
          <w:tcPr>
            <w:tcW w:w="1350" w:type="dxa"/>
            <w:vAlign w:val="bottom"/>
          </w:tcPr>
          <w:p w14:paraId="394AAC7B"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JPY</w:t>
            </w:r>
          </w:p>
        </w:tc>
        <w:tc>
          <w:tcPr>
            <w:tcW w:w="2673" w:type="dxa"/>
            <w:vAlign w:val="bottom"/>
          </w:tcPr>
          <w:p w14:paraId="00C7C26E"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JPY 2.400.000</w:t>
            </w:r>
          </w:p>
        </w:tc>
        <w:tc>
          <w:tcPr>
            <w:tcW w:w="2889" w:type="dxa"/>
            <w:vAlign w:val="bottom"/>
          </w:tcPr>
          <w:p w14:paraId="0A7A9DFA"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JPY 24.000.000</w:t>
            </w:r>
          </w:p>
        </w:tc>
      </w:tr>
      <w:tr w:rsidR="00613BBB" w:rsidRPr="00502BEB" w14:paraId="43D614A3" w14:textId="77777777" w:rsidTr="002A6416">
        <w:trPr>
          <w:trHeight w:val="236"/>
        </w:trPr>
        <w:tc>
          <w:tcPr>
            <w:tcW w:w="1809" w:type="dxa"/>
            <w:vAlign w:val="bottom"/>
          </w:tcPr>
          <w:p w14:paraId="51B6080A"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Won Coreano</w:t>
            </w:r>
          </w:p>
        </w:tc>
        <w:tc>
          <w:tcPr>
            <w:tcW w:w="1350" w:type="dxa"/>
            <w:vAlign w:val="bottom"/>
          </w:tcPr>
          <w:p w14:paraId="4F5F57EA"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KRW</w:t>
            </w:r>
          </w:p>
        </w:tc>
        <w:tc>
          <w:tcPr>
            <w:tcW w:w="2673" w:type="dxa"/>
            <w:vAlign w:val="bottom"/>
          </w:tcPr>
          <w:p w14:paraId="17BC79F0"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KWD 24.000.000</w:t>
            </w:r>
          </w:p>
        </w:tc>
        <w:tc>
          <w:tcPr>
            <w:tcW w:w="2889" w:type="dxa"/>
            <w:vAlign w:val="bottom"/>
          </w:tcPr>
          <w:p w14:paraId="349E9C11"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KWD 240.000.000</w:t>
            </w:r>
          </w:p>
        </w:tc>
      </w:tr>
      <w:tr w:rsidR="00613BBB" w:rsidRPr="00502BEB" w14:paraId="0878B870" w14:textId="77777777" w:rsidTr="002A6416">
        <w:trPr>
          <w:trHeight w:val="236"/>
        </w:trPr>
        <w:tc>
          <w:tcPr>
            <w:tcW w:w="1809" w:type="dxa"/>
            <w:vAlign w:val="bottom"/>
          </w:tcPr>
          <w:p w14:paraId="06E2909A"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Coroa Norueguesa</w:t>
            </w:r>
          </w:p>
        </w:tc>
        <w:tc>
          <w:tcPr>
            <w:tcW w:w="1350" w:type="dxa"/>
            <w:vAlign w:val="bottom"/>
          </w:tcPr>
          <w:p w14:paraId="3CD22030"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NOK</w:t>
            </w:r>
          </w:p>
        </w:tc>
        <w:tc>
          <w:tcPr>
            <w:tcW w:w="2673" w:type="dxa"/>
            <w:vAlign w:val="bottom"/>
          </w:tcPr>
          <w:p w14:paraId="6429ACC6"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kr 165.000</w:t>
            </w:r>
          </w:p>
        </w:tc>
        <w:tc>
          <w:tcPr>
            <w:tcW w:w="2889" w:type="dxa"/>
            <w:vAlign w:val="bottom"/>
          </w:tcPr>
          <w:p w14:paraId="2DD611E1"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kr 1.650.000</w:t>
            </w:r>
          </w:p>
        </w:tc>
      </w:tr>
      <w:tr w:rsidR="00613BBB" w:rsidRPr="00502BEB" w14:paraId="4CEFA5B1" w14:textId="77777777" w:rsidTr="002A6416">
        <w:trPr>
          <w:trHeight w:val="236"/>
        </w:trPr>
        <w:tc>
          <w:tcPr>
            <w:tcW w:w="1809" w:type="dxa"/>
            <w:vAlign w:val="bottom"/>
          </w:tcPr>
          <w:p w14:paraId="1A48500B"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Dólar Neozelandês</w:t>
            </w:r>
          </w:p>
        </w:tc>
        <w:tc>
          <w:tcPr>
            <w:tcW w:w="1350" w:type="dxa"/>
            <w:vAlign w:val="bottom"/>
          </w:tcPr>
          <w:p w14:paraId="6333880A"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NZD</w:t>
            </w:r>
          </w:p>
        </w:tc>
        <w:tc>
          <w:tcPr>
            <w:tcW w:w="2673" w:type="dxa"/>
            <w:vAlign w:val="bottom"/>
          </w:tcPr>
          <w:p w14:paraId="4AF6E3DD" w14:textId="77777777" w:rsidR="00613BBB" w:rsidRPr="00502BEB" w:rsidRDefault="00613BBB" w:rsidP="00097679">
            <w:pPr>
              <w:pStyle w:val="AppendixBodyText"/>
              <w:rPr>
                <w:rFonts w:ascii="Tahoma" w:hAnsi="Tahoma" w:cs="Tahoma"/>
                <w:sz w:val="18"/>
                <w:szCs w:val="18"/>
              </w:rPr>
            </w:pPr>
            <w:r w:rsidRPr="00502BEB">
              <w:rPr>
                <w:rFonts w:ascii="Tahoma" w:hAnsi="Tahoma" w:cs="Tahoma"/>
                <w:sz w:val="18"/>
                <w:szCs w:val="18"/>
              </w:rPr>
              <w:t>35</w:t>
            </w:r>
            <w:r w:rsidR="00097679">
              <w:rPr>
                <w:rFonts w:ascii="Tahoma" w:hAnsi="Tahoma" w:cs="Tahoma"/>
                <w:sz w:val="18"/>
                <w:szCs w:val="18"/>
              </w:rPr>
              <w:t>.</w:t>
            </w:r>
            <w:r w:rsidRPr="00502BEB">
              <w:rPr>
                <w:rFonts w:ascii="Tahoma" w:hAnsi="Tahoma" w:cs="Tahoma"/>
                <w:sz w:val="18"/>
                <w:szCs w:val="18"/>
              </w:rPr>
              <w:t>000</w:t>
            </w:r>
          </w:p>
        </w:tc>
        <w:tc>
          <w:tcPr>
            <w:tcW w:w="2889" w:type="dxa"/>
            <w:vAlign w:val="bottom"/>
          </w:tcPr>
          <w:p w14:paraId="7C907544" w14:textId="77777777" w:rsidR="00613BBB" w:rsidRPr="00502BEB" w:rsidRDefault="00613BBB" w:rsidP="00097679">
            <w:pPr>
              <w:pStyle w:val="AppendixBodyText"/>
              <w:rPr>
                <w:rFonts w:ascii="Tahoma" w:hAnsi="Tahoma" w:cs="Tahoma"/>
                <w:sz w:val="18"/>
                <w:szCs w:val="18"/>
              </w:rPr>
            </w:pPr>
            <w:r w:rsidRPr="00502BEB">
              <w:rPr>
                <w:rFonts w:ascii="Tahoma" w:hAnsi="Tahoma" w:cs="Tahoma"/>
                <w:sz w:val="18"/>
                <w:szCs w:val="18"/>
              </w:rPr>
              <w:t>350</w:t>
            </w:r>
            <w:r w:rsidR="00097679">
              <w:rPr>
                <w:rFonts w:ascii="Tahoma" w:hAnsi="Tahoma" w:cs="Tahoma"/>
                <w:sz w:val="18"/>
                <w:szCs w:val="18"/>
              </w:rPr>
              <w:t>.</w:t>
            </w:r>
            <w:r w:rsidRPr="00502BEB">
              <w:rPr>
                <w:rFonts w:ascii="Tahoma" w:hAnsi="Tahoma" w:cs="Tahoma"/>
                <w:sz w:val="18"/>
                <w:szCs w:val="18"/>
              </w:rPr>
              <w:t>000</w:t>
            </w:r>
          </w:p>
        </w:tc>
      </w:tr>
      <w:tr w:rsidR="00613BBB" w:rsidRPr="00502BEB" w14:paraId="587D6F0A" w14:textId="77777777" w:rsidTr="002A6416">
        <w:trPr>
          <w:trHeight w:val="236"/>
        </w:trPr>
        <w:tc>
          <w:tcPr>
            <w:tcW w:w="1809" w:type="dxa"/>
            <w:vAlign w:val="bottom"/>
          </w:tcPr>
          <w:p w14:paraId="20B45809"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Coroa Sueca</w:t>
            </w:r>
          </w:p>
        </w:tc>
        <w:tc>
          <w:tcPr>
            <w:tcW w:w="1350" w:type="dxa"/>
            <w:vAlign w:val="bottom"/>
          </w:tcPr>
          <w:p w14:paraId="41A217DA"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SEK</w:t>
            </w:r>
          </w:p>
        </w:tc>
        <w:tc>
          <w:tcPr>
            <w:tcW w:w="2673" w:type="dxa"/>
            <w:vAlign w:val="bottom"/>
          </w:tcPr>
          <w:p w14:paraId="0279E416"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kr 200.000</w:t>
            </w:r>
          </w:p>
        </w:tc>
        <w:tc>
          <w:tcPr>
            <w:tcW w:w="2889" w:type="dxa"/>
            <w:vAlign w:val="bottom"/>
          </w:tcPr>
          <w:p w14:paraId="192FC3F6"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kr 2.000.000</w:t>
            </w:r>
          </w:p>
        </w:tc>
      </w:tr>
      <w:tr w:rsidR="00613BBB" w:rsidRPr="00502BEB" w14:paraId="67C5F524" w14:textId="77777777" w:rsidTr="002A6416">
        <w:trPr>
          <w:trHeight w:val="236"/>
        </w:trPr>
        <w:tc>
          <w:tcPr>
            <w:tcW w:w="1809" w:type="dxa"/>
            <w:vAlign w:val="bottom"/>
          </w:tcPr>
          <w:p w14:paraId="5F19A5BA"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Novo Dólar Taiwanês</w:t>
            </w:r>
          </w:p>
        </w:tc>
        <w:tc>
          <w:tcPr>
            <w:tcW w:w="1350" w:type="dxa"/>
            <w:vAlign w:val="bottom"/>
          </w:tcPr>
          <w:p w14:paraId="75F7BB44"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TWD</w:t>
            </w:r>
          </w:p>
        </w:tc>
        <w:tc>
          <w:tcPr>
            <w:tcW w:w="2673" w:type="dxa"/>
            <w:vAlign w:val="bottom"/>
          </w:tcPr>
          <w:p w14:paraId="3BD812B8"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NTD 700.000</w:t>
            </w:r>
          </w:p>
        </w:tc>
        <w:tc>
          <w:tcPr>
            <w:tcW w:w="2889" w:type="dxa"/>
            <w:vAlign w:val="bottom"/>
          </w:tcPr>
          <w:p w14:paraId="6B52EFC9" w14:textId="77777777" w:rsidR="00613BBB" w:rsidRPr="00502BEB" w:rsidRDefault="00613BBB" w:rsidP="00F42FB8">
            <w:pPr>
              <w:pStyle w:val="AppendixBodyText"/>
              <w:rPr>
                <w:rFonts w:ascii="Tahoma" w:hAnsi="Tahoma" w:cs="Tahoma"/>
                <w:sz w:val="18"/>
                <w:szCs w:val="18"/>
              </w:rPr>
            </w:pPr>
            <w:r w:rsidRPr="00502BEB">
              <w:rPr>
                <w:rFonts w:ascii="Tahoma" w:hAnsi="Tahoma" w:cs="Tahoma"/>
                <w:sz w:val="18"/>
                <w:szCs w:val="18"/>
              </w:rPr>
              <w:t>NTD 7.000.000</w:t>
            </w:r>
          </w:p>
        </w:tc>
      </w:tr>
      <w:tr w:rsidR="004B4C79" w:rsidRPr="00502BEB" w14:paraId="7E12EFDC" w14:textId="77777777" w:rsidTr="002A6416">
        <w:trPr>
          <w:trHeight w:val="236"/>
        </w:trPr>
        <w:tc>
          <w:tcPr>
            <w:tcW w:w="1809" w:type="dxa"/>
          </w:tcPr>
          <w:p w14:paraId="305A617C" w14:textId="77777777" w:rsidR="004B4C79" w:rsidRPr="00502BEB" w:rsidRDefault="004B4C79" w:rsidP="00F42FB8">
            <w:pPr>
              <w:pStyle w:val="AppendixBodyText"/>
              <w:rPr>
                <w:rFonts w:ascii="Tahoma" w:hAnsi="Tahoma" w:cs="Tahoma"/>
                <w:sz w:val="18"/>
                <w:szCs w:val="18"/>
              </w:rPr>
            </w:pPr>
            <w:r w:rsidRPr="00502BEB">
              <w:rPr>
                <w:rFonts w:ascii="Tahoma" w:hAnsi="Tahoma" w:cs="Tahoma"/>
                <w:sz w:val="18"/>
                <w:szCs w:val="18"/>
              </w:rPr>
              <w:t>Rúpia Indiana</w:t>
            </w:r>
          </w:p>
        </w:tc>
        <w:tc>
          <w:tcPr>
            <w:tcW w:w="1350" w:type="dxa"/>
          </w:tcPr>
          <w:p w14:paraId="165AB21C" w14:textId="77777777" w:rsidR="004B4C79" w:rsidRPr="00502BEB" w:rsidRDefault="004B4C79" w:rsidP="00F42FB8">
            <w:pPr>
              <w:pStyle w:val="AppendixBodyText"/>
              <w:rPr>
                <w:rFonts w:ascii="Tahoma" w:hAnsi="Tahoma" w:cs="Tahoma"/>
                <w:sz w:val="18"/>
                <w:szCs w:val="18"/>
              </w:rPr>
            </w:pPr>
            <w:r w:rsidRPr="00502BEB">
              <w:rPr>
                <w:rFonts w:ascii="Tahoma" w:hAnsi="Tahoma" w:cs="Tahoma"/>
                <w:sz w:val="18"/>
                <w:szCs w:val="18"/>
              </w:rPr>
              <w:t>INR</w:t>
            </w:r>
          </w:p>
        </w:tc>
        <w:tc>
          <w:tcPr>
            <w:tcW w:w="2673" w:type="dxa"/>
          </w:tcPr>
          <w:p w14:paraId="306F8A67" w14:textId="77777777" w:rsidR="004B4C79" w:rsidRPr="00502BEB" w:rsidRDefault="004B4C79" w:rsidP="00F42FB8">
            <w:pPr>
              <w:pStyle w:val="AppendixBodyText"/>
              <w:rPr>
                <w:rFonts w:ascii="Tahoma" w:hAnsi="Tahoma" w:cs="Tahoma"/>
                <w:sz w:val="18"/>
                <w:szCs w:val="18"/>
              </w:rPr>
            </w:pPr>
            <w:r w:rsidRPr="00502BEB">
              <w:rPr>
                <w:rFonts w:ascii="Tahoma" w:hAnsi="Tahoma" w:cs="Tahoma"/>
                <w:sz w:val="18"/>
                <w:szCs w:val="18"/>
              </w:rPr>
              <w:t>INR 1.000.000</w:t>
            </w:r>
          </w:p>
        </w:tc>
        <w:tc>
          <w:tcPr>
            <w:tcW w:w="2889" w:type="dxa"/>
          </w:tcPr>
          <w:p w14:paraId="421D6E08" w14:textId="77777777" w:rsidR="004B4C79" w:rsidRPr="00502BEB" w:rsidRDefault="004B4C79" w:rsidP="00F42FB8">
            <w:pPr>
              <w:pStyle w:val="AppendixBodyText"/>
              <w:rPr>
                <w:rFonts w:ascii="Tahoma" w:hAnsi="Tahoma" w:cs="Tahoma"/>
                <w:sz w:val="18"/>
                <w:szCs w:val="18"/>
              </w:rPr>
            </w:pPr>
            <w:r w:rsidRPr="00502BEB">
              <w:rPr>
                <w:rFonts w:ascii="Tahoma" w:hAnsi="Tahoma" w:cs="Tahoma"/>
                <w:sz w:val="18"/>
                <w:szCs w:val="18"/>
              </w:rPr>
              <w:t>INR 10.000.000</w:t>
            </w:r>
          </w:p>
        </w:tc>
      </w:tr>
      <w:tr w:rsidR="004B4C79" w:rsidRPr="00502BEB" w14:paraId="29BA87D0" w14:textId="77777777" w:rsidTr="002A6416">
        <w:trPr>
          <w:trHeight w:val="236"/>
        </w:trPr>
        <w:tc>
          <w:tcPr>
            <w:tcW w:w="1809" w:type="dxa"/>
          </w:tcPr>
          <w:p w14:paraId="3788CBA6" w14:textId="77777777" w:rsidR="004B4C79" w:rsidRPr="00502BEB" w:rsidRDefault="004B4C79" w:rsidP="00F42FB8">
            <w:pPr>
              <w:pStyle w:val="AppendixBodyText"/>
              <w:rPr>
                <w:rFonts w:ascii="Tahoma" w:hAnsi="Tahoma" w:cs="Tahoma"/>
                <w:sz w:val="18"/>
                <w:szCs w:val="18"/>
              </w:rPr>
            </w:pPr>
            <w:r w:rsidRPr="00502BEB">
              <w:rPr>
                <w:rFonts w:ascii="Tahoma" w:hAnsi="Tahoma" w:cs="Tahoma"/>
                <w:sz w:val="18"/>
                <w:szCs w:val="18"/>
              </w:rPr>
              <w:t>Rublo Russo</w:t>
            </w:r>
          </w:p>
        </w:tc>
        <w:tc>
          <w:tcPr>
            <w:tcW w:w="1350" w:type="dxa"/>
          </w:tcPr>
          <w:p w14:paraId="15F97B8B" w14:textId="77777777" w:rsidR="004B4C79" w:rsidRPr="00502BEB" w:rsidRDefault="004B4C79" w:rsidP="00F42FB8">
            <w:pPr>
              <w:pStyle w:val="AppendixBodyText"/>
              <w:rPr>
                <w:rFonts w:ascii="Tahoma" w:hAnsi="Tahoma" w:cs="Tahoma"/>
                <w:sz w:val="18"/>
                <w:szCs w:val="18"/>
              </w:rPr>
            </w:pPr>
            <w:r w:rsidRPr="00502BEB">
              <w:rPr>
                <w:rFonts w:ascii="Tahoma" w:hAnsi="Tahoma" w:cs="Tahoma"/>
                <w:sz w:val="18"/>
                <w:szCs w:val="18"/>
              </w:rPr>
              <w:t>RUB</w:t>
            </w:r>
          </w:p>
        </w:tc>
        <w:tc>
          <w:tcPr>
            <w:tcW w:w="2673" w:type="dxa"/>
          </w:tcPr>
          <w:p w14:paraId="1F054DFA" w14:textId="77777777" w:rsidR="004B4C79" w:rsidRPr="00502BEB" w:rsidRDefault="004B4C79" w:rsidP="00F42FB8">
            <w:pPr>
              <w:pStyle w:val="AppendixBodyText"/>
              <w:rPr>
                <w:rFonts w:ascii="Tahoma" w:hAnsi="Tahoma" w:cs="Tahoma"/>
                <w:sz w:val="18"/>
                <w:szCs w:val="18"/>
              </w:rPr>
            </w:pPr>
            <w:r w:rsidRPr="00502BEB">
              <w:rPr>
                <w:rFonts w:ascii="Tahoma" w:hAnsi="Tahoma" w:cs="Tahoma"/>
                <w:sz w:val="18"/>
                <w:szCs w:val="18"/>
              </w:rPr>
              <w:t>RUB 660.000</w:t>
            </w:r>
          </w:p>
        </w:tc>
        <w:tc>
          <w:tcPr>
            <w:tcW w:w="2889" w:type="dxa"/>
          </w:tcPr>
          <w:p w14:paraId="298D386D" w14:textId="77777777" w:rsidR="004B4C79" w:rsidRPr="00502BEB" w:rsidRDefault="004B4C79" w:rsidP="00F42FB8">
            <w:pPr>
              <w:pStyle w:val="AppendixBodyText"/>
              <w:rPr>
                <w:rFonts w:ascii="Tahoma" w:hAnsi="Tahoma" w:cs="Tahoma"/>
                <w:sz w:val="18"/>
                <w:szCs w:val="18"/>
              </w:rPr>
            </w:pPr>
            <w:r w:rsidRPr="00502BEB">
              <w:rPr>
                <w:rFonts w:ascii="Tahoma" w:hAnsi="Tahoma" w:cs="Tahoma"/>
                <w:sz w:val="18"/>
                <w:szCs w:val="18"/>
              </w:rPr>
              <w:t>RUB 6.600.000</w:t>
            </w:r>
          </w:p>
        </w:tc>
      </w:tr>
    </w:tbl>
    <w:p w14:paraId="73F904B6" w14:textId="77777777" w:rsidR="00023FE7" w:rsidRPr="00502BEB" w:rsidRDefault="00023FE7" w:rsidP="00F93617">
      <w:pPr>
        <w:pStyle w:val="AppendixBodyText"/>
        <w:spacing w:after="0"/>
      </w:pPr>
    </w:p>
    <w:p w14:paraId="3336A544" w14:textId="77777777" w:rsidR="00023FE7" w:rsidRPr="00BA68A9" w:rsidRDefault="00023FE7" w:rsidP="00F42FB8">
      <w:pPr>
        <w:pStyle w:val="AppendixBodyText"/>
        <w:spacing w:after="0"/>
        <w:rPr>
          <w:lang w:val="pt-BR"/>
        </w:rPr>
      </w:pPr>
      <w:r w:rsidRPr="00BA68A9">
        <w:rPr>
          <w:rFonts w:ascii="Tahoma" w:hAnsi="Tahoma" w:cs="Tahoma"/>
          <w:sz w:val="18"/>
          <w:szCs w:val="18"/>
          <w:lang w:val="pt-BR"/>
        </w:rPr>
        <w:t>Os incidentes com base em gastos de SA são recebidos com base nos gastos de SA de servidor e desktop sob um registro Select ou Enterprise qualificado, um registro Select Plus, um Contrato Open Value ou um Número de Autorização de Licença Open.</w:t>
      </w:r>
      <w:r w:rsidR="008B0B73" w:rsidRPr="00BA68A9">
        <w:rPr>
          <w:rFonts w:ascii="Tahoma" w:hAnsi="Tahoma" w:cs="Tahoma"/>
          <w:sz w:val="18"/>
          <w:szCs w:val="18"/>
          <w:lang w:val="pt-BR"/>
        </w:rPr>
        <w:t xml:space="preserve"> </w:t>
      </w:r>
      <w:r w:rsidRPr="00BA68A9">
        <w:rPr>
          <w:rFonts w:ascii="Tahoma" w:hAnsi="Tahoma" w:cs="Tahoma"/>
          <w:sz w:val="18"/>
          <w:szCs w:val="18"/>
          <w:lang w:val="pt-BR"/>
        </w:rPr>
        <w:t>Nós concederemos um incidente para cada gasto de SA de Servidor e SA de CAL de pelo menos $20.000. Nós concederemos um incidente para cada gasto de SA em Pools de Sistemas e Aplicativos de pelo menos $200.000.</w:t>
      </w:r>
      <w:r w:rsidR="008B0B73" w:rsidRPr="00BA68A9">
        <w:rPr>
          <w:rFonts w:ascii="Tahoma" w:hAnsi="Tahoma" w:cs="Tahoma"/>
          <w:sz w:val="18"/>
          <w:szCs w:val="18"/>
          <w:lang w:val="pt-BR"/>
        </w:rPr>
        <w:t xml:space="preserve"> </w:t>
      </w:r>
      <w:r w:rsidRPr="00BA68A9">
        <w:rPr>
          <w:rFonts w:ascii="Tahoma" w:hAnsi="Tahoma" w:cs="Tahoma"/>
          <w:sz w:val="18"/>
          <w:szCs w:val="18"/>
          <w:lang w:val="pt-BR"/>
        </w:rPr>
        <w:t>A tabela acima mostra os equivalentes monetários aproximados para prêmios com base em gastos de SA de contratos com base em moedas que não sejam o USD.</w:t>
      </w:r>
      <w:r w:rsidR="008B0B73" w:rsidRPr="00BA68A9">
        <w:rPr>
          <w:rFonts w:ascii="Tahoma" w:hAnsi="Tahoma" w:cs="Tahoma"/>
          <w:sz w:val="18"/>
          <w:szCs w:val="18"/>
          <w:lang w:val="pt-BR"/>
        </w:rPr>
        <w:t xml:space="preserve"> </w:t>
      </w:r>
      <w:r w:rsidRPr="00BA68A9">
        <w:rPr>
          <w:rFonts w:ascii="Tahoma" w:hAnsi="Tahoma" w:cs="Tahoma"/>
          <w:sz w:val="18"/>
          <w:szCs w:val="18"/>
          <w:lang w:val="pt-BR"/>
        </w:rPr>
        <w:t>Devido à flutuação das taxas de câmbio, essa tabela está sujeita a alterações.</w:t>
      </w:r>
    </w:p>
    <w:p w14:paraId="526EF1F3" w14:textId="77777777" w:rsidR="00023FE7" w:rsidRPr="00BA68A9" w:rsidRDefault="00023FE7" w:rsidP="00F42FB8">
      <w:pPr>
        <w:pStyle w:val="AppendixBodyText"/>
        <w:spacing w:after="0"/>
        <w:rPr>
          <w:lang w:val="pt-BR"/>
        </w:rPr>
      </w:pPr>
    </w:p>
    <w:p w14:paraId="0544E5BA" w14:textId="77777777" w:rsidR="00E27560" w:rsidRPr="00BA68A9" w:rsidRDefault="00E27560" w:rsidP="00F42FB8">
      <w:pPr>
        <w:pStyle w:val="AppendixBodyText"/>
        <w:spacing w:after="0"/>
        <w:rPr>
          <w:lang w:val="pt-BR"/>
        </w:rPr>
      </w:pPr>
    </w:p>
    <w:p w14:paraId="3F2DBA02" w14:textId="77777777" w:rsidR="00E27560" w:rsidRPr="00BA68A9" w:rsidRDefault="00E27560" w:rsidP="00F42FB8">
      <w:pPr>
        <w:pStyle w:val="AppendixBodyText"/>
        <w:spacing w:after="0"/>
        <w:rPr>
          <w:lang w:val="pt-BR"/>
        </w:rPr>
      </w:pPr>
    </w:p>
    <w:p w14:paraId="5845A35C" w14:textId="77777777" w:rsidR="00023FE7" w:rsidRPr="00BA68A9" w:rsidRDefault="00023FE7" w:rsidP="00F42FB8">
      <w:pPr>
        <w:pStyle w:val="AppendixBodyText"/>
        <w:spacing w:after="0"/>
        <w:rPr>
          <w:lang w:val="pt-BR"/>
        </w:rPr>
      </w:pPr>
      <w:r w:rsidRPr="00BA68A9">
        <w:rPr>
          <w:rFonts w:ascii="Tahoma" w:hAnsi="Tahoma" w:cs="Tahoma"/>
          <w:sz w:val="18"/>
          <w:szCs w:val="18"/>
          <w:lang w:val="pt-BR"/>
        </w:rPr>
        <w:t>Os incidentes são alocados sobre o prazo da cobertura do Software Assurance com base na forma de pagamento.</w:t>
      </w:r>
      <w:r w:rsidR="008B0B73" w:rsidRPr="00BA68A9">
        <w:rPr>
          <w:rFonts w:ascii="Tahoma" w:hAnsi="Tahoma" w:cs="Tahoma"/>
          <w:sz w:val="18"/>
          <w:szCs w:val="18"/>
          <w:lang w:val="pt-BR"/>
        </w:rPr>
        <w:t xml:space="preserve"> </w:t>
      </w:r>
      <w:r w:rsidRPr="00BA68A9">
        <w:rPr>
          <w:rFonts w:ascii="Tahoma" w:hAnsi="Tahoma" w:cs="Tahoma"/>
          <w:sz w:val="18"/>
          <w:szCs w:val="18"/>
          <w:lang w:val="pt-BR"/>
        </w:rPr>
        <w:t>Os</w:t>
      </w:r>
      <w:r w:rsidR="00E27560" w:rsidRPr="00BA68A9">
        <w:rPr>
          <w:rFonts w:ascii="Tahoma" w:hAnsi="Tahoma" w:cs="Tahoma"/>
          <w:sz w:val="18"/>
          <w:szCs w:val="18"/>
          <w:lang w:val="pt-BR"/>
        </w:rPr>
        <w:t> </w:t>
      </w:r>
      <w:r w:rsidRPr="00BA68A9">
        <w:rPr>
          <w:rFonts w:ascii="Tahoma" w:hAnsi="Tahoma" w:cs="Tahoma"/>
          <w:sz w:val="18"/>
          <w:szCs w:val="18"/>
          <w:lang w:val="pt-BR"/>
        </w:rPr>
        <w:t>contratos que refletem pagamentos em parcelas levarão a incidentes concedidos durante o prazo. Os contratos que refletem pagamentos únicos serão premiados de maneira adiantada.</w:t>
      </w:r>
      <w:r w:rsidR="008B0B73" w:rsidRPr="00BA68A9">
        <w:rPr>
          <w:rFonts w:ascii="Tahoma" w:hAnsi="Tahoma" w:cs="Tahoma"/>
          <w:sz w:val="18"/>
          <w:szCs w:val="18"/>
          <w:lang w:val="pt-BR"/>
        </w:rPr>
        <w:t xml:space="preserve"> </w:t>
      </w:r>
      <w:r w:rsidRPr="00BA68A9">
        <w:rPr>
          <w:rFonts w:ascii="Tahoma" w:hAnsi="Tahoma" w:cs="Tahoma"/>
          <w:sz w:val="18"/>
          <w:szCs w:val="18"/>
          <w:lang w:val="pt-BR"/>
        </w:rPr>
        <w:t>As compras feitas após o pedido inicial levarão a um novo cálculo dos incidentes concedidos e da alocação anual.</w:t>
      </w:r>
      <w:r w:rsidR="008B0B73" w:rsidRPr="00BA68A9">
        <w:rPr>
          <w:rFonts w:ascii="Tahoma" w:hAnsi="Tahoma" w:cs="Tahoma"/>
          <w:sz w:val="18"/>
          <w:szCs w:val="18"/>
          <w:lang w:val="pt-BR"/>
        </w:rPr>
        <w:t xml:space="preserve"> </w:t>
      </w:r>
      <w:r w:rsidRPr="00BA68A9">
        <w:rPr>
          <w:rFonts w:ascii="Tahoma" w:hAnsi="Tahoma" w:cs="Tahoma"/>
          <w:sz w:val="18"/>
          <w:szCs w:val="18"/>
          <w:lang w:val="pt-BR"/>
        </w:rPr>
        <w:t>Os Incidentes de Suporte por Telefone que não forem usados expirarão no término da cobertura do Software Assurance.</w:t>
      </w:r>
      <w:r w:rsidR="008B0B73" w:rsidRPr="00BA68A9">
        <w:rPr>
          <w:rFonts w:ascii="Tahoma" w:hAnsi="Tahoma" w:cs="Tahoma"/>
          <w:sz w:val="18"/>
          <w:szCs w:val="18"/>
          <w:lang w:val="pt-BR"/>
        </w:rPr>
        <w:t xml:space="preserve"> </w:t>
      </w:r>
      <w:r w:rsidRPr="00BA68A9">
        <w:rPr>
          <w:rFonts w:ascii="Tahoma" w:hAnsi="Tahoma" w:cs="Tahoma"/>
          <w:sz w:val="18"/>
          <w:szCs w:val="18"/>
          <w:lang w:val="pt-BR"/>
        </w:rPr>
        <w:t>Os Incidentes de Suporte por Telefone não podem ser transferidos entre registros ou contratos.</w:t>
      </w:r>
    </w:p>
    <w:p w14:paraId="0298E8F3" w14:textId="77777777" w:rsidR="00023FE7" w:rsidRPr="00BA68A9" w:rsidRDefault="00023FE7" w:rsidP="00F42FB8">
      <w:pPr>
        <w:pStyle w:val="AppendixBodyText"/>
        <w:spacing w:after="0"/>
        <w:rPr>
          <w:lang w:val="pt-BR"/>
        </w:rPr>
      </w:pPr>
    </w:p>
    <w:p w14:paraId="3F2D74AA" w14:textId="77777777" w:rsidR="00023FE7" w:rsidRPr="00BA68A9" w:rsidRDefault="00023FE7" w:rsidP="00F42FB8">
      <w:pPr>
        <w:pStyle w:val="AppendixBodyText"/>
        <w:spacing w:after="0"/>
        <w:rPr>
          <w:lang w:val="pt-BR"/>
        </w:rPr>
      </w:pPr>
      <w:r w:rsidRPr="00BA68A9">
        <w:rPr>
          <w:rFonts w:ascii="Tahoma" w:hAnsi="Tahoma" w:cs="Tahoma"/>
          <w:sz w:val="18"/>
          <w:szCs w:val="18"/>
          <w:lang w:val="pt-BR"/>
        </w:rPr>
        <w:t>O acesso ao suporte por telefone local está disponível durante o horário comercial*</w:t>
      </w:r>
      <w:r w:rsidRPr="00BA68A9">
        <w:rPr>
          <w:rFonts w:ascii="Tahoma" w:hAnsi="Tahoma" w:cs="Tahoma"/>
          <w:sz w:val="18"/>
          <w:szCs w:val="18"/>
          <w:vertAlign w:val="superscript"/>
          <w:lang w:val="pt-BR"/>
        </w:rPr>
        <w:t>(1)</w:t>
      </w:r>
      <w:r w:rsidRPr="00BA68A9">
        <w:rPr>
          <w:rFonts w:ascii="Tahoma" w:hAnsi="Tahoma" w:cs="Tahoma"/>
          <w:sz w:val="18"/>
          <w:szCs w:val="18"/>
          <w:lang w:val="pt-BR"/>
        </w:rPr>
        <w:t>.</w:t>
      </w:r>
      <w:r w:rsidR="008B0B73" w:rsidRPr="00BA68A9">
        <w:rPr>
          <w:rFonts w:ascii="Tahoma" w:hAnsi="Tahoma" w:cs="Tahoma"/>
          <w:sz w:val="18"/>
          <w:szCs w:val="18"/>
          <w:lang w:val="pt-BR"/>
        </w:rPr>
        <w:t xml:space="preserve"> </w:t>
      </w:r>
      <w:r w:rsidRPr="00BA68A9">
        <w:rPr>
          <w:rFonts w:ascii="Tahoma" w:hAnsi="Tahoma" w:cs="Tahoma"/>
          <w:sz w:val="18"/>
          <w:szCs w:val="18"/>
          <w:lang w:val="pt-BR"/>
        </w:rPr>
        <w:t>O suporte por telefone fora do</w:t>
      </w:r>
      <w:r w:rsidR="00E27560" w:rsidRPr="00BA68A9">
        <w:rPr>
          <w:rFonts w:ascii="Tahoma" w:hAnsi="Tahoma" w:cs="Tahoma"/>
          <w:sz w:val="18"/>
          <w:szCs w:val="18"/>
          <w:lang w:val="pt-BR"/>
        </w:rPr>
        <w:t> </w:t>
      </w:r>
      <w:r w:rsidRPr="00BA68A9">
        <w:rPr>
          <w:rFonts w:ascii="Tahoma" w:hAnsi="Tahoma" w:cs="Tahoma"/>
          <w:sz w:val="18"/>
          <w:szCs w:val="18"/>
          <w:lang w:val="pt-BR"/>
        </w:rPr>
        <w:t>horário comercial pode ser fornecido por meio de centros de suporte regionais e internacionais.</w:t>
      </w:r>
      <w:r w:rsidR="008B0B73" w:rsidRPr="00BA68A9">
        <w:rPr>
          <w:rFonts w:ascii="Tahoma" w:hAnsi="Tahoma" w:cs="Tahoma"/>
          <w:sz w:val="18"/>
          <w:szCs w:val="18"/>
          <w:lang w:val="pt-BR"/>
        </w:rPr>
        <w:t xml:space="preserve"> </w:t>
      </w:r>
      <w:r w:rsidRPr="00BA68A9">
        <w:rPr>
          <w:rFonts w:ascii="Tahoma" w:hAnsi="Tahoma" w:cs="Tahoma"/>
          <w:sz w:val="18"/>
          <w:szCs w:val="18"/>
          <w:lang w:val="pt-BR"/>
        </w:rPr>
        <w:t>O suporte por telefone fora do horário comercial pode ser usada apenas para iniciar solicitações de suporte essenciais aos negócios.</w:t>
      </w:r>
      <w:r w:rsidR="008B0B73" w:rsidRPr="00BA68A9">
        <w:rPr>
          <w:rFonts w:ascii="Tahoma" w:hAnsi="Tahoma" w:cs="Tahoma"/>
          <w:sz w:val="18"/>
          <w:szCs w:val="18"/>
          <w:lang w:val="pt-BR"/>
        </w:rPr>
        <w:t xml:space="preserve"> </w:t>
      </w:r>
      <w:r w:rsidRPr="00BA68A9">
        <w:rPr>
          <w:rFonts w:ascii="Tahoma" w:hAnsi="Tahoma" w:cs="Tahoma"/>
          <w:sz w:val="18"/>
          <w:szCs w:val="18"/>
          <w:lang w:val="pt-BR"/>
        </w:rPr>
        <w:t>O horário comercial é determinado de acordo com a região. Os representantes da Microsoft do cliente podem indicar o horário comercial definido na região ou no país do cliente.</w:t>
      </w:r>
      <w:r w:rsidR="008B0B73" w:rsidRPr="00BA68A9">
        <w:rPr>
          <w:rFonts w:ascii="Tahoma" w:hAnsi="Tahoma" w:cs="Tahoma"/>
          <w:sz w:val="18"/>
          <w:szCs w:val="18"/>
          <w:lang w:val="pt-BR"/>
        </w:rPr>
        <w:t xml:space="preserve"> </w:t>
      </w:r>
      <w:r w:rsidRPr="00BA68A9">
        <w:rPr>
          <w:rFonts w:ascii="Tahoma" w:hAnsi="Tahoma" w:cs="Tahoma"/>
          <w:sz w:val="18"/>
          <w:szCs w:val="18"/>
          <w:lang w:val="pt-BR"/>
        </w:rPr>
        <w:t xml:space="preserve">A assistência de suporte por telefone não está disponível em todos os idiomas nem em todas as regiões. </w:t>
      </w:r>
    </w:p>
    <w:p w14:paraId="4DE1750D" w14:textId="77777777" w:rsidR="00023FE7" w:rsidRPr="00BA68A9" w:rsidRDefault="00023FE7" w:rsidP="00077CE5">
      <w:pPr>
        <w:pStyle w:val="AppendixBodyText"/>
        <w:spacing w:after="0"/>
        <w:rPr>
          <w:lang w:val="pt-B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3420"/>
      </w:tblGrid>
      <w:tr w:rsidR="00023FE7" w:rsidRPr="00BA68A9" w14:paraId="0766D105" w14:textId="77777777" w:rsidTr="00F75129">
        <w:trPr>
          <w:cantSplit/>
          <w:trHeight w:val="20"/>
        </w:trPr>
        <w:tc>
          <w:tcPr>
            <w:tcW w:w="576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D5455A7" w14:textId="77777777" w:rsidR="00023FE7" w:rsidRPr="00BA68A9" w:rsidRDefault="00023FE7">
            <w:pPr>
              <w:pStyle w:val="AppendixBodyText"/>
              <w:rPr>
                <w:rFonts w:ascii="Tahoma" w:hAnsi="Tahoma" w:cs="Tahoma"/>
                <w:b/>
                <w:bCs/>
                <w:vertAlign w:val="superscript"/>
                <w:lang w:val="pt-BR"/>
              </w:rPr>
            </w:pPr>
            <w:r w:rsidRPr="00BA68A9">
              <w:rPr>
                <w:rFonts w:ascii="Tahoma" w:hAnsi="Tahoma" w:cs="Tahoma"/>
                <w:b/>
                <w:bCs/>
                <w:lang w:val="pt-BR"/>
              </w:rPr>
              <w:t>*(1) Variações de Horário Comercial por Região</w:t>
            </w:r>
          </w:p>
        </w:tc>
      </w:tr>
      <w:tr w:rsidR="00023FE7" w:rsidRPr="00BA68A9" w14:paraId="03376D1E" w14:textId="77777777" w:rsidTr="00F75129">
        <w:trPr>
          <w:cantSplit/>
          <w:trHeight w:val="20"/>
        </w:trPr>
        <w:tc>
          <w:tcPr>
            <w:tcW w:w="2340" w:type="dxa"/>
            <w:tcBorders>
              <w:top w:val="single" w:sz="8" w:space="0" w:color="auto"/>
            </w:tcBorders>
          </w:tcPr>
          <w:p w14:paraId="0E6D6F22"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Américas</w:t>
            </w:r>
          </w:p>
        </w:tc>
        <w:tc>
          <w:tcPr>
            <w:tcW w:w="3420" w:type="dxa"/>
            <w:tcBorders>
              <w:top w:val="single" w:sz="8" w:space="0" w:color="auto"/>
            </w:tcBorders>
          </w:tcPr>
          <w:p w14:paraId="174D1550" w14:textId="77777777" w:rsidR="00023FE7" w:rsidRPr="00BA68A9" w:rsidRDefault="00023FE7">
            <w:pPr>
              <w:pStyle w:val="AppendixBodyText"/>
              <w:rPr>
                <w:rFonts w:ascii="Tahoma" w:hAnsi="Tahoma" w:cs="Tahoma"/>
                <w:sz w:val="18"/>
                <w:szCs w:val="18"/>
                <w:lang w:val="pt-BR"/>
              </w:rPr>
            </w:pPr>
            <w:r w:rsidRPr="00BA68A9">
              <w:rPr>
                <w:rFonts w:ascii="Tahoma" w:hAnsi="Tahoma" w:cs="Tahoma"/>
                <w:sz w:val="18"/>
                <w:szCs w:val="18"/>
                <w:lang w:val="pt-BR"/>
              </w:rPr>
              <w:t>Segunda à sexta, das 6h às 18h (PST)</w:t>
            </w:r>
          </w:p>
        </w:tc>
      </w:tr>
      <w:tr w:rsidR="00023FE7" w:rsidRPr="00BA68A9" w14:paraId="086704EA" w14:textId="77777777" w:rsidTr="00F75129">
        <w:trPr>
          <w:cantSplit/>
          <w:trHeight w:val="20"/>
        </w:trPr>
        <w:tc>
          <w:tcPr>
            <w:tcW w:w="2340" w:type="dxa"/>
          </w:tcPr>
          <w:p w14:paraId="0061BD38"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EMEA</w:t>
            </w:r>
          </w:p>
        </w:tc>
        <w:tc>
          <w:tcPr>
            <w:tcW w:w="3420" w:type="dxa"/>
          </w:tcPr>
          <w:p w14:paraId="40A4ABFE" w14:textId="77777777" w:rsidR="00023FE7" w:rsidRPr="00BA68A9" w:rsidRDefault="00023FE7">
            <w:pPr>
              <w:pStyle w:val="AppendixBodyText"/>
              <w:rPr>
                <w:rFonts w:ascii="Tahoma" w:hAnsi="Tahoma" w:cs="Tahoma"/>
                <w:sz w:val="18"/>
                <w:szCs w:val="18"/>
                <w:lang w:val="pt-BR"/>
              </w:rPr>
            </w:pPr>
            <w:r w:rsidRPr="00BA68A9">
              <w:rPr>
                <w:rFonts w:ascii="Tahoma" w:hAnsi="Tahoma" w:cs="Tahoma"/>
                <w:sz w:val="18"/>
                <w:szCs w:val="18"/>
                <w:lang w:val="pt-BR"/>
              </w:rPr>
              <w:t>Segunda à sexta, das 6h às 18h (GMT)</w:t>
            </w:r>
          </w:p>
        </w:tc>
      </w:tr>
      <w:tr w:rsidR="00023FE7" w:rsidRPr="00BA68A9" w14:paraId="1F00FB85" w14:textId="77777777" w:rsidTr="00F75129">
        <w:trPr>
          <w:cantSplit/>
          <w:trHeight w:val="20"/>
        </w:trPr>
        <w:tc>
          <w:tcPr>
            <w:tcW w:w="2340" w:type="dxa"/>
          </w:tcPr>
          <w:p w14:paraId="73343FD3"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Austrália/Nova Zelândia</w:t>
            </w:r>
          </w:p>
        </w:tc>
        <w:tc>
          <w:tcPr>
            <w:tcW w:w="3420" w:type="dxa"/>
          </w:tcPr>
          <w:p w14:paraId="3681720C" w14:textId="77777777" w:rsidR="00023FE7" w:rsidRPr="00BA68A9" w:rsidRDefault="00023FE7">
            <w:pPr>
              <w:pStyle w:val="AppendixBodyText"/>
              <w:rPr>
                <w:rFonts w:ascii="Tahoma" w:hAnsi="Tahoma" w:cs="Tahoma"/>
                <w:sz w:val="18"/>
                <w:szCs w:val="18"/>
                <w:lang w:val="pt-BR"/>
              </w:rPr>
            </w:pPr>
            <w:r w:rsidRPr="00BA68A9">
              <w:rPr>
                <w:rFonts w:ascii="Tahoma" w:hAnsi="Tahoma" w:cs="Tahoma"/>
                <w:sz w:val="18"/>
                <w:szCs w:val="18"/>
                <w:lang w:val="pt-BR"/>
              </w:rPr>
              <w:t>Segunda à sexta, das 7h às 18h</w:t>
            </w:r>
          </w:p>
        </w:tc>
      </w:tr>
      <w:tr w:rsidR="00023FE7" w:rsidRPr="00BA68A9" w14:paraId="759CECA1" w14:textId="77777777" w:rsidTr="00F75129">
        <w:trPr>
          <w:cantSplit/>
          <w:trHeight w:val="20"/>
        </w:trPr>
        <w:tc>
          <w:tcPr>
            <w:tcW w:w="2340" w:type="dxa"/>
          </w:tcPr>
          <w:p w14:paraId="03BDE9E6"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Japão</w:t>
            </w:r>
          </w:p>
        </w:tc>
        <w:tc>
          <w:tcPr>
            <w:tcW w:w="3420" w:type="dxa"/>
          </w:tcPr>
          <w:p w14:paraId="27C2C218" w14:textId="77777777" w:rsidR="00023FE7" w:rsidRPr="00BA68A9" w:rsidRDefault="00023FE7">
            <w:pPr>
              <w:pStyle w:val="AppendixBodyText"/>
              <w:rPr>
                <w:rFonts w:ascii="Tahoma" w:hAnsi="Tahoma" w:cs="Tahoma"/>
                <w:sz w:val="18"/>
                <w:szCs w:val="18"/>
                <w:lang w:val="pt-BR"/>
              </w:rPr>
            </w:pPr>
            <w:r w:rsidRPr="00BA68A9">
              <w:rPr>
                <w:rFonts w:ascii="Tahoma" w:hAnsi="Tahoma" w:cs="Tahoma"/>
                <w:sz w:val="18"/>
                <w:szCs w:val="18"/>
                <w:lang w:val="pt-BR"/>
              </w:rPr>
              <w:t>Segunda à sexta, das 9h30 às 19h</w:t>
            </w:r>
          </w:p>
        </w:tc>
      </w:tr>
      <w:tr w:rsidR="00023FE7" w:rsidRPr="00BA68A9" w14:paraId="6C39C277" w14:textId="77777777" w:rsidTr="00F75129">
        <w:trPr>
          <w:cantSplit/>
          <w:trHeight w:val="20"/>
        </w:trPr>
        <w:tc>
          <w:tcPr>
            <w:tcW w:w="2340" w:type="dxa"/>
          </w:tcPr>
          <w:p w14:paraId="202EDB7E"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Ásia</w:t>
            </w:r>
          </w:p>
        </w:tc>
        <w:tc>
          <w:tcPr>
            <w:tcW w:w="3420" w:type="dxa"/>
          </w:tcPr>
          <w:p w14:paraId="40A7461E" w14:textId="77777777" w:rsidR="00023FE7" w:rsidRPr="00BA68A9" w:rsidRDefault="00023FE7">
            <w:pPr>
              <w:pStyle w:val="AppendixBodyText"/>
              <w:rPr>
                <w:rFonts w:ascii="Tahoma" w:hAnsi="Tahoma" w:cs="Tahoma"/>
                <w:sz w:val="18"/>
                <w:szCs w:val="18"/>
                <w:lang w:val="pt-BR"/>
              </w:rPr>
            </w:pPr>
            <w:r w:rsidRPr="00BA68A9">
              <w:rPr>
                <w:rFonts w:ascii="Tahoma" w:hAnsi="Tahoma" w:cs="Tahoma"/>
                <w:sz w:val="18"/>
                <w:szCs w:val="18"/>
                <w:lang w:val="pt-BR"/>
              </w:rPr>
              <w:t>Segunda à sexta, das 9h às 18h</w:t>
            </w:r>
          </w:p>
        </w:tc>
      </w:tr>
    </w:tbl>
    <w:p w14:paraId="7EE639B3" w14:textId="77777777" w:rsidR="0034219A" w:rsidRPr="00BA68A9" w:rsidRDefault="0034219A" w:rsidP="00F42FB8">
      <w:pPr>
        <w:rPr>
          <w:lang w:val="pt-BR"/>
        </w:rPr>
      </w:pPr>
      <w:bookmarkStart w:id="731" w:name="_Toc240899164"/>
    </w:p>
    <w:p w14:paraId="61408C93" w14:textId="77777777" w:rsidR="00023FE7" w:rsidRPr="00BA68A9" w:rsidRDefault="00023FE7" w:rsidP="00DA2788">
      <w:pPr>
        <w:spacing w:after="60"/>
        <w:rPr>
          <w:lang w:val="pt-BR"/>
        </w:rPr>
      </w:pPr>
      <w:r w:rsidRPr="00BA68A9">
        <w:rPr>
          <w:rFonts w:cs="Tahoma"/>
          <w:b/>
          <w:szCs w:val="20"/>
          <w:lang w:val="pt-BR"/>
        </w:rPr>
        <w:t>Incidentes com base na Web</w:t>
      </w:r>
      <w:bookmarkEnd w:id="731"/>
      <w:r w:rsidRPr="00BA68A9">
        <w:rPr>
          <w:rFonts w:cs="Tahoma"/>
          <w:b/>
          <w:szCs w:val="20"/>
          <w:lang w:val="pt-BR"/>
        </w:rPr>
        <w:t xml:space="preserve"> </w:t>
      </w:r>
    </w:p>
    <w:p w14:paraId="045DC9AF" w14:textId="77777777" w:rsidR="00023FE7" w:rsidRPr="00BA68A9" w:rsidRDefault="00023FE7" w:rsidP="00F42FB8">
      <w:pPr>
        <w:pStyle w:val="AppendixBodyText"/>
        <w:spacing w:after="0"/>
        <w:rPr>
          <w:lang w:val="pt-BR"/>
        </w:rPr>
      </w:pPr>
      <w:r w:rsidRPr="00BA68A9">
        <w:rPr>
          <w:rFonts w:ascii="Tahoma" w:hAnsi="Tahoma" w:cs="Tahoma"/>
          <w:sz w:val="18"/>
          <w:szCs w:val="18"/>
          <w:lang w:val="pt-BR"/>
        </w:rPr>
        <w:t>Os clientes (que não forem de Licença Academic Select, Select Plus para Academic, Licença Academic Open, Contrato para Campus e Contrato School, Open Value Subscription – Soluções Educacionais e Licença Open) com edições Standard e Enterprise de produtos de software de servidor com cobertura do Software Assurance têm acesso a serviços de Suporte para Resolução de Problemas com base na Web conforme necessário.</w:t>
      </w:r>
      <w:r w:rsidR="008B0B73" w:rsidRPr="00BA68A9">
        <w:rPr>
          <w:rFonts w:ascii="Tahoma" w:hAnsi="Tahoma" w:cs="Tahoma"/>
          <w:sz w:val="18"/>
          <w:szCs w:val="18"/>
          <w:lang w:val="pt-BR"/>
        </w:rPr>
        <w:t xml:space="preserve"> </w:t>
      </w:r>
      <w:r w:rsidRPr="00BA68A9">
        <w:rPr>
          <w:rFonts w:ascii="Tahoma" w:hAnsi="Tahoma" w:cs="Tahoma"/>
          <w:sz w:val="18"/>
          <w:szCs w:val="18"/>
          <w:lang w:val="pt-BR"/>
        </w:rPr>
        <w:t>O acesso a sites de suporte eletrônico está disponível 24 horas por dia, 7 dias por semana, embora as respostas ocorram durante o Horário Comercial.</w:t>
      </w:r>
      <w:r w:rsidR="008B0B73" w:rsidRPr="00BA68A9">
        <w:rPr>
          <w:rFonts w:ascii="Tahoma" w:hAnsi="Tahoma" w:cs="Tahoma"/>
          <w:sz w:val="18"/>
          <w:szCs w:val="18"/>
          <w:lang w:val="pt-BR"/>
        </w:rPr>
        <w:t xml:space="preserve"> </w:t>
      </w:r>
      <w:r w:rsidRPr="00BA68A9">
        <w:rPr>
          <w:rFonts w:ascii="Tahoma" w:hAnsi="Tahoma" w:cs="Tahoma"/>
          <w:sz w:val="18"/>
          <w:szCs w:val="18"/>
          <w:lang w:val="pt-BR"/>
        </w:rPr>
        <w:t>Dessa maneira, os Incidentes com base na Web não devem ser iniciados no caso de situações críticas para os negócios que exijam uma assistência mais imediata. Consulte Variações de Horário Comercial por Região na seção “Prêmios de Incidentes de Suporte pelo Telefone” acima.</w:t>
      </w:r>
    </w:p>
    <w:p w14:paraId="1D0EEFBB" w14:textId="77777777" w:rsidR="00023FE7" w:rsidRPr="00BA68A9" w:rsidRDefault="00023FE7" w:rsidP="00F42FB8">
      <w:pPr>
        <w:pStyle w:val="AppendixBodyText"/>
        <w:spacing w:after="0"/>
        <w:rPr>
          <w:lang w:val="pt-BR"/>
        </w:rPr>
      </w:pPr>
    </w:p>
    <w:p w14:paraId="610F9267" w14:textId="77777777" w:rsidR="00023FE7" w:rsidRPr="00BA68A9" w:rsidRDefault="00023FE7" w:rsidP="00F42FB8">
      <w:pPr>
        <w:pStyle w:val="AppendixBodyText"/>
        <w:spacing w:after="0"/>
        <w:rPr>
          <w:lang w:val="pt-BR"/>
        </w:rPr>
      </w:pPr>
      <w:r w:rsidRPr="00BA68A9">
        <w:rPr>
          <w:rFonts w:ascii="Tahoma" w:hAnsi="Tahoma" w:cs="Tahoma"/>
          <w:sz w:val="18"/>
          <w:szCs w:val="18"/>
          <w:lang w:val="pt-BR"/>
        </w:rPr>
        <w:t>Os incidentes iniciados via Telefone são descontados do saldo de incidentes por telefone disponíveis no momento da resolução.</w:t>
      </w:r>
      <w:r w:rsidR="008B0B73" w:rsidRPr="00BA68A9">
        <w:rPr>
          <w:rFonts w:ascii="Tahoma" w:hAnsi="Tahoma" w:cs="Tahoma"/>
          <w:sz w:val="18"/>
          <w:szCs w:val="18"/>
          <w:lang w:val="pt-BR"/>
        </w:rPr>
        <w:t xml:space="preserve"> </w:t>
      </w:r>
      <w:r w:rsidRPr="00BA68A9">
        <w:rPr>
          <w:rFonts w:ascii="Tahoma" w:hAnsi="Tahoma" w:cs="Tahoma"/>
          <w:sz w:val="18"/>
          <w:szCs w:val="18"/>
          <w:lang w:val="pt-BR"/>
        </w:rPr>
        <w:t>Os incidentes iniciados via Web tem como base a necessidade e serão conduzidos via Web, email e outros meios eletrônicos.</w:t>
      </w:r>
      <w:r w:rsidR="008B0B73" w:rsidRPr="00BA68A9">
        <w:rPr>
          <w:rFonts w:ascii="Tahoma" w:hAnsi="Tahoma" w:cs="Tahoma"/>
          <w:sz w:val="18"/>
          <w:szCs w:val="18"/>
          <w:lang w:val="pt-BR"/>
        </w:rPr>
        <w:t xml:space="preserve"> </w:t>
      </w:r>
      <w:r w:rsidRPr="00BA68A9">
        <w:rPr>
          <w:rFonts w:ascii="Tahoma" w:hAnsi="Tahoma" w:cs="Tahoma"/>
          <w:sz w:val="18"/>
          <w:szCs w:val="18"/>
          <w:lang w:val="pt-BR"/>
        </w:rPr>
        <w:t>Os incidentes iniciados via Web e, posteriormente, convertidos para resoluções por telefone pelo cliente serão descontados do saldo de incidentes por telefone disponíveis no momento da resolução.</w:t>
      </w:r>
      <w:r w:rsidR="008B0B73" w:rsidRPr="00BA68A9">
        <w:rPr>
          <w:rFonts w:ascii="Tahoma" w:hAnsi="Tahoma" w:cs="Tahoma"/>
          <w:sz w:val="18"/>
          <w:szCs w:val="18"/>
          <w:lang w:val="pt-BR"/>
        </w:rPr>
        <w:t xml:space="preserve"> </w:t>
      </w:r>
      <w:r w:rsidRPr="00BA68A9">
        <w:rPr>
          <w:rFonts w:ascii="Tahoma" w:hAnsi="Tahoma" w:cs="Tahoma"/>
          <w:sz w:val="18"/>
          <w:szCs w:val="18"/>
          <w:lang w:val="pt-BR"/>
        </w:rPr>
        <w:t>Os incidentes iniciados via Web e acompanhados por telefone pela Microsoft não serão descontados do saldo de incidentes por telefone disponíveis se a resolução continuar via Web, email e outros meios eletrônicos.</w:t>
      </w:r>
      <w:r w:rsidR="008B0B73" w:rsidRPr="00BA68A9">
        <w:rPr>
          <w:rFonts w:ascii="Tahoma" w:hAnsi="Tahoma" w:cs="Tahoma"/>
          <w:sz w:val="18"/>
          <w:szCs w:val="18"/>
          <w:lang w:val="pt-BR"/>
        </w:rPr>
        <w:t xml:space="preserve"> </w:t>
      </w:r>
    </w:p>
    <w:p w14:paraId="2D705F79" w14:textId="77777777" w:rsidR="00023FE7" w:rsidRPr="00BA68A9" w:rsidRDefault="00023FE7" w:rsidP="00F42FB8">
      <w:pPr>
        <w:pStyle w:val="AppendixBodyText"/>
        <w:spacing w:after="0"/>
        <w:rPr>
          <w:lang w:val="pt-BR"/>
        </w:rPr>
      </w:pPr>
    </w:p>
    <w:p w14:paraId="4B0B6791" w14:textId="77777777" w:rsidR="00023FE7" w:rsidRPr="00BA68A9" w:rsidRDefault="00023FE7" w:rsidP="00F42FB8">
      <w:pPr>
        <w:pStyle w:val="AppendixBodyText"/>
        <w:spacing w:after="0"/>
        <w:rPr>
          <w:lang w:val="pt-BR"/>
        </w:rPr>
      </w:pPr>
      <w:r w:rsidRPr="00BA68A9">
        <w:rPr>
          <w:rFonts w:ascii="Tahoma" w:hAnsi="Tahoma" w:cs="Tahoma"/>
          <w:sz w:val="18"/>
          <w:szCs w:val="18"/>
          <w:lang w:val="pt-BR"/>
        </w:rPr>
        <w:t>O Software Assurance é necessário para o software de servidor e as CALs relacionadas para incidentes de Suporte pela Web. Os clientes podem enviar apenas solicitações de Suporte para Resolução de Problemas com base na Web relacionadas às cópias licenciadas do software de servidor coberto pelo Software Assurance.</w:t>
      </w:r>
    </w:p>
    <w:p w14:paraId="0F9111E0" w14:textId="77777777" w:rsidR="00023FE7" w:rsidRPr="00BA68A9" w:rsidRDefault="00023FE7" w:rsidP="00F42FB8">
      <w:pPr>
        <w:pStyle w:val="AppendixBodyText"/>
        <w:spacing w:after="0"/>
        <w:rPr>
          <w:lang w:val="pt-BR"/>
        </w:rPr>
      </w:pPr>
    </w:p>
    <w:p w14:paraId="4B677CF1" w14:textId="77777777" w:rsidR="00023FE7" w:rsidRPr="00BA68A9" w:rsidRDefault="00023FE7" w:rsidP="00F42FB8">
      <w:pPr>
        <w:pStyle w:val="AppendixBodyText"/>
        <w:spacing w:after="0"/>
        <w:rPr>
          <w:lang w:val="pt-BR"/>
        </w:rPr>
      </w:pPr>
      <w:r w:rsidRPr="00BA68A9">
        <w:rPr>
          <w:rFonts w:ascii="Tahoma" w:hAnsi="Tahoma" w:cs="Tahoma"/>
          <w:sz w:val="18"/>
          <w:szCs w:val="18"/>
          <w:lang w:val="pt-BR"/>
        </w:rPr>
        <w:t>Os incidentes de Suporte pela Web não podem ser transferidos entre licenças.</w:t>
      </w:r>
      <w:r w:rsidR="008B0B73" w:rsidRPr="00BA68A9">
        <w:rPr>
          <w:rFonts w:ascii="Tahoma" w:hAnsi="Tahoma" w:cs="Tahoma"/>
          <w:sz w:val="18"/>
          <w:szCs w:val="18"/>
          <w:lang w:val="pt-BR"/>
        </w:rPr>
        <w:t xml:space="preserve"> </w:t>
      </w:r>
      <w:r w:rsidRPr="00BA68A9">
        <w:rPr>
          <w:rFonts w:ascii="Tahoma" w:hAnsi="Tahoma" w:cs="Tahoma"/>
          <w:sz w:val="18"/>
          <w:szCs w:val="18"/>
          <w:lang w:val="pt-BR"/>
        </w:rPr>
        <w:t>Consulte os direitos de uso do produto para obter mais detalhes sobre como atribuir ou reatribuir licenças a servidores físicos.</w:t>
      </w:r>
    </w:p>
    <w:p w14:paraId="5C30F6BA" w14:textId="77777777" w:rsidR="00697E59" w:rsidRPr="00BA68A9" w:rsidRDefault="00697E59" w:rsidP="00F42FB8">
      <w:pPr>
        <w:rPr>
          <w:lang w:val="pt-BR"/>
        </w:rPr>
      </w:pPr>
      <w:bookmarkStart w:id="732" w:name="_Toc240899165"/>
    </w:p>
    <w:p w14:paraId="5D761ADB" w14:textId="77777777" w:rsidR="00F75129" w:rsidRPr="00BA68A9" w:rsidRDefault="00F75129" w:rsidP="00F42FB8">
      <w:pPr>
        <w:rPr>
          <w:lang w:val="pt-BR"/>
        </w:rPr>
      </w:pPr>
    </w:p>
    <w:p w14:paraId="16F122DF" w14:textId="77777777" w:rsidR="00F75129" w:rsidRPr="00BA68A9" w:rsidRDefault="00F75129" w:rsidP="00F42FB8">
      <w:pPr>
        <w:rPr>
          <w:lang w:val="pt-BR"/>
        </w:rPr>
      </w:pPr>
    </w:p>
    <w:p w14:paraId="3BD37A49" w14:textId="77777777" w:rsidR="00F75129" w:rsidRPr="00BA68A9" w:rsidRDefault="00F75129" w:rsidP="00F42FB8">
      <w:pPr>
        <w:rPr>
          <w:lang w:val="pt-BR"/>
        </w:rPr>
      </w:pPr>
    </w:p>
    <w:p w14:paraId="3B0721FB" w14:textId="77777777" w:rsidR="00F75129" w:rsidRPr="00BA68A9" w:rsidRDefault="00F75129" w:rsidP="00F42FB8">
      <w:pPr>
        <w:rPr>
          <w:lang w:val="pt-BR"/>
        </w:rPr>
      </w:pPr>
    </w:p>
    <w:p w14:paraId="1BAF5D66" w14:textId="77777777" w:rsidR="00F75129" w:rsidRPr="00BA68A9" w:rsidRDefault="00F75129" w:rsidP="00F42FB8">
      <w:pPr>
        <w:rPr>
          <w:lang w:val="pt-BR"/>
        </w:rPr>
      </w:pPr>
    </w:p>
    <w:p w14:paraId="319EC2E9" w14:textId="77777777" w:rsidR="00F75129" w:rsidRPr="00BA68A9" w:rsidRDefault="00F75129" w:rsidP="00F42FB8">
      <w:pPr>
        <w:rPr>
          <w:lang w:val="pt-BR"/>
        </w:rPr>
      </w:pPr>
    </w:p>
    <w:p w14:paraId="32A8289B" w14:textId="77777777" w:rsidR="00F75129" w:rsidRPr="00BA68A9" w:rsidRDefault="00F75129" w:rsidP="00F42FB8">
      <w:pPr>
        <w:rPr>
          <w:lang w:val="pt-BR"/>
        </w:rPr>
      </w:pPr>
    </w:p>
    <w:p w14:paraId="782A927B" w14:textId="77777777" w:rsidR="00F75129" w:rsidRPr="00BA68A9" w:rsidRDefault="00F75129" w:rsidP="00F42FB8">
      <w:pPr>
        <w:rPr>
          <w:lang w:val="pt-BR"/>
        </w:rPr>
      </w:pPr>
    </w:p>
    <w:p w14:paraId="1442602A" w14:textId="77777777" w:rsidR="00F75129" w:rsidRPr="00BA68A9" w:rsidRDefault="00F75129" w:rsidP="00F42FB8">
      <w:pPr>
        <w:rPr>
          <w:lang w:val="pt-BR"/>
        </w:rPr>
      </w:pPr>
    </w:p>
    <w:p w14:paraId="516FD8E3" w14:textId="77777777" w:rsidR="00F75129" w:rsidRPr="00BA68A9" w:rsidRDefault="00F75129" w:rsidP="00F42FB8">
      <w:pPr>
        <w:rPr>
          <w:lang w:val="pt-BR"/>
        </w:rPr>
      </w:pPr>
    </w:p>
    <w:p w14:paraId="4AE06E0E" w14:textId="77777777" w:rsidR="00F75129" w:rsidRPr="00BA68A9" w:rsidRDefault="00F75129" w:rsidP="00F42FB8">
      <w:pPr>
        <w:rPr>
          <w:lang w:val="pt-BR"/>
        </w:rPr>
      </w:pPr>
    </w:p>
    <w:p w14:paraId="1EEAF704" w14:textId="77777777" w:rsidR="00023FE7" w:rsidRPr="00BA68A9" w:rsidRDefault="00023FE7" w:rsidP="00F93617">
      <w:pPr>
        <w:spacing w:after="60"/>
        <w:rPr>
          <w:lang w:val="pt-BR"/>
        </w:rPr>
      </w:pPr>
      <w:r w:rsidRPr="00BA68A9">
        <w:rPr>
          <w:rFonts w:cs="Tahoma"/>
          <w:b/>
          <w:szCs w:val="20"/>
          <w:lang w:val="pt-BR"/>
        </w:rPr>
        <w:t>Contatos de Suporte</w:t>
      </w:r>
      <w:bookmarkEnd w:id="732"/>
    </w:p>
    <w:p w14:paraId="37130575" w14:textId="77777777" w:rsidR="00023FE7" w:rsidRPr="00BA68A9" w:rsidRDefault="00023FE7" w:rsidP="00F42FB8">
      <w:pPr>
        <w:pStyle w:val="AppendixBodyText"/>
        <w:spacing w:after="0"/>
        <w:rPr>
          <w:rFonts w:ascii="Tahoma" w:hAnsi="Tahoma" w:cs="Tahoma"/>
          <w:sz w:val="18"/>
          <w:szCs w:val="18"/>
          <w:lang w:val="pt-BR"/>
        </w:rPr>
      </w:pPr>
      <w:r w:rsidRPr="00BA68A9">
        <w:rPr>
          <w:rFonts w:ascii="Tahoma" w:hAnsi="Tahoma" w:cs="Tahoma"/>
          <w:sz w:val="18"/>
          <w:szCs w:val="18"/>
          <w:lang w:val="pt-BR"/>
        </w:rPr>
        <w:t>O número de contatos de suporte permitidos varia de acordo com o Programa de Licenciamento por Volume e o número de licenças cobertas pelo Software Assurance, conforme mostrado a seguir.</w:t>
      </w:r>
      <w:r w:rsidR="008B0B73" w:rsidRPr="00BA68A9">
        <w:rPr>
          <w:rFonts w:ascii="Tahoma" w:hAnsi="Tahoma" w:cs="Tahoma"/>
          <w:sz w:val="18"/>
          <w:szCs w:val="18"/>
          <w:lang w:val="pt-BR"/>
        </w:rPr>
        <w:t xml:space="preserve"> </w:t>
      </w:r>
      <w:r w:rsidRPr="00BA68A9">
        <w:rPr>
          <w:rFonts w:ascii="Tahoma" w:hAnsi="Tahoma" w:cs="Tahoma"/>
          <w:sz w:val="18"/>
          <w:szCs w:val="18"/>
          <w:lang w:val="pt-BR"/>
        </w:rPr>
        <w:t>Os contatos devem ser indivíduos nomeados e podem incluir indivíduos de fora da organização do cliente.</w:t>
      </w:r>
      <w:r w:rsidR="008B0B73" w:rsidRPr="00BA68A9">
        <w:rPr>
          <w:rFonts w:ascii="Tahoma" w:hAnsi="Tahoma" w:cs="Tahoma"/>
          <w:sz w:val="18"/>
          <w:szCs w:val="18"/>
          <w:lang w:val="pt-BR"/>
        </w:rPr>
        <w:t xml:space="preserve"> </w:t>
      </w:r>
      <w:r w:rsidRPr="00BA68A9">
        <w:rPr>
          <w:rFonts w:ascii="Tahoma" w:hAnsi="Tahoma" w:cs="Tahoma"/>
          <w:sz w:val="18"/>
          <w:szCs w:val="18"/>
          <w:lang w:val="pt-BR"/>
        </w:rPr>
        <w:t>Entretanto, o nome de uma organização, um departamento ou um grupo não pode ser listado como um contato.</w:t>
      </w:r>
    </w:p>
    <w:p w14:paraId="6FC52B66" w14:textId="77777777" w:rsidR="005E4B78" w:rsidRPr="00BA68A9" w:rsidRDefault="005E4B78" w:rsidP="00F42FB8">
      <w:pPr>
        <w:pStyle w:val="AppendixBodyText"/>
        <w:spacing w:after="0"/>
        <w:rPr>
          <w:lang w:val="pt-B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22"/>
        <w:gridCol w:w="1080"/>
        <w:gridCol w:w="1098"/>
        <w:gridCol w:w="1242"/>
        <w:gridCol w:w="1305"/>
        <w:gridCol w:w="1233"/>
        <w:gridCol w:w="1267"/>
      </w:tblGrid>
      <w:tr w:rsidR="00023FE7" w:rsidRPr="00BA68A9" w14:paraId="3D904C8A" w14:textId="77777777" w:rsidTr="00E27560">
        <w:trPr>
          <w:trHeight w:val="178"/>
        </w:trPr>
        <w:tc>
          <w:tcPr>
            <w:tcW w:w="2322" w:type="dxa"/>
            <w:tcBorders>
              <w:top w:val="single" w:sz="8" w:space="0" w:color="auto"/>
              <w:left w:val="single" w:sz="8" w:space="0" w:color="auto"/>
              <w:bottom w:val="single" w:sz="8" w:space="0" w:color="auto"/>
              <w:right w:val="single" w:sz="8" w:space="0" w:color="auto"/>
            </w:tcBorders>
            <w:shd w:val="clear" w:color="auto" w:fill="FFCC99"/>
            <w:vAlign w:val="center"/>
          </w:tcPr>
          <w:p w14:paraId="7A1ED659" w14:textId="77777777" w:rsidR="00023FE7" w:rsidRPr="00502BEB" w:rsidRDefault="00023FE7">
            <w:pPr>
              <w:pStyle w:val="AppendixBodyText"/>
              <w:rPr>
                <w:rFonts w:ascii="Tahoma" w:hAnsi="Tahoma" w:cs="Tahoma"/>
                <w:b/>
                <w:bCs/>
              </w:rPr>
            </w:pPr>
            <w:r w:rsidRPr="00502BEB">
              <w:rPr>
                <w:rFonts w:ascii="Tahoma" w:hAnsi="Tahoma" w:cs="Tahoma"/>
                <w:b/>
                <w:bCs/>
              </w:rPr>
              <w:t>Benefícios</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0C11FC90" w14:textId="77777777" w:rsidR="00023FE7" w:rsidRPr="00502BEB" w:rsidRDefault="00023FE7">
            <w:pPr>
              <w:pStyle w:val="AppendixBodyText"/>
              <w:rPr>
                <w:rFonts w:ascii="Tahoma" w:hAnsi="Tahoma" w:cs="Tahoma"/>
                <w:b/>
                <w:bCs/>
              </w:rPr>
            </w:pPr>
            <w:r w:rsidRPr="00502BEB">
              <w:rPr>
                <w:rFonts w:ascii="Tahoma" w:hAnsi="Tahoma" w:cs="Tahoma"/>
                <w:b/>
                <w:bCs/>
              </w:rPr>
              <w:t>Licença Open</w:t>
            </w:r>
          </w:p>
        </w:tc>
        <w:tc>
          <w:tcPr>
            <w:tcW w:w="1098" w:type="dxa"/>
            <w:tcBorders>
              <w:top w:val="single" w:sz="8" w:space="0" w:color="auto"/>
              <w:left w:val="single" w:sz="8" w:space="0" w:color="auto"/>
              <w:bottom w:val="single" w:sz="8" w:space="0" w:color="auto"/>
              <w:right w:val="single" w:sz="8" w:space="0" w:color="auto"/>
            </w:tcBorders>
            <w:shd w:val="clear" w:color="auto" w:fill="FFCC99"/>
            <w:vAlign w:val="center"/>
          </w:tcPr>
          <w:p w14:paraId="2912C6E7" w14:textId="77777777" w:rsidR="00023FE7" w:rsidRPr="00502BEB" w:rsidRDefault="00023FE7" w:rsidP="007E466C">
            <w:pPr>
              <w:pStyle w:val="AppendixBodyText"/>
              <w:spacing w:before="120" w:after="120"/>
              <w:rPr>
                <w:rFonts w:ascii="Tahoma" w:hAnsi="Tahoma" w:cs="Tahoma"/>
                <w:b/>
              </w:rPr>
            </w:pPr>
            <w:r w:rsidRPr="00502BEB">
              <w:rPr>
                <w:rFonts w:ascii="Tahoma" w:hAnsi="Tahoma" w:cs="Tahoma"/>
                <w:b/>
                <w:bCs/>
              </w:rPr>
              <w:t>Open Value(1)</w:t>
            </w:r>
          </w:p>
        </w:tc>
        <w:tc>
          <w:tcPr>
            <w:tcW w:w="1242" w:type="dxa"/>
            <w:tcBorders>
              <w:top w:val="single" w:sz="8" w:space="0" w:color="auto"/>
              <w:left w:val="single" w:sz="8" w:space="0" w:color="auto"/>
              <w:bottom w:val="single" w:sz="8" w:space="0" w:color="auto"/>
              <w:right w:val="single" w:sz="8" w:space="0" w:color="auto"/>
            </w:tcBorders>
            <w:shd w:val="clear" w:color="auto" w:fill="FFCC99"/>
            <w:vAlign w:val="center"/>
          </w:tcPr>
          <w:p w14:paraId="5065544C" w14:textId="77777777" w:rsidR="00023FE7" w:rsidRPr="00BA68A9" w:rsidRDefault="00023FE7">
            <w:pPr>
              <w:pStyle w:val="AppendixBodyText"/>
              <w:rPr>
                <w:lang w:val="pt-BR"/>
              </w:rPr>
            </w:pPr>
            <w:r w:rsidRPr="00BA68A9">
              <w:rPr>
                <w:rFonts w:ascii="Tahoma" w:hAnsi="Tahoma" w:cs="Tahoma"/>
                <w:b/>
                <w:bCs/>
                <w:lang w:val="pt-BR"/>
              </w:rPr>
              <w:t>Licença Select/</w:t>
            </w:r>
            <w:r w:rsidR="00E27560" w:rsidRPr="00BA68A9">
              <w:rPr>
                <w:rFonts w:ascii="Tahoma" w:hAnsi="Tahoma" w:cs="Tahoma"/>
                <w:b/>
                <w:bCs/>
                <w:lang w:val="pt-BR"/>
              </w:rPr>
              <w:br/>
            </w:r>
            <w:r w:rsidRPr="00BA68A9">
              <w:rPr>
                <w:rFonts w:ascii="Tahoma" w:hAnsi="Tahoma" w:cs="Tahoma"/>
                <w:b/>
                <w:bCs/>
                <w:lang w:val="pt-BR"/>
              </w:rPr>
              <w:t>Select Plus/</w:t>
            </w:r>
            <w:r w:rsidR="00E27560" w:rsidRPr="00BA68A9">
              <w:rPr>
                <w:rFonts w:ascii="Tahoma" w:hAnsi="Tahoma" w:cs="Tahoma"/>
                <w:b/>
                <w:bCs/>
                <w:lang w:val="pt-BR"/>
              </w:rPr>
              <w:br/>
            </w:r>
            <w:r w:rsidRPr="00BA68A9">
              <w:rPr>
                <w:rFonts w:ascii="Tahoma" w:hAnsi="Tahoma" w:cs="Tahoma"/>
                <w:b/>
                <w:bCs/>
                <w:lang w:val="pt-BR"/>
              </w:rPr>
              <w:t>Contrato Enterprise</w:t>
            </w:r>
          </w:p>
          <w:p w14:paraId="5A5FD348" w14:textId="77777777" w:rsidR="00023FE7" w:rsidRPr="00BA68A9" w:rsidRDefault="00023FE7">
            <w:pPr>
              <w:pStyle w:val="AppendixBodyText"/>
              <w:rPr>
                <w:rFonts w:ascii="Tahoma" w:hAnsi="Tahoma" w:cs="Tahoma"/>
                <w:b/>
                <w:bCs/>
                <w:lang w:val="pt-BR"/>
              </w:rPr>
            </w:pPr>
            <w:r w:rsidRPr="00BA68A9">
              <w:rPr>
                <w:rFonts w:ascii="Tahoma" w:hAnsi="Tahoma" w:cs="Tahoma"/>
                <w:b/>
                <w:bCs/>
                <w:lang w:val="pt-BR"/>
              </w:rPr>
              <w:t>Nível A</w:t>
            </w:r>
          </w:p>
        </w:tc>
        <w:tc>
          <w:tcPr>
            <w:tcW w:w="1305" w:type="dxa"/>
            <w:tcBorders>
              <w:top w:val="single" w:sz="8" w:space="0" w:color="auto"/>
              <w:left w:val="single" w:sz="8" w:space="0" w:color="auto"/>
              <w:bottom w:val="single" w:sz="8" w:space="0" w:color="auto"/>
              <w:right w:val="single" w:sz="8" w:space="0" w:color="auto"/>
            </w:tcBorders>
            <w:shd w:val="clear" w:color="auto" w:fill="FFCC99"/>
            <w:vAlign w:val="center"/>
          </w:tcPr>
          <w:p w14:paraId="29394BAC" w14:textId="77777777" w:rsidR="00023FE7" w:rsidRPr="00BA68A9" w:rsidRDefault="00023FE7">
            <w:pPr>
              <w:pStyle w:val="AppendixBodyText"/>
              <w:rPr>
                <w:lang w:val="pt-BR"/>
              </w:rPr>
            </w:pPr>
            <w:r w:rsidRPr="00BA68A9">
              <w:rPr>
                <w:rFonts w:ascii="Tahoma" w:hAnsi="Tahoma" w:cs="Tahoma"/>
                <w:b/>
                <w:bCs/>
                <w:lang w:val="pt-BR"/>
              </w:rPr>
              <w:t>Licença Select/</w:t>
            </w:r>
            <w:r w:rsidR="00E27560" w:rsidRPr="00BA68A9">
              <w:rPr>
                <w:rFonts w:ascii="Tahoma" w:hAnsi="Tahoma" w:cs="Tahoma"/>
                <w:b/>
                <w:bCs/>
                <w:lang w:val="pt-BR"/>
              </w:rPr>
              <w:br/>
            </w:r>
            <w:r w:rsidRPr="00BA68A9">
              <w:rPr>
                <w:rFonts w:ascii="Tahoma" w:hAnsi="Tahoma" w:cs="Tahoma"/>
                <w:b/>
                <w:bCs/>
                <w:lang w:val="pt-BR"/>
              </w:rPr>
              <w:t>Select Plus/</w:t>
            </w:r>
            <w:r w:rsidR="00E27560" w:rsidRPr="00BA68A9">
              <w:rPr>
                <w:rFonts w:ascii="Tahoma" w:hAnsi="Tahoma" w:cs="Tahoma"/>
                <w:b/>
                <w:bCs/>
                <w:lang w:val="pt-BR"/>
              </w:rPr>
              <w:br/>
            </w:r>
            <w:r w:rsidRPr="00BA68A9">
              <w:rPr>
                <w:rFonts w:ascii="Tahoma" w:hAnsi="Tahoma" w:cs="Tahoma"/>
                <w:b/>
                <w:bCs/>
                <w:lang w:val="pt-BR"/>
              </w:rPr>
              <w:t>Contrato Enterprise</w:t>
            </w:r>
          </w:p>
          <w:p w14:paraId="1618C926" w14:textId="77777777" w:rsidR="00023FE7" w:rsidRPr="00BA68A9" w:rsidRDefault="00023FE7">
            <w:pPr>
              <w:pStyle w:val="AppendixBodyText"/>
              <w:rPr>
                <w:rFonts w:ascii="Tahoma" w:hAnsi="Tahoma" w:cs="Tahoma"/>
                <w:b/>
                <w:bCs/>
                <w:lang w:val="pt-BR"/>
              </w:rPr>
            </w:pPr>
            <w:r w:rsidRPr="00BA68A9">
              <w:rPr>
                <w:rFonts w:ascii="Tahoma" w:hAnsi="Tahoma" w:cs="Tahoma"/>
                <w:b/>
                <w:bCs/>
                <w:lang w:val="pt-BR"/>
              </w:rPr>
              <w:t>Nível B</w:t>
            </w:r>
          </w:p>
        </w:tc>
        <w:tc>
          <w:tcPr>
            <w:tcW w:w="1233" w:type="dxa"/>
            <w:tcBorders>
              <w:top w:val="single" w:sz="8" w:space="0" w:color="auto"/>
              <w:left w:val="single" w:sz="8" w:space="0" w:color="auto"/>
              <w:bottom w:val="single" w:sz="8" w:space="0" w:color="auto"/>
              <w:right w:val="single" w:sz="8" w:space="0" w:color="auto"/>
            </w:tcBorders>
            <w:shd w:val="clear" w:color="auto" w:fill="FFCC99"/>
            <w:vAlign w:val="center"/>
          </w:tcPr>
          <w:p w14:paraId="4FE96B1B" w14:textId="77777777" w:rsidR="00023FE7" w:rsidRPr="00BA68A9" w:rsidRDefault="00023FE7">
            <w:pPr>
              <w:pStyle w:val="AppendixBodyText"/>
              <w:rPr>
                <w:lang w:val="pt-BR"/>
              </w:rPr>
            </w:pPr>
            <w:r w:rsidRPr="00BA68A9">
              <w:rPr>
                <w:rFonts w:ascii="Tahoma" w:hAnsi="Tahoma" w:cs="Tahoma"/>
                <w:b/>
                <w:bCs/>
                <w:lang w:val="pt-BR"/>
              </w:rPr>
              <w:t>Licença Select/</w:t>
            </w:r>
            <w:r w:rsidR="00E27560" w:rsidRPr="00BA68A9">
              <w:rPr>
                <w:rFonts w:ascii="Tahoma" w:hAnsi="Tahoma" w:cs="Tahoma"/>
                <w:b/>
                <w:bCs/>
                <w:lang w:val="pt-BR"/>
              </w:rPr>
              <w:br/>
            </w:r>
            <w:r w:rsidRPr="00BA68A9">
              <w:rPr>
                <w:rFonts w:ascii="Tahoma" w:hAnsi="Tahoma" w:cs="Tahoma"/>
                <w:b/>
                <w:bCs/>
                <w:lang w:val="pt-BR"/>
              </w:rPr>
              <w:t>Select Plus/</w:t>
            </w:r>
            <w:r w:rsidR="00E27560" w:rsidRPr="00BA68A9">
              <w:rPr>
                <w:rFonts w:ascii="Tahoma" w:hAnsi="Tahoma" w:cs="Tahoma"/>
                <w:b/>
                <w:bCs/>
                <w:lang w:val="pt-BR"/>
              </w:rPr>
              <w:br/>
            </w:r>
            <w:r w:rsidRPr="00BA68A9">
              <w:rPr>
                <w:rFonts w:ascii="Tahoma" w:hAnsi="Tahoma" w:cs="Tahoma"/>
                <w:b/>
                <w:bCs/>
                <w:lang w:val="pt-BR"/>
              </w:rPr>
              <w:t>Contrato Enterprise</w:t>
            </w:r>
          </w:p>
          <w:p w14:paraId="48BEBC68" w14:textId="77777777" w:rsidR="00023FE7" w:rsidRPr="00BA68A9" w:rsidRDefault="00023FE7">
            <w:pPr>
              <w:pStyle w:val="AppendixBodyText"/>
              <w:rPr>
                <w:rFonts w:ascii="Tahoma" w:hAnsi="Tahoma" w:cs="Tahoma"/>
                <w:b/>
                <w:bCs/>
                <w:lang w:val="pt-BR"/>
              </w:rPr>
            </w:pPr>
            <w:r w:rsidRPr="00BA68A9">
              <w:rPr>
                <w:rFonts w:ascii="Tahoma" w:hAnsi="Tahoma" w:cs="Tahoma"/>
                <w:b/>
                <w:bCs/>
                <w:lang w:val="pt-BR"/>
              </w:rPr>
              <w:t>Nível C</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14:paraId="584EB434" w14:textId="77777777" w:rsidR="00023FE7" w:rsidRPr="00BA68A9" w:rsidRDefault="00023FE7">
            <w:pPr>
              <w:pStyle w:val="AppendixBodyText"/>
              <w:rPr>
                <w:lang w:val="pt-BR"/>
              </w:rPr>
            </w:pPr>
            <w:r w:rsidRPr="00BA68A9">
              <w:rPr>
                <w:rFonts w:ascii="Tahoma" w:hAnsi="Tahoma" w:cs="Tahoma"/>
                <w:b/>
                <w:bCs/>
                <w:lang w:val="pt-BR"/>
              </w:rPr>
              <w:t>Licença Select/</w:t>
            </w:r>
            <w:r w:rsidR="00E27560" w:rsidRPr="00BA68A9">
              <w:rPr>
                <w:rFonts w:ascii="Tahoma" w:hAnsi="Tahoma" w:cs="Tahoma"/>
                <w:b/>
                <w:bCs/>
                <w:lang w:val="pt-BR"/>
              </w:rPr>
              <w:br/>
            </w:r>
            <w:r w:rsidRPr="00BA68A9">
              <w:rPr>
                <w:rFonts w:ascii="Tahoma" w:hAnsi="Tahoma" w:cs="Tahoma"/>
                <w:b/>
                <w:bCs/>
                <w:lang w:val="pt-BR"/>
              </w:rPr>
              <w:t>Select Plus/</w:t>
            </w:r>
            <w:r w:rsidR="00E27560" w:rsidRPr="00BA68A9">
              <w:rPr>
                <w:rFonts w:ascii="Tahoma" w:hAnsi="Tahoma" w:cs="Tahoma"/>
                <w:b/>
                <w:bCs/>
                <w:lang w:val="pt-BR"/>
              </w:rPr>
              <w:br/>
            </w:r>
            <w:r w:rsidRPr="00BA68A9">
              <w:rPr>
                <w:rFonts w:ascii="Tahoma" w:hAnsi="Tahoma" w:cs="Tahoma"/>
                <w:b/>
                <w:bCs/>
                <w:lang w:val="pt-BR"/>
              </w:rPr>
              <w:t>Contrato Enterprise</w:t>
            </w:r>
          </w:p>
          <w:p w14:paraId="5E64013C" w14:textId="77777777" w:rsidR="00023FE7" w:rsidRPr="00BA68A9" w:rsidRDefault="00023FE7">
            <w:pPr>
              <w:pStyle w:val="AppendixBodyText"/>
              <w:rPr>
                <w:rFonts w:ascii="Tahoma" w:hAnsi="Tahoma" w:cs="Tahoma"/>
                <w:b/>
                <w:bCs/>
                <w:lang w:val="pt-BR"/>
              </w:rPr>
            </w:pPr>
            <w:r w:rsidRPr="00BA68A9">
              <w:rPr>
                <w:rFonts w:ascii="Tahoma" w:hAnsi="Tahoma" w:cs="Tahoma"/>
                <w:b/>
                <w:bCs/>
                <w:lang w:val="pt-BR"/>
              </w:rPr>
              <w:t>Nível D</w:t>
            </w:r>
          </w:p>
        </w:tc>
      </w:tr>
      <w:tr w:rsidR="00023FE7" w:rsidRPr="00502BEB" w14:paraId="302EAF78" w14:textId="77777777" w:rsidTr="00E27560">
        <w:trPr>
          <w:trHeight w:val="236"/>
        </w:trPr>
        <w:tc>
          <w:tcPr>
            <w:tcW w:w="2322" w:type="dxa"/>
            <w:vAlign w:val="center"/>
          </w:tcPr>
          <w:p w14:paraId="63D519A1" w14:textId="77777777" w:rsidR="00023FE7" w:rsidRPr="00BA68A9" w:rsidRDefault="00023FE7">
            <w:pPr>
              <w:pStyle w:val="AppendixBodyText"/>
              <w:rPr>
                <w:rFonts w:ascii="Tahoma" w:hAnsi="Tahoma" w:cs="Tahoma"/>
                <w:sz w:val="18"/>
                <w:szCs w:val="18"/>
                <w:lang w:val="pt-BR"/>
              </w:rPr>
            </w:pPr>
            <w:r w:rsidRPr="00BA68A9">
              <w:rPr>
                <w:rFonts w:ascii="Tahoma" w:hAnsi="Tahoma" w:cs="Tahoma"/>
                <w:sz w:val="18"/>
                <w:szCs w:val="18"/>
                <w:lang w:val="pt-BR"/>
              </w:rPr>
              <w:t>Nº de Contatos de Suporte por Telefone para Resolução de Problemas</w:t>
            </w:r>
          </w:p>
        </w:tc>
        <w:tc>
          <w:tcPr>
            <w:tcW w:w="1080" w:type="dxa"/>
            <w:vAlign w:val="center"/>
          </w:tcPr>
          <w:p w14:paraId="01452AFB" w14:textId="77777777" w:rsidR="00023FE7" w:rsidRPr="00502BEB" w:rsidRDefault="00620185">
            <w:pPr>
              <w:pStyle w:val="AppendixBodyText"/>
              <w:rPr>
                <w:rFonts w:ascii="Tahoma" w:hAnsi="Tahoma" w:cs="Tahoma"/>
                <w:sz w:val="18"/>
                <w:szCs w:val="18"/>
              </w:rPr>
            </w:pPr>
            <w:r w:rsidRPr="00502BEB">
              <w:rPr>
                <w:rFonts w:ascii="Tahoma" w:hAnsi="Tahoma" w:cs="Tahoma"/>
                <w:sz w:val="18"/>
                <w:szCs w:val="18"/>
              </w:rPr>
              <w:t>Conforme Necessário</w:t>
            </w:r>
          </w:p>
        </w:tc>
        <w:tc>
          <w:tcPr>
            <w:tcW w:w="1098" w:type="dxa"/>
            <w:vAlign w:val="center"/>
          </w:tcPr>
          <w:p w14:paraId="558E8B77"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Conforme Necessário</w:t>
            </w:r>
          </w:p>
        </w:tc>
        <w:tc>
          <w:tcPr>
            <w:tcW w:w="1242" w:type="dxa"/>
            <w:vAlign w:val="center"/>
          </w:tcPr>
          <w:p w14:paraId="58893B7B"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Conforme Necessário</w:t>
            </w:r>
          </w:p>
        </w:tc>
        <w:tc>
          <w:tcPr>
            <w:tcW w:w="1305" w:type="dxa"/>
            <w:vAlign w:val="center"/>
          </w:tcPr>
          <w:p w14:paraId="23BBCE87"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Conforme Necessário</w:t>
            </w:r>
          </w:p>
        </w:tc>
        <w:tc>
          <w:tcPr>
            <w:tcW w:w="1233" w:type="dxa"/>
            <w:vAlign w:val="center"/>
          </w:tcPr>
          <w:p w14:paraId="76EED9A5"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Conforme Necessário</w:t>
            </w:r>
          </w:p>
        </w:tc>
        <w:tc>
          <w:tcPr>
            <w:tcW w:w="1267" w:type="dxa"/>
            <w:vAlign w:val="center"/>
          </w:tcPr>
          <w:p w14:paraId="44208F85"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Conforme Necessário</w:t>
            </w:r>
          </w:p>
        </w:tc>
      </w:tr>
      <w:tr w:rsidR="00023FE7" w:rsidRPr="00502BEB" w14:paraId="1631040E" w14:textId="77777777" w:rsidTr="00E27560">
        <w:trPr>
          <w:trHeight w:val="236"/>
        </w:trPr>
        <w:tc>
          <w:tcPr>
            <w:tcW w:w="2322" w:type="dxa"/>
            <w:vAlign w:val="center"/>
          </w:tcPr>
          <w:p w14:paraId="0A0E5362" w14:textId="77777777" w:rsidR="00023FE7" w:rsidRPr="00BA68A9" w:rsidRDefault="00023FE7">
            <w:pPr>
              <w:pStyle w:val="AppendixBodyText"/>
              <w:rPr>
                <w:rFonts w:ascii="Tahoma" w:hAnsi="Tahoma" w:cs="Tahoma"/>
                <w:sz w:val="18"/>
                <w:szCs w:val="18"/>
                <w:lang w:val="pt-BR"/>
              </w:rPr>
            </w:pPr>
            <w:r w:rsidRPr="00BA68A9">
              <w:rPr>
                <w:rFonts w:ascii="Tahoma" w:hAnsi="Tahoma" w:cs="Tahoma"/>
                <w:sz w:val="18"/>
                <w:szCs w:val="18"/>
                <w:lang w:val="pt-BR"/>
              </w:rPr>
              <w:t>Nº de Contatos de Suporte pela Web Autorizados</w:t>
            </w:r>
          </w:p>
        </w:tc>
        <w:tc>
          <w:tcPr>
            <w:tcW w:w="1080" w:type="dxa"/>
            <w:vAlign w:val="center"/>
          </w:tcPr>
          <w:p w14:paraId="62A18056"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N/D</w:t>
            </w:r>
          </w:p>
        </w:tc>
        <w:tc>
          <w:tcPr>
            <w:tcW w:w="1098" w:type="dxa"/>
            <w:vAlign w:val="center"/>
          </w:tcPr>
          <w:p w14:paraId="68C543BF"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1</w:t>
            </w:r>
          </w:p>
        </w:tc>
        <w:tc>
          <w:tcPr>
            <w:tcW w:w="1242" w:type="dxa"/>
            <w:vAlign w:val="center"/>
          </w:tcPr>
          <w:p w14:paraId="72C4F4CA"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2</w:t>
            </w:r>
          </w:p>
        </w:tc>
        <w:tc>
          <w:tcPr>
            <w:tcW w:w="1305" w:type="dxa"/>
            <w:vAlign w:val="center"/>
          </w:tcPr>
          <w:p w14:paraId="08EFD3A3"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4</w:t>
            </w:r>
          </w:p>
        </w:tc>
        <w:tc>
          <w:tcPr>
            <w:tcW w:w="1233" w:type="dxa"/>
            <w:vAlign w:val="center"/>
          </w:tcPr>
          <w:p w14:paraId="7396B734"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8</w:t>
            </w:r>
          </w:p>
        </w:tc>
        <w:tc>
          <w:tcPr>
            <w:tcW w:w="1267" w:type="dxa"/>
            <w:vAlign w:val="center"/>
          </w:tcPr>
          <w:p w14:paraId="77FF3F6C"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16</w:t>
            </w:r>
          </w:p>
        </w:tc>
      </w:tr>
    </w:tbl>
    <w:p w14:paraId="71753D43" w14:textId="77777777" w:rsidR="00023FE7" w:rsidRPr="00502BEB" w:rsidRDefault="00023FE7" w:rsidP="00F42FB8">
      <w:pPr>
        <w:pStyle w:val="AppendixBodyText"/>
        <w:spacing w:after="0"/>
      </w:pPr>
    </w:p>
    <w:p w14:paraId="39BC2BAD" w14:textId="77777777" w:rsidR="001C20C9" w:rsidRPr="00502BEB" w:rsidRDefault="00023FE7" w:rsidP="00F93617">
      <w:pPr>
        <w:spacing w:after="60"/>
      </w:pPr>
      <w:bookmarkStart w:id="733" w:name="_Toc240899166"/>
      <w:r w:rsidRPr="00502BEB">
        <w:rPr>
          <w:rFonts w:cs="Tahoma"/>
          <w:b/>
          <w:szCs w:val="20"/>
        </w:rPr>
        <w:t>Nível de Serviço para Clientes do Software Assurance</w:t>
      </w:r>
      <w:bookmarkEnd w:id="733"/>
    </w:p>
    <w:p w14:paraId="02E45AE7" w14:textId="77777777" w:rsidR="00023FE7" w:rsidRPr="00502BEB" w:rsidRDefault="00023FE7" w:rsidP="00F42FB8">
      <w:pPr>
        <w:pStyle w:val="AppendixBodyText"/>
        <w:spacing w:after="0"/>
      </w:pPr>
    </w:p>
    <w:p w14:paraId="0D7FF53C" w14:textId="77777777" w:rsidR="00023FE7" w:rsidRPr="00502BEB" w:rsidRDefault="00023FE7" w:rsidP="00F93617">
      <w:pPr>
        <w:pStyle w:val="AppendixBodyText"/>
        <w:spacing w:after="0"/>
      </w:pPr>
      <w:r w:rsidRPr="00502BEB">
        <w:rPr>
          <w:rFonts w:ascii="Tahoma" w:hAnsi="Tahoma" w:cs="Tahoma"/>
          <w:sz w:val="18"/>
          <w:szCs w:val="18"/>
        </w:rPr>
        <w:t>As solicitações de suporte podem ser realizadas por telefone ou eletronicamente por meio de contatos designados de</w:t>
      </w:r>
      <w:r w:rsidR="00E27560">
        <w:rPr>
          <w:rFonts w:ascii="Tahoma" w:hAnsi="Tahoma" w:cs="Tahoma"/>
          <w:sz w:val="18"/>
          <w:szCs w:val="18"/>
        </w:rPr>
        <w:t> </w:t>
      </w:r>
      <w:r w:rsidRPr="00502BEB">
        <w:rPr>
          <w:rFonts w:ascii="Tahoma" w:hAnsi="Tahoma" w:cs="Tahoma"/>
          <w:sz w:val="18"/>
          <w:szCs w:val="18"/>
        </w:rPr>
        <w:t xml:space="preserve">um cliente, exceto para Severidade A e B, que devem ser solicitadas por telefone, conforme definido a seguir. </w:t>
      </w:r>
    </w:p>
    <w:p w14:paraId="00EFC3D0" w14:textId="77777777" w:rsidR="00023FE7" w:rsidRPr="00502BEB" w:rsidRDefault="00023FE7" w:rsidP="00F42FB8">
      <w:pPr>
        <w:pStyle w:val="AppendixBodyText"/>
        <w:spacing w:after="0"/>
      </w:pPr>
    </w:p>
    <w:p w14:paraId="0937B1D9" w14:textId="77777777" w:rsidR="00023FE7" w:rsidRPr="00502BEB" w:rsidRDefault="00023FE7" w:rsidP="00F93617">
      <w:pPr>
        <w:pStyle w:val="AppendixBodyText"/>
        <w:spacing w:after="0"/>
      </w:pPr>
      <w:r w:rsidRPr="00502BEB">
        <w:rPr>
          <w:rFonts w:ascii="Tahoma" w:hAnsi="Tahoma" w:cs="Tahoma"/>
          <w:sz w:val="18"/>
          <w:szCs w:val="18"/>
        </w:rPr>
        <w:t>Os clientes são responsáveis pela definição do nível inicial de severidade ao nos consultar e podem solicitar uma alteração no nível de severidade a qualquer momento.</w:t>
      </w:r>
      <w:r w:rsidR="008B0B73" w:rsidRPr="00502BEB">
        <w:rPr>
          <w:rFonts w:ascii="Tahoma" w:hAnsi="Tahoma" w:cs="Tahoma"/>
          <w:sz w:val="18"/>
          <w:szCs w:val="18"/>
        </w:rPr>
        <w:t xml:space="preserve"> </w:t>
      </w:r>
      <w:r w:rsidRPr="00502BEB">
        <w:rPr>
          <w:rFonts w:ascii="Tahoma" w:hAnsi="Tahoma" w:cs="Tahoma"/>
          <w:sz w:val="18"/>
          <w:szCs w:val="18"/>
        </w:rPr>
        <w:t>A severidade do incidente determinará os níveis de resposta na Microsoft e o tempo estimado de resposta. As responsabilidades dos clientes são definidas na tabela a seguir:</w:t>
      </w:r>
    </w:p>
    <w:p w14:paraId="38AE768D" w14:textId="77777777" w:rsidR="00023FE7" w:rsidRPr="00502BEB" w:rsidRDefault="00023FE7">
      <w:pPr>
        <w:pStyle w:val="AppendixBodyText"/>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502"/>
        <w:gridCol w:w="2808"/>
        <w:gridCol w:w="2880"/>
      </w:tblGrid>
      <w:tr w:rsidR="00023FE7" w:rsidRPr="00502BEB" w14:paraId="2FEB31F7" w14:textId="77777777" w:rsidTr="00E27560">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1806BE5A" w14:textId="77777777" w:rsidR="00023FE7" w:rsidRPr="00502BEB" w:rsidRDefault="00023FE7">
            <w:pPr>
              <w:pStyle w:val="AppendixBodyText"/>
              <w:spacing w:after="0"/>
              <w:jc w:val="center"/>
              <w:rPr>
                <w:rFonts w:ascii="Tahoma" w:hAnsi="Tahoma" w:cs="Tahoma"/>
                <w:b/>
                <w:bCs/>
              </w:rPr>
            </w:pPr>
            <w:r w:rsidRPr="00502BEB">
              <w:rPr>
                <w:rFonts w:ascii="Tahoma" w:hAnsi="Tahoma" w:cs="Tahoma"/>
                <w:b/>
                <w:bCs/>
              </w:rPr>
              <w:t>Severidade</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5C14AA0" w14:textId="77777777" w:rsidR="00023FE7" w:rsidRPr="00502BEB" w:rsidRDefault="00023FE7">
            <w:pPr>
              <w:pStyle w:val="AppendixBodyText"/>
              <w:spacing w:after="0"/>
              <w:jc w:val="center"/>
              <w:rPr>
                <w:rFonts w:ascii="Tahoma" w:hAnsi="Tahoma" w:cs="Tahoma"/>
                <w:b/>
                <w:bCs/>
              </w:rPr>
            </w:pPr>
            <w:r w:rsidRPr="00502BEB">
              <w:rPr>
                <w:rFonts w:ascii="Tahoma" w:hAnsi="Tahoma" w:cs="Tahoma"/>
                <w:b/>
                <w:bCs/>
              </w:rPr>
              <w:t>Situação</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358C459" w14:textId="77777777" w:rsidR="00023FE7" w:rsidRPr="00502BEB" w:rsidRDefault="00023FE7">
            <w:pPr>
              <w:pStyle w:val="AppendixBodyText"/>
              <w:spacing w:after="0"/>
              <w:jc w:val="center"/>
              <w:rPr>
                <w:rFonts w:ascii="Tahoma" w:hAnsi="Tahoma" w:cs="Tahoma"/>
                <w:b/>
                <w:bCs/>
              </w:rPr>
            </w:pPr>
            <w:r w:rsidRPr="00502BEB">
              <w:rPr>
                <w:rFonts w:ascii="Tahoma" w:hAnsi="Tahoma" w:cs="Tahoma"/>
                <w:b/>
                <w:bCs/>
              </w:rPr>
              <w:t>Nossa Resposta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F717D93" w14:textId="77777777" w:rsidR="00023FE7" w:rsidRPr="00502BEB" w:rsidRDefault="00023FE7" w:rsidP="00E27560">
            <w:pPr>
              <w:pStyle w:val="AppendixBodyText"/>
              <w:spacing w:after="0"/>
              <w:jc w:val="center"/>
              <w:rPr>
                <w:rFonts w:ascii="Tahoma" w:hAnsi="Tahoma" w:cs="Tahoma"/>
                <w:b/>
                <w:bCs/>
              </w:rPr>
            </w:pPr>
            <w:r w:rsidRPr="00502BEB">
              <w:rPr>
                <w:rFonts w:ascii="Tahoma" w:hAnsi="Tahoma" w:cs="Tahoma"/>
                <w:b/>
                <w:bCs/>
              </w:rPr>
              <w:t>Resposta Esperada do</w:t>
            </w:r>
            <w:r w:rsidR="00E27560">
              <w:rPr>
                <w:rFonts w:ascii="Tahoma" w:hAnsi="Tahoma" w:cs="Tahoma"/>
                <w:b/>
                <w:bCs/>
              </w:rPr>
              <w:t> </w:t>
            </w:r>
            <w:r w:rsidRPr="00502BEB">
              <w:rPr>
                <w:rFonts w:ascii="Tahoma" w:hAnsi="Tahoma" w:cs="Tahoma"/>
                <w:b/>
                <w:bCs/>
              </w:rPr>
              <w:t>Cliente</w:t>
            </w:r>
          </w:p>
        </w:tc>
      </w:tr>
      <w:tr w:rsidR="00023FE7" w:rsidRPr="00502BEB" w14:paraId="11684351" w14:textId="77777777" w:rsidTr="00E27560">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CE8A818"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 xml:space="preserve">A Solicitação por telefone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348598FB" w14:textId="77777777" w:rsidR="00023FE7" w:rsidRPr="00502BEB" w:rsidRDefault="00023FE7" w:rsidP="0027028A">
            <w:pPr>
              <w:pStyle w:val="AppendixBodyText"/>
              <w:numPr>
                <w:ilvl w:val="0"/>
                <w:numId w:val="2"/>
              </w:numPr>
              <w:tabs>
                <w:tab w:val="clear" w:pos="1440"/>
                <w:tab w:val="num" w:pos="612"/>
              </w:tabs>
              <w:ind w:left="612"/>
            </w:pPr>
            <w:r w:rsidRPr="00502BEB">
              <w:rPr>
                <w:rFonts w:ascii="Tahoma" w:hAnsi="Tahoma" w:cs="Tahoma"/>
                <w:sz w:val="18"/>
                <w:szCs w:val="18"/>
              </w:rPr>
              <w:t xml:space="preserve">Impacto crítico nos negócios: </w:t>
            </w:r>
          </w:p>
          <w:p w14:paraId="044A9D32" w14:textId="77777777" w:rsidR="00023FE7" w:rsidRPr="0068087A" w:rsidRDefault="00023FE7" w:rsidP="00E27560">
            <w:pPr>
              <w:pStyle w:val="AppendixBodyText"/>
              <w:numPr>
                <w:ilvl w:val="0"/>
                <w:numId w:val="2"/>
              </w:numPr>
              <w:tabs>
                <w:tab w:val="clear" w:pos="1440"/>
                <w:tab w:val="num" w:pos="612"/>
              </w:tabs>
              <w:ind w:left="612"/>
              <w:rPr>
                <w:rFonts w:ascii="Tahoma" w:hAnsi="Tahoma" w:cs="Tahoma"/>
                <w:sz w:val="18"/>
                <w:szCs w:val="18"/>
                <w:lang w:val="pt-BR"/>
              </w:rPr>
            </w:pPr>
            <w:r w:rsidRPr="0068087A">
              <w:rPr>
                <w:rFonts w:ascii="Tahoma" w:hAnsi="Tahoma" w:cs="Tahoma"/>
                <w:sz w:val="18"/>
                <w:szCs w:val="18"/>
                <w:lang w:val="pt-BR"/>
              </w:rPr>
              <w:t>A empresa do cliente tem uma perda ou degradação significativa de</w:t>
            </w:r>
            <w:r w:rsidR="00E27560" w:rsidRPr="0068087A">
              <w:rPr>
                <w:rFonts w:ascii="Tahoma" w:hAnsi="Tahoma" w:cs="Tahoma"/>
                <w:sz w:val="18"/>
                <w:szCs w:val="18"/>
                <w:lang w:val="pt-BR"/>
              </w:rPr>
              <w:t> </w:t>
            </w:r>
            <w:r w:rsidRPr="0068087A">
              <w:rPr>
                <w:rFonts w:ascii="Tahoma" w:hAnsi="Tahoma" w:cs="Tahoma"/>
                <w:sz w:val="18"/>
                <w:szCs w:val="18"/>
                <w:lang w:val="pt-BR"/>
              </w:rPr>
              <w:t>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D7D29A2" w14:textId="77777777" w:rsidR="00023FE7" w:rsidRPr="0068087A" w:rsidRDefault="00023FE7" w:rsidP="0027028A">
            <w:pPr>
              <w:pStyle w:val="AppendixBodyText"/>
              <w:numPr>
                <w:ilvl w:val="0"/>
                <w:numId w:val="2"/>
              </w:numPr>
              <w:tabs>
                <w:tab w:val="clear" w:pos="1440"/>
                <w:tab w:val="num" w:pos="522"/>
              </w:tabs>
              <w:ind w:left="522"/>
              <w:rPr>
                <w:lang w:val="pt-BR"/>
              </w:rPr>
            </w:pPr>
            <w:r w:rsidRPr="0068087A">
              <w:rPr>
                <w:rFonts w:ascii="Tahoma" w:hAnsi="Tahoma" w:cs="Tahoma"/>
                <w:sz w:val="18"/>
                <w:szCs w:val="18"/>
                <w:lang w:val="pt-BR"/>
              </w:rPr>
              <w:t>Resposta à 1</w:t>
            </w:r>
            <w:r w:rsidRPr="0068087A">
              <w:rPr>
                <w:rFonts w:ascii="Tahoma" w:hAnsi="Tahoma" w:cs="Tahoma"/>
                <w:sz w:val="18"/>
                <w:szCs w:val="18"/>
                <w:vertAlign w:val="superscript"/>
                <w:lang w:val="pt-BR"/>
              </w:rPr>
              <w:t>a</w:t>
            </w:r>
            <w:r w:rsidRPr="0068087A">
              <w:rPr>
                <w:rFonts w:ascii="Tahoma" w:hAnsi="Tahoma" w:cs="Tahoma"/>
                <w:sz w:val="18"/>
                <w:szCs w:val="18"/>
                <w:lang w:val="pt-BR"/>
              </w:rPr>
              <w:t xml:space="preserve"> chamada em 2 horas ou menos, com base na oferta de suporte</w:t>
            </w:r>
          </w:p>
          <w:p w14:paraId="05B2F49C" w14:textId="77777777" w:rsidR="00023FE7" w:rsidRPr="0068087A" w:rsidRDefault="00023FE7" w:rsidP="0027028A">
            <w:pPr>
              <w:pStyle w:val="AppendixBodyText"/>
              <w:numPr>
                <w:ilvl w:val="0"/>
                <w:numId w:val="2"/>
              </w:numPr>
              <w:tabs>
                <w:tab w:val="clear" w:pos="1440"/>
                <w:tab w:val="num" w:pos="522"/>
              </w:tabs>
              <w:ind w:left="522"/>
              <w:rPr>
                <w:lang w:val="pt-BR"/>
              </w:rPr>
            </w:pPr>
            <w:r w:rsidRPr="0068087A">
              <w:rPr>
                <w:rFonts w:ascii="Tahoma" w:hAnsi="Tahoma" w:cs="Tahoma"/>
                <w:sz w:val="18"/>
                <w:szCs w:val="18"/>
                <w:lang w:val="pt-BR"/>
              </w:rPr>
              <w:t>Recursos da Microsoft encaminhados ao local do</w:t>
            </w:r>
            <w:r w:rsidR="00E27560" w:rsidRPr="0068087A">
              <w:rPr>
                <w:rFonts w:ascii="Tahoma" w:hAnsi="Tahoma" w:cs="Tahoma"/>
                <w:sz w:val="18"/>
                <w:szCs w:val="18"/>
                <w:lang w:val="pt-BR"/>
              </w:rPr>
              <w:t> </w:t>
            </w:r>
            <w:r w:rsidRPr="0068087A">
              <w:rPr>
                <w:rFonts w:ascii="Tahoma" w:hAnsi="Tahoma" w:cs="Tahoma"/>
                <w:sz w:val="18"/>
                <w:szCs w:val="18"/>
                <w:lang w:val="pt-BR"/>
              </w:rPr>
              <w:t>cliente, conforme a</w:t>
            </w:r>
            <w:r w:rsidR="00E27560" w:rsidRPr="0068087A">
              <w:rPr>
                <w:rFonts w:ascii="Tahoma" w:hAnsi="Tahoma" w:cs="Tahoma"/>
                <w:sz w:val="18"/>
                <w:szCs w:val="18"/>
                <w:lang w:val="pt-BR"/>
              </w:rPr>
              <w:t> </w:t>
            </w:r>
            <w:r w:rsidRPr="0068087A">
              <w:rPr>
                <w:rFonts w:ascii="Tahoma" w:hAnsi="Tahoma" w:cs="Tahoma"/>
                <w:sz w:val="18"/>
                <w:szCs w:val="18"/>
                <w:lang w:val="pt-BR"/>
              </w:rPr>
              <w:t>necessidade</w:t>
            </w:r>
          </w:p>
          <w:p w14:paraId="3D5EC676" w14:textId="77777777" w:rsidR="00023FE7" w:rsidRPr="00502BEB" w:rsidRDefault="00023FE7" w:rsidP="0027028A">
            <w:pPr>
              <w:pStyle w:val="AppendixBodyText"/>
              <w:numPr>
                <w:ilvl w:val="0"/>
                <w:numId w:val="2"/>
              </w:numPr>
              <w:tabs>
                <w:tab w:val="clear" w:pos="1440"/>
                <w:tab w:val="num" w:pos="522"/>
              </w:tabs>
              <w:ind w:left="522"/>
            </w:pPr>
            <w:r w:rsidRPr="00502BEB">
              <w:rPr>
                <w:rFonts w:ascii="Tahoma" w:hAnsi="Tahoma" w:cs="Tahoma"/>
                <w:sz w:val="18"/>
                <w:szCs w:val="18"/>
              </w:rPr>
              <w:t>Esforço contínuo 24x7</w:t>
            </w:r>
          </w:p>
          <w:p w14:paraId="77F062C6" w14:textId="77777777" w:rsidR="00023FE7" w:rsidRPr="0068087A" w:rsidRDefault="00023FE7" w:rsidP="0027028A">
            <w:pPr>
              <w:pStyle w:val="AppendixBodyText"/>
              <w:numPr>
                <w:ilvl w:val="0"/>
                <w:numId w:val="2"/>
              </w:numPr>
              <w:tabs>
                <w:tab w:val="clear" w:pos="1440"/>
                <w:tab w:val="num" w:pos="522"/>
              </w:tabs>
              <w:ind w:left="522"/>
              <w:rPr>
                <w:rFonts w:ascii="Tahoma" w:hAnsi="Tahoma" w:cs="Tahoma"/>
                <w:sz w:val="18"/>
                <w:szCs w:val="18"/>
                <w:lang w:val="pt-BR"/>
              </w:rPr>
            </w:pPr>
            <w:r w:rsidRPr="0068087A">
              <w:rPr>
                <w:rFonts w:ascii="Tahoma" w:hAnsi="Tahoma" w:cs="Tahoma"/>
                <w:sz w:val="18"/>
                <w:szCs w:val="18"/>
                <w:lang w:val="pt-BR"/>
              </w:rPr>
              <w:t>Notificação de Gerentes Sênior na Microsoft com base na oferta de suporte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C0A31D3" w14:textId="77777777" w:rsidR="00023FE7" w:rsidRPr="0068087A" w:rsidRDefault="00023FE7" w:rsidP="0027028A">
            <w:pPr>
              <w:pStyle w:val="AppendixBodyText"/>
              <w:numPr>
                <w:ilvl w:val="0"/>
                <w:numId w:val="2"/>
              </w:numPr>
              <w:tabs>
                <w:tab w:val="clear" w:pos="1440"/>
              </w:tabs>
              <w:ind w:left="432"/>
              <w:rPr>
                <w:lang w:val="pt-BR"/>
              </w:rPr>
            </w:pPr>
            <w:r w:rsidRPr="0068087A">
              <w:rPr>
                <w:rFonts w:ascii="Tahoma" w:hAnsi="Tahoma" w:cs="Tahoma"/>
                <w:sz w:val="18"/>
                <w:szCs w:val="18"/>
                <w:lang w:val="pt-BR"/>
              </w:rPr>
              <w:t>Alocação de recursos adequados para manter os esforços contínuos em uma base 24x7</w:t>
            </w:r>
            <w:r w:rsidRPr="0068087A">
              <w:rPr>
                <w:rFonts w:ascii="Tahoma" w:hAnsi="Tahoma" w:cs="Tahoma"/>
                <w:sz w:val="18"/>
                <w:szCs w:val="18"/>
                <w:vertAlign w:val="superscript"/>
                <w:lang w:val="pt-BR"/>
              </w:rPr>
              <w:t>2</w:t>
            </w:r>
          </w:p>
          <w:p w14:paraId="0E265B13" w14:textId="77777777" w:rsidR="00023FE7" w:rsidRPr="0068087A" w:rsidRDefault="00023FE7" w:rsidP="0027028A">
            <w:pPr>
              <w:pStyle w:val="AppendixBodyText"/>
              <w:numPr>
                <w:ilvl w:val="0"/>
                <w:numId w:val="2"/>
              </w:numPr>
              <w:tabs>
                <w:tab w:val="clear" w:pos="1440"/>
              </w:tabs>
              <w:ind w:left="432"/>
              <w:rPr>
                <w:lang w:val="pt-BR"/>
              </w:rPr>
            </w:pPr>
            <w:r w:rsidRPr="0068087A">
              <w:rPr>
                <w:rFonts w:ascii="Tahoma" w:hAnsi="Tahoma" w:cs="Tahoma"/>
                <w:sz w:val="18"/>
                <w:szCs w:val="18"/>
                <w:lang w:val="pt-BR"/>
              </w:rPr>
              <w:t>Acesso e resposta rápidos da autoridade de controle de alterações</w:t>
            </w:r>
          </w:p>
          <w:p w14:paraId="70809F32" w14:textId="77777777" w:rsidR="00023FE7" w:rsidRPr="00502BEB" w:rsidRDefault="00023FE7" w:rsidP="0027028A">
            <w:pPr>
              <w:pStyle w:val="AppendixBodyText"/>
              <w:numPr>
                <w:ilvl w:val="0"/>
                <w:numId w:val="2"/>
              </w:numPr>
              <w:tabs>
                <w:tab w:val="clear" w:pos="1440"/>
              </w:tabs>
              <w:ind w:left="432"/>
              <w:rPr>
                <w:rFonts w:ascii="Tahoma" w:hAnsi="Tahoma" w:cs="Tahoma"/>
                <w:sz w:val="18"/>
                <w:szCs w:val="18"/>
              </w:rPr>
            </w:pPr>
            <w:r w:rsidRPr="00502BEB">
              <w:rPr>
                <w:rFonts w:ascii="Tahoma" w:hAnsi="Tahoma" w:cs="Tahoma"/>
                <w:sz w:val="18"/>
                <w:szCs w:val="18"/>
              </w:rPr>
              <w:t>Notificação à gerência</w:t>
            </w:r>
          </w:p>
        </w:tc>
      </w:tr>
      <w:tr w:rsidR="00023FE7" w:rsidRPr="0068087A" w14:paraId="150FB9BC" w14:textId="77777777" w:rsidTr="00E27560">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7EB4188" w14:textId="77777777" w:rsidR="00023FE7" w:rsidRPr="00502BEB" w:rsidRDefault="00023FE7">
            <w:pPr>
              <w:pStyle w:val="AppendixBodyText"/>
              <w:rPr>
                <w:rFonts w:ascii="Tahoma" w:hAnsi="Tahoma" w:cs="Tahoma"/>
                <w:sz w:val="18"/>
                <w:szCs w:val="18"/>
              </w:rPr>
            </w:pPr>
            <w:r w:rsidRPr="00502BEB">
              <w:rPr>
                <w:rFonts w:ascii="Tahoma" w:hAnsi="Tahoma" w:cs="Tahoma"/>
                <w:sz w:val="18"/>
                <w:szCs w:val="18"/>
              </w:rPr>
              <w:t xml:space="preserve">B Solicitação por telefone </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473DE6B5" w14:textId="77777777" w:rsidR="00023FE7" w:rsidRPr="00502BEB" w:rsidRDefault="00023FE7" w:rsidP="0027028A">
            <w:pPr>
              <w:pStyle w:val="AppendixBodyText"/>
              <w:numPr>
                <w:ilvl w:val="0"/>
                <w:numId w:val="2"/>
              </w:numPr>
              <w:tabs>
                <w:tab w:val="clear" w:pos="1440"/>
                <w:tab w:val="num" w:pos="612"/>
              </w:tabs>
              <w:ind w:left="612"/>
            </w:pPr>
            <w:r w:rsidRPr="00502BEB">
              <w:rPr>
                <w:rFonts w:ascii="Tahoma" w:hAnsi="Tahoma" w:cs="Tahoma"/>
                <w:sz w:val="18"/>
                <w:szCs w:val="18"/>
              </w:rPr>
              <w:t xml:space="preserve">Impacto moderado nos negócios: </w:t>
            </w:r>
          </w:p>
          <w:p w14:paraId="2CC8819A" w14:textId="77777777" w:rsidR="00023FE7" w:rsidRPr="0068087A" w:rsidRDefault="00023FE7" w:rsidP="0027028A">
            <w:pPr>
              <w:pStyle w:val="AppendixBodyText"/>
              <w:numPr>
                <w:ilvl w:val="0"/>
                <w:numId w:val="2"/>
              </w:numPr>
              <w:tabs>
                <w:tab w:val="clear" w:pos="1440"/>
                <w:tab w:val="num" w:pos="612"/>
              </w:tabs>
              <w:ind w:left="612"/>
              <w:rPr>
                <w:rFonts w:ascii="Tahoma" w:hAnsi="Tahoma" w:cs="Tahoma"/>
                <w:sz w:val="18"/>
                <w:szCs w:val="18"/>
                <w:lang w:val="pt-BR"/>
              </w:rPr>
            </w:pPr>
            <w:r w:rsidRPr="0068087A">
              <w:rPr>
                <w:rFonts w:ascii="Tahoma" w:hAnsi="Tahoma" w:cs="Tahoma"/>
                <w:sz w:val="18"/>
                <w:szCs w:val="18"/>
                <w:lang w:val="pt-BR"/>
              </w:rPr>
              <w:t>A empresa do cliente tem uma perda ou degradação moderada dos serviços, mas o trabalho pode razoavelmente continuar, mesmo que de maneira prejudicada.</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2320AE3D" w14:textId="77777777" w:rsidR="00023FE7" w:rsidRPr="0068087A" w:rsidRDefault="00023FE7" w:rsidP="0027028A">
            <w:pPr>
              <w:pStyle w:val="AppendixBodyText"/>
              <w:numPr>
                <w:ilvl w:val="0"/>
                <w:numId w:val="2"/>
              </w:numPr>
              <w:tabs>
                <w:tab w:val="num" w:pos="522"/>
              </w:tabs>
              <w:ind w:left="522"/>
              <w:rPr>
                <w:lang w:val="pt-BR"/>
              </w:rPr>
            </w:pPr>
            <w:r w:rsidRPr="0068087A">
              <w:rPr>
                <w:rFonts w:ascii="Tahoma" w:hAnsi="Tahoma" w:cs="Tahoma"/>
                <w:sz w:val="18"/>
                <w:szCs w:val="18"/>
                <w:lang w:val="pt-BR"/>
              </w:rPr>
              <w:t>Resposta à 1</w:t>
            </w:r>
            <w:r w:rsidRPr="0068087A">
              <w:rPr>
                <w:rFonts w:ascii="Tahoma" w:hAnsi="Tahoma" w:cs="Tahoma"/>
                <w:sz w:val="18"/>
                <w:szCs w:val="18"/>
                <w:vertAlign w:val="superscript"/>
                <w:lang w:val="pt-BR"/>
              </w:rPr>
              <w:t>a</w:t>
            </w:r>
            <w:r w:rsidRPr="0068087A">
              <w:rPr>
                <w:rFonts w:ascii="Tahoma" w:hAnsi="Tahoma" w:cs="Tahoma"/>
                <w:sz w:val="18"/>
                <w:szCs w:val="18"/>
                <w:lang w:val="pt-BR"/>
              </w:rPr>
              <w:t xml:space="preserve"> chamada em 4 horas ou menos, com base na oferta de suporte</w:t>
            </w:r>
          </w:p>
          <w:p w14:paraId="37C923F7" w14:textId="77777777" w:rsidR="00023FE7" w:rsidRPr="0068087A" w:rsidRDefault="00023FE7" w:rsidP="0027028A">
            <w:pPr>
              <w:pStyle w:val="AppendixBodyText"/>
              <w:numPr>
                <w:ilvl w:val="0"/>
                <w:numId w:val="2"/>
              </w:numPr>
              <w:tabs>
                <w:tab w:val="num" w:pos="522"/>
              </w:tabs>
              <w:ind w:left="522"/>
              <w:rPr>
                <w:lang w:val="pt-BR"/>
              </w:rPr>
            </w:pPr>
            <w:r w:rsidRPr="0068087A">
              <w:rPr>
                <w:rFonts w:ascii="Tahoma" w:hAnsi="Tahoma" w:cs="Tahoma"/>
                <w:sz w:val="18"/>
                <w:szCs w:val="18"/>
                <w:lang w:val="pt-BR"/>
              </w:rPr>
              <w:t xml:space="preserve">Esforço apenas durante </w:t>
            </w:r>
            <w:r w:rsidRPr="0068087A">
              <w:rPr>
                <w:rFonts w:ascii="Tahoma" w:hAnsi="Tahoma" w:cs="Tahoma"/>
                <w:bCs/>
                <w:sz w:val="18"/>
                <w:szCs w:val="18"/>
                <w:lang w:val="pt-BR"/>
              </w:rPr>
              <w:t>o Horário Comercial</w:t>
            </w:r>
            <w:r w:rsidRPr="0068087A">
              <w:rPr>
                <w:rFonts w:ascii="Tahoma" w:hAnsi="Tahoma" w:cs="Tahoma"/>
                <w:sz w:val="18"/>
                <w:szCs w:val="18"/>
                <w:vertAlign w:val="superscript"/>
                <w:lang w:val="pt-BR"/>
              </w:rPr>
              <w:t>1</w:t>
            </w:r>
            <w:r w:rsidRPr="0068087A">
              <w:rPr>
                <w:rFonts w:ascii="Tahoma" w:hAnsi="Tahoma" w:cs="Tahoma"/>
                <w:bCs/>
                <w:sz w:val="18"/>
                <w:szCs w:val="18"/>
                <w:lang w:val="pt-BR"/>
              </w:rPr>
              <w:t xml:space="preserve"> </w:t>
            </w:r>
          </w:p>
          <w:p w14:paraId="3A759159" w14:textId="77777777" w:rsidR="00023FE7" w:rsidRPr="0068087A" w:rsidRDefault="00023FE7">
            <w:pPr>
              <w:pStyle w:val="AppendixBodyText"/>
              <w:tabs>
                <w:tab w:val="num" w:pos="522"/>
              </w:tabs>
              <w:ind w:left="522" w:hanging="360"/>
              <w:rPr>
                <w:rFonts w:ascii="Tahoma" w:hAnsi="Tahoma" w:cs="Tahoma"/>
                <w:sz w:val="18"/>
                <w:szCs w:val="18"/>
                <w:lang w:val="pt-B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B55DC46" w14:textId="77777777" w:rsidR="00023FE7" w:rsidRPr="0068087A" w:rsidRDefault="00023FE7" w:rsidP="0027028A">
            <w:pPr>
              <w:pStyle w:val="AppendixBodyText"/>
              <w:numPr>
                <w:ilvl w:val="0"/>
                <w:numId w:val="2"/>
              </w:numPr>
              <w:tabs>
                <w:tab w:val="clear" w:pos="1440"/>
                <w:tab w:val="num" w:pos="432"/>
              </w:tabs>
              <w:ind w:left="432" w:hanging="270"/>
              <w:rPr>
                <w:lang w:val="pt-BR"/>
              </w:rPr>
            </w:pPr>
            <w:r w:rsidRPr="0068087A">
              <w:rPr>
                <w:rFonts w:ascii="Tahoma" w:hAnsi="Tahoma" w:cs="Tahoma"/>
                <w:sz w:val="18"/>
                <w:szCs w:val="18"/>
                <w:lang w:val="pt-BR"/>
              </w:rPr>
              <w:t>Alocação de recursos adequados para manter esforços contínuos no</w:t>
            </w:r>
            <w:r w:rsidR="008B0B73" w:rsidRPr="0068087A">
              <w:rPr>
                <w:rFonts w:ascii="Tahoma" w:hAnsi="Tahoma" w:cs="Tahoma"/>
                <w:sz w:val="18"/>
                <w:szCs w:val="18"/>
                <w:lang w:val="pt-BR"/>
              </w:rPr>
              <w:t xml:space="preserve"> </w:t>
            </w:r>
            <w:r w:rsidRPr="0068087A">
              <w:rPr>
                <w:rFonts w:ascii="Tahoma" w:hAnsi="Tahoma" w:cs="Tahoma"/>
                <w:sz w:val="18"/>
                <w:szCs w:val="18"/>
                <w:lang w:val="pt-BR"/>
              </w:rPr>
              <w:t>Horário Comercial</w:t>
            </w:r>
          </w:p>
          <w:p w14:paraId="37F03435" w14:textId="77777777" w:rsidR="00023FE7" w:rsidRPr="0068087A" w:rsidRDefault="00023FE7" w:rsidP="005E4B78">
            <w:pPr>
              <w:pStyle w:val="AppendixBodyText"/>
              <w:numPr>
                <w:ilvl w:val="0"/>
                <w:numId w:val="2"/>
              </w:numPr>
              <w:tabs>
                <w:tab w:val="clear" w:pos="1440"/>
                <w:tab w:val="num" w:pos="432"/>
              </w:tabs>
              <w:ind w:left="432" w:hanging="270"/>
              <w:rPr>
                <w:rFonts w:ascii="Tahoma" w:hAnsi="Tahoma" w:cs="Tahoma"/>
                <w:sz w:val="18"/>
                <w:szCs w:val="18"/>
                <w:lang w:val="pt-BR"/>
              </w:rPr>
            </w:pPr>
            <w:r w:rsidRPr="0068087A">
              <w:rPr>
                <w:rFonts w:ascii="Tahoma" w:hAnsi="Tahoma" w:cs="Tahoma"/>
                <w:sz w:val="18"/>
                <w:szCs w:val="18"/>
                <w:lang w:val="pt-BR"/>
              </w:rPr>
              <w:t>Acesso e resposta da autoridade de controle de</w:t>
            </w:r>
            <w:r w:rsidR="005E4B78" w:rsidRPr="0068087A">
              <w:rPr>
                <w:rFonts w:ascii="Tahoma" w:hAnsi="Tahoma" w:cs="Tahoma"/>
                <w:sz w:val="18"/>
                <w:szCs w:val="18"/>
                <w:lang w:val="pt-BR"/>
              </w:rPr>
              <w:t> </w:t>
            </w:r>
            <w:r w:rsidRPr="0068087A">
              <w:rPr>
                <w:rFonts w:ascii="Tahoma" w:hAnsi="Tahoma" w:cs="Tahoma"/>
                <w:sz w:val="18"/>
                <w:szCs w:val="18"/>
                <w:lang w:val="pt-BR"/>
              </w:rPr>
              <w:t>alterações dentro de 4</w:t>
            </w:r>
            <w:r w:rsidR="00F75129" w:rsidRPr="0068087A">
              <w:rPr>
                <w:rFonts w:ascii="Tahoma" w:hAnsi="Tahoma" w:cs="Tahoma"/>
                <w:sz w:val="18"/>
                <w:szCs w:val="18"/>
                <w:lang w:val="pt-BR"/>
              </w:rPr>
              <w:t> </w:t>
            </w:r>
            <w:r w:rsidRPr="0068087A">
              <w:rPr>
                <w:rFonts w:ascii="Tahoma" w:hAnsi="Tahoma" w:cs="Tahoma"/>
                <w:sz w:val="18"/>
                <w:szCs w:val="18"/>
                <w:lang w:val="pt-BR"/>
              </w:rPr>
              <w:t>Horas Comerciais</w:t>
            </w:r>
          </w:p>
        </w:tc>
      </w:tr>
      <w:tr w:rsidR="00023FE7" w:rsidRPr="0068087A" w14:paraId="5AB07EFA" w14:textId="77777777" w:rsidTr="00E27560">
        <w:trPr>
          <w:cantSplit/>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7552B07" w14:textId="77777777" w:rsidR="00023FE7" w:rsidRPr="0068087A" w:rsidRDefault="00023FE7">
            <w:pPr>
              <w:pStyle w:val="AppendixBodyText"/>
              <w:rPr>
                <w:rFonts w:ascii="Tahoma" w:hAnsi="Tahoma" w:cs="Tahoma"/>
                <w:sz w:val="18"/>
                <w:szCs w:val="18"/>
                <w:lang w:val="pt-BR"/>
              </w:rPr>
            </w:pPr>
            <w:r w:rsidRPr="0068087A">
              <w:rPr>
                <w:rFonts w:ascii="Tahoma" w:hAnsi="Tahoma" w:cs="Tahoma"/>
                <w:sz w:val="18"/>
                <w:szCs w:val="18"/>
                <w:lang w:val="pt-BR"/>
              </w:rPr>
              <w:t>C Solicitação por telefone ou pela Web</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14:paraId="39607B31" w14:textId="77777777" w:rsidR="00023FE7" w:rsidRPr="00502BEB" w:rsidRDefault="00023FE7" w:rsidP="0027028A">
            <w:pPr>
              <w:pStyle w:val="AppendixBodyText"/>
              <w:numPr>
                <w:ilvl w:val="0"/>
                <w:numId w:val="2"/>
              </w:numPr>
              <w:tabs>
                <w:tab w:val="clear" w:pos="1440"/>
                <w:tab w:val="num" w:pos="612"/>
              </w:tabs>
              <w:ind w:left="612"/>
            </w:pPr>
            <w:r w:rsidRPr="00502BEB">
              <w:rPr>
                <w:rFonts w:ascii="Tahoma" w:hAnsi="Tahoma" w:cs="Tahoma"/>
                <w:sz w:val="18"/>
                <w:szCs w:val="18"/>
              </w:rPr>
              <w:t xml:space="preserve">Impacto mínimo nos negócios: </w:t>
            </w:r>
          </w:p>
          <w:p w14:paraId="4562E3DD" w14:textId="77777777" w:rsidR="00023FE7" w:rsidRPr="0068087A" w:rsidRDefault="00023FE7" w:rsidP="0027028A">
            <w:pPr>
              <w:pStyle w:val="AppendixBodyText"/>
              <w:numPr>
                <w:ilvl w:val="0"/>
                <w:numId w:val="2"/>
              </w:numPr>
              <w:tabs>
                <w:tab w:val="clear" w:pos="1440"/>
                <w:tab w:val="num" w:pos="612"/>
              </w:tabs>
              <w:ind w:left="612"/>
              <w:rPr>
                <w:rFonts w:ascii="Tahoma" w:hAnsi="Tahoma" w:cs="Tahoma"/>
                <w:sz w:val="18"/>
                <w:szCs w:val="18"/>
                <w:lang w:val="pt-BR"/>
              </w:rPr>
            </w:pPr>
            <w:r w:rsidRPr="0068087A">
              <w:rPr>
                <w:rFonts w:ascii="Tahoma" w:hAnsi="Tahoma" w:cs="Tahoma"/>
                <w:sz w:val="18"/>
                <w:szCs w:val="18"/>
                <w:lang w:val="pt-BR"/>
              </w:rPr>
              <w:t>A empresa do cliente está funcionando de forma substancial, com poucos ou nenhum impedimento dos 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7DCC5FAF" w14:textId="77777777" w:rsidR="00023FE7" w:rsidRPr="0068087A" w:rsidRDefault="00023FE7" w:rsidP="0027028A">
            <w:pPr>
              <w:pStyle w:val="AppendixBodyText"/>
              <w:numPr>
                <w:ilvl w:val="0"/>
                <w:numId w:val="2"/>
              </w:numPr>
              <w:tabs>
                <w:tab w:val="num" w:pos="522"/>
              </w:tabs>
              <w:ind w:left="522"/>
              <w:rPr>
                <w:lang w:val="pt-BR"/>
              </w:rPr>
            </w:pPr>
            <w:r w:rsidRPr="0068087A">
              <w:rPr>
                <w:rFonts w:ascii="Tahoma" w:hAnsi="Tahoma" w:cs="Tahoma"/>
                <w:sz w:val="18"/>
                <w:szCs w:val="18"/>
                <w:lang w:val="pt-BR"/>
              </w:rPr>
              <w:t>1</w:t>
            </w:r>
            <w:r w:rsidRPr="0068087A">
              <w:rPr>
                <w:rFonts w:ascii="Tahoma" w:hAnsi="Tahoma" w:cs="Tahoma"/>
                <w:sz w:val="18"/>
                <w:szCs w:val="18"/>
                <w:vertAlign w:val="superscript"/>
                <w:lang w:val="pt-BR"/>
              </w:rPr>
              <w:t>ª</w:t>
            </w:r>
            <w:r w:rsidRPr="0068087A">
              <w:rPr>
                <w:rFonts w:ascii="Tahoma" w:hAnsi="Tahoma" w:cs="Tahoma"/>
                <w:sz w:val="18"/>
                <w:szCs w:val="18"/>
                <w:lang w:val="pt-BR"/>
              </w:rPr>
              <w:t xml:space="preserve"> resposta em 1 dia útil ou menos, com base na oferta de suporte</w:t>
            </w:r>
          </w:p>
          <w:p w14:paraId="247FCAF1" w14:textId="77777777" w:rsidR="00023FE7" w:rsidRPr="0068087A" w:rsidRDefault="00023FE7" w:rsidP="0027028A">
            <w:pPr>
              <w:pStyle w:val="AppendixBodyText"/>
              <w:numPr>
                <w:ilvl w:val="0"/>
                <w:numId w:val="2"/>
              </w:numPr>
              <w:tabs>
                <w:tab w:val="num" w:pos="522"/>
              </w:tabs>
              <w:ind w:left="522"/>
              <w:rPr>
                <w:lang w:val="pt-BR"/>
              </w:rPr>
            </w:pPr>
            <w:r w:rsidRPr="0068087A">
              <w:rPr>
                <w:rFonts w:ascii="Tahoma" w:hAnsi="Tahoma" w:cs="Tahoma"/>
                <w:sz w:val="18"/>
                <w:szCs w:val="18"/>
                <w:lang w:val="pt-BR"/>
              </w:rPr>
              <w:t>Esforço apenas durante</w:t>
            </w:r>
            <w:r w:rsidRPr="0068087A">
              <w:rPr>
                <w:rFonts w:ascii="Tahoma" w:hAnsi="Tahoma" w:cs="Tahoma"/>
                <w:bCs/>
                <w:sz w:val="18"/>
                <w:szCs w:val="18"/>
                <w:lang w:val="pt-BR"/>
              </w:rPr>
              <w:t xml:space="preserve"> o Horário Comercial</w:t>
            </w:r>
          </w:p>
          <w:p w14:paraId="55993785" w14:textId="77777777" w:rsidR="00023FE7" w:rsidRPr="0068087A" w:rsidRDefault="00023FE7">
            <w:pPr>
              <w:pStyle w:val="AppendixBodyText"/>
              <w:tabs>
                <w:tab w:val="num" w:pos="522"/>
              </w:tabs>
              <w:ind w:left="522" w:hanging="360"/>
              <w:rPr>
                <w:rFonts w:ascii="Tahoma" w:hAnsi="Tahoma" w:cs="Tahoma"/>
                <w:sz w:val="18"/>
                <w:szCs w:val="18"/>
                <w:lang w:val="pt-B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1F3DD74" w14:textId="77777777" w:rsidR="00023FE7" w:rsidRPr="0068087A" w:rsidRDefault="00023FE7" w:rsidP="0027028A">
            <w:pPr>
              <w:pStyle w:val="AppendixBodyText"/>
              <w:numPr>
                <w:ilvl w:val="0"/>
                <w:numId w:val="2"/>
              </w:numPr>
              <w:tabs>
                <w:tab w:val="clear" w:pos="1440"/>
                <w:tab w:val="num" w:pos="432"/>
              </w:tabs>
              <w:ind w:left="432"/>
              <w:rPr>
                <w:lang w:val="pt-BR"/>
              </w:rPr>
            </w:pPr>
            <w:r w:rsidRPr="0068087A">
              <w:rPr>
                <w:rFonts w:ascii="Tahoma" w:hAnsi="Tahoma" w:cs="Tahoma"/>
                <w:sz w:val="18"/>
                <w:szCs w:val="18"/>
                <w:lang w:val="pt-BR"/>
              </w:rPr>
              <w:t>Informações de contato precisas sobre o proprietário do caso</w:t>
            </w:r>
          </w:p>
          <w:p w14:paraId="338399D0" w14:textId="77777777" w:rsidR="00023FE7" w:rsidRPr="0068087A" w:rsidRDefault="00023FE7" w:rsidP="00F75129">
            <w:pPr>
              <w:pStyle w:val="AppendixBodyText"/>
              <w:numPr>
                <w:ilvl w:val="0"/>
                <w:numId w:val="2"/>
              </w:numPr>
              <w:tabs>
                <w:tab w:val="clear" w:pos="1440"/>
                <w:tab w:val="num" w:pos="432"/>
              </w:tabs>
              <w:ind w:left="432"/>
              <w:rPr>
                <w:rFonts w:ascii="Tahoma" w:hAnsi="Tahoma" w:cs="Tahoma"/>
                <w:sz w:val="18"/>
                <w:szCs w:val="18"/>
                <w:lang w:val="pt-BR"/>
              </w:rPr>
            </w:pPr>
            <w:r w:rsidRPr="0068087A">
              <w:rPr>
                <w:rFonts w:ascii="Tahoma" w:hAnsi="Tahoma" w:cs="Tahoma"/>
                <w:sz w:val="18"/>
                <w:szCs w:val="18"/>
                <w:lang w:val="pt-BR"/>
              </w:rPr>
              <w:t>Resposta dentro de 1</w:t>
            </w:r>
            <w:r w:rsidR="00F75129" w:rsidRPr="0068087A">
              <w:rPr>
                <w:rFonts w:ascii="Tahoma" w:hAnsi="Tahoma" w:cs="Tahoma"/>
                <w:sz w:val="18"/>
                <w:szCs w:val="18"/>
                <w:lang w:val="pt-BR"/>
              </w:rPr>
              <w:t> </w:t>
            </w:r>
            <w:r w:rsidRPr="0068087A">
              <w:rPr>
                <w:rFonts w:ascii="Tahoma" w:hAnsi="Tahoma" w:cs="Tahoma"/>
                <w:sz w:val="18"/>
                <w:szCs w:val="18"/>
                <w:lang w:val="pt-BR"/>
              </w:rPr>
              <w:t>dia</w:t>
            </w:r>
            <w:r w:rsidR="00F75129" w:rsidRPr="0068087A">
              <w:rPr>
                <w:rFonts w:ascii="Tahoma" w:hAnsi="Tahoma" w:cs="Tahoma"/>
                <w:sz w:val="18"/>
                <w:szCs w:val="18"/>
                <w:lang w:val="pt-BR"/>
              </w:rPr>
              <w:t> </w:t>
            </w:r>
            <w:r w:rsidRPr="0068087A">
              <w:rPr>
                <w:rFonts w:ascii="Tahoma" w:hAnsi="Tahoma" w:cs="Tahoma"/>
                <w:sz w:val="18"/>
                <w:szCs w:val="18"/>
                <w:lang w:val="pt-BR"/>
              </w:rPr>
              <w:t>útil</w:t>
            </w:r>
          </w:p>
        </w:tc>
      </w:tr>
    </w:tbl>
    <w:p w14:paraId="4004226C" w14:textId="77777777" w:rsidR="00023FE7" w:rsidRPr="0068087A" w:rsidRDefault="00023FE7">
      <w:pPr>
        <w:pStyle w:val="AppendixBodyText"/>
        <w:ind w:left="90" w:right="2160"/>
        <w:rPr>
          <w:lang w:val="pt-BR"/>
        </w:rPr>
      </w:pPr>
      <w:r w:rsidRPr="0068087A">
        <w:rPr>
          <w:rFonts w:ascii="Tahoma" w:hAnsi="Tahoma" w:cs="Tahoma"/>
          <w:i/>
          <w:sz w:val="16"/>
          <w:szCs w:val="16"/>
          <w:vertAlign w:val="superscript"/>
          <w:lang w:val="pt-BR"/>
        </w:rPr>
        <w:t>1</w:t>
      </w:r>
      <w:r w:rsidRPr="0068087A">
        <w:rPr>
          <w:rFonts w:ascii="Tahoma" w:hAnsi="Tahoma" w:cs="Tahoma"/>
          <w:i/>
          <w:sz w:val="16"/>
          <w:szCs w:val="16"/>
          <w:lang w:val="pt-BR"/>
        </w:rPr>
        <w:t xml:space="preserve"> Contate um representante da Microsoft para verificar o horário comercial local.</w:t>
      </w:r>
    </w:p>
    <w:p w14:paraId="79A96EC2" w14:textId="77777777" w:rsidR="00023FE7" w:rsidRPr="0068087A" w:rsidRDefault="00023FE7">
      <w:pPr>
        <w:pStyle w:val="AppendixBodyText"/>
        <w:ind w:left="90" w:right="2160"/>
        <w:rPr>
          <w:lang w:val="pt-BR"/>
        </w:rPr>
      </w:pPr>
      <w:r w:rsidRPr="0068087A">
        <w:rPr>
          <w:rFonts w:ascii="Tahoma" w:hAnsi="Tahoma" w:cs="Tahoma"/>
          <w:i/>
          <w:sz w:val="16"/>
          <w:szCs w:val="16"/>
          <w:vertAlign w:val="superscript"/>
          <w:lang w:val="pt-BR"/>
        </w:rPr>
        <w:t>2</w:t>
      </w:r>
      <w:r w:rsidRPr="0068087A">
        <w:rPr>
          <w:rFonts w:ascii="Tahoma" w:hAnsi="Tahoma" w:cs="Tahoma"/>
          <w:i/>
          <w:sz w:val="16"/>
          <w:szCs w:val="16"/>
          <w:lang w:val="pt-BR"/>
        </w:rPr>
        <w:t xml:space="preserve"> Pode ser necessário reduzir o nível de severidade se o cliente não puder fornecer os recursos ou as respostas adequadas para darmos continuidade aos esforços de resolução do problema.</w:t>
      </w:r>
    </w:p>
    <w:p w14:paraId="740B0D66" w14:textId="77777777" w:rsidR="00023FE7" w:rsidRPr="0068087A" w:rsidRDefault="00023FE7" w:rsidP="00F42FB8">
      <w:pPr>
        <w:pStyle w:val="AppendixBodyText"/>
        <w:spacing w:after="0"/>
        <w:ind w:right="2160"/>
        <w:rPr>
          <w:lang w:val="pt-BR"/>
        </w:rPr>
      </w:pPr>
    </w:p>
    <w:p w14:paraId="670DE4E2" w14:textId="77777777" w:rsidR="00023FE7" w:rsidRPr="0068087A" w:rsidRDefault="00023FE7" w:rsidP="00F42FB8">
      <w:pPr>
        <w:pStyle w:val="AppendixBodyText"/>
        <w:spacing w:after="0"/>
        <w:rPr>
          <w:lang w:val="pt-BR"/>
        </w:rPr>
      </w:pPr>
      <w:r w:rsidRPr="0068087A">
        <w:rPr>
          <w:rFonts w:ascii="Tahoma" w:hAnsi="Tahoma" w:cs="Tahoma"/>
          <w:bCs/>
          <w:sz w:val="18"/>
          <w:szCs w:val="18"/>
          <w:lang w:val="pt-BR"/>
        </w:rPr>
        <w:t>Os clientes podem ser solicitados a executar atividades de determinação e resolução do problema, conforme solicitado por nós.</w:t>
      </w:r>
      <w:r w:rsidR="008B0B73" w:rsidRPr="0068087A">
        <w:rPr>
          <w:rFonts w:ascii="Tahoma" w:hAnsi="Tahoma" w:cs="Tahoma"/>
          <w:bCs/>
          <w:sz w:val="18"/>
          <w:szCs w:val="18"/>
          <w:lang w:val="pt-BR"/>
        </w:rPr>
        <w:t xml:space="preserve"> </w:t>
      </w:r>
      <w:r w:rsidRPr="0068087A">
        <w:rPr>
          <w:rFonts w:ascii="Tahoma" w:hAnsi="Tahoma" w:cs="Tahoma"/>
          <w:bCs/>
          <w:sz w:val="18"/>
          <w:szCs w:val="18"/>
          <w:lang w:val="pt-BR"/>
        </w:rPr>
        <w:t>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w:t>
      </w:r>
      <w:r w:rsidR="00E27560" w:rsidRPr="0068087A">
        <w:rPr>
          <w:rFonts w:ascii="Tahoma" w:hAnsi="Tahoma" w:cs="Tahoma"/>
          <w:bCs/>
          <w:sz w:val="18"/>
          <w:szCs w:val="18"/>
          <w:lang w:val="pt-BR"/>
        </w:rPr>
        <w:t> </w:t>
      </w:r>
      <w:r w:rsidRPr="0068087A">
        <w:rPr>
          <w:rFonts w:ascii="Tahoma" w:hAnsi="Tahoma" w:cs="Tahoma"/>
          <w:bCs/>
          <w:sz w:val="18"/>
          <w:szCs w:val="18"/>
          <w:lang w:val="pt-BR"/>
        </w:rPr>
        <w:t xml:space="preserve">processos. </w:t>
      </w:r>
    </w:p>
    <w:p w14:paraId="1B12A26C" w14:textId="77777777" w:rsidR="00077CE5" w:rsidRPr="0068087A" w:rsidRDefault="00077CE5" w:rsidP="00F42FB8">
      <w:pPr>
        <w:pStyle w:val="AppendixBodyText"/>
        <w:spacing w:after="0"/>
        <w:rPr>
          <w:lang w:val="pt-BR"/>
        </w:rPr>
      </w:pPr>
    </w:p>
    <w:p w14:paraId="34EDC76D" w14:textId="77777777" w:rsidR="00023FE7" w:rsidRPr="0068087A" w:rsidRDefault="00023FE7" w:rsidP="00F42FB8">
      <w:pPr>
        <w:pStyle w:val="AppendixBodyText"/>
        <w:spacing w:after="0"/>
        <w:rPr>
          <w:lang w:val="pt-BR"/>
        </w:rPr>
      </w:pPr>
      <w:r w:rsidRPr="0068087A">
        <w:rPr>
          <w:rFonts w:ascii="Tahoma" w:hAnsi="Tahoma" w:cs="Tahoma"/>
          <w:bCs/>
          <w:sz w:val="18"/>
          <w:szCs w:val="18"/>
          <w:lang w:val="pt-BR"/>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14:paraId="2108714C" w14:textId="77777777" w:rsidR="00077CE5" w:rsidRPr="0068087A" w:rsidRDefault="00077CE5" w:rsidP="00F42FB8">
      <w:pPr>
        <w:pStyle w:val="AppendixBodyText"/>
        <w:spacing w:after="0"/>
        <w:rPr>
          <w:lang w:val="pt-BR"/>
        </w:rPr>
      </w:pPr>
    </w:p>
    <w:p w14:paraId="5BEF3C23" w14:textId="77777777" w:rsidR="00023FE7" w:rsidRPr="0068087A" w:rsidRDefault="00023FE7" w:rsidP="00F42FB8">
      <w:pPr>
        <w:pStyle w:val="AppendixBodyText"/>
        <w:spacing w:after="0"/>
        <w:rPr>
          <w:lang w:val="pt-BR"/>
        </w:rPr>
      </w:pPr>
      <w:r w:rsidRPr="0068087A">
        <w:rPr>
          <w:rFonts w:ascii="Tahoma" w:hAnsi="Tahoma" w:cs="Tahoma"/>
          <w:bCs/>
          <w:sz w:val="18"/>
          <w:szCs w:val="18"/>
          <w:lang w:val="pt-BR"/>
        </w:rPr>
        <w:t>Esse benefício de suporte está vinculado ao investimento de SA, e não à versão. Os clientes podem adquirir a versão mais recente a fim de usar uma versão mais antiga com direitos de downgrade, mas estarão qualificados para o</w:t>
      </w:r>
      <w:r w:rsidR="00E27560" w:rsidRPr="0068087A">
        <w:rPr>
          <w:rFonts w:ascii="Tahoma" w:hAnsi="Tahoma" w:cs="Tahoma"/>
          <w:bCs/>
          <w:sz w:val="18"/>
          <w:szCs w:val="18"/>
          <w:lang w:val="pt-BR"/>
        </w:rPr>
        <w:t> </w:t>
      </w:r>
      <w:r w:rsidRPr="0068087A">
        <w:rPr>
          <w:rFonts w:ascii="Tahoma" w:hAnsi="Tahoma" w:cs="Tahoma"/>
          <w:bCs/>
          <w:sz w:val="18"/>
          <w:szCs w:val="18"/>
          <w:lang w:val="pt-BR"/>
        </w:rPr>
        <w:t>suporte a esse produto apenas se ele estiver listado como um produto com suporte no site de ciclo de vida de produtos da Microsoft.</w:t>
      </w:r>
      <w:r w:rsidR="008B0B73" w:rsidRPr="0068087A">
        <w:rPr>
          <w:rFonts w:ascii="Tahoma" w:hAnsi="Tahoma" w:cs="Tahoma"/>
          <w:bCs/>
          <w:sz w:val="18"/>
          <w:szCs w:val="18"/>
          <w:lang w:val="pt-BR"/>
        </w:rPr>
        <w:t xml:space="preserve"> </w:t>
      </w:r>
      <w:r w:rsidRPr="0068087A">
        <w:rPr>
          <w:rFonts w:ascii="Tahoma" w:hAnsi="Tahoma" w:cs="Tahoma"/>
          <w:bCs/>
          <w:sz w:val="18"/>
          <w:szCs w:val="18"/>
          <w:lang w:val="pt-BR"/>
        </w:rPr>
        <w:t xml:space="preserve">O site atual de ciclo de vida de produtos da Microsoft é o seguinte </w:t>
      </w:r>
      <w:hyperlink r:id="rId26" w:history="1">
        <w:r w:rsidR="00E27560" w:rsidRPr="0068087A">
          <w:rPr>
            <w:rStyle w:val="Hyperlink"/>
            <w:rFonts w:ascii="Tahoma" w:hAnsi="Tahoma" w:cs="Tahoma"/>
            <w:bCs/>
            <w:sz w:val="18"/>
            <w:szCs w:val="18"/>
            <w:lang w:val="pt-BR"/>
          </w:rPr>
          <w:t>http://support.microsoft.com/common/international.aspx?rdpath=dm;en-us;lifecycle</w:t>
        </w:r>
      </w:hyperlink>
      <w:r w:rsidRPr="0068087A">
        <w:rPr>
          <w:rFonts w:ascii="Tahoma" w:hAnsi="Tahoma" w:cs="Tahoma"/>
          <w:bCs/>
          <w:sz w:val="18"/>
          <w:szCs w:val="18"/>
          <w:lang w:val="pt-BR"/>
        </w:rPr>
        <w:t xml:space="preserve">. </w:t>
      </w:r>
    </w:p>
    <w:p w14:paraId="03E2E828" w14:textId="77777777" w:rsidR="00023FE7" w:rsidRPr="0068087A" w:rsidRDefault="00023FE7" w:rsidP="00F42FB8">
      <w:pPr>
        <w:pStyle w:val="AppendixBodyText"/>
        <w:spacing w:after="0"/>
        <w:rPr>
          <w:lang w:val="pt-BR"/>
        </w:rPr>
      </w:pPr>
    </w:p>
    <w:p w14:paraId="32F0E70D" w14:textId="77777777" w:rsidR="00077CE5" w:rsidRPr="0068087A" w:rsidRDefault="00AF539A" w:rsidP="00DA2788">
      <w:pPr>
        <w:pStyle w:val="AppendixBodyText"/>
        <w:rPr>
          <w:lang w:val="pt-BR"/>
        </w:rPr>
      </w:pPr>
      <w:r w:rsidRPr="0068087A">
        <w:rPr>
          <w:rFonts w:ascii="Tahoma" w:hAnsi="Tahoma" w:cs="Tahoma"/>
          <w:b/>
          <w:bCs/>
          <w:color w:val="000000"/>
          <w:sz w:val="18"/>
          <w:szCs w:val="18"/>
          <w:lang w:val="pt-BR"/>
        </w:rPr>
        <w:t>Conversão de Incidentes do Suporte para Resolução de Problemas 24x7 do Software Assurance em</w:t>
      </w:r>
      <w:r w:rsidR="00E27560" w:rsidRPr="0068087A">
        <w:rPr>
          <w:rFonts w:ascii="Tahoma" w:hAnsi="Tahoma" w:cs="Tahoma"/>
          <w:b/>
          <w:bCs/>
          <w:color w:val="000000"/>
          <w:sz w:val="18"/>
          <w:szCs w:val="18"/>
          <w:lang w:val="pt-BR"/>
        </w:rPr>
        <w:t> </w:t>
      </w:r>
      <w:r w:rsidRPr="0068087A">
        <w:rPr>
          <w:rFonts w:ascii="Tahoma" w:hAnsi="Tahoma" w:cs="Tahoma"/>
          <w:b/>
          <w:bCs/>
          <w:color w:val="000000"/>
          <w:sz w:val="18"/>
          <w:szCs w:val="18"/>
          <w:lang w:val="pt-BR"/>
        </w:rPr>
        <w:t>Serviços de Suporte Premier</w:t>
      </w:r>
    </w:p>
    <w:p w14:paraId="5EDCB11E" w14:textId="77777777" w:rsidR="00077CE5" w:rsidRPr="0068087A" w:rsidRDefault="00AF539A" w:rsidP="00DA2788">
      <w:pPr>
        <w:pStyle w:val="AppendixBodyText"/>
        <w:spacing w:after="0"/>
        <w:rPr>
          <w:lang w:val="pt-BR"/>
        </w:rPr>
      </w:pPr>
      <w:r w:rsidRPr="0068087A">
        <w:rPr>
          <w:rFonts w:ascii="Tahoma" w:hAnsi="Tahoma" w:cs="Tahoma"/>
          <w:color w:val="000000"/>
          <w:sz w:val="18"/>
          <w:szCs w:val="18"/>
          <w:lang w:val="pt-BR"/>
        </w:rPr>
        <w:t>Os clientes podem optar por converter os Incidentes de Suporte para Resolução de Problemas 24x7 do Software Assurance (Incidentes de PRS do SA ou “SAB”) em:</w:t>
      </w:r>
    </w:p>
    <w:p w14:paraId="5383AC1B" w14:textId="77777777" w:rsidR="00077CE5" w:rsidRPr="0068087A" w:rsidRDefault="00077CE5" w:rsidP="00DA2788">
      <w:pPr>
        <w:pStyle w:val="AppendixBodyText"/>
        <w:spacing w:after="0"/>
        <w:rPr>
          <w:lang w:val="pt-BR"/>
        </w:rPr>
      </w:pPr>
    </w:p>
    <w:p w14:paraId="7D6E6A56" w14:textId="77777777" w:rsidR="00AF539A" w:rsidRPr="0068087A" w:rsidRDefault="00AF539A" w:rsidP="00346F4B">
      <w:pPr>
        <w:pStyle w:val="AppendixBodyText"/>
        <w:numPr>
          <w:ilvl w:val="0"/>
          <w:numId w:val="28"/>
        </w:numPr>
        <w:tabs>
          <w:tab w:val="left" w:pos="1440"/>
        </w:tabs>
        <w:ind w:left="1440"/>
        <w:rPr>
          <w:lang w:val="pt-BR"/>
        </w:rPr>
      </w:pPr>
      <w:r w:rsidRPr="0068087A">
        <w:rPr>
          <w:rFonts w:ascii="Tahoma" w:hAnsi="Tahoma" w:cs="Tahoma"/>
          <w:color w:val="000000"/>
          <w:sz w:val="18"/>
          <w:szCs w:val="18"/>
          <w:lang w:val="pt-BR"/>
        </w:rPr>
        <w:t>Horas de Suporte para Resolução de Problemas (PRS) Premier</w:t>
      </w:r>
    </w:p>
    <w:p w14:paraId="0FF25FFA" w14:textId="77777777" w:rsidR="00AF539A" w:rsidRPr="0068087A" w:rsidRDefault="00AF539A" w:rsidP="00346F4B">
      <w:pPr>
        <w:pStyle w:val="AppendixBodyText"/>
        <w:numPr>
          <w:ilvl w:val="0"/>
          <w:numId w:val="28"/>
        </w:numPr>
        <w:tabs>
          <w:tab w:val="left" w:pos="1440"/>
        </w:tabs>
        <w:ind w:left="1440"/>
        <w:rPr>
          <w:lang w:val="pt-BR"/>
        </w:rPr>
      </w:pPr>
      <w:r w:rsidRPr="0068087A">
        <w:rPr>
          <w:rFonts w:ascii="Tahoma" w:hAnsi="Tahoma" w:cs="Tahoma"/>
          <w:color w:val="000000"/>
          <w:sz w:val="18"/>
          <w:szCs w:val="18"/>
          <w:lang w:val="pt-BR"/>
        </w:rPr>
        <w:t>Horas de Engenheiro de Suporte Dedicado (DSE) – aplicável apenas a atividades de suporte reativas</w:t>
      </w:r>
    </w:p>
    <w:p w14:paraId="6058C1AD" w14:textId="77777777" w:rsidR="00077CE5" w:rsidRPr="0068087A" w:rsidRDefault="00077CE5" w:rsidP="00DA2788">
      <w:pPr>
        <w:pStyle w:val="AppendixBodyText"/>
        <w:tabs>
          <w:tab w:val="left" w:pos="1440"/>
        </w:tabs>
        <w:spacing w:after="0"/>
        <w:rPr>
          <w:lang w:val="pt-BR"/>
        </w:rPr>
      </w:pPr>
    </w:p>
    <w:p w14:paraId="480AEB1B" w14:textId="77777777" w:rsidR="00AF539A" w:rsidRPr="0068087A" w:rsidRDefault="00AF539A" w:rsidP="00F42FB8">
      <w:pPr>
        <w:rPr>
          <w:lang w:val="pt-BR"/>
        </w:rPr>
      </w:pPr>
      <w:r w:rsidRPr="0068087A">
        <w:rPr>
          <w:rFonts w:cs="Tahoma"/>
          <w:color w:val="000000"/>
          <w:szCs w:val="18"/>
          <w:lang w:val="pt-BR"/>
        </w:rPr>
        <w:t>Esses serviços destinam-se ao uso consistente com seu plano de serviço Premier no momento da transferência. A</w:t>
      </w:r>
      <w:r w:rsidR="00E27560" w:rsidRPr="0068087A">
        <w:rPr>
          <w:rFonts w:cs="Tahoma"/>
          <w:color w:val="000000"/>
          <w:szCs w:val="18"/>
          <w:lang w:val="pt-BR"/>
        </w:rPr>
        <w:t> </w:t>
      </w:r>
      <w:r w:rsidRPr="0068087A">
        <w:rPr>
          <w:rFonts w:cs="Tahoma"/>
          <w:color w:val="000000"/>
          <w:szCs w:val="18"/>
          <w:lang w:val="pt-BR"/>
        </w:rPr>
        <w:t>conversão baseia-se em um cálculo da taxa local que será fornecido pela Equipe de Contas Premier.</w:t>
      </w:r>
      <w:r w:rsidR="008B0B73" w:rsidRPr="0068087A">
        <w:rPr>
          <w:rFonts w:cs="Tahoma"/>
          <w:color w:val="000000"/>
          <w:szCs w:val="18"/>
          <w:lang w:val="pt-BR"/>
        </w:rPr>
        <w:t xml:space="preserve"> </w:t>
      </w:r>
      <w:r w:rsidRPr="0068087A">
        <w:rPr>
          <w:rFonts w:cs="Tahoma"/>
          <w:color w:val="000000"/>
          <w:szCs w:val="18"/>
          <w:lang w:val="pt-BR"/>
        </w:rPr>
        <w:t>Os clientes podem ser solicitados a comprar horas adicionais de Gerenciamento de Conta de Suporte antes de fazer a conversão dos incidentes de PRS do SA.</w:t>
      </w:r>
      <w:r w:rsidR="008B0B73" w:rsidRPr="0068087A">
        <w:rPr>
          <w:rFonts w:cs="Tahoma"/>
          <w:color w:val="000000"/>
          <w:szCs w:val="18"/>
          <w:lang w:val="pt-BR"/>
        </w:rPr>
        <w:t xml:space="preserve"> </w:t>
      </w:r>
      <w:r w:rsidRPr="0068087A">
        <w:rPr>
          <w:rFonts w:cs="Tahoma"/>
          <w:color w:val="000000"/>
          <w:szCs w:val="18"/>
          <w:lang w:val="pt-BR"/>
        </w:rPr>
        <w:t>Os incidentes de PRS do SA que são convertidos em Premier são considerados como horas de Suporte para Resolução de Problemas Premier e estão sujeitos à Descrição dos Serviços Premier.</w:t>
      </w:r>
      <w:r w:rsidR="008B0B73" w:rsidRPr="0068087A">
        <w:rPr>
          <w:rFonts w:cs="Tahoma"/>
          <w:color w:val="000000"/>
          <w:szCs w:val="18"/>
          <w:lang w:val="pt-BR"/>
        </w:rPr>
        <w:t xml:space="preserve"> </w:t>
      </w:r>
      <w:r w:rsidRPr="0068087A">
        <w:rPr>
          <w:rFonts w:cs="Tahoma"/>
          <w:color w:val="000000"/>
          <w:szCs w:val="18"/>
          <w:lang w:val="pt-BR"/>
        </w:rPr>
        <w:t>Uma vez convertidos, os incidentes não podem ser retornados ao benefício de SA de um cliente.</w:t>
      </w:r>
    </w:p>
    <w:p w14:paraId="65EA3BCE" w14:textId="77777777" w:rsidR="00023FE7" w:rsidRPr="0068087A" w:rsidRDefault="00023FE7" w:rsidP="00F42FB8">
      <w:pPr>
        <w:pStyle w:val="AppendixBodyText"/>
        <w:spacing w:after="0"/>
        <w:rPr>
          <w:lang w:val="pt-BR"/>
        </w:rPr>
      </w:pPr>
    </w:p>
    <w:p w14:paraId="6605353C" w14:textId="77777777" w:rsidR="00077CE5" w:rsidRPr="0068087A" w:rsidRDefault="00077CE5" w:rsidP="00862623">
      <w:pPr>
        <w:pStyle w:val="AppendixBodyText"/>
        <w:keepNext/>
        <w:rPr>
          <w:lang w:val="pt-BR"/>
        </w:rPr>
      </w:pPr>
      <w:r w:rsidRPr="0068087A">
        <w:rPr>
          <w:rFonts w:ascii="Tahoma" w:hAnsi="Tahoma" w:cs="Tahoma"/>
          <w:b/>
          <w:color w:val="000000"/>
          <w:sz w:val="18"/>
          <w:lang w:val="pt-BR"/>
        </w:rPr>
        <w:t>Provisões empresariais adicionais</w:t>
      </w:r>
    </w:p>
    <w:p w14:paraId="70D8321C" w14:textId="77777777" w:rsidR="00023FE7" w:rsidRPr="0068087A" w:rsidRDefault="00023FE7" w:rsidP="00F42FB8">
      <w:pPr>
        <w:pStyle w:val="AppendixBodyText"/>
        <w:spacing w:after="0"/>
        <w:rPr>
          <w:lang w:val="pt-BR"/>
        </w:rPr>
      </w:pPr>
      <w:r w:rsidRPr="0068087A">
        <w:rPr>
          <w:rFonts w:ascii="Tahoma" w:hAnsi="Tahoma" w:cs="Tahoma"/>
          <w:sz w:val="18"/>
          <w:szCs w:val="18"/>
          <w:lang w:val="pt-BR"/>
        </w:rPr>
        <w:t>Os gastos de SA não devem ser combinados entre os registros Select ou Enterprise, os registros Select Plus ou os Contratos Open Value a fim de obter qualificação para prêmios adicionais.</w:t>
      </w:r>
      <w:r w:rsidR="008B0B73" w:rsidRPr="0068087A">
        <w:rPr>
          <w:rFonts w:ascii="Tahoma" w:hAnsi="Tahoma" w:cs="Tahoma"/>
          <w:sz w:val="18"/>
          <w:szCs w:val="18"/>
          <w:lang w:val="pt-BR"/>
        </w:rPr>
        <w:t xml:space="preserve"> </w:t>
      </w:r>
      <w:r w:rsidRPr="0068087A">
        <w:rPr>
          <w:rFonts w:ascii="Tahoma" w:hAnsi="Tahoma" w:cs="Tahoma"/>
          <w:sz w:val="18"/>
          <w:szCs w:val="18"/>
          <w:lang w:val="pt-BR"/>
        </w:rPr>
        <w:t>Os gastos de cada registro ou contrato serão usados para determinar o prêmio do próprio registro ou contrato.</w:t>
      </w:r>
    </w:p>
    <w:p w14:paraId="31074AEB" w14:textId="77777777" w:rsidR="00077CE5" w:rsidRPr="0068087A" w:rsidRDefault="00077CE5" w:rsidP="00F42FB8">
      <w:pPr>
        <w:pStyle w:val="AppendixBodyText"/>
        <w:spacing w:after="0"/>
        <w:rPr>
          <w:lang w:val="pt-BR"/>
        </w:rPr>
      </w:pPr>
    </w:p>
    <w:p w14:paraId="7FD1DED3" w14:textId="77777777" w:rsidR="00023FE7" w:rsidRPr="0068087A" w:rsidRDefault="00023FE7" w:rsidP="00F42FB8">
      <w:pPr>
        <w:pStyle w:val="AppendixBodyText"/>
        <w:tabs>
          <w:tab w:val="left" w:pos="1440"/>
        </w:tabs>
        <w:spacing w:after="0"/>
        <w:rPr>
          <w:lang w:val="pt-BR"/>
        </w:rPr>
      </w:pPr>
      <w:r w:rsidRPr="0068087A">
        <w:rPr>
          <w:rFonts w:ascii="Tahoma" w:hAnsi="Tahoma" w:cs="Tahoma"/>
          <w:sz w:val="18"/>
          <w:szCs w:val="18"/>
          <w:lang w:val="pt-BR"/>
        </w:rPr>
        <w:t>A redução d</w:t>
      </w:r>
      <w:r w:rsidRPr="0068087A">
        <w:rPr>
          <w:rFonts w:ascii="Tahoma" w:hAnsi="Tahoma" w:cs="Tahoma"/>
          <w:bCs/>
          <w:sz w:val="18"/>
          <w:szCs w:val="18"/>
          <w:lang w:val="pt-BR"/>
        </w:rPr>
        <w:t>e</w:t>
      </w:r>
      <w:r w:rsidRPr="0068087A">
        <w:rPr>
          <w:rFonts w:ascii="Tahoma" w:hAnsi="Tahoma" w:cs="Tahoma"/>
          <w:sz w:val="18"/>
          <w:szCs w:val="18"/>
          <w:lang w:val="pt-BR"/>
        </w:rPr>
        <w:t xml:space="preserve"> Gastos de SA em decorrência de devoluções e outros ajustes de cobrança</w:t>
      </w:r>
      <w:r w:rsidRPr="0068087A">
        <w:rPr>
          <w:rFonts w:ascii="Tahoma" w:hAnsi="Tahoma" w:cs="Tahoma"/>
          <w:bCs/>
          <w:sz w:val="18"/>
          <w:szCs w:val="18"/>
          <w:lang w:val="pt-BR"/>
        </w:rPr>
        <w:t>,</w:t>
      </w:r>
      <w:r w:rsidRPr="0068087A">
        <w:rPr>
          <w:rFonts w:ascii="Tahoma" w:hAnsi="Tahoma" w:cs="Tahoma"/>
          <w:sz w:val="18"/>
          <w:szCs w:val="18"/>
          <w:lang w:val="pt-BR"/>
        </w:rPr>
        <w:t xml:space="preserve"> quando permitido, </w:t>
      </w:r>
      <w:r w:rsidRPr="0068087A">
        <w:rPr>
          <w:rFonts w:ascii="Tahoma" w:hAnsi="Tahoma" w:cs="Tahoma"/>
          <w:bCs/>
          <w:sz w:val="18"/>
          <w:szCs w:val="18"/>
          <w:lang w:val="pt-BR"/>
        </w:rPr>
        <w:t>pode</w:t>
      </w:r>
      <w:r w:rsidRPr="0068087A">
        <w:rPr>
          <w:rFonts w:ascii="Tahoma" w:hAnsi="Tahoma" w:cs="Tahoma"/>
          <w:sz w:val="18"/>
          <w:szCs w:val="18"/>
          <w:lang w:val="pt-BR"/>
        </w:rPr>
        <w:t xml:space="preserve"> resultar na perda de qualificação de Suporte ou de prêmios de incidentes por Telefone durante os períodos de premiação atuais ou futuros. </w:t>
      </w:r>
    </w:p>
    <w:p w14:paraId="315E5378" w14:textId="77777777" w:rsidR="0036654E" w:rsidRPr="0068087A" w:rsidRDefault="0036654E" w:rsidP="00F42FB8">
      <w:pPr>
        <w:pStyle w:val="Heading3"/>
        <w:rPr>
          <w:lang w:val="pt-BR"/>
        </w:rPr>
      </w:pPr>
    </w:p>
    <w:p w14:paraId="0AB4DE2A" w14:textId="77777777" w:rsidR="00613BBB" w:rsidRPr="0068087A" w:rsidRDefault="00613BBB" w:rsidP="00F0652C">
      <w:pPr>
        <w:pStyle w:val="Heading3"/>
        <w:spacing w:after="60"/>
        <w:rPr>
          <w:lang w:val="pt-BR"/>
        </w:rPr>
      </w:pPr>
      <w:bookmarkStart w:id="734" w:name="_Toc336338237"/>
      <w:bookmarkStart w:id="735" w:name="_Toc369964981"/>
      <w:r w:rsidRPr="0068087A">
        <w:rPr>
          <w:rFonts w:ascii="Tahoma" w:hAnsi="Tahoma" w:cs="Tahoma"/>
          <w:sz w:val="18"/>
          <w:lang w:val="pt-BR"/>
        </w:rPr>
        <w:t>Suporte para Resolução de Problemas 24x7 Ilimitado</w:t>
      </w:r>
      <w:bookmarkEnd w:id="734"/>
      <w:bookmarkEnd w:id="735"/>
    </w:p>
    <w:p w14:paraId="57BBB43E" w14:textId="77777777" w:rsidR="00A17E03" w:rsidRPr="0068087A" w:rsidRDefault="00A17E03" w:rsidP="00F42FB8">
      <w:pPr>
        <w:jc w:val="both"/>
        <w:rPr>
          <w:lang w:val="pt-BR"/>
        </w:rPr>
      </w:pPr>
      <w:r w:rsidRPr="0068087A">
        <w:rPr>
          <w:rFonts w:cs="Tahoma"/>
          <w:szCs w:val="18"/>
          <w:lang w:val="pt-BR"/>
        </w:rPr>
        <w:t>Este benefício está disponível somente por meio (1) do Enrollment for Application Platform (EAP) para um Contrato Enterprise e/ou (2) Registro de Servidor e Nuvem (SCE) para um Contrato Enterprise e/ou (3) com a compra de licenças do Parallel Data Warehouse (PDW) por meio do EA, EAP, Select Plus ou Select.</w:t>
      </w:r>
    </w:p>
    <w:p w14:paraId="56FE9732" w14:textId="77777777" w:rsidR="00A17E03" w:rsidRPr="0068087A" w:rsidRDefault="00A17E03" w:rsidP="00F42FB8">
      <w:pPr>
        <w:jc w:val="both"/>
        <w:rPr>
          <w:lang w:val="pt-BR"/>
        </w:rPr>
      </w:pPr>
    </w:p>
    <w:p w14:paraId="7FFB4FD9" w14:textId="77777777" w:rsidR="00EB3A5F" w:rsidRPr="0068087A" w:rsidRDefault="00EB3A5F" w:rsidP="00EB3A5F">
      <w:pPr>
        <w:spacing w:line="276" w:lineRule="auto"/>
        <w:jc w:val="both"/>
        <w:rPr>
          <w:lang w:val="pt-BR"/>
        </w:rPr>
      </w:pPr>
      <w:r w:rsidRPr="0068087A">
        <w:rPr>
          <w:lang w:val="pt-BR"/>
        </w:rPr>
        <w:t>(1)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w:t>
      </w:r>
      <w:r w:rsidR="00A93B0C" w:rsidRPr="0068087A">
        <w:rPr>
          <w:lang w:val="pt-BR"/>
        </w:rPr>
        <w:t> </w:t>
      </w:r>
      <w:r w:rsidRPr="0068087A">
        <w:rPr>
          <w:lang w:val="pt-BR"/>
        </w:rPr>
        <w:t>horas por dia, 7 dias por semana. Os dois componentes de SCE elegíveis são qualificados separadamente para o</w:t>
      </w:r>
      <w:r w:rsidR="00A93B0C" w:rsidRPr="0068087A">
        <w:rPr>
          <w:lang w:val="pt-BR"/>
        </w:rPr>
        <w:t> </w:t>
      </w:r>
      <w:r w:rsidRPr="0068087A">
        <w:rPr>
          <w:lang w:val="pt-BR"/>
        </w:rPr>
        <w:t>Suporte para Solução de Problemas 24 horas por dia, 7 dias por semana Ilimitado.</w:t>
      </w:r>
      <w:r w:rsidR="008B0B73" w:rsidRPr="0068087A">
        <w:rPr>
          <w:lang w:val="pt-BR"/>
        </w:rPr>
        <w:t xml:space="preserve"> </w:t>
      </w:r>
      <w:r w:rsidRPr="0068087A">
        <w:rPr>
          <w:lang w:val="pt-BR"/>
        </w:rPr>
        <w:t xml:space="preserve">Os produtos listados abaixo, que estão atualmente no Suporte Base ou Estendido, conforme estabelecido na </w:t>
      </w:r>
      <w:hyperlink r:id="rId27" w:history="1">
        <w:r w:rsidRPr="0068087A">
          <w:rPr>
            <w:rStyle w:val="Hyperlink"/>
            <w:rFonts w:cs="Tahoma"/>
            <w:szCs w:val="18"/>
            <w:lang w:val="pt-BR"/>
          </w:rPr>
          <w:t>Política de Ciclo de Vida de Suporte da Microsoft</w:t>
        </w:r>
      </w:hyperlink>
      <w:r w:rsidRPr="0068087A">
        <w:rPr>
          <w:color w:val="000000"/>
          <w:lang w:val="pt-BR"/>
        </w:rPr>
        <w:t>, alinhados com um contrato Premier do cliente, estão incluídos neste benefício.</w:t>
      </w:r>
    </w:p>
    <w:p w14:paraId="67332D3E" w14:textId="77777777" w:rsidR="00077CE5" w:rsidRPr="0068087A" w:rsidRDefault="00077CE5" w:rsidP="00DA2788">
      <w:pPr>
        <w:spacing w:line="276" w:lineRule="auto"/>
        <w:jc w:val="both"/>
        <w:rPr>
          <w:lang w:val="pt-BR"/>
        </w:rPr>
      </w:pPr>
    </w:p>
    <w:p w14:paraId="315B95A4" w14:textId="77777777" w:rsidR="00A17E03" w:rsidRPr="0068087A" w:rsidRDefault="00A17E03" w:rsidP="00F42FB8">
      <w:pPr>
        <w:spacing w:line="276" w:lineRule="auto"/>
        <w:jc w:val="both"/>
        <w:rPr>
          <w:lang w:val="pt-BR"/>
        </w:rPr>
      </w:pPr>
      <w:r w:rsidRPr="0068087A">
        <w:rPr>
          <w:rFonts w:eastAsia="Calibri" w:cs="Tahoma"/>
          <w:szCs w:val="18"/>
          <w:lang w:val="pt-BR"/>
        </w:rPr>
        <w:t>Os produtos de Plataforma de Aplicativos qualificados são os seguintes:</w:t>
      </w:r>
    </w:p>
    <w:p w14:paraId="2188808F" w14:textId="77777777" w:rsidR="00613BBB" w:rsidRPr="0068087A" w:rsidRDefault="00613BBB" w:rsidP="00077CE5">
      <w:pPr>
        <w:rPr>
          <w:lang w:val="pt-BR"/>
        </w:rPr>
      </w:pPr>
    </w:p>
    <w:p w14:paraId="0CB8A879" w14:textId="77777777" w:rsidR="00613BBB" w:rsidRPr="00502BEB" w:rsidRDefault="00613BBB" w:rsidP="00346F4B">
      <w:pPr>
        <w:numPr>
          <w:ilvl w:val="0"/>
          <w:numId w:val="73"/>
        </w:numPr>
        <w:spacing w:after="60"/>
      </w:pPr>
      <w:r w:rsidRPr="00502BEB">
        <w:rPr>
          <w:rFonts w:cs="Tahoma"/>
          <w:szCs w:val="18"/>
        </w:rPr>
        <w:t>CAL do SQL</w:t>
      </w:r>
    </w:p>
    <w:p w14:paraId="2323D81D" w14:textId="77777777" w:rsidR="00613BBB" w:rsidRPr="00502BEB" w:rsidRDefault="00613BBB" w:rsidP="00346F4B">
      <w:pPr>
        <w:numPr>
          <w:ilvl w:val="0"/>
          <w:numId w:val="73"/>
        </w:numPr>
        <w:spacing w:after="60"/>
      </w:pPr>
      <w:r w:rsidRPr="00502BEB">
        <w:rPr>
          <w:rFonts w:cs="Tahoma"/>
          <w:szCs w:val="18"/>
        </w:rPr>
        <w:t>SQL Server Standard</w:t>
      </w:r>
    </w:p>
    <w:p w14:paraId="3126A62E" w14:textId="77777777" w:rsidR="00613BBB" w:rsidRPr="00502BEB" w:rsidRDefault="00613BBB" w:rsidP="00346F4B">
      <w:pPr>
        <w:numPr>
          <w:ilvl w:val="0"/>
          <w:numId w:val="73"/>
        </w:numPr>
        <w:spacing w:after="60"/>
      </w:pPr>
      <w:r w:rsidRPr="00502BEB">
        <w:rPr>
          <w:rFonts w:cs="Tahoma"/>
          <w:szCs w:val="18"/>
        </w:rPr>
        <w:t xml:space="preserve">SQL Server Standard por Núcleo </w:t>
      </w:r>
    </w:p>
    <w:p w14:paraId="32C1FDCA" w14:textId="77777777" w:rsidR="00613BBB" w:rsidRPr="00502BEB" w:rsidRDefault="00613BBB" w:rsidP="00346F4B">
      <w:pPr>
        <w:numPr>
          <w:ilvl w:val="0"/>
          <w:numId w:val="73"/>
        </w:numPr>
        <w:spacing w:after="60"/>
      </w:pPr>
      <w:r w:rsidRPr="00502BEB">
        <w:rPr>
          <w:rFonts w:cs="Tahoma"/>
          <w:szCs w:val="18"/>
        </w:rPr>
        <w:t xml:space="preserve">SQL Server Enterprise por Núcleo </w:t>
      </w:r>
    </w:p>
    <w:p w14:paraId="5732085F" w14:textId="77777777" w:rsidR="00894563" w:rsidRPr="00502BEB" w:rsidRDefault="00894563" w:rsidP="00346F4B">
      <w:pPr>
        <w:numPr>
          <w:ilvl w:val="0"/>
          <w:numId w:val="73"/>
        </w:numPr>
        <w:spacing w:after="60"/>
      </w:pPr>
      <w:r w:rsidRPr="00502BEB">
        <w:rPr>
          <w:rFonts w:cs="Tahoma"/>
          <w:szCs w:val="18"/>
        </w:rPr>
        <w:t>SQL Server Business Intelligence</w:t>
      </w:r>
    </w:p>
    <w:p w14:paraId="3578041F" w14:textId="77777777" w:rsidR="00EB42F3" w:rsidRPr="0068087A" w:rsidRDefault="00EB42F3" w:rsidP="00346F4B">
      <w:pPr>
        <w:numPr>
          <w:ilvl w:val="0"/>
          <w:numId w:val="73"/>
        </w:numPr>
        <w:spacing w:after="60"/>
        <w:rPr>
          <w:lang w:val="pt-BR"/>
        </w:rPr>
      </w:pPr>
      <w:r w:rsidRPr="0068087A">
        <w:rPr>
          <w:rFonts w:cs="Tahoma"/>
          <w:szCs w:val="18"/>
          <w:lang w:val="pt-BR"/>
        </w:rPr>
        <w:t>Data Warehouse em Paralelo do SQL Server</w:t>
      </w:r>
    </w:p>
    <w:p w14:paraId="5842EA68" w14:textId="77777777" w:rsidR="00613BBB" w:rsidRPr="00502BEB" w:rsidRDefault="00613BBB" w:rsidP="00346F4B">
      <w:pPr>
        <w:numPr>
          <w:ilvl w:val="0"/>
          <w:numId w:val="73"/>
        </w:numPr>
        <w:spacing w:after="60"/>
      </w:pPr>
      <w:r w:rsidRPr="00502BEB">
        <w:rPr>
          <w:rFonts w:cs="Tahoma"/>
          <w:szCs w:val="18"/>
        </w:rPr>
        <w:t>BizTalk Server Standard por Núcleo</w:t>
      </w:r>
    </w:p>
    <w:p w14:paraId="1A278D1F" w14:textId="77777777" w:rsidR="00613BBB" w:rsidRPr="00502BEB" w:rsidRDefault="00613BBB" w:rsidP="00346F4B">
      <w:pPr>
        <w:numPr>
          <w:ilvl w:val="0"/>
          <w:numId w:val="73"/>
        </w:numPr>
        <w:spacing w:after="60"/>
      </w:pPr>
      <w:r w:rsidRPr="00502BEB">
        <w:rPr>
          <w:rFonts w:cs="Tahoma"/>
          <w:szCs w:val="18"/>
        </w:rPr>
        <w:t>BizTalk Server Enterprise por Núcleo</w:t>
      </w:r>
    </w:p>
    <w:p w14:paraId="7A5DA2F8" w14:textId="77777777" w:rsidR="00613BBB" w:rsidRPr="00502BEB" w:rsidRDefault="00613BBB" w:rsidP="00346F4B">
      <w:pPr>
        <w:numPr>
          <w:ilvl w:val="0"/>
          <w:numId w:val="73"/>
        </w:numPr>
        <w:spacing w:after="60"/>
      </w:pPr>
      <w:r w:rsidRPr="00502BEB">
        <w:rPr>
          <w:rFonts w:cs="Tahoma"/>
          <w:szCs w:val="18"/>
        </w:rPr>
        <w:t>BizTalk Server Branch por Núcleo</w:t>
      </w:r>
    </w:p>
    <w:p w14:paraId="7541F396" w14:textId="77777777" w:rsidR="00613BBB" w:rsidRPr="00502BEB" w:rsidRDefault="00613BBB" w:rsidP="00346F4B">
      <w:pPr>
        <w:numPr>
          <w:ilvl w:val="0"/>
          <w:numId w:val="73"/>
        </w:numPr>
        <w:spacing w:after="60"/>
      </w:pPr>
      <w:r w:rsidRPr="00502BEB">
        <w:rPr>
          <w:rFonts w:cs="Tahoma"/>
          <w:szCs w:val="18"/>
        </w:rPr>
        <w:t>Office SharePoint Server</w:t>
      </w:r>
    </w:p>
    <w:p w14:paraId="7E2AA61E" w14:textId="77777777" w:rsidR="00EB3A5F" w:rsidRPr="0068087A" w:rsidRDefault="00EB3A5F" w:rsidP="00EB3A5F">
      <w:pPr>
        <w:spacing w:line="276" w:lineRule="auto"/>
        <w:jc w:val="both"/>
        <w:rPr>
          <w:lang w:val="pt-BR"/>
        </w:rPr>
      </w:pPr>
      <w:r w:rsidRPr="0068087A">
        <w:rPr>
          <w:lang w:val="pt-BR"/>
        </w:rPr>
        <w:t>Os produtos qualificados a partir do Componente de Infraestrutura Principal são:</w:t>
      </w:r>
    </w:p>
    <w:p w14:paraId="4533CB01" w14:textId="77777777" w:rsidR="00EB3A5F" w:rsidRPr="0068087A" w:rsidRDefault="00EB3A5F" w:rsidP="00EB3A5F">
      <w:pPr>
        <w:rPr>
          <w:lang w:val="pt-BR"/>
        </w:rPr>
      </w:pPr>
    </w:p>
    <w:p w14:paraId="6EFFB3D0" w14:textId="77777777" w:rsidR="00EB3A5F" w:rsidRPr="0068087A" w:rsidRDefault="00EB3A5F" w:rsidP="00EB3A5F">
      <w:pPr>
        <w:numPr>
          <w:ilvl w:val="0"/>
          <w:numId w:val="73"/>
        </w:numPr>
        <w:spacing w:after="60"/>
        <w:rPr>
          <w:lang w:val="pt-BR"/>
        </w:rPr>
      </w:pPr>
      <w:r w:rsidRPr="0068087A">
        <w:rPr>
          <w:lang w:val="pt-BR"/>
        </w:rPr>
        <w:t>CIS DataCenter (Windows Server Datacenter e System Center Datacenter)</w:t>
      </w:r>
    </w:p>
    <w:p w14:paraId="62A21338" w14:textId="77777777" w:rsidR="00EB3A5F" w:rsidRPr="00502BEB" w:rsidRDefault="00EB3A5F" w:rsidP="00EB3A5F">
      <w:pPr>
        <w:numPr>
          <w:ilvl w:val="0"/>
          <w:numId w:val="73"/>
        </w:numPr>
        <w:spacing w:after="60"/>
      </w:pPr>
      <w:r w:rsidRPr="00502BEB">
        <w:t>CIS Standard (Windows Server Standard e System Center Standard)</w:t>
      </w:r>
    </w:p>
    <w:p w14:paraId="7EC83178" w14:textId="77777777" w:rsidR="00613BBB" w:rsidRPr="00502BEB" w:rsidRDefault="00613BBB" w:rsidP="00077CE5"/>
    <w:p w14:paraId="611EB889" w14:textId="77777777" w:rsidR="00613BBB" w:rsidRPr="0068087A" w:rsidRDefault="00613BBB" w:rsidP="00FF1B2B">
      <w:pPr>
        <w:pStyle w:val="AppendixBodyText"/>
        <w:spacing w:after="0"/>
        <w:jc w:val="both"/>
        <w:rPr>
          <w:lang w:val="pt-BR"/>
        </w:rPr>
      </w:pPr>
      <w:r w:rsidRPr="0068087A">
        <w:rPr>
          <w:rFonts w:ascii="Tahoma" w:hAnsi="Tahoma" w:cs="Tahoma"/>
          <w:sz w:val="18"/>
          <w:szCs w:val="18"/>
          <w:lang w:val="pt-BR"/>
        </w:rPr>
        <w:t>A tabela a seguir lista as conversões de limite de gastos de SA para contratos com base em moedas que não sejam o</w:t>
      </w:r>
      <w:r w:rsidR="00E27560" w:rsidRPr="0068087A">
        <w:rPr>
          <w:rFonts w:ascii="Tahoma" w:hAnsi="Tahoma" w:cs="Tahoma"/>
          <w:sz w:val="18"/>
          <w:szCs w:val="18"/>
          <w:lang w:val="pt-BR"/>
        </w:rPr>
        <w:t> </w:t>
      </w:r>
      <w:r w:rsidRPr="0068087A">
        <w:rPr>
          <w:rFonts w:ascii="Tahoma" w:hAnsi="Tahoma" w:cs="Tahoma"/>
          <w:sz w:val="18"/>
          <w:szCs w:val="18"/>
          <w:lang w:val="pt-BR"/>
        </w:rPr>
        <w:t>USD.</w:t>
      </w:r>
      <w:r w:rsidR="008B0B73" w:rsidRPr="0068087A">
        <w:rPr>
          <w:rFonts w:ascii="Tahoma" w:hAnsi="Tahoma" w:cs="Tahoma"/>
          <w:sz w:val="18"/>
          <w:szCs w:val="18"/>
          <w:lang w:val="pt-BR"/>
        </w:rPr>
        <w:t xml:space="preserve"> </w:t>
      </w:r>
      <w:r w:rsidRPr="0068087A">
        <w:rPr>
          <w:rFonts w:ascii="Tahoma" w:hAnsi="Tahoma" w:cs="Tahoma"/>
          <w:sz w:val="18"/>
          <w:szCs w:val="18"/>
          <w:lang w:val="pt-BR"/>
        </w:rPr>
        <w:t>Devido à flutuação das taxas de câmbio, essa tabela está sujeita a alterações sem aviso.</w:t>
      </w:r>
    </w:p>
    <w:p w14:paraId="729A47FE" w14:textId="77777777" w:rsidR="00E74270" w:rsidRPr="0068087A" w:rsidRDefault="00E74270" w:rsidP="00FF1B2B">
      <w:pPr>
        <w:pStyle w:val="AppendixBodyText"/>
        <w:spacing w:after="0"/>
        <w:jc w:val="both"/>
        <w:rPr>
          <w:lang w:val="pt-B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326"/>
        <w:gridCol w:w="2938"/>
      </w:tblGrid>
      <w:tr w:rsidR="00E74270" w:rsidRPr="0068087A" w14:paraId="341975B0" w14:textId="77777777" w:rsidTr="00E27560">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23C8CE84" w14:textId="77777777" w:rsidR="00E74270" w:rsidRPr="00502BEB" w:rsidRDefault="00E74270" w:rsidP="00E74270">
            <w:pPr>
              <w:pStyle w:val="AppendixBodyText"/>
              <w:jc w:val="center"/>
              <w:rPr>
                <w:rFonts w:ascii="Tahoma" w:hAnsi="Tahoma" w:cs="Tahoma"/>
                <w:b/>
                <w:bCs/>
              </w:rPr>
            </w:pPr>
            <w:r w:rsidRPr="00502BEB">
              <w:rPr>
                <w:rFonts w:ascii="Tahoma" w:hAnsi="Tahoma" w:cs="Tahoma"/>
                <w:b/>
                <w:bCs/>
              </w:rPr>
              <w:t>Moeda</w:t>
            </w:r>
          </w:p>
        </w:tc>
        <w:tc>
          <w:tcPr>
            <w:tcW w:w="1326" w:type="dxa"/>
            <w:tcBorders>
              <w:top w:val="single" w:sz="8" w:space="0" w:color="auto"/>
              <w:left w:val="single" w:sz="8" w:space="0" w:color="auto"/>
              <w:bottom w:val="single" w:sz="8" w:space="0" w:color="auto"/>
              <w:right w:val="single" w:sz="8" w:space="0" w:color="auto"/>
            </w:tcBorders>
            <w:shd w:val="clear" w:color="auto" w:fill="FFCC99"/>
            <w:vAlign w:val="center"/>
          </w:tcPr>
          <w:p w14:paraId="69A75F83" w14:textId="77777777" w:rsidR="00E74270" w:rsidRPr="00502BEB" w:rsidRDefault="00E74270" w:rsidP="00E74270">
            <w:pPr>
              <w:pStyle w:val="AppendixBodyText"/>
              <w:jc w:val="center"/>
              <w:rPr>
                <w:rFonts w:ascii="Tahoma" w:hAnsi="Tahoma" w:cs="Tahoma"/>
                <w:b/>
                <w:bCs/>
              </w:rPr>
            </w:pPr>
            <w:r w:rsidRPr="00502BEB">
              <w:rPr>
                <w:rFonts w:ascii="Tahoma" w:hAnsi="Tahoma" w:cs="Tahoma"/>
                <w:b/>
                <w:bCs/>
              </w:rPr>
              <w:t>Código da Moeda</w:t>
            </w:r>
          </w:p>
        </w:tc>
        <w:tc>
          <w:tcPr>
            <w:tcW w:w="2938" w:type="dxa"/>
            <w:tcBorders>
              <w:top w:val="single" w:sz="8" w:space="0" w:color="auto"/>
              <w:left w:val="single" w:sz="8" w:space="0" w:color="auto"/>
              <w:bottom w:val="single" w:sz="8" w:space="0" w:color="auto"/>
              <w:right w:val="single" w:sz="8" w:space="0" w:color="auto"/>
            </w:tcBorders>
            <w:shd w:val="clear" w:color="auto" w:fill="FFCC99"/>
            <w:vAlign w:val="center"/>
          </w:tcPr>
          <w:p w14:paraId="55082252" w14:textId="77777777" w:rsidR="00E74270" w:rsidRPr="0068087A" w:rsidRDefault="00E74270" w:rsidP="00E74270">
            <w:pPr>
              <w:pStyle w:val="AppendixBodyText"/>
              <w:jc w:val="center"/>
              <w:rPr>
                <w:rFonts w:ascii="Tahoma" w:hAnsi="Tahoma" w:cs="Tahoma"/>
                <w:b/>
                <w:bCs/>
                <w:lang w:val="pt-BR"/>
              </w:rPr>
            </w:pPr>
            <w:r w:rsidRPr="0068087A">
              <w:rPr>
                <w:rFonts w:ascii="Tahoma" w:hAnsi="Tahoma" w:cs="Tahoma"/>
                <w:b/>
                <w:bCs/>
                <w:lang w:val="pt-BR"/>
              </w:rPr>
              <w:t>Média de Gasto Mínimo de SA Anual para qualificação ao PRS 24x7 Ilimitado</w:t>
            </w:r>
          </w:p>
        </w:tc>
      </w:tr>
      <w:tr w:rsidR="00E74270" w:rsidRPr="00502BEB" w14:paraId="48B67907" w14:textId="77777777" w:rsidTr="00E27560">
        <w:trPr>
          <w:trHeight w:val="236"/>
          <w:jc w:val="center"/>
        </w:trPr>
        <w:tc>
          <w:tcPr>
            <w:tcW w:w="1757" w:type="dxa"/>
            <w:vAlign w:val="bottom"/>
          </w:tcPr>
          <w:p w14:paraId="4FC4A8DE"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Dólar Americano</w:t>
            </w:r>
          </w:p>
        </w:tc>
        <w:tc>
          <w:tcPr>
            <w:tcW w:w="1326" w:type="dxa"/>
            <w:vAlign w:val="bottom"/>
          </w:tcPr>
          <w:p w14:paraId="468F34E0"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USD</w:t>
            </w:r>
          </w:p>
        </w:tc>
        <w:tc>
          <w:tcPr>
            <w:tcW w:w="2938" w:type="dxa"/>
            <w:vAlign w:val="bottom"/>
          </w:tcPr>
          <w:p w14:paraId="7EEC423F" w14:textId="77777777" w:rsidR="00E74270" w:rsidRPr="00502BEB" w:rsidRDefault="00E74270" w:rsidP="00E27560">
            <w:pPr>
              <w:pStyle w:val="AppendixBodyText"/>
              <w:jc w:val="right"/>
              <w:rPr>
                <w:rFonts w:ascii="Tahoma" w:hAnsi="Tahoma" w:cs="Tahoma"/>
                <w:sz w:val="18"/>
                <w:szCs w:val="18"/>
              </w:rPr>
            </w:pPr>
            <w:r w:rsidRPr="00502BEB">
              <w:rPr>
                <w:rFonts w:ascii="Tahoma" w:hAnsi="Tahoma" w:cs="Tahoma"/>
                <w:color w:val="000000"/>
                <w:sz w:val="18"/>
                <w:szCs w:val="18"/>
              </w:rPr>
              <w:t>250</w:t>
            </w:r>
            <w:r w:rsidR="00E27560">
              <w:rPr>
                <w:rFonts w:ascii="Tahoma" w:hAnsi="Tahoma" w:cs="Tahoma"/>
                <w:color w:val="000000"/>
                <w:sz w:val="18"/>
                <w:szCs w:val="18"/>
              </w:rPr>
              <w:t>.</w:t>
            </w:r>
            <w:r w:rsidRPr="00502BEB">
              <w:rPr>
                <w:rFonts w:ascii="Tahoma" w:hAnsi="Tahoma" w:cs="Tahoma"/>
                <w:color w:val="000000"/>
                <w:sz w:val="18"/>
                <w:szCs w:val="18"/>
              </w:rPr>
              <w:t>000</w:t>
            </w:r>
          </w:p>
        </w:tc>
      </w:tr>
      <w:tr w:rsidR="00E74270" w:rsidRPr="00502BEB" w14:paraId="4CE0C850" w14:textId="77777777" w:rsidTr="00E27560">
        <w:trPr>
          <w:trHeight w:val="236"/>
          <w:jc w:val="center"/>
        </w:trPr>
        <w:tc>
          <w:tcPr>
            <w:tcW w:w="1757" w:type="dxa"/>
            <w:vAlign w:val="bottom"/>
          </w:tcPr>
          <w:p w14:paraId="1B4DCB0D"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Dólar Australiano</w:t>
            </w:r>
          </w:p>
        </w:tc>
        <w:tc>
          <w:tcPr>
            <w:tcW w:w="1326" w:type="dxa"/>
            <w:vAlign w:val="bottom"/>
          </w:tcPr>
          <w:p w14:paraId="12736C78"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AUD</w:t>
            </w:r>
          </w:p>
        </w:tc>
        <w:tc>
          <w:tcPr>
            <w:tcW w:w="2938" w:type="dxa"/>
            <w:vAlign w:val="bottom"/>
          </w:tcPr>
          <w:p w14:paraId="7114FAA7" w14:textId="77777777" w:rsidR="00E74270" w:rsidRPr="00502BEB" w:rsidRDefault="00E74270" w:rsidP="00E27560">
            <w:pPr>
              <w:pStyle w:val="AppendixBodyText"/>
              <w:jc w:val="right"/>
              <w:rPr>
                <w:rFonts w:ascii="Tahoma" w:hAnsi="Tahoma" w:cs="Tahoma"/>
                <w:sz w:val="18"/>
                <w:szCs w:val="18"/>
              </w:rPr>
            </w:pPr>
            <w:r w:rsidRPr="00502BEB">
              <w:rPr>
                <w:rFonts w:ascii="Tahoma" w:hAnsi="Tahoma" w:cs="Tahoma"/>
                <w:color w:val="000000"/>
                <w:sz w:val="18"/>
                <w:szCs w:val="18"/>
              </w:rPr>
              <w:t>375</w:t>
            </w:r>
            <w:r w:rsidR="00E27560">
              <w:rPr>
                <w:rFonts w:ascii="Tahoma" w:hAnsi="Tahoma" w:cs="Tahoma"/>
                <w:color w:val="000000"/>
                <w:sz w:val="18"/>
                <w:szCs w:val="18"/>
              </w:rPr>
              <w:t>.</w:t>
            </w:r>
            <w:r w:rsidRPr="00502BEB">
              <w:rPr>
                <w:rFonts w:ascii="Tahoma" w:hAnsi="Tahoma" w:cs="Tahoma"/>
                <w:color w:val="000000"/>
                <w:sz w:val="18"/>
                <w:szCs w:val="18"/>
              </w:rPr>
              <w:t>000</w:t>
            </w:r>
          </w:p>
        </w:tc>
      </w:tr>
      <w:tr w:rsidR="00E74270" w:rsidRPr="00502BEB" w14:paraId="1C45C99E" w14:textId="77777777" w:rsidTr="00E27560">
        <w:trPr>
          <w:trHeight w:val="236"/>
          <w:jc w:val="center"/>
        </w:trPr>
        <w:tc>
          <w:tcPr>
            <w:tcW w:w="1757" w:type="dxa"/>
            <w:vAlign w:val="bottom"/>
          </w:tcPr>
          <w:p w14:paraId="6671716A"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Dólar Canadense</w:t>
            </w:r>
          </w:p>
        </w:tc>
        <w:tc>
          <w:tcPr>
            <w:tcW w:w="1326" w:type="dxa"/>
            <w:vAlign w:val="bottom"/>
          </w:tcPr>
          <w:p w14:paraId="2918CCDF"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CAD</w:t>
            </w:r>
          </w:p>
        </w:tc>
        <w:tc>
          <w:tcPr>
            <w:tcW w:w="2938" w:type="dxa"/>
            <w:vAlign w:val="bottom"/>
          </w:tcPr>
          <w:p w14:paraId="377846ED" w14:textId="77777777" w:rsidR="00E74270" w:rsidRPr="00502BEB" w:rsidRDefault="00E74270" w:rsidP="00E27560">
            <w:pPr>
              <w:pStyle w:val="AppendixBodyText"/>
              <w:jc w:val="right"/>
              <w:rPr>
                <w:rFonts w:ascii="Tahoma" w:hAnsi="Tahoma" w:cs="Tahoma"/>
                <w:sz w:val="18"/>
                <w:szCs w:val="18"/>
              </w:rPr>
            </w:pPr>
            <w:r w:rsidRPr="00502BEB">
              <w:rPr>
                <w:rFonts w:ascii="Tahoma" w:hAnsi="Tahoma" w:cs="Tahoma"/>
                <w:color w:val="000000"/>
                <w:sz w:val="18"/>
                <w:szCs w:val="18"/>
              </w:rPr>
              <w:t>337</w:t>
            </w:r>
            <w:r w:rsidR="00E27560">
              <w:rPr>
                <w:rFonts w:ascii="Tahoma" w:hAnsi="Tahoma" w:cs="Tahoma"/>
                <w:color w:val="000000"/>
                <w:sz w:val="18"/>
                <w:szCs w:val="18"/>
              </w:rPr>
              <w:t>.</w:t>
            </w:r>
            <w:r w:rsidRPr="00502BEB">
              <w:rPr>
                <w:rFonts w:ascii="Tahoma" w:hAnsi="Tahoma" w:cs="Tahoma"/>
                <w:color w:val="000000"/>
                <w:sz w:val="18"/>
                <w:szCs w:val="18"/>
              </w:rPr>
              <w:t>500</w:t>
            </w:r>
          </w:p>
        </w:tc>
      </w:tr>
      <w:tr w:rsidR="00E74270" w:rsidRPr="00502BEB" w14:paraId="72E34932" w14:textId="77777777" w:rsidTr="00E27560">
        <w:trPr>
          <w:trHeight w:val="236"/>
          <w:jc w:val="center"/>
        </w:trPr>
        <w:tc>
          <w:tcPr>
            <w:tcW w:w="1757" w:type="dxa"/>
            <w:vAlign w:val="bottom"/>
          </w:tcPr>
          <w:p w14:paraId="3C546BDE"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Franco Suíço</w:t>
            </w:r>
          </w:p>
        </w:tc>
        <w:tc>
          <w:tcPr>
            <w:tcW w:w="1326" w:type="dxa"/>
            <w:vAlign w:val="bottom"/>
          </w:tcPr>
          <w:p w14:paraId="0DBB09B4"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CHF</w:t>
            </w:r>
          </w:p>
        </w:tc>
        <w:tc>
          <w:tcPr>
            <w:tcW w:w="2938" w:type="dxa"/>
            <w:vAlign w:val="bottom"/>
          </w:tcPr>
          <w:p w14:paraId="5B700100" w14:textId="77777777" w:rsidR="00E74270" w:rsidRPr="00502BEB" w:rsidRDefault="00E74270" w:rsidP="00E27560">
            <w:pPr>
              <w:pStyle w:val="AppendixBodyText"/>
              <w:jc w:val="right"/>
              <w:rPr>
                <w:rFonts w:ascii="Tahoma" w:hAnsi="Tahoma" w:cs="Tahoma"/>
                <w:sz w:val="18"/>
                <w:szCs w:val="18"/>
              </w:rPr>
            </w:pPr>
            <w:r w:rsidRPr="00502BEB">
              <w:rPr>
                <w:rFonts w:ascii="Tahoma" w:hAnsi="Tahoma" w:cs="Tahoma"/>
                <w:color w:val="000000"/>
                <w:sz w:val="18"/>
                <w:szCs w:val="18"/>
              </w:rPr>
              <w:t>412</w:t>
            </w:r>
            <w:r w:rsidR="00E27560">
              <w:rPr>
                <w:rFonts w:ascii="Tahoma" w:hAnsi="Tahoma" w:cs="Tahoma"/>
                <w:color w:val="000000"/>
                <w:sz w:val="18"/>
                <w:szCs w:val="18"/>
              </w:rPr>
              <w:t>.</w:t>
            </w:r>
            <w:r w:rsidRPr="00502BEB">
              <w:rPr>
                <w:rFonts w:ascii="Tahoma" w:hAnsi="Tahoma" w:cs="Tahoma"/>
                <w:color w:val="000000"/>
                <w:sz w:val="18"/>
                <w:szCs w:val="18"/>
              </w:rPr>
              <w:t>500</w:t>
            </w:r>
          </w:p>
        </w:tc>
      </w:tr>
      <w:tr w:rsidR="00E74270" w:rsidRPr="00502BEB" w14:paraId="0B791CAC" w14:textId="77777777" w:rsidTr="00E27560">
        <w:trPr>
          <w:trHeight w:val="236"/>
          <w:jc w:val="center"/>
        </w:trPr>
        <w:tc>
          <w:tcPr>
            <w:tcW w:w="1757" w:type="dxa"/>
            <w:vAlign w:val="bottom"/>
          </w:tcPr>
          <w:p w14:paraId="147BE818"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Iuan Renmimbi (China)</w:t>
            </w:r>
          </w:p>
        </w:tc>
        <w:tc>
          <w:tcPr>
            <w:tcW w:w="1326" w:type="dxa"/>
            <w:vAlign w:val="bottom"/>
          </w:tcPr>
          <w:p w14:paraId="7083ADF8"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CNY</w:t>
            </w:r>
          </w:p>
        </w:tc>
        <w:tc>
          <w:tcPr>
            <w:tcW w:w="2938" w:type="dxa"/>
            <w:vAlign w:val="bottom"/>
          </w:tcPr>
          <w:p w14:paraId="06B5E75A" w14:textId="77777777" w:rsidR="00E74270" w:rsidRPr="00502BEB" w:rsidRDefault="00E74270" w:rsidP="00E27560">
            <w:pPr>
              <w:pStyle w:val="AppendixBodyText"/>
              <w:jc w:val="right"/>
              <w:rPr>
                <w:rFonts w:ascii="Tahoma" w:hAnsi="Tahoma" w:cs="Tahoma"/>
                <w:sz w:val="18"/>
                <w:szCs w:val="18"/>
              </w:rPr>
            </w:pPr>
            <w:r w:rsidRPr="00502BEB">
              <w:rPr>
                <w:rFonts w:ascii="Tahoma" w:hAnsi="Tahoma" w:cs="Tahoma"/>
                <w:color w:val="000000"/>
                <w:sz w:val="18"/>
                <w:szCs w:val="18"/>
              </w:rPr>
              <w:t>2</w:t>
            </w:r>
            <w:r w:rsidR="00E27560">
              <w:rPr>
                <w:rFonts w:ascii="Tahoma" w:hAnsi="Tahoma" w:cs="Tahoma"/>
                <w:color w:val="000000"/>
                <w:sz w:val="18"/>
                <w:szCs w:val="18"/>
              </w:rPr>
              <w:t>.</w:t>
            </w:r>
            <w:r w:rsidRPr="00502BEB">
              <w:rPr>
                <w:rFonts w:ascii="Tahoma" w:hAnsi="Tahoma" w:cs="Tahoma"/>
                <w:color w:val="000000"/>
                <w:sz w:val="18"/>
                <w:szCs w:val="18"/>
              </w:rPr>
              <w:t>062</w:t>
            </w:r>
            <w:r w:rsidR="00E27560">
              <w:rPr>
                <w:rFonts w:ascii="Tahoma" w:hAnsi="Tahoma" w:cs="Tahoma"/>
                <w:color w:val="000000"/>
                <w:sz w:val="18"/>
                <w:szCs w:val="18"/>
              </w:rPr>
              <w:t>.</w:t>
            </w:r>
            <w:r w:rsidRPr="00502BEB">
              <w:rPr>
                <w:rFonts w:ascii="Tahoma" w:hAnsi="Tahoma" w:cs="Tahoma"/>
                <w:color w:val="000000"/>
                <w:sz w:val="18"/>
                <w:szCs w:val="18"/>
              </w:rPr>
              <w:t>500</w:t>
            </w:r>
          </w:p>
        </w:tc>
      </w:tr>
      <w:tr w:rsidR="00E74270" w:rsidRPr="00502BEB" w14:paraId="58330500" w14:textId="77777777" w:rsidTr="00E27560">
        <w:trPr>
          <w:trHeight w:val="236"/>
          <w:jc w:val="center"/>
        </w:trPr>
        <w:tc>
          <w:tcPr>
            <w:tcW w:w="1757" w:type="dxa"/>
            <w:vAlign w:val="bottom"/>
          </w:tcPr>
          <w:p w14:paraId="404DB612"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Coroa Dinamarquesa</w:t>
            </w:r>
          </w:p>
        </w:tc>
        <w:tc>
          <w:tcPr>
            <w:tcW w:w="1326" w:type="dxa"/>
            <w:vAlign w:val="bottom"/>
          </w:tcPr>
          <w:p w14:paraId="004EA43D"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DKK</w:t>
            </w:r>
          </w:p>
        </w:tc>
        <w:tc>
          <w:tcPr>
            <w:tcW w:w="2938" w:type="dxa"/>
            <w:vAlign w:val="bottom"/>
          </w:tcPr>
          <w:p w14:paraId="63FF6783" w14:textId="77777777" w:rsidR="00E74270" w:rsidRPr="00502BEB" w:rsidRDefault="00E74270" w:rsidP="00E27560">
            <w:pPr>
              <w:pStyle w:val="AppendixBodyText"/>
              <w:jc w:val="right"/>
              <w:rPr>
                <w:rFonts w:ascii="Tahoma" w:hAnsi="Tahoma" w:cs="Tahoma"/>
                <w:sz w:val="18"/>
                <w:szCs w:val="18"/>
              </w:rPr>
            </w:pPr>
            <w:r w:rsidRPr="00502BEB">
              <w:rPr>
                <w:rFonts w:ascii="Tahoma" w:hAnsi="Tahoma" w:cs="Tahoma"/>
                <w:color w:val="000000"/>
                <w:sz w:val="18"/>
                <w:szCs w:val="18"/>
              </w:rPr>
              <w:t>2</w:t>
            </w:r>
            <w:r w:rsidR="00E27560">
              <w:rPr>
                <w:rFonts w:ascii="Tahoma" w:hAnsi="Tahoma" w:cs="Tahoma"/>
                <w:color w:val="000000"/>
                <w:sz w:val="18"/>
                <w:szCs w:val="18"/>
              </w:rPr>
              <w:t>.</w:t>
            </w:r>
            <w:r w:rsidRPr="00502BEB">
              <w:rPr>
                <w:rFonts w:ascii="Tahoma" w:hAnsi="Tahoma" w:cs="Tahoma"/>
                <w:color w:val="000000"/>
                <w:sz w:val="18"/>
                <w:szCs w:val="18"/>
              </w:rPr>
              <w:t>000</w:t>
            </w:r>
            <w:r w:rsidR="00E27560">
              <w:rPr>
                <w:rFonts w:ascii="Tahoma" w:hAnsi="Tahoma" w:cs="Tahoma"/>
                <w:color w:val="000000"/>
                <w:sz w:val="18"/>
                <w:szCs w:val="18"/>
              </w:rPr>
              <w:t>.</w:t>
            </w:r>
            <w:r w:rsidRPr="00502BEB">
              <w:rPr>
                <w:rFonts w:ascii="Tahoma" w:hAnsi="Tahoma" w:cs="Tahoma"/>
                <w:color w:val="000000"/>
                <w:sz w:val="18"/>
                <w:szCs w:val="18"/>
              </w:rPr>
              <w:t>000</w:t>
            </w:r>
          </w:p>
        </w:tc>
      </w:tr>
      <w:tr w:rsidR="00E74270" w:rsidRPr="00502BEB" w14:paraId="7AEC15FB" w14:textId="77777777" w:rsidTr="00E27560">
        <w:trPr>
          <w:trHeight w:val="236"/>
          <w:jc w:val="center"/>
        </w:trPr>
        <w:tc>
          <w:tcPr>
            <w:tcW w:w="1757" w:type="dxa"/>
            <w:vAlign w:val="bottom"/>
          </w:tcPr>
          <w:p w14:paraId="3853B541"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Euro</w:t>
            </w:r>
          </w:p>
        </w:tc>
        <w:tc>
          <w:tcPr>
            <w:tcW w:w="1326" w:type="dxa"/>
            <w:vAlign w:val="bottom"/>
          </w:tcPr>
          <w:p w14:paraId="7E5D59CC"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EUR</w:t>
            </w:r>
          </w:p>
        </w:tc>
        <w:tc>
          <w:tcPr>
            <w:tcW w:w="2938" w:type="dxa"/>
            <w:vAlign w:val="bottom"/>
          </w:tcPr>
          <w:p w14:paraId="5E4AE97C" w14:textId="77777777" w:rsidR="00E74270" w:rsidRPr="00502BEB" w:rsidRDefault="00E74270" w:rsidP="00E27560">
            <w:pPr>
              <w:pStyle w:val="AppendixBodyText"/>
              <w:jc w:val="right"/>
              <w:rPr>
                <w:rFonts w:ascii="Tahoma" w:hAnsi="Tahoma" w:cs="Tahoma"/>
                <w:sz w:val="18"/>
                <w:szCs w:val="18"/>
              </w:rPr>
            </w:pPr>
            <w:r w:rsidRPr="00502BEB">
              <w:rPr>
                <w:rFonts w:ascii="Tahoma" w:hAnsi="Tahoma" w:cs="Tahoma"/>
                <w:color w:val="000000"/>
                <w:sz w:val="18"/>
                <w:szCs w:val="18"/>
              </w:rPr>
              <w:t>268</w:t>
            </w:r>
            <w:r w:rsidR="00E27560">
              <w:rPr>
                <w:rFonts w:ascii="Tahoma" w:hAnsi="Tahoma" w:cs="Tahoma"/>
                <w:color w:val="000000"/>
                <w:sz w:val="18"/>
                <w:szCs w:val="18"/>
              </w:rPr>
              <w:t>.</w:t>
            </w:r>
            <w:r w:rsidRPr="00502BEB">
              <w:rPr>
                <w:rFonts w:ascii="Tahoma" w:hAnsi="Tahoma" w:cs="Tahoma"/>
                <w:color w:val="000000"/>
                <w:sz w:val="18"/>
                <w:szCs w:val="18"/>
              </w:rPr>
              <w:t>750</w:t>
            </w:r>
          </w:p>
        </w:tc>
      </w:tr>
      <w:tr w:rsidR="00E74270" w:rsidRPr="00502BEB" w14:paraId="43154249" w14:textId="77777777" w:rsidTr="00E27560">
        <w:trPr>
          <w:trHeight w:val="236"/>
          <w:jc w:val="center"/>
        </w:trPr>
        <w:tc>
          <w:tcPr>
            <w:tcW w:w="1757" w:type="dxa"/>
            <w:vAlign w:val="bottom"/>
          </w:tcPr>
          <w:p w14:paraId="4E143984"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Libra Esterlina</w:t>
            </w:r>
          </w:p>
        </w:tc>
        <w:tc>
          <w:tcPr>
            <w:tcW w:w="1326" w:type="dxa"/>
            <w:vAlign w:val="bottom"/>
          </w:tcPr>
          <w:p w14:paraId="78EF5631"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GBP</w:t>
            </w:r>
          </w:p>
        </w:tc>
        <w:tc>
          <w:tcPr>
            <w:tcW w:w="2938" w:type="dxa"/>
            <w:vAlign w:val="bottom"/>
          </w:tcPr>
          <w:p w14:paraId="10CA7C75" w14:textId="77777777" w:rsidR="00E74270" w:rsidRPr="00502BEB" w:rsidRDefault="00E74270" w:rsidP="00E27560">
            <w:pPr>
              <w:pStyle w:val="AppendixBodyText"/>
              <w:jc w:val="right"/>
              <w:rPr>
                <w:rFonts w:ascii="Tahoma" w:hAnsi="Tahoma" w:cs="Tahoma"/>
                <w:sz w:val="18"/>
                <w:szCs w:val="18"/>
              </w:rPr>
            </w:pPr>
            <w:r w:rsidRPr="00502BEB">
              <w:rPr>
                <w:rFonts w:ascii="Tahoma" w:hAnsi="Tahoma" w:cs="Tahoma"/>
                <w:color w:val="000000"/>
                <w:sz w:val="18"/>
                <w:szCs w:val="18"/>
              </w:rPr>
              <w:t>168</w:t>
            </w:r>
            <w:r w:rsidR="00E27560">
              <w:rPr>
                <w:rFonts w:ascii="Tahoma" w:hAnsi="Tahoma" w:cs="Tahoma"/>
                <w:color w:val="000000"/>
                <w:sz w:val="18"/>
                <w:szCs w:val="18"/>
              </w:rPr>
              <w:t>.</w:t>
            </w:r>
            <w:r w:rsidRPr="00502BEB">
              <w:rPr>
                <w:rFonts w:ascii="Tahoma" w:hAnsi="Tahoma" w:cs="Tahoma"/>
                <w:color w:val="000000"/>
                <w:sz w:val="18"/>
                <w:szCs w:val="18"/>
              </w:rPr>
              <w:t>750</w:t>
            </w:r>
          </w:p>
        </w:tc>
      </w:tr>
      <w:tr w:rsidR="00E74270" w:rsidRPr="00502BEB" w14:paraId="01CA1F94" w14:textId="77777777" w:rsidTr="00E27560">
        <w:trPr>
          <w:trHeight w:val="236"/>
          <w:jc w:val="center"/>
        </w:trPr>
        <w:tc>
          <w:tcPr>
            <w:tcW w:w="1757" w:type="dxa"/>
            <w:vAlign w:val="bottom"/>
          </w:tcPr>
          <w:p w14:paraId="219CC3B0"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Iene Japonês</w:t>
            </w:r>
          </w:p>
        </w:tc>
        <w:tc>
          <w:tcPr>
            <w:tcW w:w="1326" w:type="dxa"/>
            <w:vAlign w:val="bottom"/>
          </w:tcPr>
          <w:p w14:paraId="160BF043"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JPY</w:t>
            </w:r>
          </w:p>
        </w:tc>
        <w:tc>
          <w:tcPr>
            <w:tcW w:w="2938" w:type="dxa"/>
            <w:vAlign w:val="bottom"/>
          </w:tcPr>
          <w:p w14:paraId="630CEC17" w14:textId="77777777" w:rsidR="00E74270" w:rsidRPr="00502BEB" w:rsidRDefault="00E74270" w:rsidP="00E27560">
            <w:pPr>
              <w:pStyle w:val="AppendixBodyText"/>
              <w:jc w:val="right"/>
              <w:rPr>
                <w:rFonts w:ascii="Tahoma" w:hAnsi="Tahoma" w:cs="Tahoma"/>
                <w:sz w:val="18"/>
                <w:szCs w:val="18"/>
              </w:rPr>
            </w:pPr>
            <w:r w:rsidRPr="00502BEB">
              <w:rPr>
                <w:rFonts w:ascii="Tahoma" w:hAnsi="Tahoma" w:cs="Tahoma"/>
                <w:color w:val="000000"/>
                <w:sz w:val="18"/>
                <w:szCs w:val="18"/>
              </w:rPr>
              <w:t>30</w:t>
            </w:r>
            <w:r w:rsidR="00E27560">
              <w:rPr>
                <w:rFonts w:ascii="Tahoma" w:hAnsi="Tahoma" w:cs="Tahoma"/>
                <w:color w:val="000000"/>
                <w:sz w:val="18"/>
                <w:szCs w:val="18"/>
              </w:rPr>
              <w:t>.</w:t>
            </w:r>
            <w:r w:rsidRPr="00502BEB">
              <w:rPr>
                <w:rFonts w:ascii="Tahoma" w:hAnsi="Tahoma" w:cs="Tahoma"/>
                <w:color w:val="000000"/>
                <w:sz w:val="18"/>
                <w:szCs w:val="18"/>
              </w:rPr>
              <w:t>000</w:t>
            </w:r>
            <w:r w:rsidR="00E27560">
              <w:rPr>
                <w:rFonts w:ascii="Tahoma" w:hAnsi="Tahoma" w:cs="Tahoma"/>
                <w:color w:val="000000"/>
                <w:sz w:val="18"/>
                <w:szCs w:val="18"/>
              </w:rPr>
              <w:t>.</w:t>
            </w:r>
            <w:r w:rsidRPr="00502BEB">
              <w:rPr>
                <w:rFonts w:ascii="Tahoma" w:hAnsi="Tahoma" w:cs="Tahoma"/>
                <w:color w:val="000000"/>
                <w:sz w:val="18"/>
                <w:szCs w:val="18"/>
              </w:rPr>
              <w:t>000</w:t>
            </w:r>
          </w:p>
        </w:tc>
      </w:tr>
      <w:tr w:rsidR="00E74270" w:rsidRPr="00502BEB" w14:paraId="464A10F1" w14:textId="77777777" w:rsidTr="00E27560">
        <w:trPr>
          <w:trHeight w:val="236"/>
          <w:jc w:val="center"/>
        </w:trPr>
        <w:tc>
          <w:tcPr>
            <w:tcW w:w="1757" w:type="dxa"/>
            <w:vAlign w:val="bottom"/>
          </w:tcPr>
          <w:p w14:paraId="422A0F7D"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Won Coreano</w:t>
            </w:r>
          </w:p>
        </w:tc>
        <w:tc>
          <w:tcPr>
            <w:tcW w:w="1326" w:type="dxa"/>
            <w:vAlign w:val="bottom"/>
          </w:tcPr>
          <w:p w14:paraId="62A0F405"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KRW</w:t>
            </w:r>
          </w:p>
        </w:tc>
        <w:tc>
          <w:tcPr>
            <w:tcW w:w="2938" w:type="dxa"/>
            <w:vAlign w:val="bottom"/>
          </w:tcPr>
          <w:p w14:paraId="53BE4AD8" w14:textId="77777777" w:rsidR="00E74270" w:rsidRPr="00502BEB" w:rsidRDefault="00E74270" w:rsidP="00E27560">
            <w:pPr>
              <w:pStyle w:val="AppendixBodyText"/>
              <w:jc w:val="right"/>
              <w:rPr>
                <w:rFonts w:ascii="Tahoma" w:hAnsi="Tahoma" w:cs="Tahoma"/>
                <w:sz w:val="18"/>
                <w:szCs w:val="18"/>
              </w:rPr>
            </w:pPr>
            <w:r w:rsidRPr="00502BEB">
              <w:rPr>
                <w:rFonts w:ascii="Tahoma" w:hAnsi="Tahoma" w:cs="Tahoma"/>
                <w:color w:val="000000"/>
                <w:sz w:val="18"/>
                <w:szCs w:val="18"/>
              </w:rPr>
              <w:t>300</w:t>
            </w:r>
            <w:r w:rsidR="00E27560">
              <w:rPr>
                <w:rFonts w:ascii="Tahoma" w:hAnsi="Tahoma" w:cs="Tahoma"/>
                <w:color w:val="000000"/>
                <w:sz w:val="18"/>
                <w:szCs w:val="18"/>
              </w:rPr>
              <w:t>.</w:t>
            </w:r>
            <w:r w:rsidRPr="00502BEB">
              <w:rPr>
                <w:rFonts w:ascii="Tahoma" w:hAnsi="Tahoma" w:cs="Tahoma"/>
                <w:color w:val="000000"/>
                <w:sz w:val="18"/>
                <w:szCs w:val="18"/>
              </w:rPr>
              <w:t>000</w:t>
            </w:r>
            <w:r w:rsidR="00E27560">
              <w:rPr>
                <w:rFonts w:ascii="Tahoma" w:hAnsi="Tahoma" w:cs="Tahoma"/>
                <w:color w:val="000000"/>
                <w:sz w:val="18"/>
                <w:szCs w:val="18"/>
              </w:rPr>
              <w:t>.</w:t>
            </w:r>
            <w:r w:rsidRPr="00502BEB">
              <w:rPr>
                <w:rFonts w:ascii="Tahoma" w:hAnsi="Tahoma" w:cs="Tahoma"/>
                <w:color w:val="000000"/>
                <w:sz w:val="18"/>
                <w:szCs w:val="18"/>
              </w:rPr>
              <w:t>000</w:t>
            </w:r>
          </w:p>
        </w:tc>
      </w:tr>
      <w:tr w:rsidR="00E74270" w:rsidRPr="00502BEB" w14:paraId="70406911" w14:textId="77777777" w:rsidTr="00E27560">
        <w:trPr>
          <w:trHeight w:val="236"/>
          <w:jc w:val="center"/>
        </w:trPr>
        <w:tc>
          <w:tcPr>
            <w:tcW w:w="1757" w:type="dxa"/>
            <w:vAlign w:val="bottom"/>
          </w:tcPr>
          <w:p w14:paraId="2278CA8A"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Coroa Norueguesa</w:t>
            </w:r>
          </w:p>
        </w:tc>
        <w:tc>
          <w:tcPr>
            <w:tcW w:w="1326" w:type="dxa"/>
            <w:vAlign w:val="bottom"/>
          </w:tcPr>
          <w:p w14:paraId="0EFED392"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NOK</w:t>
            </w:r>
          </w:p>
        </w:tc>
        <w:tc>
          <w:tcPr>
            <w:tcW w:w="2938" w:type="dxa"/>
            <w:vAlign w:val="bottom"/>
          </w:tcPr>
          <w:p w14:paraId="61074DCC" w14:textId="77777777" w:rsidR="00E74270" w:rsidRPr="00502BEB" w:rsidRDefault="00E74270" w:rsidP="00E27560">
            <w:pPr>
              <w:pStyle w:val="AppendixBodyText"/>
              <w:jc w:val="right"/>
              <w:rPr>
                <w:rFonts w:ascii="Tahoma" w:hAnsi="Tahoma" w:cs="Tahoma"/>
                <w:sz w:val="18"/>
                <w:szCs w:val="18"/>
              </w:rPr>
            </w:pPr>
            <w:r w:rsidRPr="00502BEB">
              <w:rPr>
                <w:rFonts w:ascii="Tahoma" w:hAnsi="Tahoma" w:cs="Tahoma"/>
                <w:color w:val="000000"/>
                <w:sz w:val="18"/>
                <w:szCs w:val="18"/>
              </w:rPr>
              <w:t>2</w:t>
            </w:r>
            <w:r w:rsidR="00E27560">
              <w:rPr>
                <w:rFonts w:ascii="Tahoma" w:hAnsi="Tahoma" w:cs="Tahoma"/>
                <w:color w:val="000000"/>
                <w:sz w:val="18"/>
                <w:szCs w:val="18"/>
              </w:rPr>
              <w:t>.</w:t>
            </w:r>
            <w:r w:rsidRPr="00502BEB">
              <w:rPr>
                <w:rFonts w:ascii="Tahoma" w:hAnsi="Tahoma" w:cs="Tahoma"/>
                <w:color w:val="000000"/>
                <w:sz w:val="18"/>
                <w:szCs w:val="18"/>
              </w:rPr>
              <w:t>062</w:t>
            </w:r>
            <w:r w:rsidR="00E27560">
              <w:rPr>
                <w:rFonts w:ascii="Tahoma" w:hAnsi="Tahoma" w:cs="Tahoma"/>
                <w:color w:val="000000"/>
                <w:sz w:val="18"/>
                <w:szCs w:val="18"/>
              </w:rPr>
              <w:t>.</w:t>
            </w:r>
            <w:r w:rsidRPr="00502BEB">
              <w:rPr>
                <w:rFonts w:ascii="Tahoma" w:hAnsi="Tahoma" w:cs="Tahoma"/>
                <w:color w:val="000000"/>
                <w:sz w:val="18"/>
                <w:szCs w:val="18"/>
              </w:rPr>
              <w:t>500</w:t>
            </w:r>
          </w:p>
        </w:tc>
      </w:tr>
      <w:tr w:rsidR="00E74270" w:rsidRPr="00502BEB" w14:paraId="683C0D23" w14:textId="77777777" w:rsidTr="00E27560">
        <w:trPr>
          <w:trHeight w:val="236"/>
          <w:jc w:val="center"/>
        </w:trPr>
        <w:tc>
          <w:tcPr>
            <w:tcW w:w="1757" w:type="dxa"/>
            <w:vAlign w:val="bottom"/>
          </w:tcPr>
          <w:p w14:paraId="720BA8D5"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Dólar Neozelandês</w:t>
            </w:r>
          </w:p>
        </w:tc>
        <w:tc>
          <w:tcPr>
            <w:tcW w:w="1326" w:type="dxa"/>
            <w:vAlign w:val="bottom"/>
          </w:tcPr>
          <w:p w14:paraId="4458F6BA"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NZD</w:t>
            </w:r>
          </w:p>
        </w:tc>
        <w:tc>
          <w:tcPr>
            <w:tcW w:w="2938" w:type="dxa"/>
            <w:vAlign w:val="bottom"/>
          </w:tcPr>
          <w:p w14:paraId="23FE2772" w14:textId="77777777" w:rsidR="00E74270" w:rsidRPr="00502BEB" w:rsidRDefault="00E74270" w:rsidP="00E27560">
            <w:pPr>
              <w:pStyle w:val="AppendixBodyText"/>
              <w:jc w:val="right"/>
              <w:rPr>
                <w:rFonts w:ascii="Tahoma" w:hAnsi="Tahoma" w:cs="Tahoma"/>
                <w:sz w:val="18"/>
                <w:szCs w:val="18"/>
              </w:rPr>
            </w:pPr>
            <w:r w:rsidRPr="00502BEB">
              <w:rPr>
                <w:rFonts w:ascii="Tahoma" w:hAnsi="Tahoma" w:cs="Tahoma"/>
                <w:color w:val="000000"/>
                <w:sz w:val="18"/>
                <w:szCs w:val="18"/>
              </w:rPr>
              <w:t>437</w:t>
            </w:r>
            <w:r w:rsidR="00E27560">
              <w:rPr>
                <w:rFonts w:ascii="Tahoma" w:hAnsi="Tahoma" w:cs="Tahoma"/>
                <w:color w:val="000000"/>
                <w:sz w:val="18"/>
                <w:szCs w:val="18"/>
              </w:rPr>
              <w:t>.</w:t>
            </w:r>
            <w:r w:rsidRPr="00502BEB">
              <w:rPr>
                <w:rFonts w:ascii="Tahoma" w:hAnsi="Tahoma" w:cs="Tahoma"/>
                <w:color w:val="000000"/>
                <w:sz w:val="18"/>
                <w:szCs w:val="18"/>
              </w:rPr>
              <w:t>500</w:t>
            </w:r>
          </w:p>
        </w:tc>
      </w:tr>
      <w:tr w:rsidR="00E74270" w:rsidRPr="00502BEB" w14:paraId="60A2AB30" w14:textId="77777777" w:rsidTr="00E27560">
        <w:trPr>
          <w:trHeight w:val="236"/>
          <w:jc w:val="center"/>
        </w:trPr>
        <w:tc>
          <w:tcPr>
            <w:tcW w:w="1757" w:type="dxa"/>
            <w:vAlign w:val="bottom"/>
          </w:tcPr>
          <w:p w14:paraId="62D0F7EA"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Coroa Sueca</w:t>
            </w:r>
          </w:p>
        </w:tc>
        <w:tc>
          <w:tcPr>
            <w:tcW w:w="1326" w:type="dxa"/>
            <w:vAlign w:val="bottom"/>
          </w:tcPr>
          <w:p w14:paraId="05C3C40C"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SEK</w:t>
            </w:r>
          </w:p>
        </w:tc>
        <w:tc>
          <w:tcPr>
            <w:tcW w:w="2938" w:type="dxa"/>
            <w:vAlign w:val="bottom"/>
          </w:tcPr>
          <w:p w14:paraId="4244B363" w14:textId="77777777" w:rsidR="00E74270" w:rsidRPr="00502BEB" w:rsidRDefault="00E74270" w:rsidP="00E27560">
            <w:pPr>
              <w:pStyle w:val="AppendixBodyText"/>
              <w:jc w:val="right"/>
              <w:rPr>
                <w:rFonts w:ascii="Tahoma" w:hAnsi="Tahoma" w:cs="Tahoma"/>
                <w:sz w:val="18"/>
                <w:szCs w:val="18"/>
              </w:rPr>
            </w:pPr>
            <w:r w:rsidRPr="00502BEB">
              <w:rPr>
                <w:rFonts w:ascii="Tahoma" w:hAnsi="Tahoma" w:cs="Tahoma"/>
                <w:color w:val="000000"/>
                <w:sz w:val="18"/>
                <w:szCs w:val="18"/>
              </w:rPr>
              <w:t>2</w:t>
            </w:r>
            <w:r w:rsidR="00E27560">
              <w:rPr>
                <w:rFonts w:ascii="Tahoma" w:hAnsi="Tahoma" w:cs="Tahoma"/>
                <w:color w:val="000000"/>
                <w:sz w:val="18"/>
                <w:szCs w:val="18"/>
              </w:rPr>
              <w:t>.</w:t>
            </w:r>
            <w:r w:rsidRPr="00502BEB">
              <w:rPr>
                <w:rFonts w:ascii="Tahoma" w:hAnsi="Tahoma" w:cs="Tahoma"/>
                <w:color w:val="000000"/>
                <w:sz w:val="18"/>
                <w:szCs w:val="18"/>
              </w:rPr>
              <w:t>500</w:t>
            </w:r>
            <w:r w:rsidR="00E27560">
              <w:rPr>
                <w:rFonts w:ascii="Tahoma" w:hAnsi="Tahoma" w:cs="Tahoma"/>
                <w:color w:val="000000"/>
                <w:sz w:val="18"/>
                <w:szCs w:val="18"/>
              </w:rPr>
              <w:t>.</w:t>
            </w:r>
            <w:r w:rsidRPr="00502BEB">
              <w:rPr>
                <w:rFonts w:ascii="Tahoma" w:hAnsi="Tahoma" w:cs="Tahoma"/>
                <w:color w:val="000000"/>
                <w:sz w:val="18"/>
                <w:szCs w:val="18"/>
              </w:rPr>
              <w:t>000</w:t>
            </w:r>
          </w:p>
        </w:tc>
      </w:tr>
      <w:tr w:rsidR="00E74270" w:rsidRPr="00502BEB" w14:paraId="0A1608C3" w14:textId="77777777" w:rsidTr="00E27560">
        <w:trPr>
          <w:trHeight w:val="236"/>
          <w:jc w:val="center"/>
        </w:trPr>
        <w:tc>
          <w:tcPr>
            <w:tcW w:w="1757" w:type="dxa"/>
            <w:vAlign w:val="bottom"/>
          </w:tcPr>
          <w:p w14:paraId="5B8E428D"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Novo Dólar Taiwanês</w:t>
            </w:r>
          </w:p>
        </w:tc>
        <w:tc>
          <w:tcPr>
            <w:tcW w:w="1326" w:type="dxa"/>
            <w:vAlign w:val="bottom"/>
          </w:tcPr>
          <w:p w14:paraId="7B9C0D8F"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TWD</w:t>
            </w:r>
          </w:p>
        </w:tc>
        <w:tc>
          <w:tcPr>
            <w:tcW w:w="2938" w:type="dxa"/>
            <w:vAlign w:val="bottom"/>
          </w:tcPr>
          <w:p w14:paraId="2CC12E32" w14:textId="77777777" w:rsidR="00E74270" w:rsidRPr="00502BEB" w:rsidRDefault="00E74270" w:rsidP="00E27560">
            <w:pPr>
              <w:pStyle w:val="AppendixBodyText"/>
              <w:jc w:val="right"/>
              <w:rPr>
                <w:rFonts w:ascii="Tahoma" w:hAnsi="Tahoma" w:cs="Tahoma"/>
                <w:sz w:val="18"/>
                <w:szCs w:val="18"/>
              </w:rPr>
            </w:pPr>
            <w:r w:rsidRPr="00502BEB">
              <w:rPr>
                <w:rFonts w:ascii="Tahoma" w:hAnsi="Tahoma" w:cs="Tahoma"/>
                <w:color w:val="000000"/>
                <w:sz w:val="18"/>
                <w:szCs w:val="18"/>
              </w:rPr>
              <w:t>8</w:t>
            </w:r>
            <w:r w:rsidR="00E27560">
              <w:rPr>
                <w:rFonts w:ascii="Tahoma" w:hAnsi="Tahoma" w:cs="Tahoma"/>
                <w:color w:val="000000"/>
                <w:sz w:val="18"/>
                <w:szCs w:val="18"/>
              </w:rPr>
              <w:t>.</w:t>
            </w:r>
            <w:r w:rsidRPr="00502BEB">
              <w:rPr>
                <w:rFonts w:ascii="Tahoma" w:hAnsi="Tahoma" w:cs="Tahoma"/>
                <w:color w:val="000000"/>
                <w:sz w:val="18"/>
                <w:szCs w:val="18"/>
              </w:rPr>
              <w:t>750</w:t>
            </w:r>
            <w:r w:rsidR="00E27560">
              <w:rPr>
                <w:rFonts w:ascii="Tahoma" w:hAnsi="Tahoma" w:cs="Tahoma"/>
                <w:color w:val="000000"/>
                <w:sz w:val="18"/>
                <w:szCs w:val="18"/>
              </w:rPr>
              <w:t>.</w:t>
            </w:r>
            <w:r w:rsidRPr="00502BEB">
              <w:rPr>
                <w:rFonts w:ascii="Tahoma" w:hAnsi="Tahoma" w:cs="Tahoma"/>
                <w:color w:val="000000"/>
                <w:sz w:val="18"/>
                <w:szCs w:val="18"/>
              </w:rPr>
              <w:t>000</w:t>
            </w:r>
          </w:p>
        </w:tc>
      </w:tr>
      <w:tr w:rsidR="00E74270" w:rsidRPr="00502BEB" w14:paraId="449D40AF" w14:textId="77777777" w:rsidTr="00E27560">
        <w:trPr>
          <w:trHeight w:val="236"/>
          <w:jc w:val="center"/>
        </w:trPr>
        <w:tc>
          <w:tcPr>
            <w:tcW w:w="1757" w:type="dxa"/>
            <w:vAlign w:val="bottom"/>
          </w:tcPr>
          <w:p w14:paraId="0A5AD717"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Rúpia Indiana</w:t>
            </w:r>
          </w:p>
        </w:tc>
        <w:tc>
          <w:tcPr>
            <w:tcW w:w="1326" w:type="dxa"/>
            <w:vAlign w:val="bottom"/>
          </w:tcPr>
          <w:p w14:paraId="59FA5450"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INR</w:t>
            </w:r>
          </w:p>
        </w:tc>
        <w:tc>
          <w:tcPr>
            <w:tcW w:w="2938" w:type="dxa"/>
            <w:vAlign w:val="bottom"/>
          </w:tcPr>
          <w:p w14:paraId="73815B6C" w14:textId="77777777" w:rsidR="00E74270" w:rsidRPr="00502BEB" w:rsidRDefault="00E74270" w:rsidP="00E27560">
            <w:pPr>
              <w:pStyle w:val="AppendixBodyText"/>
              <w:jc w:val="right"/>
              <w:rPr>
                <w:rFonts w:ascii="Tahoma" w:hAnsi="Tahoma" w:cs="Tahoma"/>
                <w:color w:val="000000"/>
                <w:sz w:val="18"/>
                <w:szCs w:val="18"/>
              </w:rPr>
            </w:pPr>
            <w:r w:rsidRPr="00502BEB">
              <w:rPr>
                <w:rFonts w:ascii="Tahoma" w:hAnsi="Tahoma" w:cs="Tahoma"/>
                <w:sz w:val="18"/>
                <w:szCs w:val="18"/>
              </w:rPr>
              <w:t>12</w:t>
            </w:r>
            <w:r w:rsidR="00E27560">
              <w:rPr>
                <w:rFonts w:ascii="Tahoma" w:hAnsi="Tahoma" w:cs="Tahoma"/>
                <w:sz w:val="18"/>
                <w:szCs w:val="18"/>
              </w:rPr>
              <w:t>.</w:t>
            </w:r>
            <w:r w:rsidRPr="00502BEB">
              <w:rPr>
                <w:rFonts w:ascii="Tahoma" w:hAnsi="Tahoma" w:cs="Tahoma"/>
                <w:sz w:val="18"/>
                <w:szCs w:val="18"/>
              </w:rPr>
              <w:t>500</w:t>
            </w:r>
            <w:r w:rsidR="00E27560">
              <w:rPr>
                <w:rFonts w:ascii="Tahoma" w:hAnsi="Tahoma" w:cs="Tahoma"/>
                <w:sz w:val="18"/>
                <w:szCs w:val="18"/>
              </w:rPr>
              <w:t>.</w:t>
            </w:r>
            <w:r w:rsidRPr="00502BEB">
              <w:rPr>
                <w:rFonts w:ascii="Tahoma" w:hAnsi="Tahoma" w:cs="Tahoma"/>
                <w:sz w:val="18"/>
                <w:szCs w:val="18"/>
              </w:rPr>
              <w:t>000</w:t>
            </w:r>
          </w:p>
        </w:tc>
      </w:tr>
      <w:tr w:rsidR="00E74270" w:rsidRPr="00502BEB" w14:paraId="38F8E57C" w14:textId="77777777" w:rsidTr="00E27560">
        <w:trPr>
          <w:trHeight w:val="236"/>
          <w:jc w:val="center"/>
        </w:trPr>
        <w:tc>
          <w:tcPr>
            <w:tcW w:w="1757" w:type="dxa"/>
            <w:vAlign w:val="bottom"/>
          </w:tcPr>
          <w:p w14:paraId="5FC75C8E" w14:textId="77777777" w:rsidR="00E74270" w:rsidRPr="00502BEB" w:rsidRDefault="00E74270" w:rsidP="00E74270">
            <w:pPr>
              <w:pStyle w:val="AppendixBodyText"/>
              <w:rPr>
                <w:rFonts w:ascii="Tahoma" w:hAnsi="Tahoma" w:cs="Tahoma"/>
                <w:sz w:val="18"/>
                <w:szCs w:val="18"/>
              </w:rPr>
            </w:pPr>
            <w:r w:rsidRPr="00502BEB">
              <w:rPr>
                <w:rFonts w:ascii="Tahoma" w:hAnsi="Tahoma" w:cs="Tahoma"/>
                <w:sz w:val="18"/>
                <w:szCs w:val="18"/>
              </w:rPr>
              <w:t>Rublo Russo</w:t>
            </w:r>
          </w:p>
        </w:tc>
        <w:tc>
          <w:tcPr>
            <w:tcW w:w="1326" w:type="dxa"/>
            <w:vAlign w:val="bottom"/>
          </w:tcPr>
          <w:p w14:paraId="7E368B66" w14:textId="77777777" w:rsidR="00E74270" w:rsidRPr="00502BEB" w:rsidRDefault="00E74270" w:rsidP="00E74270">
            <w:pPr>
              <w:pStyle w:val="AppendixBodyText"/>
              <w:jc w:val="center"/>
              <w:rPr>
                <w:rFonts w:ascii="Tahoma" w:hAnsi="Tahoma" w:cs="Tahoma"/>
                <w:sz w:val="18"/>
                <w:szCs w:val="18"/>
              </w:rPr>
            </w:pPr>
            <w:r w:rsidRPr="00502BEB">
              <w:rPr>
                <w:rFonts w:ascii="Tahoma" w:hAnsi="Tahoma" w:cs="Tahoma"/>
                <w:sz w:val="18"/>
                <w:szCs w:val="18"/>
              </w:rPr>
              <w:t>RUB</w:t>
            </w:r>
          </w:p>
        </w:tc>
        <w:tc>
          <w:tcPr>
            <w:tcW w:w="2938" w:type="dxa"/>
            <w:vAlign w:val="bottom"/>
          </w:tcPr>
          <w:p w14:paraId="0D8EC3C4" w14:textId="77777777" w:rsidR="00E74270" w:rsidRPr="00502BEB" w:rsidRDefault="00E74270" w:rsidP="00E27560">
            <w:pPr>
              <w:pStyle w:val="AppendixBodyText"/>
              <w:jc w:val="right"/>
              <w:rPr>
                <w:rFonts w:ascii="Tahoma" w:hAnsi="Tahoma" w:cs="Tahoma"/>
                <w:color w:val="000000"/>
                <w:sz w:val="18"/>
                <w:szCs w:val="18"/>
              </w:rPr>
            </w:pPr>
            <w:r w:rsidRPr="00502BEB">
              <w:rPr>
                <w:rFonts w:ascii="Tahoma" w:hAnsi="Tahoma" w:cs="Tahoma"/>
                <w:sz w:val="18"/>
                <w:szCs w:val="18"/>
              </w:rPr>
              <w:t>8</w:t>
            </w:r>
            <w:r w:rsidR="00E27560">
              <w:rPr>
                <w:rFonts w:ascii="Tahoma" w:hAnsi="Tahoma" w:cs="Tahoma"/>
                <w:sz w:val="18"/>
                <w:szCs w:val="18"/>
              </w:rPr>
              <w:t>.</w:t>
            </w:r>
            <w:r w:rsidRPr="00502BEB">
              <w:rPr>
                <w:rFonts w:ascii="Tahoma" w:hAnsi="Tahoma" w:cs="Tahoma"/>
                <w:sz w:val="18"/>
                <w:szCs w:val="18"/>
              </w:rPr>
              <w:t>250</w:t>
            </w:r>
            <w:r w:rsidR="00E27560">
              <w:rPr>
                <w:rFonts w:ascii="Tahoma" w:hAnsi="Tahoma" w:cs="Tahoma"/>
                <w:sz w:val="18"/>
                <w:szCs w:val="18"/>
              </w:rPr>
              <w:t>.</w:t>
            </w:r>
            <w:r w:rsidRPr="00502BEB">
              <w:rPr>
                <w:rFonts w:ascii="Tahoma" w:hAnsi="Tahoma" w:cs="Tahoma"/>
                <w:sz w:val="18"/>
                <w:szCs w:val="18"/>
              </w:rPr>
              <w:t>000</w:t>
            </w:r>
          </w:p>
        </w:tc>
      </w:tr>
    </w:tbl>
    <w:p w14:paraId="3F889120" w14:textId="77777777" w:rsidR="00EB3A5F" w:rsidRPr="00502BEB" w:rsidRDefault="00EB3A5F" w:rsidP="00EB3A5F">
      <w:pPr>
        <w:jc w:val="both"/>
      </w:pPr>
    </w:p>
    <w:p w14:paraId="7534529C" w14:textId="77777777" w:rsidR="00EB3A5F" w:rsidRPr="0068087A" w:rsidRDefault="00EB3A5F" w:rsidP="00EB3A5F">
      <w:pPr>
        <w:jc w:val="both"/>
        <w:rPr>
          <w:lang w:val="pt-BR"/>
        </w:rPr>
      </w:pPr>
      <w:r w:rsidRPr="0068087A">
        <w:rPr>
          <w:lang w:val="pt-BR"/>
        </w:rPr>
        <w:t>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8B0B73" w:rsidRPr="0068087A">
        <w:rPr>
          <w:lang w:val="pt-BR"/>
        </w:rPr>
        <w:t xml:space="preserve"> </w:t>
      </w:r>
      <w:r w:rsidRPr="0068087A">
        <w:rPr>
          <w:lang w:val="pt-BR"/>
        </w:rPr>
        <w:t>Os incidentes de PRS 24x7 Ilimitado não podem ser convertidos em horas ou</w:t>
      </w:r>
      <w:r w:rsidR="00E27560" w:rsidRPr="0068087A">
        <w:rPr>
          <w:lang w:val="pt-BR"/>
        </w:rPr>
        <w:t> </w:t>
      </w:r>
      <w:r w:rsidRPr="0068087A">
        <w:rPr>
          <w:lang w:val="pt-BR"/>
        </w:rPr>
        <w:t xml:space="preserve">incidentes de Suporte para Resolução de Problemas Premier. </w:t>
      </w:r>
    </w:p>
    <w:p w14:paraId="735230A4" w14:textId="77777777" w:rsidR="00EB3A5F" w:rsidRPr="0068087A" w:rsidRDefault="00EB3A5F" w:rsidP="00EB3A5F">
      <w:pPr>
        <w:jc w:val="both"/>
        <w:rPr>
          <w:lang w:val="pt-BR"/>
        </w:rPr>
      </w:pPr>
    </w:p>
    <w:p w14:paraId="3320FB17" w14:textId="77777777" w:rsidR="00EB3A5F" w:rsidRPr="0068087A" w:rsidRDefault="00EB3A5F" w:rsidP="00EB3A5F">
      <w:pPr>
        <w:spacing w:line="276" w:lineRule="auto"/>
        <w:rPr>
          <w:lang w:val="pt-BR"/>
        </w:rPr>
      </w:pPr>
      <w:r w:rsidRPr="0068087A">
        <w:rPr>
          <w:lang w:val="pt-BR"/>
        </w:rPr>
        <w:t>(2) Além disso, os clientes que adquirirem licenças para o PDW e possuem um Contrato de Serviços Premier ativo estão qualificados para incidentes Ilimitados do PRS 24 horas por dia, 7 dias por semana, independentemente de estar inscrito em um SCE ou de seu gasto com SCE.</w:t>
      </w:r>
      <w:r w:rsidR="008B0B73" w:rsidRPr="0068087A">
        <w:rPr>
          <w:lang w:val="pt-BR"/>
        </w:rPr>
        <w:t xml:space="preserve"> </w:t>
      </w:r>
      <w:r w:rsidRPr="0068087A">
        <w:rPr>
          <w:lang w:val="pt-BR"/>
        </w:rPr>
        <w:t xml:space="preserve">Na compra de licenças para o PDW, a Microsoft não concederá aos clientes incidentes com base no gasto de SA real neste produto. Os incidentes de PRS 24x7 Ilimitado não podem ser convertidos em horas ou incidentes de Suporte para Resolução de Problemas Premier. </w:t>
      </w:r>
    </w:p>
    <w:p w14:paraId="134D7068" w14:textId="77777777" w:rsidR="00EB3A5F" w:rsidRPr="0068087A" w:rsidRDefault="00EB3A5F" w:rsidP="00EB3A5F">
      <w:pPr>
        <w:jc w:val="both"/>
        <w:rPr>
          <w:lang w:val="pt-BR"/>
        </w:rPr>
      </w:pPr>
    </w:p>
    <w:p w14:paraId="1CDE1176" w14:textId="77777777" w:rsidR="00EB3A5F" w:rsidRPr="0068087A" w:rsidRDefault="00EB3A5F" w:rsidP="00EB3A5F">
      <w:pPr>
        <w:jc w:val="both"/>
        <w:rPr>
          <w:lang w:val="pt-BR"/>
        </w:rPr>
      </w:pPr>
      <w:r w:rsidRPr="0068087A">
        <w:rPr>
          <w:color w:val="000000"/>
          <w:lang w:val="pt-BR"/>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w:t>
      </w:r>
      <w:r w:rsidR="008A55F6" w:rsidRPr="0068087A">
        <w:rPr>
          <w:color w:val="000000"/>
          <w:lang w:val="pt-BR"/>
        </w:rPr>
        <w:t> </w:t>
      </w:r>
      <w:r w:rsidRPr="0068087A">
        <w:rPr>
          <w:color w:val="000000"/>
          <w:lang w:val="pt-BR"/>
        </w:rPr>
        <w:t>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8B0B73" w:rsidRPr="0068087A">
        <w:rPr>
          <w:color w:val="000000"/>
          <w:lang w:val="pt-BR"/>
        </w:rPr>
        <w:t xml:space="preserve"> </w:t>
      </w:r>
      <w:r w:rsidRPr="0068087A">
        <w:rPr>
          <w:color w:val="000000"/>
          <w:lang w:val="pt-BR"/>
        </w:rPr>
        <w:t>Consulte a</w:t>
      </w:r>
      <w:r w:rsidR="008A55F6" w:rsidRPr="0068087A">
        <w:rPr>
          <w:color w:val="000000"/>
          <w:lang w:val="pt-BR"/>
        </w:rPr>
        <w:t> </w:t>
      </w:r>
      <w:r w:rsidRPr="0068087A">
        <w:rPr>
          <w:color w:val="000000"/>
          <w:lang w:val="pt-BR"/>
        </w:rPr>
        <w:t>tabela a seguir:</w:t>
      </w:r>
    </w:p>
    <w:p w14:paraId="0E50A0E1" w14:textId="77777777" w:rsidR="00EB3A5F" w:rsidRPr="0068087A" w:rsidRDefault="00EB3A5F" w:rsidP="00EB3A5F">
      <w:pPr>
        <w:jc w:val="both"/>
        <w:rPr>
          <w:lang w:val="pt-BR"/>
        </w:rPr>
      </w:pPr>
    </w:p>
    <w:p w14:paraId="46389661" w14:textId="77777777" w:rsidR="00EB3A5F" w:rsidRPr="0068087A" w:rsidRDefault="00EB3A5F" w:rsidP="00EB3A5F">
      <w:pPr>
        <w:jc w:val="both"/>
        <w:rPr>
          <w:lang w:val="pt-BR"/>
        </w:rPr>
      </w:pPr>
      <w:r w:rsidRPr="0068087A">
        <w:rPr>
          <w:color w:val="000000"/>
          <w:lang w:val="pt-BR"/>
        </w:rPr>
        <w:t>A seguinte tabela se aplica a clientes que possuam um SCE ou tenham licenças para PDW:</w:t>
      </w:r>
    </w:p>
    <w:p w14:paraId="03EDDB63" w14:textId="77777777" w:rsidR="00EB3A5F" w:rsidRPr="0068087A" w:rsidRDefault="00EB3A5F" w:rsidP="00EB3A5F">
      <w:pPr>
        <w:rPr>
          <w:lang w:val="pt-BR"/>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502BEB" w14:paraId="3A7E7195"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570617C4" w14:textId="77777777" w:rsidR="00EB3A5F" w:rsidRPr="0068087A" w:rsidRDefault="00EB3A5F" w:rsidP="00892A1D">
            <w:pPr>
              <w:jc w:val="center"/>
              <w:rPr>
                <w:color w:val="000000"/>
                <w:lang w:val="pt-BR"/>
              </w:rPr>
            </w:pPr>
            <w:r w:rsidRPr="0068087A">
              <w:rPr>
                <w:b/>
                <w:bCs/>
                <w:color w:val="000000"/>
                <w:lang w:val="pt-BR"/>
              </w:rPr>
              <w:t>Média de Gasto de SA Anual</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1FCA99E4" w14:textId="77777777" w:rsidR="00EB3A5F" w:rsidRPr="00502BEB" w:rsidRDefault="00EB3A5F" w:rsidP="00892A1D">
            <w:pPr>
              <w:jc w:val="center"/>
              <w:rPr>
                <w:color w:val="000000"/>
              </w:rPr>
            </w:pPr>
            <w:r w:rsidRPr="00502BEB">
              <w:rPr>
                <w:b/>
                <w:bCs/>
                <w:color w:val="000000"/>
              </w:rPr>
              <w:t>Contatos de suporte permitidos</w:t>
            </w:r>
          </w:p>
        </w:tc>
      </w:tr>
      <w:tr w:rsidR="00EB3A5F" w:rsidRPr="00502BEB" w14:paraId="2A293776"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FD82BFC" w14:textId="77777777" w:rsidR="00EB3A5F" w:rsidRPr="00502BEB" w:rsidRDefault="00EB3A5F" w:rsidP="00E27560">
            <w:pPr>
              <w:jc w:val="center"/>
              <w:rPr>
                <w:color w:val="000000"/>
              </w:rPr>
            </w:pPr>
            <w:r w:rsidRPr="00502BEB">
              <w:rPr>
                <w:color w:val="000000"/>
              </w:rPr>
              <w:t>$250</w:t>
            </w:r>
            <w:r w:rsidR="00E27560">
              <w:rPr>
                <w:color w:val="000000"/>
              </w:rPr>
              <w:t>.</w:t>
            </w:r>
            <w:r w:rsidRPr="00502BEB">
              <w:rPr>
                <w:color w:val="000000"/>
              </w:rPr>
              <w:t>000 - $374</w:t>
            </w:r>
            <w:r w:rsidR="00E27560">
              <w:rPr>
                <w:color w:val="000000"/>
              </w:rPr>
              <w:t>.</w:t>
            </w:r>
            <w:r w:rsidRPr="00502BEB">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31C27A2" w14:textId="77777777" w:rsidR="00EB3A5F" w:rsidRPr="00502BEB" w:rsidRDefault="00EB3A5F" w:rsidP="00892A1D">
            <w:pPr>
              <w:jc w:val="center"/>
              <w:rPr>
                <w:color w:val="000000"/>
              </w:rPr>
            </w:pPr>
            <w:r w:rsidRPr="00502BEB">
              <w:rPr>
                <w:color w:val="000000"/>
              </w:rPr>
              <w:t>4</w:t>
            </w:r>
          </w:p>
        </w:tc>
      </w:tr>
      <w:tr w:rsidR="00EB3A5F" w:rsidRPr="00502BEB" w14:paraId="20846750"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A4179E5" w14:textId="77777777" w:rsidR="00EB3A5F" w:rsidRPr="00502BEB" w:rsidRDefault="00EB3A5F" w:rsidP="00E27560">
            <w:pPr>
              <w:jc w:val="center"/>
            </w:pPr>
            <w:r w:rsidRPr="00502BEB">
              <w:t>$375</w:t>
            </w:r>
            <w:r w:rsidR="00E27560">
              <w:t>.</w:t>
            </w:r>
            <w:r w:rsidRPr="00502BEB">
              <w:t>000 - $499</w:t>
            </w:r>
            <w:r w:rsidR="00E27560">
              <w:t>.</w:t>
            </w:r>
            <w:r w:rsidRPr="00502BEB">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CEDF95F" w14:textId="77777777" w:rsidR="00EB3A5F" w:rsidRPr="00502BEB" w:rsidRDefault="00EB3A5F" w:rsidP="00892A1D">
            <w:pPr>
              <w:jc w:val="center"/>
            </w:pPr>
            <w:r w:rsidRPr="00502BEB">
              <w:t>5</w:t>
            </w:r>
          </w:p>
        </w:tc>
      </w:tr>
      <w:tr w:rsidR="00EB3A5F" w:rsidRPr="00502BEB" w14:paraId="666D92D3"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27C2B93" w14:textId="77777777" w:rsidR="00EB3A5F" w:rsidRPr="00502BEB" w:rsidRDefault="00EB3A5F" w:rsidP="00E27560">
            <w:pPr>
              <w:jc w:val="center"/>
            </w:pPr>
            <w:r w:rsidRPr="00502BEB">
              <w:t>$500</w:t>
            </w:r>
            <w:r w:rsidR="00E27560">
              <w:t>.</w:t>
            </w:r>
            <w:r w:rsidRPr="00502BEB">
              <w:t>000 - $624</w:t>
            </w:r>
            <w:r w:rsidR="00E27560">
              <w:t>.</w:t>
            </w:r>
            <w:r w:rsidRPr="00502BEB">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0A07321" w14:textId="77777777" w:rsidR="00EB3A5F" w:rsidRPr="00502BEB" w:rsidRDefault="00EB3A5F" w:rsidP="00892A1D">
            <w:pPr>
              <w:jc w:val="center"/>
            </w:pPr>
            <w:r w:rsidRPr="00502BEB">
              <w:t>6</w:t>
            </w:r>
          </w:p>
        </w:tc>
      </w:tr>
      <w:tr w:rsidR="00EB3A5F" w:rsidRPr="00502BEB" w14:paraId="65C2B9BD"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4A6A0B1" w14:textId="77777777" w:rsidR="00EB3A5F" w:rsidRPr="00502BEB" w:rsidRDefault="00EB3A5F" w:rsidP="00E27560">
            <w:pPr>
              <w:jc w:val="center"/>
            </w:pPr>
            <w:r w:rsidRPr="00502BEB">
              <w:t>$625</w:t>
            </w:r>
            <w:r w:rsidR="00E27560">
              <w:t>.</w:t>
            </w:r>
            <w:r w:rsidRPr="00502BEB">
              <w:t>000 - $749</w:t>
            </w:r>
            <w:r w:rsidR="00E27560">
              <w:t>.</w:t>
            </w:r>
            <w:r w:rsidRPr="00502BEB">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76F5953" w14:textId="77777777" w:rsidR="00EB3A5F" w:rsidRPr="00502BEB" w:rsidRDefault="00EB3A5F" w:rsidP="00892A1D">
            <w:pPr>
              <w:jc w:val="center"/>
            </w:pPr>
            <w:r w:rsidRPr="00502BEB">
              <w:t>7</w:t>
            </w:r>
          </w:p>
        </w:tc>
      </w:tr>
      <w:tr w:rsidR="00EB3A5F" w:rsidRPr="00502BEB" w14:paraId="6BF69F19"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A5C79C6" w14:textId="77777777" w:rsidR="00EB3A5F" w:rsidRPr="00502BEB" w:rsidRDefault="00EB3A5F" w:rsidP="00E27560">
            <w:pPr>
              <w:jc w:val="center"/>
            </w:pPr>
            <w:r w:rsidRPr="00502BEB">
              <w:t>$750</w:t>
            </w:r>
            <w:r w:rsidR="00E27560">
              <w:t>.</w:t>
            </w:r>
            <w:r w:rsidRPr="00502BEB">
              <w:t>000 - $874</w:t>
            </w:r>
            <w:r w:rsidR="00E27560">
              <w:t>.</w:t>
            </w:r>
            <w:r w:rsidRPr="00502BEB">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8B89345" w14:textId="77777777" w:rsidR="00EB3A5F" w:rsidRPr="00502BEB" w:rsidRDefault="00EB3A5F" w:rsidP="00892A1D">
            <w:pPr>
              <w:jc w:val="center"/>
            </w:pPr>
            <w:r w:rsidRPr="00502BEB">
              <w:t>8</w:t>
            </w:r>
          </w:p>
        </w:tc>
      </w:tr>
    </w:tbl>
    <w:p w14:paraId="6F426489" w14:textId="77777777" w:rsidR="00EB3A5F" w:rsidRPr="00502BEB" w:rsidRDefault="00EB3A5F" w:rsidP="00EB3A5F">
      <w:pPr>
        <w:jc w:val="both"/>
      </w:pPr>
    </w:p>
    <w:p w14:paraId="6117CFAF" w14:textId="77777777" w:rsidR="00EB3A5F" w:rsidRPr="0068087A" w:rsidRDefault="00EB3A5F" w:rsidP="00EB3A5F">
      <w:pPr>
        <w:jc w:val="both"/>
        <w:rPr>
          <w:lang w:val="pt-BR"/>
        </w:rPr>
      </w:pPr>
      <w:r w:rsidRPr="0068087A">
        <w:rPr>
          <w:lang w:val="pt-BR"/>
        </w:rPr>
        <w:t xml:space="preserve">As solicitações de suporte devem ser iniciadas via telefone ou Web por um contato designado do cliente e seguir o procedimento descrito no Contrato de Serviços Premier do cliente.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14:paraId="69874669" w14:textId="77777777" w:rsidR="00023FE7" w:rsidRPr="0068087A" w:rsidRDefault="00023FE7" w:rsidP="00F42FB8">
      <w:pPr>
        <w:pStyle w:val="Heading3"/>
        <w:rPr>
          <w:lang w:val="pt-BR"/>
        </w:rPr>
      </w:pPr>
    </w:p>
    <w:p w14:paraId="05A5222F" w14:textId="77777777" w:rsidR="00620185" w:rsidRPr="0068087A" w:rsidRDefault="00620185" w:rsidP="00F42FB8">
      <w:pPr>
        <w:pStyle w:val="Heading3"/>
        <w:rPr>
          <w:lang w:val="pt-BR"/>
        </w:rPr>
      </w:pPr>
      <w:bookmarkStart w:id="736" w:name="_Toc336338238"/>
      <w:bookmarkStart w:id="737" w:name="_Toc369964982"/>
      <w:r w:rsidRPr="0068087A">
        <w:rPr>
          <w:rFonts w:ascii="Tahoma" w:hAnsi="Tahoma" w:cs="Tahoma"/>
          <w:color w:val="000000"/>
          <w:sz w:val="24"/>
          <w:szCs w:val="18"/>
          <w:lang w:val="pt-BR"/>
        </w:rPr>
        <w:t>System Center Advisor</w:t>
      </w:r>
      <w:bookmarkEnd w:id="736"/>
      <w:bookmarkEnd w:id="737"/>
    </w:p>
    <w:p w14:paraId="2B1D181A" w14:textId="77777777" w:rsidR="00620185" w:rsidRPr="0068087A" w:rsidRDefault="00620185" w:rsidP="00F42FB8">
      <w:pPr>
        <w:rPr>
          <w:lang w:val="pt-BR"/>
        </w:rPr>
      </w:pPr>
    </w:p>
    <w:p w14:paraId="16326BAC" w14:textId="77777777" w:rsidR="001C1727" w:rsidRPr="0068087A" w:rsidRDefault="00F56FC9">
      <w:pPr>
        <w:rPr>
          <w:lang w:val="pt-BR"/>
        </w:rPr>
      </w:pPr>
      <w:r w:rsidRPr="0068087A">
        <w:rPr>
          <w:rFonts w:cs="Tahoma"/>
          <w:szCs w:val="18"/>
          <w:lang w:val="pt-BR"/>
        </w:rPr>
        <w:t xml:space="preserve">Os clientes com cobertura de Software Assurance ativa para licenças de software para as edições do Windows Server, SQL Server, Exchange Server e SharePoint Server identificadas na tabela a seguir estão qualificados para usar o System Center Advisor conforme definido nos Direitos de Uso do Produto. </w:t>
      </w:r>
    </w:p>
    <w:p w14:paraId="2759713D" w14:textId="77777777" w:rsidR="003479E5" w:rsidRPr="0068087A" w:rsidRDefault="003479E5" w:rsidP="00792D1E">
      <w:pPr>
        <w:outlineLvl w:val="2"/>
        <w:rPr>
          <w:lang w:val="pt-B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502BEB" w14:paraId="7708A681" w14:textId="77777777" w:rsidTr="007E466C">
        <w:tc>
          <w:tcPr>
            <w:tcW w:w="3760" w:type="dxa"/>
            <w:gridSpan w:val="2"/>
            <w:shd w:val="clear" w:color="auto" w:fill="FABF8F"/>
          </w:tcPr>
          <w:p w14:paraId="2D59FD24" w14:textId="77777777" w:rsidR="00A13BC3" w:rsidRPr="00502BEB" w:rsidRDefault="00A13BC3" w:rsidP="007E466C">
            <w:pPr>
              <w:spacing w:before="120" w:after="120" w:line="276" w:lineRule="auto"/>
              <w:jc w:val="center"/>
              <w:rPr>
                <w:rFonts w:cs="Tahoma"/>
                <w:b/>
                <w:bCs/>
                <w:color w:val="000000"/>
                <w:szCs w:val="18"/>
                <w:lang w:eastAsia="ja-JP"/>
              </w:rPr>
            </w:pPr>
            <w:r w:rsidRPr="00502BEB">
              <w:rPr>
                <w:rFonts w:cs="Tahoma"/>
                <w:b/>
                <w:bCs/>
                <w:color w:val="000000"/>
                <w:szCs w:val="18"/>
              </w:rPr>
              <w:t>Software* para Servidores Qualificado</w:t>
            </w:r>
          </w:p>
        </w:tc>
        <w:tc>
          <w:tcPr>
            <w:tcW w:w="1774" w:type="dxa"/>
            <w:shd w:val="clear" w:color="auto" w:fill="FABF8F"/>
          </w:tcPr>
          <w:p w14:paraId="70510898" w14:textId="77777777" w:rsidR="00A13BC3" w:rsidRPr="00502BEB" w:rsidRDefault="00A13BC3" w:rsidP="003479E5">
            <w:pPr>
              <w:spacing w:after="200" w:line="276" w:lineRule="auto"/>
              <w:jc w:val="center"/>
              <w:rPr>
                <w:rFonts w:cs="Tahoma"/>
                <w:b/>
                <w:bCs/>
                <w:color w:val="000000"/>
                <w:szCs w:val="18"/>
                <w:lang w:eastAsia="ja-JP"/>
              </w:rPr>
            </w:pPr>
          </w:p>
        </w:tc>
        <w:tc>
          <w:tcPr>
            <w:tcW w:w="1913" w:type="dxa"/>
            <w:shd w:val="clear" w:color="auto" w:fill="FABF8F"/>
          </w:tcPr>
          <w:p w14:paraId="6FC3AA19" w14:textId="77777777" w:rsidR="00A13BC3" w:rsidRPr="00502BEB"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40617D17" w14:textId="77777777" w:rsidR="00A13BC3" w:rsidRPr="00502BEB" w:rsidRDefault="00A13BC3" w:rsidP="003479E5">
            <w:pPr>
              <w:spacing w:after="200" w:line="276" w:lineRule="auto"/>
              <w:jc w:val="center"/>
              <w:rPr>
                <w:rFonts w:cs="Tahoma"/>
                <w:b/>
                <w:bCs/>
                <w:color w:val="000000"/>
                <w:szCs w:val="18"/>
                <w:lang w:eastAsia="ja-JP"/>
              </w:rPr>
            </w:pPr>
          </w:p>
        </w:tc>
      </w:tr>
      <w:tr w:rsidR="00A13BC3" w:rsidRPr="00502BEB" w14:paraId="07CABE61" w14:textId="77777777" w:rsidTr="007E466C">
        <w:tc>
          <w:tcPr>
            <w:tcW w:w="1912" w:type="dxa"/>
            <w:shd w:val="clear" w:color="auto" w:fill="FABF8F"/>
            <w:vAlign w:val="center"/>
          </w:tcPr>
          <w:p w14:paraId="21E8AA30" w14:textId="77777777" w:rsidR="00A13BC3" w:rsidRPr="00502BEB" w:rsidRDefault="00A13BC3" w:rsidP="007E466C">
            <w:pPr>
              <w:spacing w:before="120" w:after="120" w:line="276" w:lineRule="auto"/>
              <w:jc w:val="center"/>
              <w:rPr>
                <w:rFonts w:cs="Tahoma"/>
                <w:color w:val="000000"/>
                <w:szCs w:val="18"/>
                <w:lang w:eastAsia="ja-JP"/>
              </w:rPr>
            </w:pPr>
            <w:r w:rsidRPr="00502BEB">
              <w:rPr>
                <w:rFonts w:cs="Tahoma"/>
                <w:b/>
                <w:bCs/>
                <w:color w:val="000000"/>
                <w:szCs w:val="18"/>
              </w:rPr>
              <w:t>Windows Server</w:t>
            </w:r>
          </w:p>
        </w:tc>
        <w:tc>
          <w:tcPr>
            <w:tcW w:w="1848" w:type="dxa"/>
            <w:shd w:val="clear" w:color="auto" w:fill="FABF8F"/>
            <w:vAlign w:val="center"/>
          </w:tcPr>
          <w:p w14:paraId="75D5A8B5" w14:textId="77777777" w:rsidR="00A13BC3" w:rsidRPr="00502BEB" w:rsidRDefault="00A13BC3" w:rsidP="007E466C">
            <w:pPr>
              <w:spacing w:before="120" w:after="120" w:line="276" w:lineRule="auto"/>
              <w:jc w:val="center"/>
              <w:rPr>
                <w:rFonts w:cs="Tahoma"/>
                <w:color w:val="000000"/>
                <w:szCs w:val="18"/>
                <w:lang w:eastAsia="ja-JP"/>
              </w:rPr>
            </w:pPr>
            <w:r w:rsidRPr="00502BEB">
              <w:rPr>
                <w:rFonts w:cs="Tahoma"/>
                <w:b/>
                <w:bCs/>
                <w:color w:val="000000"/>
                <w:szCs w:val="18"/>
              </w:rPr>
              <w:t>SQL Server</w:t>
            </w:r>
          </w:p>
        </w:tc>
        <w:tc>
          <w:tcPr>
            <w:tcW w:w="1774" w:type="dxa"/>
            <w:shd w:val="clear" w:color="auto" w:fill="FABF8F"/>
            <w:vAlign w:val="center"/>
          </w:tcPr>
          <w:p w14:paraId="20B62D94" w14:textId="77777777" w:rsidR="00A13BC3" w:rsidRPr="00502BEB" w:rsidRDefault="00A13BC3" w:rsidP="007E466C">
            <w:pPr>
              <w:spacing w:before="120" w:after="120" w:line="276" w:lineRule="auto"/>
              <w:jc w:val="center"/>
              <w:rPr>
                <w:rFonts w:cs="Tahoma"/>
                <w:b/>
                <w:bCs/>
                <w:color w:val="000000"/>
                <w:szCs w:val="18"/>
                <w:lang w:eastAsia="ja-JP"/>
              </w:rPr>
            </w:pPr>
            <w:r w:rsidRPr="00502BEB">
              <w:rPr>
                <w:rFonts w:cs="Tahoma"/>
                <w:b/>
                <w:bCs/>
                <w:color w:val="000000"/>
                <w:szCs w:val="18"/>
              </w:rPr>
              <w:t>Exchange Server</w:t>
            </w:r>
          </w:p>
        </w:tc>
        <w:tc>
          <w:tcPr>
            <w:tcW w:w="1913" w:type="dxa"/>
            <w:shd w:val="clear" w:color="auto" w:fill="FABF8F"/>
            <w:vAlign w:val="center"/>
          </w:tcPr>
          <w:p w14:paraId="07FF4A21" w14:textId="77777777" w:rsidR="00A13BC3" w:rsidRPr="00502BEB" w:rsidRDefault="00A13BC3" w:rsidP="007E466C">
            <w:pPr>
              <w:spacing w:before="120" w:after="120" w:line="276" w:lineRule="auto"/>
              <w:jc w:val="center"/>
              <w:rPr>
                <w:rFonts w:cs="Tahoma"/>
                <w:b/>
                <w:bCs/>
                <w:color w:val="000000"/>
                <w:szCs w:val="18"/>
                <w:lang w:eastAsia="ja-JP"/>
              </w:rPr>
            </w:pPr>
            <w:r w:rsidRPr="00502BEB">
              <w:rPr>
                <w:rFonts w:cs="Tahoma"/>
                <w:b/>
                <w:bCs/>
                <w:color w:val="000000"/>
                <w:szCs w:val="18"/>
              </w:rPr>
              <w:t>SharePoint Server</w:t>
            </w:r>
          </w:p>
        </w:tc>
        <w:tc>
          <w:tcPr>
            <w:tcW w:w="1391" w:type="dxa"/>
            <w:shd w:val="clear" w:color="auto" w:fill="FABF8F"/>
            <w:vAlign w:val="center"/>
          </w:tcPr>
          <w:p w14:paraId="67CB92C7" w14:textId="77777777" w:rsidR="00A13BC3" w:rsidRPr="00502BEB" w:rsidRDefault="00A13BC3" w:rsidP="007E466C">
            <w:pPr>
              <w:spacing w:before="120" w:after="120" w:line="276" w:lineRule="auto"/>
              <w:jc w:val="center"/>
              <w:rPr>
                <w:rFonts w:cs="Tahoma"/>
                <w:b/>
                <w:bCs/>
                <w:color w:val="000000"/>
                <w:szCs w:val="18"/>
                <w:lang w:eastAsia="ja-JP"/>
              </w:rPr>
            </w:pPr>
            <w:r w:rsidRPr="00502BEB">
              <w:rPr>
                <w:rFonts w:cs="Tahoma"/>
                <w:b/>
                <w:bCs/>
                <w:color w:val="000000"/>
                <w:szCs w:val="18"/>
              </w:rPr>
              <w:t>Lync Server</w:t>
            </w:r>
          </w:p>
        </w:tc>
      </w:tr>
      <w:tr w:rsidR="00A13BC3" w:rsidRPr="00502BEB" w14:paraId="3D31E26D" w14:textId="77777777" w:rsidTr="007E466C">
        <w:tc>
          <w:tcPr>
            <w:tcW w:w="1912" w:type="dxa"/>
          </w:tcPr>
          <w:p w14:paraId="07F639CD" w14:textId="77777777" w:rsidR="00A13BC3" w:rsidRPr="00502BEB" w:rsidRDefault="00A13BC3" w:rsidP="003479E5">
            <w:pPr>
              <w:spacing w:after="200" w:line="276" w:lineRule="auto"/>
              <w:jc w:val="center"/>
              <w:rPr>
                <w:rFonts w:cs="Tahoma"/>
                <w:color w:val="000000"/>
                <w:szCs w:val="18"/>
                <w:lang w:eastAsia="ja-JP"/>
              </w:rPr>
            </w:pPr>
            <w:r w:rsidRPr="00502BEB">
              <w:rPr>
                <w:rFonts w:cs="Tahoma"/>
                <w:color w:val="000000"/>
                <w:szCs w:val="18"/>
              </w:rPr>
              <w:t>Windows Server Datacenter</w:t>
            </w:r>
          </w:p>
        </w:tc>
        <w:tc>
          <w:tcPr>
            <w:tcW w:w="1848" w:type="dxa"/>
          </w:tcPr>
          <w:p w14:paraId="0C14278C" w14:textId="77777777" w:rsidR="00A13BC3" w:rsidRPr="00502BEB" w:rsidRDefault="00A13BC3" w:rsidP="003479E5">
            <w:pPr>
              <w:spacing w:after="200" w:line="276" w:lineRule="auto"/>
              <w:jc w:val="center"/>
              <w:rPr>
                <w:rFonts w:cs="Tahoma"/>
                <w:color w:val="000000"/>
                <w:szCs w:val="18"/>
                <w:lang w:eastAsia="ja-JP"/>
              </w:rPr>
            </w:pPr>
            <w:r w:rsidRPr="00502BEB">
              <w:rPr>
                <w:rFonts w:cs="Tahoma"/>
                <w:color w:val="000000"/>
                <w:szCs w:val="18"/>
              </w:rPr>
              <w:t xml:space="preserve">SQL Server Parallel Data Warehouse </w:t>
            </w:r>
          </w:p>
        </w:tc>
        <w:tc>
          <w:tcPr>
            <w:tcW w:w="1774" w:type="dxa"/>
          </w:tcPr>
          <w:p w14:paraId="7C3DD091" w14:textId="77777777" w:rsidR="00A13BC3" w:rsidRPr="00502BEB" w:rsidRDefault="00A13BC3" w:rsidP="003479E5">
            <w:pPr>
              <w:spacing w:after="200" w:line="276" w:lineRule="auto"/>
              <w:jc w:val="center"/>
              <w:rPr>
                <w:rFonts w:cs="Tahoma"/>
                <w:color w:val="000000"/>
                <w:szCs w:val="18"/>
                <w:lang w:eastAsia="ja-JP"/>
              </w:rPr>
            </w:pPr>
            <w:r w:rsidRPr="00502BEB">
              <w:rPr>
                <w:rFonts w:cs="Tahoma"/>
                <w:color w:val="000000"/>
                <w:szCs w:val="18"/>
              </w:rPr>
              <w:t>Exchange Small Business Server</w:t>
            </w:r>
          </w:p>
        </w:tc>
        <w:tc>
          <w:tcPr>
            <w:tcW w:w="1913" w:type="dxa"/>
          </w:tcPr>
          <w:p w14:paraId="6A77390B" w14:textId="77777777" w:rsidR="00A13BC3" w:rsidRPr="00502BEB" w:rsidRDefault="00A13BC3" w:rsidP="003479E5">
            <w:pPr>
              <w:spacing w:after="200" w:line="276" w:lineRule="auto"/>
              <w:jc w:val="center"/>
              <w:rPr>
                <w:rFonts w:cs="Tahoma"/>
                <w:color w:val="000000"/>
                <w:szCs w:val="18"/>
                <w:lang w:eastAsia="ja-JP"/>
              </w:rPr>
            </w:pPr>
            <w:r w:rsidRPr="00502BEB">
              <w:rPr>
                <w:rFonts w:cs="Tahoma"/>
                <w:color w:val="000000"/>
                <w:szCs w:val="18"/>
              </w:rPr>
              <w:t>SharePoint Server Enterprise para Sites da Internet</w:t>
            </w:r>
          </w:p>
        </w:tc>
        <w:tc>
          <w:tcPr>
            <w:tcW w:w="1391" w:type="dxa"/>
          </w:tcPr>
          <w:p w14:paraId="7AD44A43" w14:textId="77777777" w:rsidR="00A13BC3" w:rsidRPr="00502BEB" w:rsidRDefault="00A13BC3" w:rsidP="003479E5">
            <w:pPr>
              <w:spacing w:after="200" w:line="276" w:lineRule="auto"/>
              <w:jc w:val="center"/>
              <w:rPr>
                <w:rFonts w:cs="Tahoma"/>
                <w:color w:val="000000"/>
                <w:szCs w:val="18"/>
                <w:lang w:eastAsia="ja-JP"/>
              </w:rPr>
            </w:pPr>
            <w:r w:rsidRPr="00502BEB">
              <w:rPr>
                <w:rFonts w:cs="Tahoma"/>
                <w:color w:val="000000"/>
                <w:szCs w:val="18"/>
              </w:rPr>
              <w:t>Lync Server 2010 Enterprise Edition</w:t>
            </w:r>
          </w:p>
        </w:tc>
      </w:tr>
      <w:tr w:rsidR="00A13BC3" w:rsidRPr="00502BEB" w14:paraId="7629BCF7" w14:textId="77777777" w:rsidTr="007E466C">
        <w:tc>
          <w:tcPr>
            <w:tcW w:w="1912" w:type="dxa"/>
          </w:tcPr>
          <w:p w14:paraId="3DC853A1" w14:textId="77777777" w:rsidR="00A13BC3" w:rsidRPr="00502BEB" w:rsidRDefault="00A13BC3" w:rsidP="003479E5">
            <w:pPr>
              <w:spacing w:after="200" w:line="276" w:lineRule="auto"/>
              <w:jc w:val="center"/>
              <w:rPr>
                <w:rFonts w:cs="Tahoma"/>
                <w:szCs w:val="18"/>
              </w:rPr>
            </w:pPr>
            <w:r w:rsidRPr="00502BEB">
              <w:rPr>
                <w:rFonts w:cs="Tahoma"/>
                <w:color w:val="000000"/>
                <w:szCs w:val="18"/>
              </w:rPr>
              <w:t>Windows Server Enterprise</w:t>
            </w:r>
          </w:p>
        </w:tc>
        <w:tc>
          <w:tcPr>
            <w:tcW w:w="1848" w:type="dxa"/>
          </w:tcPr>
          <w:p w14:paraId="493D0DC5" w14:textId="77777777" w:rsidR="00A13BC3" w:rsidRPr="00502BEB" w:rsidRDefault="00A13BC3" w:rsidP="003479E5">
            <w:pPr>
              <w:spacing w:after="200" w:line="276" w:lineRule="auto"/>
              <w:jc w:val="center"/>
              <w:rPr>
                <w:rFonts w:cs="Tahoma"/>
                <w:szCs w:val="18"/>
                <w:lang w:eastAsia="ja-JP"/>
              </w:rPr>
            </w:pPr>
            <w:r w:rsidRPr="00502BEB">
              <w:rPr>
                <w:rFonts w:cs="Tahoma"/>
                <w:color w:val="000000"/>
                <w:szCs w:val="18"/>
              </w:rPr>
              <w:t>SQL Server Datacenter</w:t>
            </w:r>
          </w:p>
        </w:tc>
        <w:tc>
          <w:tcPr>
            <w:tcW w:w="1774" w:type="dxa"/>
          </w:tcPr>
          <w:p w14:paraId="464626F1" w14:textId="77777777" w:rsidR="00A13BC3" w:rsidRPr="00502BEB" w:rsidRDefault="00A13BC3" w:rsidP="003479E5">
            <w:pPr>
              <w:spacing w:after="200" w:line="276" w:lineRule="auto"/>
              <w:jc w:val="center"/>
              <w:rPr>
                <w:rFonts w:cs="Tahoma"/>
                <w:color w:val="000000"/>
                <w:szCs w:val="18"/>
                <w:lang w:eastAsia="ja-JP"/>
              </w:rPr>
            </w:pPr>
            <w:r w:rsidRPr="00502BEB">
              <w:rPr>
                <w:rFonts w:cs="Tahoma"/>
                <w:color w:val="000000"/>
                <w:szCs w:val="18"/>
              </w:rPr>
              <w:t>Exchange Server Enterprise</w:t>
            </w:r>
          </w:p>
        </w:tc>
        <w:tc>
          <w:tcPr>
            <w:tcW w:w="1913" w:type="dxa"/>
          </w:tcPr>
          <w:p w14:paraId="0C50C65E" w14:textId="77777777" w:rsidR="00A13BC3" w:rsidRPr="00502BEB" w:rsidRDefault="00A13BC3" w:rsidP="003479E5">
            <w:pPr>
              <w:spacing w:after="200" w:line="276" w:lineRule="auto"/>
              <w:jc w:val="center"/>
              <w:rPr>
                <w:rFonts w:cs="Tahoma"/>
                <w:color w:val="000000"/>
                <w:szCs w:val="18"/>
                <w:lang w:eastAsia="ja-JP"/>
              </w:rPr>
            </w:pPr>
            <w:r w:rsidRPr="00502BEB">
              <w:rPr>
                <w:rFonts w:cs="Tahoma"/>
                <w:color w:val="000000"/>
                <w:szCs w:val="18"/>
              </w:rPr>
              <w:t>SharePoint Server Standard para Sites de Internet</w:t>
            </w:r>
          </w:p>
        </w:tc>
        <w:tc>
          <w:tcPr>
            <w:tcW w:w="1391" w:type="dxa"/>
          </w:tcPr>
          <w:p w14:paraId="11D6BD52" w14:textId="77777777" w:rsidR="00A13BC3" w:rsidRPr="00502BEB" w:rsidRDefault="00A13BC3" w:rsidP="003479E5">
            <w:pPr>
              <w:spacing w:after="200" w:line="276" w:lineRule="auto"/>
              <w:jc w:val="center"/>
              <w:rPr>
                <w:rFonts w:cs="Tahoma"/>
                <w:color w:val="000000"/>
                <w:szCs w:val="18"/>
                <w:lang w:eastAsia="ja-JP"/>
              </w:rPr>
            </w:pPr>
            <w:r w:rsidRPr="00502BEB">
              <w:rPr>
                <w:rFonts w:cs="Tahoma"/>
                <w:color w:val="000000"/>
                <w:szCs w:val="18"/>
              </w:rPr>
              <w:t>Lync Server 2010 Standard Edition</w:t>
            </w:r>
          </w:p>
        </w:tc>
      </w:tr>
      <w:tr w:rsidR="00A13BC3" w:rsidRPr="00502BEB" w14:paraId="527FCB34" w14:textId="77777777" w:rsidTr="007E466C">
        <w:tc>
          <w:tcPr>
            <w:tcW w:w="1912" w:type="dxa"/>
          </w:tcPr>
          <w:p w14:paraId="3A434931" w14:textId="77777777" w:rsidR="00A13BC3" w:rsidRPr="00502BEB" w:rsidRDefault="00A13BC3" w:rsidP="003479E5">
            <w:pPr>
              <w:spacing w:after="200" w:line="276" w:lineRule="auto"/>
              <w:jc w:val="center"/>
              <w:rPr>
                <w:rFonts w:cs="Tahoma"/>
                <w:szCs w:val="18"/>
                <w:lang w:eastAsia="ja-JP"/>
              </w:rPr>
            </w:pPr>
            <w:r w:rsidRPr="00502BEB">
              <w:rPr>
                <w:rFonts w:cs="Tahoma"/>
                <w:color w:val="000000"/>
                <w:szCs w:val="18"/>
              </w:rPr>
              <w:t>Windows Server Standard</w:t>
            </w:r>
          </w:p>
        </w:tc>
        <w:tc>
          <w:tcPr>
            <w:tcW w:w="1848" w:type="dxa"/>
          </w:tcPr>
          <w:p w14:paraId="425BA136" w14:textId="77777777" w:rsidR="00A13BC3" w:rsidRPr="00502BEB" w:rsidRDefault="00A13BC3" w:rsidP="003479E5">
            <w:pPr>
              <w:spacing w:after="200" w:line="276" w:lineRule="auto"/>
              <w:jc w:val="center"/>
              <w:rPr>
                <w:rFonts w:cs="Tahoma"/>
                <w:szCs w:val="18"/>
                <w:lang w:eastAsia="ja-JP"/>
              </w:rPr>
            </w:pPr>
            <w:r w:rsidRPr="00502BEB">
              <w:rPr>
                <w:rFonts w:cs="Tahoma"/>
                <w:szCs w:val="18"/>
              </w:rPr>
              <w:t>SQL Server Enterprise</w:t>
            </w:r>
          </w:p>
        </w:tc>
        <w:tc>
          <w:tcPr>
            <w:tcW w:w="1774" w:type="dxa"/>
          </w:tcPr>
          <w:p w14:paraId="5044683D" w14:textId="77777777" w:rsidR="00A13BC3" w:rsidRPr="00502BEB" w:rsidRDefault="00A13BC3" w:rsidP="003479E5">
            <w:pPr>
              <w:spacing w:after="200" w:line="276" w:lineRule="auto"/>
              <w:jc w:val="center"/>
              <w:rPr>
                <w:rFonts w:cs="Tahoma"/>
                <w:color w:val="000000"/>
                <w:szCs w:val="18"/>
                <w:lang w:eastAsia="ja-JP"/>
              </w:rPr>
            </w:pPr>
            <w:r w:rsidRPr="00502BEB">
              <w:rPr>
                <w:rFonts w:cs="Tahoma"/>
                <w:color w:val="000000"/>
                <w:szCs w:val="18"/>
              </w:rPr>
              <w:t>Exchange Server Standard</w:t>
            </w:r>
          </w:p>
        </w:tc>
        <w:tc>
          <w:tcPr>
            <w:tcW w:w="1913" w:type="dxa"/>
          </w:tcPr>
          <w:p w14:paraId="6B5FBAE8" w14:textId="77777777" w:rsidR="00A13BC3" w:rsidRPr="00502BEB" w:rsidRDefault="00A13BC3" w:rsidP="003479E5">
            <w:pPr>
              <w:spacing w:after="200" w:line="276" w:lineRule="auto"/>
              <w:jc w:val="center"/>
              <w:rPr>
                <w:rFonts w:cs="Tahoma"/>
                <w:color w:val="000000"/>
                <w:szCs w:val="18"/>
                <w:lang w:eastAsia="ja-JP"/>
              </w:rPr>
            </w:pPr>
            <w:r w:rsidRPr="00502BEB">
              <w:rPr>
                <w:rFonts w:cs="Tahoma"/>
                <w:color w:val="000000"/>
                <w:szCs w:val="18"/>
              </w:rPr>
              <w:t>SharePoint Server</w:t>
            </w:r>
          </w:p>
        </w:tc>
        <w:tc>
          <w:tcPr>
            <w:tcW w:w="1391" w:type="dxa"/>
          </w:tcPr>
          <w:p w14:paraId="529252D0" w14:textId="77777777" w:rsidR="00A13BC3" w:rsidRPr="00502BEB" w:rsidRDefault="00A13BC3" w:rsidP="003479E5">
            <w:pPr>
              <w:spacing w:after="200" w:line="276" w:lineRule="auto"/>
              <w:jc w:val="center"/>
              <w:rPr>
                <w:rFonts w:cs="Tahoma"/>
                <w:color w:val="000000"/>
                <w:szCs w:val="18"/>
                <w:lang w:eastAsia="ja-JP"/>
              </w:rPr>
            </w:pPr>
          </w:p>
        </w:tc>
      </w:tr>
      <w:tr w:rsidR="00A13BC3" w:rsidRPr="00502BEB" w14:paraId="7ACAF0A7" w14:textId="77777777" w:rsidTr="007E466C">
        <w:tc>
          <w:tcPr>
            <w:tcW w:w="1912" w:type="dxa"/>
          </w:tcPr>
          <w:p w14:paraId="0BA37B56" w14:textId="77777777" w:rsidR="00A13BC3" w:rsidRPr="00502BEB" w:rsidRDefault="00A13BC3" w:rsidP="003479E5">
            <w:pPr>
              <w:spacing w:after="200" w:line="276" w:lineRule="auto"/>
              <w:jc w:val="center"/>
              <w:rPr>
                <w:rFonts w:cs="Tahoma"/>
                <w:szCs w:val="18"/>
                <w:lang w:eastAsia="ja-JP"/>
              </w:rPr>
            </w:pPr>
            <w:r w:rsidRPr="00502BEB">
              <w:rPr>
                <w:rFonts w:cs="Tahoma"/>
                <w:szCs w:val="18"/>
              </w:rPr>
              <w:t>Complemento do Windows Small Business Server Premium</w:t>
            </w:r>
          </w:p>
        </w:tc>
        <w:tc>
          <w:tcPr>
            <w:tcW w:w="1848" w:type="dxa"/>
          </w:tcPr>
          <w:p w14:paraId="19BF45DF" w14:textId="77777777" w:rsidR="00A13BC3" w:rsidRPr="00502BEB" w:rsidRDefault="00A13BC3" w:rsidP="003479E5">
            <w:pPr>
              <w:spacing w:after="200" w:line="276" w:lineRule="auto"/>
              <w:jc w:val="center"/>
              <w:rPr>
                <w:rFonts w:cs="Tahoma"/>
                <w:szCs w:val="18"/>
                <w:lang w:eastAsia="ja-JP"/>
              </w:rPr>
            </w:pPr>
            <w:r w:rsidRPr="00502BEB">
              <w:rPr>
                <w:rFonts w:cs="Tahoma"/>
                <w:szCs w:val="18"/>
              </w:rPr>
              <w:t>SQL Server Standard</w:t>
            </w:r>
          </w:p>
        </w:tc>
        <w:tc>
          <w:tcPr>
            <w:tcW w:w="1774" w:type="dxa"/>
          </w:tcPr>
          <w:p w14:paraId="59E83541" w14:textId="77777777" w:rsidR="00A13BC3" w:rsidRPr="00502BEB" w:rsidRDefault="00A13BC3" w:rsidP="003479E5">
            <w:pPr>
              <w:spacing w:after="200" w:line="276" w:lineRule="auto"/>
              <w:jc w:val="center"/>
              <w:rPr>
                <w:rFonts w:cs="Tahoma"/>
                <w:szCs w:val="18"/>
                <w:lang w:eastAsia="ja-JP"/>
              </w:rPr>
            </w:pPr>
          </w:p>
        </w:tc>
        <w:tc>
          <w:tcPr>
            <w:tcW w:w="1913" w:type="dxa"/>
          </w:tcPr>
          <w:p w14:paraId="3C4FF620" w14:textId="77777777" w:rsidR="00A13BC3" w:rsidRPr="00502BEB" w:rsidRDefault="00A13BC3" w:rsidP="003479E5">
            <w:pPr>
              <w:spacing w:after="200" w:line="276" w:lineRule="auto"/>
              <w:jc w:val="center"/>
              <w:rPr>
                <w:rFonts w:cs="Tahoma"/>
                <w:szCs w:val="18"/>
                <w:lang w:eastAsia="ja-JP"/>
              </w:rPr>
            </w:pPr>
          </w:p>
        </w:tc>
        <w:tc>
          <w:tcPr>
            <w:tcW w:w="1391" w:type="dxa"/>
          </w:tcPr>
          <w:p w14:paraId="62A1F899" w14:textId="77777777" w:rsidR="00A13BC3" w:rsidRPr="00502BEB" w:rsidRDefault="00A13BC3" w:rsidP="003479E5">
            <w:pPr>
              <w:spacing w:after="200" w:line="276" w:lineRule="auto"/>
              <w:jc w:val="center"/>
              <w:rPr>
                <w:rFonts w:cs="Tahoma"/>
                <w:szCs w:val="18"/>
                <w:lang w:eastAsia="ja-JP"/>
              </w:rPr>
            </w:pPr>
          </w:p>
        </w:tc>
      </w:tr>
      <w:tr w:rsidR="00A13BC3" w:rsidRPr="00502BEB" w14:paraId="36EB3D52" w14:textId="77777777" w:rsidTr="007E466C">
        <w:tc>
          <w:tcPr>
            <w:tcW w:w="1912" w:type="dxa"/>
          </w:tcPr>
          <w:p w14:paraId="567F2629" w14:textId="77777777" w:rsidR="00A13BC3" w:rsidRPr="00502BEB" w:rsidRDefault="00A13BC3" w:rsidP="003479E5">
            <w:pPr>
              <w:spacing w:after="200" w:line="276" w:lineRule="auto"/>
              <w:jc w:val="center"/>
              <w:rPr>
                <w:rFonts w:cs="Tahoma"/>
                <w:szCs w:val="18"/>
                <w:lang w:eastAsia="ja-JP"/>
              </w:rPr>
            </w:pPr>
            <w:r w:rsidRPr="00502BEB">
              <w:rPr>
                <w:rFonts w:cs="Tahoma"/>
                <w:szCs w:val="18"/>
              </w:rPr>
              <w:t>Windows Small Business Server Standard</w:t>
            </w:r>
          </w:p>
        </w:tc>
        <w:tc>
          <w:tcPr>
            <w:tcW w:w="1848" w:type="dxa"/>
          </w:tcPr>
          <w:p w14:paraId="66E7D785" w14:textId="77777777" w:rsidR="00A13BC3" w:rsidRPr="00502BEB" w:rsidRDefault="00A13BC3" w:rsidP="003479E5">
            <w:pPr>
              <w:spacing w:after="200" w:line="276" w:lineRule="auto"/>
              <w:jc w:val="center"/>
              <w:rPr>
                <w:rFonts w:cs="Tahoma"/>
                <w:szCs w:val="18"/>
                <w:lang w:eastAsia="ja-JP"/>
              </w:rPr>
            </w:pPr>
            <w:r w:rsidRPr="00502BEB">
              <w:rPr>
                <w:rFonts w:cs="Tahoma"/>
                <w:szCs w:val="18"/>
              </w:rPr>
              <w:t>SQL Server Workgroup</w:t>
            </w:r>
          </w:p>
        </w:tc>
        <w:tc>
          <w:tcPr>
            <w:tcW w:w="1774" w:type="dxa"/>
          </w:tcPr>
          <w:p w14:paraId="67440758" w14:textId="77777777" w:rsidR="00A13BC3" w:rsidRPr="00502BEB" w:rsidRDefault="00A13BC3" w:rsidP="003479E5">
            <w:pPr>
              <w:spacing w:after="200" w:line="276" w:lineRule="auto"/>
              <w:jc w:val="center"/>
              <w:rPr>
                <w:rFonts w:cs="Tahoma"/>
                <w:szCs w:val="18"/>
                <w:lang w:eastAsia="ja-JP"/>
              </w:rPr>
            </w:pPr>
          </w:p>
        </w:tc>
        <w:tc>
          <w:tcPr>
            <w:tcW w:w="1913" w:type="dxa"/>
          </w:tcPr>
          <w:p w14:paraId="37DAA8BD" w14:textId="77777777" w:rsidR="00A13BC3" w:rsidRPr="00502BEB" w:rsidRDefault="00A13BC3" w:rsidP="003479E5">
            <w:pPr>
              <w:spacing w:after="200" w:line="276" w:lineRule="auto"/>
              <w:jc w:val="center"/>
              <w:rPr>
                <w:rFonts w:cs="Tahoma"/>
                <w:szCs w:val="18"/>
                <w:lang w:eastAsia="ja-JP"/>
              </w:rPr>
            </w:pPr>
          </w:p>
        </w:tc>
        <w:tc>
          <w:tcPr>
            <w:tcW w:w="1391" w:type="dxa"/>
          </w:tcPr>
          <w:p w14:paraId="5A883878" w14:textId="77777777" w:rsidR="00A13BC3" w:rsidRPr="00502BEB" w:rsidRDefault="00A13BC3" w:rsidP="003479E5">
            <w:pPr>
              <w:spacing w:after="200" w:line="276" w:lineRule="auto"/>
              <w:jc w:val="center"/>
              <w:rPr>
                <w:rFonts w:cs="Tahoma"/>
                <w:szCs w:val="18"/>
                <w:lang w:eastAsia="ja-JP"/>
              </w:rPr>
            </w:pPr>
          </w:p>
        </w:tc>
      </w:tr>
      <w:tr w:rsidR="00A13BC3" w:rsidRPr="00502BEB" w14:paraId="0B2182ED" w14:textId="77777777" w:rsidTr="007E466C">
        <w:tc>
          <w:tcPr>
            <w:tcW w:w="1912" w:type="dxa"/>
          </w:tcPr>
          <w:p w14:paraId="799C3193" w14:textId="77777777" w:rsidR="00A13BC3" w:rsidRPr="00502BEB" w:rsidRDefault="00A13BC3" w:rsidP="003479E5">
            <w:pPr>
              <w:spacing w:after="200" w:line="276" w:lineRule="auto"/>
              <w:jc w:val="center"/>
              <w:rPr>
                <w:rFonts w:cs="Tahoma"/>
                <w:szCs w:val="18"/>
                <w:lang w:eastAsia="ja-JP"/>
              </w:rPr>
            </w:pPr>
            <w:r w:rsidRPr="00502BEB">
              <w:rPr>
                <w:rFonts w:cs="Tahoma"/>
                <w:szCs w:val="18"/>
              </w:rPr>
              <w:t>Windows Small Business Server Essentials</w:t>
            </w:r>
          </w:p>
        </w:tc>
        <w:tc>
          <w:tcPr>
            <w:tcW w:w="1848" w:type="dxa"/>
          </w:tcPr>
          <w:p w14:paraId="7826DCD8" w14:textId="77777777" w:rsidR="00A13BC3" w:rsidRPr="00502BEB" w:rsidRDefault="00A13BC3" w:rsidP="003479E5">
            <w:pPr>
              <w:spacing w:after="200" w:line="276" w:lineRule="auto"/>
              <w:jc w:val="center"/>
              <w:rPr>
                <w:rFonts w:cs="Tahoma"/>
                <w:szCs w:val="18"/>
                <w:lang w:eastAsia="ja-JP"/>
              </w:rPr>
            </w:pPr>
            <w:r w:rsidRPr="00502BEB">
              <w:rPr>
                <w:rFonts w:cs="Tahoma"/>
                <w:szCs w:val="18"/>
              </w:rPr>
              <w:t>SQL Server Small Business</w:t>
            </w:r>
          </w:p>
        </w:tc>
        <w:tc>
          <w:tcPr>
            <w:tcW w:w="1774" w:type="dxa"/>
          </w:tcPr>
          <w:p w14:paraId="05F341D5" w14:textId="77777777" w:rsidR="00A13BC3" w:rsidRPr="00502BEB" w:rsidRDefault="00A13BC3" w:rsidP="003479E5">
            <w:pPr>
              <w:spacing w:after="200" w:line="276" w:lineRule="auto"/>
              <w:jc w:val="center"/>
              <w:rPr>
                <w:rFonts w:cs="Tahoma"/>
                <w:szCs w:val="18"/>
                <w:lang w:eastAsia="ja-JP"/>
              </w:rPr>
            </w:pPr>
          </w:p>
        </w:tc>
        <w:tc>
          <w:tcPr>
            <w:tcW w:w="1913" w:type="dxa"/>
          </w:tcPr>
          <w:p w14:paraId="6031497D" w14:textId="77777777" w:rsidR="00A13BC3" w:rsidRPr="00502BEB" w:rsidRDefault="00A13BC3" w:rsidP="003479E5">
            <w:pPr>
              <w:spacing w:after="200" w:line="276" w:lineRule="auto"/>
              <w:jc w:val="center"/>
              <w:rPr>
                <w:rFonts w:cs="Tahoma"/>
                <w:szCs w:val="18"/>
                <w:lang w:eastAsia="ja-JP"/>
              </w:rPr>
            </w:pPr>
          </w:p>
        </w:tc>
        <w:tc>
          <w:tcPr>
            <w:tcW w:w="1391" w:type="dxa"/>
          </w:tcPr>
          <w:p w14:paraId="5DDD3AB1" w14:textId="77777777" w:rsidR="00A13BC3" w:rsidRPr="00502BEB" w:rsidRDefault="00A13BC3" w:rsidP="003479E5">
            <w:pPr>
              <w:spacing w:after="200" w:line="276" w:lineRule="auto"/>
              <w:jc w:val="center"/>
              <w:rPr>
                <w:rFonts w:cs="Tahoma"/>
                <w:szCs w:val="18"/>
                <w:lang w:eastAsia="ja-JP"/>
              </w:rPr>
            </w:pPr>
          </w:p>
        </w:tc>
      </w:tr>
      <w:tr w:rsidR="00A13BC3" w:rsidRPr="00502BEB" w14:paraId="1DB0905D" w14:textId="77777777" w:rsidTr="007E466C">
        <w:tc>
          <w:tcPr>
            <w:tcW w:w="1912" w:type="dxa"/>
          </w:tcPr>
          <w:p w14:paraId="1FA883C9" w14:textId="77777777" w:rsidR="00A13BC3" w:rsidRPr="00502BEB" w:rsidRDefault="00A13BC3" w:rsidP="003479E5">
            <w:pPr>
              <w:spacing w:after="200" w:line="276" w:lineRule="auto"/>
              <w:jc w:val="center"/>
              <w:rPr>
                <w:rFonts w:cs="Tahoma"/>
                <w:szCs w:val="18"/>
                <w:lang w:eastAsia="ja-JP"/>
              </w:rPr>
            </w:pPr>
            <w:r w:rsidRPr="00502BEB">
              <w:rPr>
                <w:rFonts w:cs="Tahoma"/>
                <w:szCs w:val="18"/>
              </w:rPr>
              <w:t>Windows Web Server</w:t>
            </w:r>
          </w:p>
        </w:tc>
        <w:tc>
          <w:tcPr>
            <w:tcW w:w="1848" w:type="dxa"/>
          </w:tcPr>
          <w:p w14:paraId="1ED466A6" w14:textId="77777777" w:rsidR="00A13BC3" w:rsidRPr="00502BEB" w:rsidRDefault="00A13BC3" w:rsidP="003479E5">
            <w:pPr>
              <w:spacing w:after="200" w:line="276" w:lineRule="auto"/>
              <w:jc w:val="center"/>
              <w:rPr>
                <w:rFonts w:cs="Tahoma"/>
                <w:szCs w:val="18"/>
                <w:lang w:eastAsia="ja-JP"/>
              </w:rPr>
            </w:pPr>
            <w:r w:rsidRPr="00502BEB">
              <w:rPr>
                <w:rFonts w:cs="Tahoma"/>
                <w:szCs w:val="18"/>
              </w:rPr>
              <w:t>SQL Server Web</w:t>
            </w:r>
          </w:p>
        </w:tc>
        <w:tc>
          <w:tcPr>
            <w:tcW w:w="1774" w:type="dxa"/>
          </w:tcPr>
          <w:p w14:paraId="5572C3B9" w14:textId="77777777" w:rsidR="00A13BC3" w:rsidRPr="00502BEB" w:rsidRDefault="00A13BC3" w:rsidP="003479E5">
            <w:pPr>
              <w:spacing w:after="200" w:line="276" w:lineRule="auto"/>
              <w:jc w:val="center"/>
              <w:rPr>
                <w:rFonts w:cs="Tahoma"/>
                <w:szCs w:val="18"/>
                <w:lang w:eastAsia="ja-JP"/>
              </w:rPr>
            </w:pPr>
          </w:p>
        </w:tc>
        <w:tc>
          <w:tcPr>
            <w:tcW w:w="1913" w:type="dxa"/>
          </w:tcPr>
          <w:p w14:paraId="2ECB6CBF" w14:textId="77777777" w:rsidR="00A13BC3" w:rsidRPr="00502BEB" w:rsidRDefault="00A13BC3" w:rsidP="003479E5">
            <w:pPr>
              <w:spacing w:after="200" w:line="276" w:lineRule="auto"/>
              <w:jc w:val="center"/>
              <w:rPr>
                <w:rFonts w:cs="Tahoma"/>
                <w:szCs w:val="18"/>
                <w:lang w:eastAsia="ja-JP"/>
              </w:rPr>
            </w:pPr>
          </w:p>
        </w:tc>
        <w:tc>
          <w:tcPr>
            <w:tcW w:w="1391" w:type="dxa"/>
          </w:tcPr>
          <w:p w14:paraId="4D179B60" w14:textId="77777777" w:rsidR="00A13BC3" w:rsidRPr="00502BEB" w:rsidRDefault="00A13BC3" w:rsidP="003479E5">
            <w:pPr>
              <w:spacing w:after="200" w:line="276" w:lineRule="auto"/>
              <w:jc w:val="center"/>
              <w:rPr>
                <w:rFonts w:cs="Tahoma"/>
                <w:szCs w:val="18"/>
                <w:lang w:eastAsia="ja-JP"/>
              </w:rPr>
            </w:pPr>
          </w:p>
        </w:tc>
      </w:tr>
      <w:tr w:rsidR="00A13BC3" w:rsidRPr="00502BEB" w14:paraId="40215F11" w14:textId="77777777" w:rsidTr="007E466C">
        <w:tc>
          <w:tcPr>
            <w:tcW w:w="1912" w:type="dxa"/>
          </w:tcPr>
          <w:p w14:paraId="199EF523" w14:textId="77777777" w:rsidR="00A13BC3" w:rsidRPr="00502BEB" w:rsidRDefault="00A13BC3" w:rsidP="003479E5">
            <w:pPr>
              <w:spacing w:after="200" w:line="276" w:lineRule="auto"/>
              <w:jc w:val="center"/>
              <w:rPr>
                <w:rFonts w:cs="Tahoma"/>
                <w:szCs w:val="18"/>
                <w:lang w:eastAsia="ja-JP"/>
              </w:rPr>
            </w:pPr>
            <w:r w:rsidRPr="00502BEB">
              <w:rPr>
                <w:rFonts w:cs="Tahoma"/>
                <w:szCs w:val="18"/>
              </w:rPr>
              <w:t>Windows HPC Server Suite</w:t>
            </w:r>
          </w:p>
        </w:tc>
        <w:tc>
          <w:tcPr>
            <w:tcW w:w="1848" w:type="dxa"/>
          </w:tcPr>
          <w:p w14:paraId="022EFFC8" w14:textId="77777777" w:rsidR="00A13BC3" w:rsidRPr="00502BEB" w:rsidRDefault="00A13BC3" w:rsidP="003479E5">
            <w:pPr>
              <w:spacing w:after="200" w:line="276" w:lineRule="auto"/>
              <w:jc w:val="center"/>
              <w:rPr>
                <w:rFonts w:cs="Tahoma"/>
                <w:szCs w:val="18"/>
                <w:lang w:eastAsia="ja-JP"/>
              </w:rPr>
            </w:pPr>
            <w:r w:rsidRPr="00502BEB">
              <w:rPr>
                <w:rFonts w:cs="Tahoma"/>
                <w:szCs w:val="18"/>
              </w:rPr>
              <w:t>SQL Server Developer</w:t>
            </w:r>
          </w:p>
        </w:tc>
        <w:tc>
          <w:tcPr>
            <w:tcW w:w="1774" w:type="dxa"/>
          </w:tcPr>
          <w:p w14:paraId="60175ABF" w14:textId="77777777" w:rsidR="00A13BC3" w:rsidRPr="00502BEB" w:rsidRDefault="00A13BC3" w:rsidP="003479E5">
            <w:pPr>
              <w:spacing w:after="200" w:line="276" w:lineRule="auto"/>
              <w:jc w:val="center"/>
              <w:rPr>
                <w:rFonts w:cs="Tahoma"/>
                <w:szCs w:val="18"/>
                <w:lang w:eastAsia="ja-JP"/>
              </w:rPr>
            </w:pPr>
          </w:p>
        </w:tc>
        <w:tc>
          <w:tcPr>
            <w:tcW w:w="1913" w:type="dxa"/>
          </w:tcPr>
          <w:p w14:paraId="7B0128FA" w14:textId="77777777" w:rsidR="00A13BC3" w:rsidRPr="00502BEB" w:rsidRDefault="00A13BC3" w:rsidP="003479E5">
            <w:pPr>
              <w:spacing w:after="200" w:line="276" w:lineRule="auto"/>
              <w:jc w:val="center"/>
              <w:rPr>
                <w:rFonts w:cs="Tahoma"/>
                <w:szCs w:val="18"/>
                <w:lang w:eastAsia="ja-JP"/>
              </w:rPr>
            </w:pPr>
          </w:p>
        </w:tc>
        <w:tc>
          <w:tcPr>
            <w:tcW w:w="1391" w:type="dxa"/>
          </w:tcPr>
          <w:p w14:paraId="768DFC9F" w14:textId="77777777" w:rsidR="00A13BC3" w:rsidRPr="00502BEB" w:rsidRDefault="00A13BC3" w:rsidP="003479E5">
            <w:pPr>
              <w:spacing w:after="200" w:line="276" w:lineRule="auto"/>
              <w:jc w:val="center"/>
              <w:rPr>
                <w:rFonts w:cs="Tahoma"/>
                <w:szCs w:val="18"/>
                <w:lang w:eastAsia="ja-JP"/>
              </w:rPr>
            </w:pPr>
          </w:p>
        </w:tc>
      </w:tr>
      <w:tr w:rsidR="00A13BC3" w:rsidRPr="00502BEB" w14:paraId="3FCE586C" w14:textId="77777777" w:rsidTr="007E466C">
        <w:tc>
          <w:tcPr>
            <w:tcW w:w="1912" w:type="dxa"/>
          </w:tcPr>
          <w:p w14:paraId="5B48DA07" w14:textId="77777777" w:rsidR="00A13BC3" w:rsidRPr="00502BEB" w:rsidRDefault="00A13BC3" w:rsidP="00894563">
            <w:pPr>
              <w:spacing w:after="200" w:line="276" w:lineRule="auto"/>
              <w:jc w:val="center"/>
              <w:rPr>
                <w:rFonts w:cs="Tahoma"/>
                <w:szCs w:val="18"/>
                <w:lang w:eastAsia="ja-JP"/>
              </w:rPr>
            </w:pPr>
            <w:r w:rsidRPr="00502BEB">
              <w:rPr>
                <w:rFonts w:cs="Tahoma"/>
                <w:szCs w:val="18"/>
              </w:rPr>
              <w:t>Windows Server HPC Edition</w:t>
            </w:r>
          </w:p>
        </w:tc>
        <w:tc>
          <w:tcPr>
            <w:tcW w:w="1848" w:type="dxa"/>
          </w:tcPr>
          <w:p w14:paraId="14E129FE" w14:textId="77777777" w:rsidR="00A13BC3" w:rsidRPr="00502BEB" w:rsidRDefault="00A13BC3" w:rsidP="003479E5">
            <w:pPr>
              <w:spacing w:after="200" w:line="276" w:lineRule="auto"/>
              <w:jc w:val="center"/>
              <w:rPr>
                <w:rFonts w:cs="Tahoma"/>
                <w:szCs w:val="18"/>
                <w:lang w:eastAsia="ja-JP"/>
              </w:rPr>
            </w:pPr>
            <w:r w:rsidRPr="00502BEB">
              <w:rPr>
                <w:rFonts w:cs="Tahoma"/>
                <w:szCs w:val="18"/>
              </w:rPr>
              <w:t>SQL Server Business Intelligence</w:t>
            </w:r>
          </w:p>
        </w:tc>
        <w:tc>
          <w:tcPr>
            <w:tcW w:w="1774" w:type="dxa"/>
          </w:tcPr>
          <w:p w14:paraId="1D14BAE2" w14:textId="77777777" w:rsidR="00A13BC3" w:rsidRPr="00502BEB" w:rsidRDefault="00A13BC3" w:rsidP="003479E5">
            <w:pPr>
              <w:spacing w:after="200" w:line="276" w:lineRule="auto"/>
              <w:jc w:val="center"/>
              <w:rPr>
                <w:rFonts w:cs="Tahoma"/>
                <w:szCs w:val="18"/>
                <w:lang w:eastAsia="ja-JP"/>
              </w:rPr>
            </w:pPr>
          </w:p>
        </w:tc>
        <w:tc>
          <w:tcPr>
            <w:tcW w:w="1913" w:type="dxa"/>
          </w:tcPr>
          <w:p w14:paraId="3F524020" w14:textId="77777777" w:rsidR="00A13BC3" w:rsidRPr="00502BEB" w:rsidRDefault="00A13BC3" w:rsidP="003479E5">
            <w:pPr>
              <w:spacing w:after="200" w:line="276" w:lineRule="auto"/>
              <w:jc w:val="center"/>
              <w:rPr>
                <w:rFonts w:cs="Tahoma"/>
                <w:szCs w:val="18"/>
                <w:lang w:eastAsia="ja-JP"/>
              </w:rPr>
            </w:pPr>
          </w:p>
        </w:tc>
        <w:tc>
          <w:tcPr>
            <w:tcW w:w="1391" w:type="dxa"/>
          </w:tcPr>
          <w:p w14:paraId="5172E52A" w14:textId="77777777" w:rsidR="00A13BC3" w:rsidRPr="00502BEB" w:rsidRDefault="00A13BC3" w:rsidP="003479E5">
            <w:pPr>
              <w:spacing w:after="200" w:line="276" w:lineRule="auto"/>
              <w:jc w:val="center"/>
              <w:rPr>
                <w:rFonts w:cs="Tahoma"/>
                <w:szCs w:val="18"/>
                <w:lang w:eastAsia="ja-JP"/>
              </w:rPr>
            </w:pPr>
          </w:p>
        </w:tc>
      </w:tr>
      <w:tr w:rsidR="00A13BC3" w:rsidRPr="0068087A" w14:paraId="1B6E057A" w14:textId="77777777" w:rsidTr="007E466C">
        <w:tc>
          <w:tcPr>
            <w:tcW w:w="1912" w:type="dxa"/>
          </w:tcPr>
          <w:p w14:paraId="6A22EABE" w14:textId="77777777" w:rsidR="00A13BC3" w:rsidRPr="0068087A" w:rsidRDefault="00A13BC3" w:rsidP="003479E5">
            <w:pPr>
              <w:spacing w:after="200" w:line="276" w:lineRule="auto"/>
              <w:jc w:val="center"/>
              <w:rPr>
                <w:rFonts w:cs="Tahoma"/>
                <w:szCs w:val="18"/>
                <w:lang w:val="fr-FR" w:eastAsia="ja-JP"/>
              </w:rPr>
            </w:pPr>
            <w:r w:rsidRPr="0068087A">
              <w:rPr>
                <w:rFonts w:cs="Tahoma"/>
                <w:szCs w:val="18"/>
                <w:lang w:val="fr-FR"/>
              </w:rPr>
              <w:t xml:space="preserve">Core Infrastructure Server Suite Datacenter </w:t>
            </w:r>
          </w:p>
        </w:tc>
        <w:tc>
          <w:tcPr>
            <w:tcW w:w="1848" w:type="dxa"/>
          </w:tcPr>
          <w:p w14:paraId="58946E1D" w14:textId="77777777" w:rsidR="00A13BC3" w:rsidRPr="0068087A" w:rsidRDefault="00A13BC3" w:rsidP="003479E5">
            <w:pPr>
              <w:spacing w:after="200" w:line="276" w:lineRule="auto"/>
              <w:jc w:val="center"/>
              <w:rPr>
                <w:rFonts w:cs="Tahoma"/>
                <w:szCs w:val="18"/>
                <w:lang w:val="fr-FR"/>
              </w:rPr>
            </w:pPr>
          </w:p>
        </w:tc>
        <w:tc>
          <w:tcPr>
            <w:tcW w:w="1774" w:type="dxa"/>
          </w:tcPr>
          <w:p w14:paraId="51512860" w14:textId="77777777" w:rsidR="00A13BC3" w:rsidRPr="0068087A" w:rsidRDefault="00A13BC3" w:rsidP="003479E5">
            <w:pPr>
              <w:spacing w:after="200" w:line="276" w:lineRule="auto"/>
              <w:jc w:val="center"/>
              <w:rPr>
                <w:rFonts w:cs="Tahoma"/>
                <w:szCs w:val="18"/>
                <w:lang w:val="fr-FR"/>
              </w:rPr>
            </w:pPr>
          </w:p>
        </w:tc>
        <w:tc>
          <w:tcPr>
            <w:tcW w:w="1913" w:type="dxa"/>
          </w:tcPr>
          <w:p w14:paraId="3186BC8C" w14:textId="77777777" w:rsidR="00A13BC3" w:rsidRPr="0068087A" w:rsidRDefault="00A13BC3" w:rsidP="003479E5">
            <w:pPr>
              <w:spacing w:after="200" w:line="276" w:lineRule="auto"/>
              <w:jc w:val="center"/>
              <w:rPr>
                <w:rFonts w:cs="Tahoma"/>
                <w:szCs w:val="18"/>
                <w:lang w:val="fr-FR"/>
              </w:rPr>
            </w:pPr>
          </w:p>
        </w:tc>
        <w:tc>
          <w:tcPr>
            <w:tcW w:w="1391" w:type="dxa"/>
          </w:tcPr>
          <w:p w14:paraId="18FC2040" w14:textId="77777777" w:rsidR="00A13BC3" w:rsidRPr="0068087A" w:rsidRDefault="00A13BC3" w:rsidP="003479E5">
            <w:pPr>
              <w:spacing w:after="200" w:line="276" w:lineRule="auto"/>
              <w:jc w:val="center"/>
              <w:rPr>
                <w:rFonts w:cs="Tahoma"/>
                <w:szCs w:val="18"/>
                <w:lang w:val="fr-FR"/>
              </w:rPr>
            </w:pPr>
          </w:p>
        </w:tc>
      </w:tr>
      <w:tr w:rsidR="00A13BC3" w:rsidRPr="0068087A" w14:paraId="76D80B8C" w14:textId="77777777" w:rsidTr="003A368B">
        <w:tc>
          <w:tcPr>
            <w:tcW w:w="1912" w:type="dxa"/>
          </w:tcPr>
          <w:p w14:paraId="66D4E512" w14:textId="77777777" w:rsidR="00A13BC3" w:rsidRPr="0068087A" w:rsidRDefault="00A13BC3" w:rsidP="003479E5">
            <w:pPr>
              <w:spacing w:after="200" w:line="276" w:lineRule="auto"/>
              <w:jc w:val="center"/>
              <w:rPr>
                <w:rFonts w:cs="Tahoma"/>
                <w:szCs w:val="18"/>
                <w:lang w:val="fr-FR" w:eastAsia="ja-JP"/>
              </w:rPr>
            </w:pPr>
            <w:r w:rsidRPr="0068087A">
              <w:rPr>
                <w:rFonts w:cs="Tahoma"/>
                <w:szCs w:val="18"/>
                <w:lang w:val="fr-FR"/>
              </w:rPr>
              <w:t>Core Infrastructure Server Suite Enterprise</w:t>
            </w:r>
          </w:p>
        </w:tc>
        <w:tc>
          <w:tcPr>
            <w:tcW w:w="1848" w:type="dxa"/>
          </w:tcPr>
          <w:p w14:paraId="1064D5E2" w14:textId="77777777" w:rsidR="00A13BC3" w:rsidRPr="0068087A" w:rsidRDefault="00A13BC3" w:rsidP="003479E5">
            <w:pPr>
              <w:spacing w:after="200" w:line="276" w:lineRule="auto"/>
              <w:jc w:val="center"/>
              <w:rPr>
                <w:rFonts w:cs="Tahoma"/>
                <w:szCs w:val="18"/>
                <w:lang w:val="fr-FR"/>
              </w:rPr>
            </w:pPr>
          </w:p>
        </w:tc>
        <w:tc>
          <w:tcPr>
            <w:tcW w:w="1774" w:type="dxa"/>
          </w:tcPr>
          <w:p w14:paraId="076DF9A0" w14:textId="77777777" w:rsidR="00A13BC3" w:rsidRPr="0068087A" w:rsidRDefault="00A13BC3" w:rsidP="003479E5">
            <w:pPr>
              <w:spacing w:after="200" w:line="276" w:lineRule="auto"/>
              <w:jc w:val="center"/>
              <w:rPr>
                <w:rFonts w:cs="Tahoma"/>
                <w:szCs w:val="18"/>
                <w:lang w:val="fr-FR"/>
              </w:rPr>
            </w:pPr>
          </w:p>
        </w:tc>
        <w:tc>
          <w:tcPr>
            <w:tcW w:w="1913" w:type="dxa"/>
          </w:tcPr>
          <w:p w14:paraId="210E1D48" w14:textId="77777777" w:rsidR="00A13BC3" w:rsidRPr="0068087A" w:rsidRDefault="00A13BC3" w:rsidP="003479E5">
            <w:pPr>
              <w:spacing w:after="200" w:line="276" w:lineRule="auto"/>
              <w:jc w:val="center"/>
              <w:rPr>
                <w:rFonts w:cs="Tahoma"/>
                <w:szCs w:val="18"/>
                <w:lang w:val="fr-FR"/>
              </w:rPr>
            </w:pPr>
          </w:p>
        </w:tc>
        <w:tc>
          <w:tcPr>
            <w:tcW w:w="1391" w:type="dxa"/>
          </w:tcPr>
          <w:p w14:paraId="358628CD" w14:textId="77777777" w:rsidR="00A13BC3" w:rsidRPr="0068087A" w:rsidRDefault="00A13BC3" w:rsidP="003479E5">
            <w:pPr>
              <w:spacing w:after="200" w:line="276" w:lineRule="auto"/>
              <w:jc w:val="center"/>
              <w:rPr>
                <w:rFonts w:cs="Tahoma"/>
                <w:szCs w:val="18"/>
                <w:lang w:val="fr-FR"/>
              </w:rPr>
            </w:pPr>
          </w:p>
        </w:tc>
      </w:tr>
      <w:tr w:rsidR="00A13BC3" w:rsidRPr="0068087A" w14:paraId="17879300" w14:textId="77777777" w:rsidTr="003A368B">
        <w:tc>
          <w:tcPr>
            <w:tcW w:w="1912" w:type="dxa"/>
          </w:tcPr>
          <w:p w14:paraId="593FFA36" w14:textId="77777777" w:rsidR="00A13BC3" w:rsidRPr="0068087A" w:rsidRDefault="00A13BC3" w:rsidP="003479E5">
            <w:pPr>
              <w:spacing w:after="200" w:line="276" w:lineRule="auto"/>
              <w:jc w:val="center"/>
              <w:rPr>
                <w:rFonts w:cs="Tahoma"/>
                <w:szCs w:val="18"/>
                <w:lang w:val="fr-FR" w:eastAsia="ja-JP"/>
              </w:rPr>
            </w:pPr>
            <w:r w:rsidRPr="0068087A">
              <w:rPr>
                <w:rFonts w:cs="Tahoma"/>
                <w:szCs w:val="18"/>
                <w:lang w:val="fr-FR"/>
              </w:rPr>
              <w:t>Core Infrastructure Server Suite Standard</w:t>
            </w:r>
          </w:p>
        </w:tc>
        <w:tc>
          <w:tcPr>
            <w:tcW w:w="1848" w:type="dxa"/>
          </w:tcPr>
          <w:p w14:paraId="066EC94E" w14:textId="77777777" w:rsidR="00A13BC3" w:rsidRPr="0068087A" w:rsidRDefault="00A13BC3" w:rsidP="003479E5">
            <w:pPr>
              <w:spacing w:after="200" w:line="276" w:lineRule="auto"/>
              <w:jc w:val="center"/>
              <w:rPr>
                <w:rFonts w:cs="Tahoma"/>
                <w:szCs w:val="18"/>
                <w:lang w:val="fr-FR"/>
              </w:rPr>
            </w:pPr>
          </w:p>
        </w:tc>
        <w:tc>
          <w:tcPr>
            <w:tcW w:w="1774" w:type="dxa"/>
          </w:tcPr>
          <w:p w14:paraId="632D6716" w14:textId="77777777" w:rsidR="00A13BC3" w:rsidRPr="0068087A" w:rsidRDefault="00A13BC3" w:rsidP="003479E5">
            <w:pPr>
              <w:spacing w:after="200" w:line="276" w:lineRule="auto"/>
              <w:jc w:val="center"/>
              <w:rPr>
                <w:rFonts w:cs="Tahoma"/>
                <w:szCs w:val="18"/>
                <w:lang w:val="fr-FR"/>
              </w:rPr>
            </w:pPr>
          </w:p>
        </w:tc>
        <w:tc>
          <w:tcPr>
            <w:tcW w:w="1913" w:type="dxa"/>
          </w:tcPr>
          <w:p w14:paraId="5FD8A835" w14:textId="77777777" w:rsidR="00A13BC3" w:rsidRPr="0068087A" w:rsidRDefault="00A13BC3" w:rsidP="003479E5">
            <w:pPr>
              <w:spacing w:after="200" w:line="276" w:lineRule="auto"/>
              <w:jc w:val="center"/>
              <w:rPr>
                <w:rFonts w:cs="Tahoma"/>
                <w:szCs w:val="18"/>
                <w:lang w:val="fr-FR"/>
              </w:rPr>
            </w:pPr>
          </w:p>
        </w:tc>
        <w:tc>
          <w:tcPr>
            <w:tcW w:w="1391" w:type="dxa"/>
          </w:tcPr>
          <w:p w14:paraId="15B9E4B4" w14:textId="77777777" w:rsidR="00A13BC3" w:rsidRPr="0068087A" w:rsidRDefault="00A13BC3" w:rsidP="003479E5">
            <w:pPr>
              <w:spacing w:after="200" w:line="276" w:lineRule="auto"/>
              <w:jc w:val="center"/>
              <w:rPr>
                <w:rFonts w:cs="Tahoma"/>
                <w:szCs w:val="18"/>
                <w:lang w:val="fr-FR"/>
              </w:rPr>
            </w:pPr>
          </w:p>
        </w:tc>
      </w:tr>
    </w:tbl>
    <w:p w14:paraId="471F3706" w14:textId="77777777" w:rsidR="003479E5" w:rsidRPr="0068087A" w:rsidRDefault="003479E5" w:rsidP="00792D1E">
      <w:pPr>
        <w:rPr>
          <w:lang w:val="fr-FR"/>
        </w:rPr>
      </w:pPr>
    </w:p>
    <w:p w14:paraId="138EBAB9" w14:textId="77777777" w:rsidR="003479E5" w:rsidRPr="0068087A" w:rsidRDefault="003479E5" w:rsidP="00792D1E">
      <w:pPr>
        <w:rPr>
          <w:lang w:val="pt-BR"/>
        </w:rPr>
      </w:pPr>
      <w:r w:rsidRPr="0068087A">
        <w:rPr>
          <w:rFonts w:cs="Tahoma"/>
          <w:bCs/>
          <w:szCs w:val="18"/>
          <w:lang w:val="pt-BR"/>
        </w:rPr>
        <w:t>*A cobertura de Software Assurance para CALs do Software para Servidores Qualificado não qualifica os clientes para o benefícios do Software Assurance do System Center Advisor.</w:t>
      </w:r>
      <w:r w:rsidR="008B0B73" w:rsidRPr="0068087A">
        <w:rPr>
          <w:rFonts w:cs="Tahoma"/>
          <w:bCs/>
          <w:szCs w:val="18"/>
          <w:lang w:val="pt-BR"/>
        </w:rPr>
        <w:t xml:space="preserve"> </w:t>
      </w:r>
      <w:r w:rsidRPr="0068087A">
        <w:rPr>
          <w:rFonts w:cs="Tahoma"/>
          <w:bCs/>
          <w:szCs w:val="18"/>
          <w:lang w:val="pt-BR"/>
        </w:rPr>
        <w:t>Os clientes devem ter cobertura nas licenças de software de acordo com as quais o Software do Servidor Qualificado está em execução.</w:t>
      </w:r>
    </w:p>
    <w:p w14:paraId="659E0101" w14:textId="77777777" w:rsidR="003479E5" w:rsidRPr="0068087A" w:rsidRDefault="003479E5" w:rsidP="00792D1E">
      <w:pPr>
        <w:rPr>
          <w:lang w:val="pt-BR"/>
        </w:rPr>
      </w:pPr>
    </w:p>
    <w:p w14:paraId="79996D3C" w14:textId="77777777" w:rsidR="000D454E" w:rsidRPr="0068087A" w:rsidRDefault="000D454E" w:rsidP="00792D1E">
      <w:pPr>
        <w:rPr>
          <w:lang w:val="pt-BR"/>
        </w:rPr>
      </w:pPr>
      <w:r w:rsidRPr="0068087A">
        <w:rPr>
          <w:rFonts w:cs="Tahoma"/>
          <w:szCs w:val="18"/>
          <w:lang w:val="pt-BR"/>
        </w:rPr>
        <w:t>Os clientes com cobertura de Software Assurance ativa para Licenças de Gerenciamento identificadas na tabela a seguir estão qualificados para usar o System Center Advisor conforme definido nos Direitos de Uso do Produto.</w:t>
      </w:r>
    </w:p>
    <w:p w14:paraId="0E0089E4" w14:textId="77777777" w:rsidR="000D454E" w:rsidRPr="0068087A" w:rsidRDefault="000D454E" w:rsidP="000D454E">
      <w:pPr>
        <w:outlineLvl w:val="2"/>
        <w:rPr>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68087A" w14:paraId="0AA3B903"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45B6A34E" w14:textId="77777777" w:rsidR="000D454E" w:rsidRPr="0068087A" w:rsidRDefault="000D454E" w:rsidP="007E466C">
            <w:pPr>
              <w:spacing w:before="120" w:after="120" w:line="276" w:lineRule="auto"/>
              <w:jc w:val="center"/>
              <w:rPr>
                <w:rFonts w:cs="Tahoma"/>
                <w:b/>
                <w:color w:val="000000"/>
                <w:szCs w:val="18"/>
                <w:lang w:val="pt-BR" w:eastAsia="ja-JP"/>
              </w:rPr>
            </w:pPr>
            <w:r w:rsidRPr="0068087A">
              <w:rPr>
                <w:rFonts w:cs="Tahoma"/>
                <w:b/>
                <w:color w:val="000000"/>
                <w:szCs w:val="18"/>
                <w:lang w:val="pt-BR"/>
              </w:rPr>
              <w:t>Licenças de Gerenciamento de Qualificação</w:t>
            </w:r>
          </w:p>
        </w:tc>
      </w:tr>
      <w:tr w:rsidR="000D454E" w:rsidRPr="0068087A" w14:paraId="239D5C20"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5FD5B1E" w14:textId="77777777" w:rsidR="000D454E" w:rsidRPr="0068087A" w:rsidRDefault="000D454E" w:rsidP="00B10519">
            <w:pPr>
              <w:spacing w:before="120" w:after="120"/>
              <w:jc w:val="center"/>
              <w:rPr>
                <w:rFonts w:cs="Tahoma"/>
                <w:color w:val="000000"/>
                <w:szCs w:val="18"/>
                <w:lang w:val="pt-BR" w:eastAsia="ja-JP"/>
              </w:rPr>
            </w:pPr>
            <w:r w:rsidRPr="0068087A">
              <w:rPr>
                <w:rFonts w:cs="Tahoma"/>
                <w:color w:val="000000"/>
                <w:szCs w:val="18"/>
                <w:lang w:val="pt-BR"/>
              </w:rPr>
              <w:t>Licença de Gerenciamento do System Center 2012 Datacenter</w:t>
            </w:r>
            <w:r w:rsidR="00B10519" w:rsidRPr="0068087A">
              <w:rPr>
                <w:rFonts w:cs="Tahoma"/>
                <w:color w:val="000000"/>
                <w:szCs w:val="18"/>
                <w:lang w:val="pt-BR"/>
              </w:rPr>
              <w:t> </w:t>
            </w:r>
            <w:r w:rsidRPr="0068087A">
              <w:rPr>
                <w:rFonts w:cs="Tahoma"/>
                <w:color w:val="000000"/>
                <w:szCs w:val="18"/>
                <w:lang w:val="pt-BR"/>
              </w:rPr>
              <w:t>Server</w:t>
            </w:r>
          </w:p>
        </w:tc>
      </w:tr>
      <w:tr w:rsidR="000D454E" w:rsidRPr="0068087A" w14:paraId="54626C37"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6E40360" w14:textId="77777777" w:rsidR="000D454E" w:rsidRPr="0068087A" w:rsidRDefault="000D454E" w:rsidP="00B10519">
            <w:pPr>
              <w:spacing w:before="120" w:after="120" w:line="276" w:lineRule="auto"/>
              <w:jc w:val="center"/>
              <w:rPr>
                <w:rFonts w:cs="Tahoma"/>
                <w:szCs w:val="18"/>
                <w:lang w:val="pt-BR"/>
              </w:rPr>
            </w:pPr>
            <w:r w:rsidRPr="0068087A">
              <w:rPr>
                <w:rFonts w:cs="Tahoma"/>
                <w:color w:val="000000"/>
                <w:szCs w:val="18"/>
                <w:lang w:val="pt-BR"/>
              </w:rPr>
              <w:t>Licença de Gerenciamento do System Center 2012 Standard</w:t>
            </w:r>
            <w:r w:rsidR="00B10519" w:rsidRPr="0068087A">
              <w:rPr>
                <w:rFonts w:cs="Tahoma"/>
                <w:color w:val="000000"/>
                <w:szCs w:val="18"/>
                <w:lang w:val="pt-BR"/>
              </w:rPr>
              <w:t> </w:t>
            </w:r>
            <w:r w:rsidRPr="0068087A">
              <w:rPr>
                <w:rFonts w:cs="Tahoma"/>
                <w:color w:val="000000"/>
                <w:szCs w:val="18"/>
                <w:lang w:val="pt-BR"/>
              </w:rPr>
              <w:t>Server</w:t>
            </w:r>
          </w:p>
        </w:tc>
      </w:tr>
    </w:tbl>
    <w:p w14:paraId="5EDE5ADC" w14:textId="77777777" w:rsidR="00E06FE8" w:rsidRPr="0068087A" w:rsidRDefault="000E6E21" w:rsidP="00E06FE8">
      <w:pPr>
        <w:keepNext/>
        <w:keepLines/>
        <w:spacing w:before="40" w:line="259" w:lineRule="auto"/>
        <w:outlineLvl w:val="2"/>
        <w:rPr>
          <w:lang w:val="pt-BR"/>
        </w:rPr>
      </w:pPr>
      <w:bookmarkStart w:id="738" w:name="_Toc336338239"/>
      <w:r w:rsidRPr="0068087A">
        <w:rPr>
          <w:rFonts w:eastAsiaTheme="majorEastAsia" w:cs="Tahoma"/>
          <w:color w:val="000000"/>
          <w:szCs w:val="18"/>
          <w:lang w:val="pt-BR"/>
        </w:rPr>
        <w:cr/>
      </w:r>
      <w:r w:rsidRPr="0068087A">
        <w:rPr>
          <w:rFonts w:eastAsiaTheme="majorEastAsia" w:cs="Tahoma"/>
          <w:b/>
          <w:color w:val="000000"/>
          <w:sz w:val="24"/>
          <w:szCs w:val="18"/>
          <w:lang w:val="pt-BR"/>
        </w:rPr>
        <w:t>System Center Global Service Monitor</w:t>
      </w:r>
    </w:p>
    <w:p w14:paraId="1350A4CF" w14:textId="77777777" w:rsidR="00E06FE8" w:rsidRPr="0068087A" w:rsidRDefault="00E06FE8" w:rsidP="007E466C">
      <w:pPr>
        <w:rPr>
          <w:lang w:val="pt-BR"/>
        </w:rPr>
      </w:pPr>
      <w:r w:rsidRPr="0068087A">
        <w:rPr>
          <w:rFonts w:cs="Tahoma"/>
          <w:szCs w:val="18"/>
          <w:lang w:val="pt-BR"/>
        </w:rPr>
        <w:t>Os clientes com cobertura de Software Assurance ativa para Licenças de Gerenciamento identificadas na tabela a</w:t>
      </w:r>
      <w:r w:rsidR="00B10519" w:rsidRPr="0068087A">
        <w:rPr>
          <w:rFonts w:cs="Tahoma"/>
          <w:szCs w:val="18"/>
          <w:lang w:val="pt-BR"/>
        </w:rPr>
        <w:t> </w:t>
      </w:r>
      <w:r w:rsidRPr="0068087A">
        <w:rPr>
          <w:rFonts w:cs="Tahoma"/>
          <w:szCs w:val="18"/>
          <w:lang w:val="pt-BR"/>
        </w:rPr>
        <w:t>seguir estão qualificados para usar o System Center Global Service Monitor conforme definido nos Direitos de Uso</w:t>
      </w:r>
      <w:r w:rsidR="00B10519" w:rsidRPr="0068087A">
        <w:rPr>
          <w:rFonts w:cs="Tahoma"/>
          <w:szCs w:val="18"/>
          <w:lang w:val="pt-BR"/>
        </w:rPr>
        <w:t> </w:t>
      </w:r>
      <w:r w:rsidRPr="0068087A">
        <w:rPr>
          <w:rFonts w:cs="Tahoma"/>
          <w:szCs w:val="18"/>
          <w:lang w:val="pt-BR"/>
        </w:rPr>
        <w:t>do</w:t>
      </w:r>
      <w:r w:rsidR="00B10519" w:rsidRPr="0068087A">
        <w:rPr>
          <w:rFonts w:cs="Tahoma"/>
          <w:szCs w:val="18"/>
          <w:lang w:val="pt-BR"/>
        </w:rPr>
        <w:t> </w:t>
      </w:r>
      <w:r w:rsidRPr="0068087A">
        <w:rPr>
          <w:rFonts w:cs="Tahoma"/>
          <w:szCs w:val="18"/>
          <w:lang w:val="pt-BR"/>
        </w:rPr>
        <w:t>Produto.</w:t>
      </w:r>
    </w:p>
    <w:p w14:paraId="17CF487B" w14:textId="77777777" w:rsidR="000E6E21" w:rsidRPr="0068087A" w:rsidRDefault="000E6E21" w:rsidP="007E466C">
      <w:pPr>
        <w:rPr>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68087A" w14:paraId="09DF4FD5"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061C61C4" w14:textId="77777777" w:rsidR="00E06FE8" w:rsidRPr="0068087A" w:rsidRDefault="00E06FE8" w:rsidP="007E466C">
            <w:pPr>
              <w:spacing w:before="120" w:after="120"/>
              <w:jc w:val="center"/>
              <w:rPr>
                <w:rFonts w:cs="Tahoma"/>
                <w:b/>
                <w:szCs w:val="18"/>
                <w:lang w:val="pt-BR"/>
              </w:rPr>
            </w:pPr>
            <w:r w:rsidRPr="0068087A">
              <w:rPr>
                <w:rFonts w:cs="Tahoma"/>
                <w:b/>
                <w:szCs w:val="18"/>
                <w:lang w:val="pt-BR"/>
              </w:rPr>
              <w:t>Licenças de Gerenciamento de Qualificação</w:t>
            </w:r>
          </w:p>
        </w:tc>
      </w:tr>
      <w:tr w:rsidR="000E6E21" w:rsidRPr="0068087A" w14:paraId="295C6646"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706579F" w14:textId="77777777" w:rsidR="00E06FE8" w:rsidRPr="0068087A" w:rsidRDefault="00E06FE8" w:rsidP="007E466C">
            <w:pPr>
              <w:spacing w:before="120" w:after="120"/>
              <w:jc w:val="center"/>
              <w:rPr>
                <w:rFonts w:cs="Tahoma"/>
                <w:szCs w:val="18"/>
                <w:lang w:val="pt-BR"/>
              </w:rPr>
            </w:pPr>
            <w:r w:rsidRPr="0068087A">
              <w:rPr>
                <w:rFonts w:cs="Tahoma"/>
                <w:szCs w:val="18"/>
                <w:lang w:val="pt-BR"/>
              </w:rPr>
              <w:t>Licença de Gerenciamento do System Center Datacenter Server</w:t>
            </w:r>
          </w:p>
        </w:tc>
      </w:tr>
      <w:tr w:rsidR="000E6E21" w:rsidRPr="0068087A" w14:paraId="32B50C7E"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8CC5A67" w14:textId="77777777" w:rsidR="00E06FE8" w:rsidRPr="0068087A" w:rsidRDefault="00E06FE8" w:rsidP="007E466C">
            <w:pPr>
              <w:spacing w:before="120" w:after="120"/>
              <w:jc w:val="center"/>
              <w:rPr>
                <w:rFonts w:cs="Tahoma"/>
                <w:szCs w:val="18"/>
                <w:lang w:val="pt-BR"/>
              </w:rPr>
            </w:pPr>
            <w:r w:rsidRPr="0068087A">
              <w:rPr>
                <w:rFonts w:cs="Tahoma"/>
                <w:szCs w:val="18"/>
                <w:lang w:val="pt-BR"/>
              </w:rPr>
              <w:t>Licença de Gerenciamento do System Center Standard Server</w:t>
            </w:r>
          </w:p>
        </w:tc>
      </w:tr>
    </w:tbl>
    <w:p w14:paraId="66AD06E7" w14:textId="77777777" w:rsidR="00E06FE8" w:rsidRPr="0068087A" w:rsidRDefault="00E06FE8">
      <w:pPr>
        <w:rPr>
          <w:lang w:val="pt-BR"/>
        </w:rPr>
      </w:pPr>
    </w:p>
    <w:p w14:paraId="16EEB08D" w14:textId="77777777" w:rsidR="00023FE7" w:rsidRPr="0068087A" w:rsidRDefault="00023FE7">
      <w:pPr>
        <w:pStyle w:val="Heading3"/>
        <w:rPr>
          <w:lang w:val="pt-BR"/>
        </w:rPr>
      </w:pPr>
      <w:bookmarkStart w:id="739" w:name="_Toc369964983"/>
      <w:r w:rsidRPr="0068087A">
        <w:rPr>
          <w:rFonts w:ascii="Tahoma" w:hAnsi="Tahoma" w:cs="Tahoma"/>
          <w:sz w:val="24"/>
          <w:lang w:val="pt-BR"/>
        </w:rPr>
        <w:t>Backup Passivo para Recuperação de Desastres</w:t>
      </w:r>
      <w:bookmarkEnd w:id="738"/>
      <w:bookmarkEnd w:id="739"/>
      <w:r w:rsidRPr="0068087A">
        <w:rPr>
          <w:rFonts w:ascii="Tahoma" w:hAnsi="Tahoma" w:cs="Tahoma"/>
          <w:sz w:val="24"/>
          <w:lang w:val="pt-BR"/>
        </w:rPr>
        <w:t xml:space="preserve"> </w:t>
      </w:r>
    </w:p>
    <w:p w14:paraId="5DF7C286" w14:textId="77777777" w:rsidR="00023FE7" w:rsidRPr="0068087A" w:rsidRDefault="00023FE7">
      <w:pPr>
        <w:rPr>
          <w:lang w:val="pt-BR"/>
        </w:rPr>
      </w:pPr>
    </w:p>
    <w:p w14:paraId="04EE7C74" w14:textId="77777777" w:rsidR="008A15A8" w:rsidRPr="0068087A" w:rsidRDefault="008A15A8" w:rsidP="00792D1E">
      <w:pPr>
        <w:rPr>
          <w:lang w:val="pt-BR"/>
        </w:rPr>
      </w:pPr>
      <w:r w:rsidRPr="0068087A">
        <w:rPr>
          <w:rFonts w:eastAsia="Calibri" w:cs="Tahoma"/>
          <w:szCs w:val="18"/>
          <w:lang w:val="pt-BR"/>
        </w:rPr>
        <w:t>Os clientes com Software Assurance para produtos de servidor qualificados e CALs relacionadas estão qualificados para licenças de servidor complementares desses produtos com fins de recuperação de desastre (DR).</w:t>
      </w:r>
    </w:p>
    <w:p w14:paraId="4C292596" w14:textId="77777777" w:rsidR="00792D1E" w:rsidRPr="0068087A" w:rsidRDefault="00792D1E" w:rsidP="00792D1E">
      <w:pPr>
        <w:rPr>
          <w:lang w:val="pt-BR"/>
        </w:rPr>
      </w:pPr>
    </w:p>
    <w:p w14:paraId="6193D537" w14:textId="77777777" w:rsidR="00023FE7" w:rsidRPr="0068087A" w:rsidRDefault="00023FE7" w:rsidP="00792D1E">
      <w:pPr>
        <w:pStyle w:val="AppendixFlushBulletedList"/>
        <w:tabs>
          <w:tab w:val="clear" w:pos="360"/>
          <w:tab w:val="num" w:pos="0"/>
        </w:tabs>
        <w:ind w:left="0" w:firstLine="0"/>
        <w:rPr>
          <w:lang w:val="pt-BR"/>
        </w:rPr>
      </w:pPr>
      <w:r w:rsidRPr="0068087A">
        <w:rPr>
          <w:rFonts w:ascii="Tahoma" w:hAnsi="Tahoma" w:cs="Tahoma"/>
          <w:sz w:val="18"/>
          <w:szCs w:val="18"/>
          <w:lang w:val="pt-BR"/>
        </w:rPr>
        <w:t>Para cada licença de servidor qualificado (i) que um cliente tiver registrado no SA e (ii) para a qual o cliente possuir todas as CALs relacionadas (se exigido pelo produto) registradas no SA, ele poderá ter uma segunda licença de servidor sob a qual poderá implantar o mesmo produto em um servidor de backup “passivo” apenas para fins de DR durante o prazo de sua cobertura do Software Assurance.</w:t>
      </w:r>
      <w:r w:rsidR="008B0B73" w:rsidRPr="0068087A">
        <w:rPr>
          <w:rFonts w:ascii="Tahoma" w:hAnsi="Tahoma" w:cs="Tahoma"/>
          <w:sz w:val="18"/>
          <w:szCs w:val="18"/>
          <w:lang w:val="pt-BR"/>
        </w:rPr>
        <w:t xml:space="preserve"> </w:t>
      </w:r>
      <w:r w:rsidRPr="0068087A">
        <w:rPr>
          <w:rFonts w:ascii="Tahoma" w:hAnsi="Tahoma" w:cs="Tahoma"/>
          <w:sz w:val="18"/>
          <w:szCs w:val="18"/>
          <w:lang w:val="pt-BR"/>
        </w:rPr>
        <w:t>A implantação e o uso do software sob as licenças de DR pelos clientes estão sujeitos aos termos e condições de seus contratos de licença.</w:t>
      </w:r>
    </w:p>
    <w:p w14:paraId="7F678421" w14:textId="77777777" w:rsidR="00FE5F1D" w:rsidRPr="0068087A" w:rsidRDefault="00FE5F1D" w:rsidP="00792D1E">
      <w:pPr>
        <w:pStyle w:val="AppendixBodyText"/>
        <w:spacing w:after="0"/>
        <w:rPr>
          <w:lang w:val="pt-BR"/>
        </w:rPr>
      </w:pPr>
    </w:p>
    <w:p w14:paraId="4144EE6F" w14:textId="77777777" w:rsidR="00023FE7" w:rsidRPr="0068087A" w:rsidRDefault="00023FE7" w:rsidP="00792D1E">
      <w:pPr>
        <w:pStyle w:val="Heading3"/>
        <w:rPr>
          <w:lang w:val="pt-BR"/>
        </w:rPr>
      </w:pPr>
      <w:bookmarkStart w:id="740" w:name="_Toc336338240"/>
      <w:bookmarkStart w:id="741" w:name="_Toc369964984"/>
      <w:r w:rsidRPr="0068087A">
        <w:rPr>
          <w:rFonts w:ascii="Tahoma" w:hAnsi="Tahoma" w:cs="Tahoma"/>
          <w:sz w:val="24"/>
          <w:lang w:val="pt-BR"/>
        </w:rPr>
        <w:t>Serviços de Assinatura do TechNet SA</w:t>
      </w:r>
      <w:bookmarkEnd w:id="740"/>
      <w:bookmarkEnd w:id="741"/>
    </w:p>
    <w:p w14:paraId="0C7BE953" w14:textId="77777777" w:rsidR="00023FE7" w:rsidRPr="0068087A" w:rsidRDefault="00023FE7" w:rsidP="00792D1E">
      <w:pPr>
        <w:rPr>
          <w:lang w:val="pt-BR"/>
        </w:rPr>
      </w:pPr>
    </w:p>
    <w:p w14:paraId="08B2D632" w14:textId="77777777" w:rsidR="004A4D28" w:rsidRPr="0068087A" w:rsidRDefault="00A65414" w:rsidP="00792D1E">
      <w:pPr>
        <w:pStyle w:val="AppendixBodyText"/>
        <w:spacing w:after="0"/>
        <w:rPr>
          <w:lang w:val="pt-BR"/>
        </w:rPr>
      </w:pPr>
      <w:r w:rsidRPr="0068087A">
        <w:rPr>
          <w:rFonts w:ascii="Tahoma" w:eastAsia="Calibri" w:hAnsi="Tahoma" w:cs="Tahoma"/>
          <w:sz w:val="18"/>
          <w:szCs w:val="18"/>
          <w:lang w:val="pt-BR"/>
        </w:rPr>
        <w:t xml:space="preserve">Os clientes com Software Assurance para produtos qualificados em qualquer pool de servidores de produtos estão qualificados para o suporte de Serviços de Assinatura do TechNet SA durante o prazo da cobertura do Software Assurance. </w:t>
      </w:r>
      <w:r w:rsidRPr="0068087A">
        <w:rPr>
          <w:rFonts w:ascii="Tahoma" w:hAnsi="Tahoma" w:cs="Tahoma"/>
          <w:sz w:val="18"/>
          <w:szCs w:val="18"/>
          <w:lang w:val="pt-BR"/>
        </w:rPr>
        <w:t>Isso fornece aos profissionais de TI respostas a questões técnicas de colegas do setor.</w:t>
      </w:r>
      <w:r w:rsidR="008B0B73" w:rsidRPr="0068087A">
        <w:rPr>
          <w:rFonts w:ascii="Tahoma" w:hAnsi="Tahoma" w:cs="Tahoma"/>
          <w:sz w:val="18"/>
          <w:szCs w:val="18"/>
          <w:lang w:val="pt-BR"/>
        </w:rPr>
        <w:t xml:space="preserve"> </w:t>
      </w:r>
      <w:r w:rsidRPr="0068087A">
        <w:rPr>
          <w:rFonts w:ascii="Tahoma" w:hAnsi="Tahoma" w:cs="Tahoma"/>
          <w:sz w:val="18"/>
          <w:szCs w:val="18"/>
          <w:lang w:val="pt-BR"/>
        </w:rPr>
        <w:t>Os profissionais de suporte da Microsoft monitoram os grupos de notícias a fim de ajudar a garantir a precisão.</w:t>
      </w:r>
      <w:r w:rsidR="008B0B73" w:rsidRPr="0068087A">
        <w:rPr>
          <w:rFonts w:ascii="Tahoma" w:hAnsi="Tahoma" w:cs="Tahoma"/>
          <w:sz w:val="18"/>
          <w:szCs w:val="18"/>
          <w:lang w:val="pt-BR"/>
        </w:rPr>
        <w:t xml:space="preserve"> </w:t>
      </w:r>
      <w:r w:rsidRPr="0068087A">
        <w:rPr>
          <w:rFonts w:ascii="Tahoma" w:hAnsi="Tahoma" w:cs="Tahoma"/>
          <w:sz w:val="18"/>
          <w:szCs w:val="18"/>
          <w:lang w:val="pt-BR"/>
        </w:rPr>
        <w:t>Os clientes qualificados recebem IDs de Usuário que fornecem acesso aos serviços online.</w:t>
      </w:r>
      <w:r w:rsidR="008B0B73" w:rsidRPr="0068087A">
        <w:rPr>
          <w:rFonts w:ascii="Tahoma" w:hAnsi="Tahoma" w:cs="Tahoma"/>
          <w:sz w:val="18"/>
          <w:szCs w:val="18"/>
          <w:lang w:val="pt-BR"/>
        </w:rPr>
        <w:t xml:space="preserve"> </w:t>
      </w:r>
    </w:p>
    <w:p w14:paraId="4FCFE2C0" w14:textId="77777777" w:rsidR="00FE5F1D" w:rsidRPr="0068087A" w:rsidRDefault="00FE5F1D" w:rsidP="00792D1E">
      <w:pPr>
        <w:pStyle w:val="AppendixBodyText"/>
        <w:spacing w:after="0"/>
        <w:rPr>
          <w:lang w:val="pt-BR"/>
        </w:rPr>
      </w:pPr>
    </w:p>
    <w:p w14:paraId="753ACE7E" w14:textId="77777777" w:rsidR="00023FE7" w:rsidRPr="0068087A" w:rsidRDefault="00023FE7" w:rsidP="00792D1E">
      <w:pPr>
        <w:pStyle w:val="AppendixBodyText"/>
        <w:spacing w:after="0"/>
        <w:rPr>
          <w:lang w:val="pt-BR"/>
        </w:rPr>
      </w:pPr>
      <w:r w:rsidRPr="0068087A">
        <w:rPr>
          <w:rFonts w:ascii="Tahoma" w:hAnsi="Tahoma" w:cs="Tahoma"/>
          <w:sz w:val="18"/>
          <w:szCs w:val="18"/>
          <w:lang w:val="pt-BR"/>
        </w:rPr>
        <w:t>Os clientes receberão uma ID de Usuário para cada produto qualificado com cobertura do Software Assurance, conforme mostrado a seguir:</w:t>
      </w:r>
    </w:p>
    <w:p w14:paraId="6C10A371" w14:textId="77777777" w:rsidR="00023FE7" w:rsidRPr="0068087A" w:rsidRDefault="00023FE7" w:rsidP="00792D1E">
      <w:pPr>
        <w:pStyle w:val="AppendixBodyText"/>
        <w:spacing w:after="0"/>
        <w:rPr>
          <w:lang w:val="pt-B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502BEB" w14:paraId="59AC4EC9"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555B2700" w14:textId="77777777" w:rsidR="0036654E" w:rsidRPr="00502BEB" w:rsidRDefault="0036654E" w:rsidP="00D824E9">
            <w:pPr>
              <w:pStyle w:val="AppendixTableHeadings"/>
              <w:keepNext/>
              <w:rPr>
                <w:rFonts w:ascii="Tahoma" w:hAnsi="Tahoma" w:cs="Tahoma"/>
                <w:sz w:val="20"/>
                <w:szCs w:val="20"/>
              </w:rPr>
            </w:pPr>
            <w:r w:rsidRPr="00502BEB">
              <w:rPr>
                <w:rFonts w:ascii="Tahoma" w:hAnsi="Tahoma" w:cs="Tahoma"/>
                <w:sz w:val="20"/>
                <w:szCs w:val="20"/>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24F41C12" w14:textId="77777777" w:rsidR="0036654E" w:rsidRPr="00502BEB" w:rsidRDefault="0036654E" w:rsidP="00B10519">
            <w:pPr>
              <w:pStyle w:val="AppendixTableHeadings"/>
              <w:rPr>
                <w:rFonts w:ascii="Tahoma" w:hAnsi="Tahoma" w:cs="Tahoma"/>
                <w:sz w:val="20"/>
                <w:szCs w:val="20"/>
              </w:rPr>
            </w:pPr>
            <w:r w:rsidRPr="00502BEB">
              <w:rPr>
                <w:rFonts w:ascii="Tahoma" w:hAnsi="Tahoma" w:cs="Tahoma"/>
                <w:sz w:val="20"/>
                <w:szCs w:val="20"/>
              </w:rPr>
              <w:t>Open License, Open Value Subscription – Soluções Educacionais, Open Value e</w:t>
            </w:r>
            <w:r w:rsidR="00B10519">
              <w:rPr>
                <w:rFonts w:ascii="Tahoma" w:hAnsi="Tahoma" w:cs="Tahoma"/>
                <w:sz w:val="20"/>
                <w:szCs w:val="20"/>
              </w:rPr>
              <w:t> </w:t>
            </w:r>
            <w:r w:rsidRPr="00502BEB">
              <w:rPr>
                <w:rFonts w:ascii="Tahoma" w:hAnsi="Tahoma" w:cs="Tahoma"/>
                <w:sz w:val="20"/>
                <w:szCs w:val="20"/>
              </w:rPr>
              <w:t>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43E595B0" w14:textId="77777777" w:rsidR="0036654E" w:rsidRPr="00502BEB" w:rsidRDefault="0036654E">
            <w:pPr>
              <w:pStyle w:val="AppendixTableHeadings"/>
              <w:rPr>
                <w:rFonts w:ascii="Tahoma" w:hAnsi="Tahoma" w:cs="Tahoma"/>
                <w:sz w:val="20"/>
                <w:szCs w:val="20"/>
              </w:rPr>
            </w:pPr>
            <w:r w:rsidRPr="00502BEB">
              <w:rPr>
                <w:rFonts w:ascii="Tahoma" w:hAnsi="Tahoma" w:cs="Tahoma"/>
                <w:sz w:val="20"/>
                <w:szCs w:val="20"/>
              </w:rPr>
              <w:t>Select/Select Plus/Contrato Enterprise</w:t>
            </w:r>
          </w:p>
        </w:tc>
      </w:tr>
      <w:tr w:rsidR="0036654E" w:rsidRPr="0068087A" w14:paraId="3DD0B4DA"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42576AA8" w14:textId="77777777" w:rsidR="0036654E" w:rsidRPr="00502BEB" w:rsidRDefault="0036654E" w:rsidP="00D824E9">
            <w:pPr>
              <w:pStyle w:val="AppendixTableText"/>
              <w:keepNext/>
              <w:rPr>
                <w:rFonts w:ascii="Tahoma" w:hAnsi="Tahoma" w:cs="Tahoma"/>
                <w:b/>
              </w:rPr>
            </w:pPr>
            <w:r w:rsidRPr="00502BEB">
              <w:rPr>
                <w:rFonts w:ascii="Tahoma" w:hAnsi="Tahoma" w:cs="Tahoma"/>
                <w:b/>
                <w:sz w:val="20"/>
              </w:rPr>
              <w:t>Pool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2EA38F9D" w14:textId="77777777" w:rsidR="0036654E" w:rsidRPr="0068087A" w:rsidRDefault="0036654E" w:rsidP="00A9099B">
            <w:pPr>
              <w:pStyle w:val="AppendixTableText"/>
              <w:rPr>
                <w:lang w:val="pt-BR"/>
              </w:rPr>
            </w:pPr>
            <w:r w:rsidRPr="0068087A">
              <w:rPr>
                <w:rFonts w:ascii="Tahoma" w:hAnsi="Tahoma" w:cs="Tahoma"/>
                <w:lang w:val="pt-BR"/>
              </w:rPr>
              <w:t>1 ID de Usuário por</w:t>
            </w:r>
          </w:p>
          <w:p w14:paraId="53C9590B" w14:textId="77777777" w:rsidR="0036654E" w:rsidRPr="0068087A" w:rsidRDefault="0036654E" w:rsidP="00A9099B">
            <w:pPr>
              <w:pStyle w:val="AppendixTableText"/>
              <w:rPr>
                <w:lang w:val="pt-BR"/>
              </w:rPr>
            </w:pPr>
            <w:r w:rsidRPr="0068087A">
              <w:rPr>
                <w:rFonts w:ascii="Tahoma" w:hAnsi="Tahoma" w:cs="Tahoma"/>
                <w:lang w:val="pt-BR"/>
              </w:rPr>
              <w:t>Licença de Servidor</w:t>
            </w:r>
          </w:p>
          <w:p w14:paraId="6E69E11F" w14:textId="77777777" w:rsidR="0036654E" w:rsidRPr="0068087A" w:rsidRDefault="0036654E">
            <w:pPr>
              <w:pStyle w:val="AppendixTableText"/>
              <w:rPr>
                <w:rFonts w:ascii="Tahoma" w:hAnsi="Tahoma" w:cs="Tahoma"/>
                <w:lang w:val="pt-BR"/>
              </w:rPr>
            </w:pPr>
            <w:r w:rsidRPr="0068087A">
              <w:rPr>
                <w:rFonts w:ascii="Tahoma" w:hAnsi="Tahoma" w:cs="Tahoma"/>
                <w:lang w:val="pt-BR"/>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6EEE5234" w14:textId="77777777" w:rsidR="0036654E" w:rsidRPr="0068087A" w:rsidRDefault="0036654E" w:rsidP="00A9099B">
            <w:pPr>
              <w:pStyle w:val="AppendixTableText"/>
              <w:rPr>
                <w:lang w:val="pt-BR"/>
              </w:rPr>
            </w:pPr>
            <w:r w:rsidRPr="0068087A">
              <w:rPr>
                <w:rFonts w:ascii="Tahoma" w:hAnsi="Tahoma" w:cs="Tahoma"/>
                <w:lang w:val="pt-BR"/>
              </w:rPr>
              <w:t>1 ID de Usuário por</w:t>
            </w:r>
          </w:p>
          <w:p w14:paraId="47D47D1E" w14:textId="77777777" w:rsidR="0036654E" w:rsidRPr="0068087A" w:rsidRDefault="0036654E">
            <w:pPr>
              <w:pStyle w:val="AppendixTableText"/>
              <w:rPr>
                <w:rFonts w:ascii="Tahoma" w:hAnsi="Tahoma" w:cs="Tahoma"/>
                <w:lang w:val="pt-BR"/>
              </w:rPr>
            </w:pPr>
            <w:r w:rsidRPr="0068087A">
              <w:rPr>
                <w:rFonts w:ascii="Tahoma" w:hAnsi="Tahoma" w:cs="Tahoma"/>
                <w:lang w:val="pt-BR"/>
              </w:rPr>
              <w:t>Licença de Servidor</w:t>
            </w:r>
          </w:p>
        </w:tc>
      </w:tr>
    </w:tbl>
    <w:p w14:paraId="0AB6D794" w14:textId="77777777" w:rsidR="00B2460D" w:rsidRPr="0068087A" w:rsidRDefault="00B2460D">
      <w:pPr>
        <w:pStyle w:val="AppendixBodyText"/>
        <w:rPr>
          <w:lang w:val="pt-BR"/>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24"/>
        <w:gridCol w:w="1143"/>
        <w:gridCol w:w="1397"/>
        <w:gridCol w:w="1350"/>
        <w:gridCol w:w="1530"/>
        <w:gridCol w:w="1213"/>
        <w:gridCol w:w="1593"/>
      </w:tblGrid>
      <w:tr w:rsidR="0043190C" w:rsidRPr="00502BEB" w14:paraId="63CAFD4E" w14:textId="77777777" w:rsidTr="00A9145F">
        <w:trPr>
          <w:trHeight w:val="178"/>
        </w:trPr>
        <w:tc>
          <w:tcPr>
            <w:tcW w:w="1224" w:type="dxa"/>
            <w:shd w:val="clear" w:color="auto" w:fill="FFCC99"/>
            <w:vAlign w:val="center"/>
          </w:tcPr>
          <w:p w14:paraId="23790E14" w14:textId="77777777" w:rsidR="0043190C" w:rsidRPr="00502BEB" w:rsidRDefault="0043190C" w:rsidP="00A9145F">
            <w:pPr>
              <w:pStyle w:val="AppendixTableHeadings"/>
              <w:keepNext/>
              <w:spacing w:line="240" w:lineRule="auto"/>
              <w:rPr>
                <w:rFonts w:ascii="Tahoma" w:hAnsi="Tahoma" w:cs="Tahoma"/>
                <w:sz w:val="20"/>
                <w:szCs w:val="20"/>
              </w:rPr>
            </w:pPr>
            <w:r w:rsidRPr="00502BEB">
              <w:rPr>
                <w:rFonts w:ascii="Tahoma" w:hAnsi="Tahoma" w:cs="Tahoma"/>
                <w:sz w:val="20"/>
                <w:szCs w:val="20"/>
              </w:rPr>
              <w:t>Pool de Produtos</w:t>
            </w:r>
          </w:p>
        </w:tc>
        <w:tc>
          <w:tcPr>
            <w:tcW w:w="1143" w:type="dxa"/>
            <w:shd w:val="clear" w:color="auto" w:fill="FFCC99"/>
            <w:vAlign w:val="center"/>
          </w:tcPr>
          <w:p w14:paraId="761DC96A" w14:textId="77777777" w:rsidR="0043190C" w:rsidRPr="00502BEB" w:rsidRDefault="0043190C" w:rsidP="00A9145F">
            <w:pPr>
              <w:pStyle w:val="AppendixTableHeadings"/>
              <w:keepNext/>
              <w:spacing w:line="240" w:lineRule="auto"/>
              <w:rPr>
                <w:rFonts w:ascii="Tahoma" w:hAnsi="Tahoma" w:cs="Tahoma"/>
                <w:sz w:val="20"/>
                <w:szCs w:val="20"/>
              </w:rPr>
            </w:pPr>
            <w:r w:rsidRPr="00502BEB">
              <w:rPr>
                <w:rFonts w:ascii="Tahoma" w:hAnsi="Tahoma" w:cs="Tahoma"/>
                <w:sz w:val="20"/>
                <w:szCs w:val="20"/>
              </w:rPr>
              <w:t>Open Value com SAM</w:t>
            </w:r>
          </w:p>
        </w:tc>
        <w:tc>
          <w:tcPr>
            <w:tcW w:w="1397" w:type="dxa"/>
            <w:shd w:val="clear" w:color="auto" w:fill="FFCC99"/>
            <w:vAlign w:val="center"/>
          </w:tcPr>
          <w:p w14:paraId="6FC4D187" w14:textId="77777777" w:rsidR="0043190C" w:rsidRPr="00502BEB" w:rsidRDefault="0043190C" w:rsidP="00A9145F">
            <w:pPr>
              <w:pStyle w:val="AppendixTableHeadings"/>
              <w:keepNext/>
              <w:spacing w:line="240" w:lineRule="auto"/>
            </w:pPr>
            <w:r w:rsidRPr="00502BEB">
              <w:rPr>
                <w:rFonts w:ascii="Tahoma" w:hAnsi="Tahoma" w:cs="Tahoma"/>
                <w:sz w:val="20"/>
                <w:szCs w:val="20"/>
              </w:rPr>
              <w:t>SAM</w:t>
            </w:r>
          </w:p>
          <w:p w14:paraId="6CA72924" w14:textId="77777777" w:rsidR="0043190C" w:rsidRPr="00502BEB" w:rsidRDefault="0043190C" w:rsidP="00A9145F">
            <w:pPr>
              <w:pStyle w:val="AppendixTableHeadings"/>
              <w:keepNext/>
              <w:spacing w:line="240" w:lineRule="auto"/>
              <w:rPr>
                <w:rFonts w:ascii="Tahoma" w:hAnsi="Tahoma" w:cs="Tahoma"/>
                <w:sz w:val="20"/>
                <w:szCs w:val="20"/>
              </w:rPr>
            </w:pPr>
            <w:r w:rsidRPr="00502BEB">
              <w:rPr>
                <w:rFonts w:ascii="Tahoma" w:hAnsi="Tahoma" w:cs="Tahoma"/>
                <w:sz w:val="20"/>
                <w:szCs w:val="20"/>
              </w:rPr>
              <w:t>250-2</w:t>
            </w:r>
            <w:r w:rsidR="00A9145F">
              <w:rPr>
                <w:rFonts w:ascii="Tahoma" w:hAnsi="Tahoma" w:cs="Tahoma"/>
                <w:sz w:val="20"/>
                <w:szCs w:val="20"/>
              </w:rPr>
              <w:t>.</w:t>
            </w:r>
            <w:r w:rsidRPr="00502BEB">
              <w:rPr>
                <w:rFonts w:ascii="Tahoma" w:hAnsi="Tahoma" w:cs="Tahoma"/>
                <w:sz w:val="20"/>
                <w:szCs w:val="20"/>
              </w:rPr>
              <w:t xml:space="preserve">399 </w:t>
            </w:r>
          </w:p>
        </w:tc>
        <w:tc>
          <w:tcPr>
            <w:tcW w:w="1350" w:type="dxa"/>
            <w:shd w:val="clear" w:color="auto" w:fill="FFCC99"/>
            <w:vAlign w:val="center"/>
          </w:tcPr>
          <w:p w14:paraId="63E24914" w14:textId="77777777" w:rsidR="0043190C" w:rsidRPr="00502BEB" w:rsidRDefault="0043190C" w:rsidP="00A9145F">
            <w:pPr>
              <w:pStyle w:val="AppendixTableHeadings"/>
              <w:keepNext/>
              <w:spacing w:line="240" w:lineRule="auto"/>
            </w:pPr>
            <w:r w:rsidRPr="00502BEB">
              <w:rPr>
                <w:rFonts w:ascii="Tahoma" w:hAnsi="Tahoma" w:cs="Tahoma"/>
                <w:sz w:val="20"/>
                <w:szCs w:val="20"/>
              </w:rPr>
              <w:t>SAM</w:t>
            </w:r>
          </w:p>
          <w:p w14:paraId="7B1A7FF8" w14:textId="77777777" w:rsidR="0043190C" w:rsidRPr="00502BEB" w:rsidRDefault="0043190C" w:rsidP="00A9145F">
            <w:pPr>
              <w:pStyle w:val="AppendixTableHeadings"/>
              <w:keepNext/>
              <w:spacing w:line="240" w:lineRule="auto"/>
              <w:rPr>
                <w:rFonts w:ascii="Tahoma" w:hAnsi="Tahoma" w:cs="Tahoma"/>
                <w:sz w:val="20"/>
                <w:szCs w:val="20"/>
              </w:rPr>
            </w:pPr>
            <w:r w:rsidRPr="00502BEB">
              <w:rPr>
                <w:rFonts w:ascii="Tahoma" w:hAnsi="Tahoma" w:cs="Tahoma"/>
                <w:sz w:val="20"/>
                <w:szCs w:val="20"/>
              </w:rPr>
              <w:t>2</w:t>
            </w:r>
            <w:r w:rsidR="00A9145F">
              <w:rPr>
                <w:rFonts w:ascii="Tahoma" w:hAnsi="Tahoma" w:cs="Tahoma"/>
                <w:sz w:val="20"/>
                <w:szCs w:val="20"/>
              </w:rPr>
              <w:t>.</w:t>
            </w:r>
            <w:r w:rsidRPr="00502BEB">
              <w:rPr>
                <w:rFonts w:ascii="Tahoma" w:hAnsi="Tahoma" w:cs="Tahoma"/>
                <w:sz w:val="20"/>
                <w:szCs w:val="20"/>
              </w:rPr>
              <w:t>400-5</w:t>
            </w:r>
            <w:r w:rsidR="00A9145F">
              <w:rPr>
                <w:rFonts w:ascii="Tahoma" w:hAnsi="Tahoma" w:cs="Tahoma"/>
                <w:sz w:val="20"/>
                <w:szCs w:val="20"/>
              </w:rPr>
              <w:t>.</w:t>
            </w:r>
            <w:r w:rsidRPr="00502BEB">
              <w:rPr>
                <w:rFonts w:ascii="Tahoma" w:hAnsi="Tahoma" w:cs="Tahoma"/>
                <w:sz w:val="20"/>
                <w:szCs w:val="20"/>
              </w:rPr>
              <w:t>999</w:t>
            </w:r>
          </w:p>
        </w:tc>
        <w:tc>
          <w:tcPr>
            <w:tcW w:w="1530" w:type="dxa"/>
            <w:shd w:val="clear" w:color="auto" w:fill="FFCC99"/>
            <w:vAlign w:val="center"/>
          </w:tcPr>
          <w:p w14:paraId="42AC4906" w14:textId="77777777" w:rsidR="0043190C" w:rsidRPr="00502BEB" w:rsidRDefault="0043190C" w:rsidP="00A9145F">
            <w:pPr>
              <w:pStyle w:val="AppendixTableHeadings"/>
              <w:keepNext/>
              <w:spacing w:line="240" w:lineRule="auto"/>
            </w:pPr>
            <w:r w:rsidRPr="00502BEB">
              <w:rPr>
                <w:rFonts w:ascii="Tahoma" w:hAnsi="Tahoma" w:cs="Tahoma"/>
                <w:sz w:val="20"/>
                <w:szCs w:val="20"/>
              </w:rPr>
              <w:t>SAM</w:t>
            </w:r>
          </w:p>
          <w:p w14:paraId="667A55CD" w14:textId="77777777" w:rsidR="0043190C" w:rsidRPr="00502BEB" w:rsidRDefault="0043190C" w:rsidP="00A9145F">
            <w:pPr>
              <w:pStyle w:val="AppendixTableHeadings"/>
              <w:keepNext/>
              <w:spacing w:line="240" w:lineRule="auto"/>
              <w:rPr>
                <w:rFonts w:ascii="Tahoma" w:hAnsi="Tahoma" w:cs="Tahoma"/>
                <w:sz w:val="20"/>
                <w:szCs w:val="20"/>
              </w:rPr>
            </w:pPr>
            <w:r w:rsidRPr="00502BEB">
              <w:rPr>
                <w:rFonts w:ascii="Tahoma" w:hAnsi="Tahoma" w:cs="Tahoma"/>
                <w:sz w:val="20"/>
                <w:szCs w:val="20"/>
              </w:rPr>
              <w:t>6</w:t>
            </w:r>
            <w:r w:rsidR="00A9145F">
              <w:rPr>
                <w:rFonts w:ascii="Tahoma" w:hAnsi="Tahoma" w:cs="Tahoma"/>
                <w:sz w:val="20"/>
                <w:szCs w:val="20"/>
              </w:rPr>
              <w:t>.</w:t>
            </w:r>
            <w:r w:rsidRPr="00502BEB">
              <w:rPr>
                <w:rFonts w:ascii="Tahoma" w:hAnsi="Tahoma" w:cs="Tahoma"/>
                <w:sz w:val="20"/>
                <w:szCs w:val="20"/>
              </w:rPr>
              <w:t>000-14</w:t>
            </w:r>
            <w:r w:rsidR="00A9145F">
              <w:rPr>
                <w:rFonts w:ascii="Tahoma" w:hAnsi="Tahoma" w:cs="Tahoma"/>
                <w:sz w:val="20"/>
                <w:szCs w:val="20"/>
              </w:rPr>
              <w:t>.</w:t>
            </w:r>
            <w:r w:rsidRPr="00502BEB">
              <w:rPr>
                <w:rFonts w:ascii="Tahoma" w:hAnsi="Tahoma" w:cs="Tahoma"/>
                <w:sz w:val="20"/>
                <w:szCs w:val="20"/>
              </w:rPr>
              <w:t>999</w:t>
            </w:r>
          </w:p>
        </w:tc>
        <w:tc>
          <w:tcPr>
            <w:tcW w:w="1213" w:type="dxa"/>
            <w:shd w:val="clear" w:color="auto" w:fill="FFCC99"/>
            <w:vAlign w:val="center"/>
          </w:tcPr>
          <w:p w14:paraId="7E3A8584" w14:textId="77777777" w:rsidR="0043190C" w:rsidRPr="00502BEB" w:rsidRDefault="0043190C" w:rsidP="00A9145F">
            <w:pPr>
              <w:pStyle w:val="AppendixTableHeadings"/>
              <w:keepNext/>
              <w:spacing w:line="240" w:lineRule="auto"/>
            </w:pPr>
            <w:r w:rsidRPr="00502BEB">
              <w:rPr>
                <w:rFonts w:ascii="Tahoma" w:hAnsi="Tahoma" w:cs="Tahoma"/>
                <w:sz w:val="20"/>
                <w:szCs w:val="20"/>
              </w:rPr>
              <w:t>SAM</w:t>
            </w:r>
          </w:p>
          <w:p w14:paraId="2621164F" w14:textId="77777777" w:rsidR="0043190C" w:rsidRPr="00502BEB" w:rsidRDefault="0043190C" w:rsidP="00A9145F">
            <w:pPr>
              <w:pStyle w:val="AppendixTableHeadings"/>
              <w:keepNext/>
              <w:spacing w:line="240" w:lineRule="auto"/>
              <w:rPr>
                <w:rFonts w:ascii="Tahoma" w:hAnsi="Tahoma" w:cs="Tahoma"/>
                <w:sz w:val="20"/>
                <w:szCs w:val="20"/>
              </w:rPr>
            </w:pPr>
            <w:r w:rsidRPr="00502BEB">
              <w:rPr>
                <w:rFonts w:ascii="Tahoma" w:hAnsi="Tahoma" w:cs="Tahoma"/>
                <w:sz w:val="20"/>
                <w:szCs w:val="20"/>
              </w:rPr>
              <w:t>15</w:t>
            </w:r>
            <w:r w:rsidR="00A9145F">
              <w:rPr>
                <w:rFonts w:ascii="Tahoma" w:hAnsi="Tahoma" w:cs="Tahoma"/>
                <w:sz w:val="20"/>
                <w:szCs w:val="20"/>
              </w:rPr>
              <w:t>.</w:t>
            </w:r>
            <w:r w:rsidRPr="00502BEB">
              <w:rPr>
                <w:rFonts w:ascii="Tahoma" w:hAnsi="Tahoma" w:cs="Tahoma"/>
                <w:sz w:val="20"/>
                <w:szCs w:val="20"/>
              </w:rPr>
              <w:t>000+</w:t>
            </w:r>
          </w:p>
        </w:tc>
        <w:tc>
          <w:tcPr>
            <w:tcW w:w="1593" w:type="dxa"/>
            <w:shd w:val="clear" w:color="auto" w:fill="FFCC99"/>
            <w:vAlign w:val="center"/>
          </w:tcPr>
          <w:p w14:paraId="5E61AA31" w14:textId="77777777" w:rsidR="0043190C" w:rsidRPr="00502BEB" w:rsidRDefault="0043190C" w:rsidP="00A9145F">
            <w:pPr>
              <w:pStyle w:val="AppendixTableHeadings"/>
              <w:keepNext/>
              <w:spacing w:line="240" w:lineRule="auto"/>
              <w:rPr>
                <w:rFonts w:ascii="Tahoma" w:hAnsi="Tahoma" w:cs="Tahoma"/>
                <w:sz w:val="20"/>
                <w:szCs w:val="20"/>
              </w:rPr>
            </w:pPr>
            <w:r w:rsidRPr="00502BEB">
              <w:rPr>
                <w:rFonts w:ascii="Tahoma" w:hAnsi="Tahoma" w:cs="Tahoma"/>
                <w:sz w:val="20"/>
                <w:szCs w:val="20"/>
              </w:rPr>
              <w:t>Academic Select/</w:t>
            </w:r>
            <w:r w:rsidR="00A9145F">
              <w:rPr>
                <w:rFonts w:ascii="Tahoma" w:hAnsi="Tahoma" w:cs="Tahoma"/>
                <w:sz w:val="20"/>
                <w:szCs w:val="20"/>
              </w:rPr>
              <w:br/>
            </w:r>
            <w:r w:rsidRPr="00502BEB">
              <w:rPr>
                <w:rFonts w:ascii="Tahoma" w:hAnsi="Tahoma" w:cs="Tahoma"/>
                <w:sz w:val="20"/>
                <w:szCs w:val="20"/>
              </w:rPr>
              <w:t>Select Plus para Academic/</w:t>
            </w:r>
            <w:r w:rsidR="00A9145F">
              <w:rPr>
                <w:rFonts w:ascii="Tahoma" w:hAnsi="Tahoma" w:cs="Tahoma"/>
                <w:sz w:val="20"/>
                <w:szCs w:val="20"/>
              </w:rPr>
              <w:br/>
            </w:r>
            <w:r w:rsidRPr="00502BEB">
              <w:rPr>
                <w:rFonts w:ascii="Tahoma" w:hAnsi="Tahoma" w:cs="Tahoma"/>
                <w:sz w:val="20"/>
                <w:szCs w:val="20"/>
              </w:rPr>
              <w:t>Open com SAM</w:t>
            </w:r>
          </w:p>
        </w:tc>
      </w:tr>
      <w:tr w:rsidR="0043190C" w:rsidRPr="0068087A" w14:paraId="7B63107F" w14:textId="77777777" w:rsidTr="00A9145F">
        <w:trPr>
          <w:trHeight w:val="236"/>
        </w:trPr>
        <w:tc>
          <w:tcPr>
            <w:tcW w:w="1224" w:type="dxa"/>
            <w:vAlign w:val="center"/>
          </w:tcPr>
          <w:p w14:paraId="7D647B90" w14:textId="77777777" w:rsidR="0043190C" w:rsidRPr="00502BEB" w:rsidRDefault="0043190C" w:rsidP="00A9145F">
            <w:pPr>
              <w:pStyle w:val="AppendixTableText"/>
              <w:keepNext/>
              <w:spacing w:line="240" w:lineRule="auto"/>
              <w:rPr>
                <w:rFonts w:ascii="Tahoma" w:hAnsi="Tahoma" w:cs="Tahoma"/>
              </w:rPr>
            </w:pPr>
            <w:r w:rsidRPr="00502BEB">
              <w:rPr>
                <w:rFonts w:ascii="Tahoma" w:hAnsi="Tahoma" w:cs="Tahoma"/>
                <w:b/>
              </w:rPr>
              <w:t>Pool de</w:t>
            </w:r>
            <w:r w:rsidRPr="00502BEB">
              <w:rPr>
                <w:rFonts w:ascii="Tahoma" w:hAnsi="Tahoma" w:cs="Tahoma"/>
              </w:rPr>
              <w:t xml:space="preserve"> </w:t>
            </w:r>
            <w:r w:rsidRPr="00502BEB">
              <w:rPr>
                <w:rFonts w:ascii="Tahoma" w:hAnsi="Tahoma" w:cs="Tahoma"/>
                <w:b/>
              </w:rPr>
              <w:t>aplicativos</w:t>
            </w:r>
          </w:p>
        </w:tc>
        <w:tc>
          <w:tcPr>
            <w:tcW w:w="1143" w:type="dxa"/>
            <w:vAlign w:val="center"/>
          </w:tcPr>
          <w:p w14:paraId="12E5488A" w14:textId="77777777" w:rsidR="0043190C" w:rsidRPr="0068087A" w:rsidRDefault="0043190C" w:rsidP="00A9145F">
            <w:pPr>
              <w:pStyle w:val="AppendixTableText"/>
              <w:keepNext/>
              <w:spacing w:line="240" w:lineRule="auto"/>
              <w:rPr>
                <w:rFonts w:ascii="Tahoma" w:hAnsi="Tahoma" w:cs="Tahoma"/>
                <w:lang w:val="pt-BR"/>
              </w:rPr>
            </w:pPr>
            <w:r w:rsidRPr="0068087A">
              <w:rPr>
                <w:rFonts w:ascii="Tahoma" w:hAnsi="Tahoma" w:cs="Tahoma"/>
                <w:lang w:val="pt-BR"/>
              </w:rPr>
              <w:t>1 ID de Usuário por contrato</w:t>
            </w:r>
          </w:p>
        </w:tc>
        <w:tc>
          <w:tcPr>
            <w:tcW w:w="1397" w:type="dxa"/>
            <w:vAlign w:val="center"/>
          </w:tcPr>
          <w:p w14:paraId="011C881D" w14:textId="77777777" w:rsidR="0043190C" w:rsidRPr="0068087A" w:rsidRDefault="0043190C" w:rsidP="00A9145F">
            <w:pPr>
              <w:pStyle w:val="AppendixTableText"/>
              <w:keepNext/>
              <w:spacing w:line="240" w:lineRule="auto"/>
              <w:rPr>
                <w:lang w:val="pt-BR"/>
              </w:rPr>
            </w:pPr>
            <w:r w:rsidRPr="0068087A">
              <w:rPr>
                <w:rFonts w:ascii="Tahoma" w:hAnsi="Tahoma" w:cs="Tahoma"/>
                <w:lang w:val="pt-BR"/>
              </w:rPr>
              <w:t>2 IDs de Usuário por</w:t>
            </w:r>
          </w:p>
          <w:p w14:paraId="3E9E79EE" w14:textId="77777777" w:rsidR="0043190C" w:rsidRPr="0068087A" w:rsidRDefault="0043190C" w:rsidP="00A9145F">
            <w:pPr>
              <w:pStyle w:val="AppendixTableText"/>
              <w:keepNext/>
              <w:spacing w:line="240" w:lineRule="auto"/>
              <w:rPr>
                <w:lang w:val="pt-BR"/>
              </w:rPr>
            </w:pPr>
            <w:r w:rsidRPr="0068087A">
              <w:rPr>
                <w:rFonts w:ascii="Tahoma" w:hAnsi="Tahoma" w:cs="Tahoma"/>
                <w:lang w:val="pt-BR"/>
              </w:rPr>
              <w:t>Registro</w:t>
            </w:r>
          </w:p>
          <w:p w14:paraId="60B87E8B" w14:textId="77777777" w:rsidR="0043190C" w:rsidRPr="0068087A" w:rsidRDefault="0043190C" w:rsidP="00A9145F">
            <w:pPr>
              <w:pStyle w:val="AppendixTableText"/>
              <w:keepNext/>
              <w:spacing w:line="240" w:lineRule="auto"/>
              <w:rPr>
                <w:rFonts w:ascii="Tahoma" w:hAnsi="Tahoma" w:cs="Tahoma"/>
                <w:lang w:val="pt-BR"/>
              </w:rPr>
            </w:pPr>
            <w:r w:rsidRPr="0068087A">
              <w:rPr>
                <w:rFonts w:ascii="Tahoma" w:hAnsi="Tahoma" w:cs="Tahoma"/>
                <w:lang w:val="pt-BR"/>
              </w:rPr>
              <w:t>Qualificado</w:t>
            </w:r>
          </w:p>
        </w:tc>
        <w:tc>
          <w:tcPr>
            <w:tcW w:w="1350" w:type="dxa"/>
            <w:vAlign w:val="center"/>
          </w:tcPr>
          <w:p w14:paraId="20DB930F" w14:textId="77777777" w:rsidR="0043190C" w:rsidRPr="0068087A" w:rsidRDefault="0043190C" w:rsidP="00A9145F">
            <w:pPr>
              <w:pStyle w:val="AppendixTableText"/>
              <w:keepNext/>
              <w:spacing w:line="240" w:lineRule="auto"/>
              <w:rPr>
                <w:lang w:val="pt-BR"/>
              </w:rPr>
            </w:pPr>
            <w:r w:rsidRPr="0068087A">
              <w:rPr>
                <w:rFonts w:ascii="Tahoma" w:hAnsi="Tahoma" w:cs="Tahoma"/>
                <w:lang w:val="pt-BR"/>
              </w:rPr>
              <w:t>5 IDs de Usuário por</w:t>
            </w:r>
          </w:p>
          <w:p w14:paraId="22A563E4" w14:textId="77777777" w:rsidR="0043190C" w:rsidRPr="0068087A" w:rsidRDefault="0043190C" w:rsidP="00A9145F">
            <w:pPr>
              <w:pStyle w:val="AppendixTableText"/>
              <w:keepNext/>
              <w:spacing w:line="240" w:lineRule="auto"/>
              <w:rPr>
                <w:lang w:val="pt-BR"/>
              </w:rPr>
            </w:pPr>
            <w:r w:rsidRPr="0068087A">
              <w:rPr>
                <w:rFonts w:ascii="Tahoma" w:hAnsi="Tahoma" w:cs="Tahoma"/>
                <w:lang w:val="pt-BR"/>
              </w:rPr>
              <w:t>Registro</w:t>
            </w:r>
          </w:p>
          <w:p w14:paraId="3DF5F992" w14:textId="77777777" w:rsidR="0043190C" w:rsidRPr="0068087A" w:rsidRDefault="0043190C" w:rsidP="00A9145F">
            <w:pPr>
              <w:pStyle w:val="AppendixTableText"/>
              <w:keepNext/>
              <w:spacing w:line="240" w:lineRule="auto"/>
              <w:rPr>
                <w:rFonts w:ascii="Tahoma" w:hAnsi="Tahoma" w:cs="Tahoma"/>
                <w:lang w:val="pt-BR"/>
              </w:rPr>
            </w:pPr>
            <w:r w:rsidRPr="0068087A">
              <w:rPr>
                <w:rFonts w:ascii="Tahoma" w:hAnsi="Tahoma" w:cs="Tahoma"/>
                <w:lang w:val="pt-BR"/>
              </w:rPr>
              <w:t>Qualificado</w:t>
            </w:r>
          </w:p>
        </w:tc>
        <w:tc>
          <w:tcPr>
            <w:tcW w:w="1530" w:type="dxa"/>
            <w:vAlign w:val="center"/>
          </w:tcPr>
          <w:p w14:paraId="2074246B" w14:textId="77777777" w:rsidR="0043190C" w:rsidRPr="0068087A" w:rsidRDefault="0043190C" w:rsidP="00A9145F">
            <w:pPr>
              <w:pStyle w:val="AppendixTableText"/>
              <w:keepNext/>
              <w:spacing w:line="240" w:lineRule="auto"/>
              <w:rPr>
                <w:lang w:val="pt-BR"/>
              </w:rPr>
            </w:pPr>
            <w:r w:rsidRPr="0068087A">
              <w:rPr>
                <w:rFonts w:ascii="Tahoma" w:hAnsi="Tahoma" w:cs="Tahoma"/>
                <w:lang w:val="pt-BR"/>
              </w:rPr>
              <w:t>10 IDs de Usuário por</w:t>
            </w:r>
          </w:p>
          <w:p w14:paraId="22A5D033" w14:textId="77777777" w:rsidR="0043190C" w:rsidRPr="0068087A" w:rsidRDefault="0043190C" w:rsidP="00A9145F">
            <w:pPr>
              <w:pStyle w:val="AppendixTableText"/>
              <w:keepNext/>
              <w:spacing w:line="240" w:lineRule="auto"/>
              <w:rPr>
                <w:lang w:val="pt-BR"/>
              </w:rPr>
            </w:pPr>
            <w:r w:rsidRPr="0068087A">
              <w:rPr>
                <w:rFonts w:ascii="Tahoma" w:hAnsi="Tahoma" w:cs="Tahoma"/>
                <w:lang w:val="pt-BR"/>
              </w:rPr>
              <w:t>Registro</w:t>
            </w:r>
          </w:p>
          <w:p w14:paraId="4E30F843" w14:textId="77777777" w:rsidR="0043190C" w:rsidRPr="0068087A" w:rsidRDefault="0043190C" w:rsidP="00A9145F">
            <w:pPr>
              <w:pStyle w:val="AppendixTableText"/>
              <w:keepNext/>
              <w:spacing w:line="240" w:lineRule="auto"/>
              <w:rPr>
                <w:rFonts w:ascii="Tahoma" w:hAnsi="Tahoma" w:cs="Tahoma"/>
                <w:lang w:val="pt-BR"/>
              </w:rPr>
            </w:pPr>
            <w:r w:rsidRPr="0068087A">
              <w:rPr>
                <w:rFonts w:ascii="Tahoma" w:hAnsi="Tahoma" w:cs="Tahoma"/>
                <w:lang w:val="pt-BR"/>
              </w:rPr>
              <w:t>Qualificado</w:t>
            </w:r>
          </w:p>
        </w:tc>
        <w:tc>
          <w:tcPr>
            <w:tcW w:w="1213" w:type="dxa"/>
            <w:vAlign w:val="center"/>
          </w:tcPr>
          <w:p w14:paraId="47B103F9" w14:textId="77777777" w:rsidR="0043190C" w:rsidRPr="0068087A" w:rsidRDefault="0043190C" w:rsidP="00A9145F">
            <w:pPr>
              <w:pStyle w:val="AppendixTableText"/>
              <w:keepNext/>
              <w:spacing w:line="240" w:lineRule="auto"/>
              <w:rPr>
                <w:lang w:val="pt-BR"/>
              </w:rPr>
            </w:pPr>
            <w:r w:rsidRPr="0068087A">
              <w:rPr>
                <w:rFonts w:ascii="Tahoma" w:hAnsi="Tahoma" w:cs="Tahoma"/>
                <w:lang w:val="pt-BR"/>
              </w:rPr>
              <w:t>20 IDs de Usuário por</w:t>
            </w:r>
          </w:p>
          <w:p w14:paraId="6CF234EE" w14:textId="77777777" w:rsidR="0043190C" w:rsidRPr="0068087A" w:rsidRDefault="0043190C" w:rsidP="00A9145F">
            <w:pPr>
              <w:pStyle w:val="AppendixTableText"/>
              <w:keepNext/>
              <w:spacing w:line="240" w:lineRule="auto"/>
              <w:rPr>
                <w:lang w:val="pt-BR"/>
              </w:rPr>
            </w:pPr>
            <w:r w:rsidRPr="0068087A">
              <w:rPr>
                <w:rFonts w:ascii="Tahoma" w:hAnsi="Tahoma" w:cs="Tahoma"/>
                <w:lang w:val="pt-BR"/>
              </w:rPr>
              <w:t>Registro</w:t>
            </w:r>
          </w:p>
          <w:p w14:paraId="22E5879F" w14:textId="77777777" w:rsidR="0043190C" w:rsidRPr="0068087A" w:rsidRDefault="0043190C" w:rsidP="00A9145F">
            <w:pPr>
              <w:pStyle w:val="AppendixTableText"/>
              <w:keepNext/>
              <w:spacing w:line="240" w:lineRule="auto"/>
              <w:rPr>
                <w:rFonts w:ascii="Tahoma" w:hAnsi="Tahoma" w:cs="Tahoma"/>
                <w:lang w:val="pt-BR"/>
              </w:rPr>
            </w:pPr>
            <w:r w:rsidRPr="0068087A">
              <w:rPr>
                <w:rFonts w:ascii="Tahoma" w:hAnsi="Tahoma" w:cs="Tahoma"/>
                <w:lang w:val="pt-BR"/>
              </w:rPr>
              <w:t>Qualificado</w:t>
            </w:r>
          </w:p>
        </w:tc>
        <w:tc>
          <w:tcPr>
            <w:tcW w:w="1593" w:type="dxa"/>
            <w:vAlign w:val="center"/>
          </w:tcPr>
          <w:p w14:paraId="5A90ADA9" w14:textId="77777777" w:rsidR="0043190C" w:rsidRPr="0068087A" w:rsidRDefault="0043190C" w:rsidP="00A9145F">
            <w:pPr>
              <w:pStyle w:val="AppendixTableText"/>
              <w:keepNext/>
              <w:spacing w:line="240" w:lineRule="auto"/>
              <w:rPr>
                <w:rFonts w:ascii="Tahoma" w:hAnsi="Tahoma" w:cs="Tahoma"/>
                <w:lang w:val="pt-BR"/>
              </w:rPr>
            </w:pPr>
            <w:r w:rsidRPr="0068087A">
              <w:rPr>
                <w:rFonts w:ascii="Tahoma" w:hAnsi="Tahoma" w:cs="Tahoma"/>
                <w:lang w:val="pt-BR"/>
              </w:rPr>
              <w:t>1 ID de Usuário</w:t>
            </w:r>
            <w:r w:rsidR="00A9145F" w:rsidRPr="0068087A">
              <w:rPr>
                <w:rFonts w:ascii="Tahoma" w:hAnsi="Tahoma" w:cs="Tahoma"/>
                <w:lang w:val="pt-BR"/>
              </w:rPr>
              <w:t> </w:t>
            </w:r>
            <w:r w:rsidRPr="0068087A">
              <w:rPr>
                <w:rFonts w:ascii="Tahoma" w:hAnsi="Tahoma" w:cs="Tahoma"/>
                <w:lang w:val="pt-BR"/>
              </w:rPr>
              <w:t>por registro/contrato</w:t>
            </w:r>
          </w:p>
        </w:tc>
      </w:tr>
      <w:tr w:rsidR="0043190C" w:rsidRPr="0068087A" w14:paraId="7AD7490A" w14:textId="77777777" w:rsidTr="00A9145F">
        <w:trPr>
          <w:trHeight w:val="236"/>
        </w:trPr>
        <w:tc>
          <w:tcPr>
            <w:tcW w:w="1224" w:type="dxa"/>
            <w:vAlign w:val="center"/>
          </w:tcPr>
          <w:p w14:paraId="227CCBC1" w14:textId="77777777" w:rsidR="0043190C" w:rsidRPr="00502BEB" w:rsidRDefault="0043190C" w:rsidP="00A9145F">
            <w:pPr>
              <w:pStyle w:val="AppendixTableText"/>
              <w:keepNext/>
              <w:spacing w:line="240" w:lineRule="auto"/>
              <w:rPr>
                <w:rFonts w:ascii="Tahoma" w:hAnsi="Tahoma" w:cs="Tahoma"/>
              </w:rPr>
            </w:pPr>
            <w:r w:rsidRPr="00502BEB">
              <w:rPr>
                <w:rFonts w:ascii="Tahoma" w:hAnsi="Tahoma" w:cs="Tahoma"/>
                <w:b/>
              </w:rPr>
              <w:t>Pool de</w:t>
            </w:r>
            <w:r w:rsidRPr="00502BEB">
              <w:rPr>
                <w:rFonts w:ascii="Tahoma" w:hAnsi="Tahoma" w:cs="Tahoma"/>
              </w:rPr>
              <w:t xml:space="preserve"> </w:t>
            </w:r>
            <w:r w:rsidRPr="00502BEB">
              <w:rPr>
                <w:rFonts w:ascii="Tahoma" w:hAnsi="Tahoma" w:cs="Tahoma"/>
                <w:b/>
              </w:rPr>
              <w:t>sistemas</w:t>
            </w:r>
          </w:p>
        </w:tc>
        <w:tc>
          <w:tcPr>
            <w:tcW w:w="1143" w:type="dxa"/>
            <w:vAlign w:val="center"/>
          </w:tcPr>
          <w:p w14:paraId="28A16915" w14:textId="77777777" w:rsidR="0043190C" w:rsidRPr="0068087A" w:rsidRDefault="0043190C" w:rsidP="00A9145F">
            <w:pPr>
              <w:pStyle w:val="AppendixTableText"/>
              <w:keepNext/>
              <w:spacing w:line="240" w:lineRule="auto"/>
              <w:rPr>
                <w:rFonts w:ascii="Tahoma" w:hAnsi="Tahoma" w:cs="Tahoma"/>
                <w:lang w:val="pt-BR"/>
              </w:rPr>
            </w:pPr>
            <w:r w:rsidRPr="0068087A">
              <w:rPr>
                <w:rFonts w:ascii="Tahoma" w:hAnsi="Tahoma" w:cs="Tahoma"/>
                <w:lang w:val="pt-BR"/>
              </w:rPr>
              <w:t>1 ID de Usuário por contrato</w:t>
            </w:r>
          </w:p>
        </w:tc>
        <w:tc>
          <w:tcPr>
            <w:tcW w:w="1397" w:type="dxa"/>
            <w:vAlign w:val="center"/>
          </w:tcPr>
          <w:p w14:paraId="5349066C" w14:textId="77777777" w:rsidR="0043190C" w:rsidRPr="0068087A" w:rsidRDefault="0043190C" w:rsidP="00A9145F">
            <w:pPr>
              <w:pStyle w:val="AppendixTableText"/>
              <w:keepNext/>
              <w:spacing w:line="240" w:lineRule="auto"/>
              <w:rPr>
                <w:lang w:val="pt-BR"/>
              </w:rPr>
            </w:pPr>
            <w:r w:rsidRPr="0068087A">
              <w:rPr>
                <w:rFonts w:ascii="Tahoma" w:hAnsi="Tahoma" w:cs="Tahoma"/>
                <w:lang w:val="pt-BR"/>
              </w:rPr>
              <w:t>2 IDs de Usuário por</w:t>
            </w:r>
          </w:p>
          <w:p w14:paraId="33883520" w14:textId="77777777" w:rsidR="0043190C" w:rsidRPr="0068087A" w:rsidRDefault="0043190C" w:rsidP="00A9145F">
            <w:pPr>
              <w:pStyle w:val="AppendixTableText"/>
              <w:keepNext/>
              <w:spacing w:line="240" w:lineRule="auto"/>
              <w:rPr>
                <w:lang w:val="pt-BR"/>
              </w:rPr>
            </w:pPr>
            <w:r w:rsidRPr="0068087A">
              <w:rPr>
                <w:rFonts w:ascii="Tahoma" w:hAnsi="Tahoma" w:cs="Tahoma"/>
                <w:lang w:val="pt-BR"/>
              </w:rPr>
              <w:t>Registro</w:t>
            </w:r>
          </w:p>
          <w:p w14:paraId="0B6AE8F1" w14:textId="77777777" w:rsidR="0043190C" w:rsidRPr="0068087A" w:rsidRDefault="0043190C" w:rsidP="00A9145F">
            <w:pPr>
              <w:pStyle w:val="AppendixTableText"/>
              <w:keepNext/>
              <w:spacing w:line="240" w:lineRule="auto"/>
              <w:rPr>
                <w:rFonts w:ascii="Tahoma" w:hAnsi="Tahoma" w:cs="Tahoma"/>
                <w:lang w:val="pt-BR"/>
              </w:rPr>
            </w:pPr>
            <w:r w:rsidRPr="0068087A">
              <w:rPr>
                <w:rFonts w:ascii="Tahoma" w:hAnsi="Tahoma" w:cs="Tahoma"/>
                <w:lang w:val="pt-BR"/>
              </w:rPr>
              <w:t>Qualificado</w:t>
            </w:r>
          </w:p>
        </w:tc>
        <w:tc>
          <w:tcPr>
            <w:tcW w:w="1350" w:type="dxa"/>
            <w:vAlign w:val="center"/>
          </w:tcPr>
          <w:p w14:paraId="1F7710A3" w14:textId="77777777" w:rsidR="0043190C" w:rsidRPr="0068087A" w:rsidRDefault="00F30075" w:rsidP="00A9145F">
            <w:pPr>
              <w:pStyle w:val="AppendixTableText"/>
              <w:keepNext/>
              <w:spacing w:line="240" w:lineRule="auto"/>
              <w:rPr>
                <w:lang w:val="pt-BR"/>
              </w:rPr>
            </w:pPr>
            <w:r w:rsidRPr="0068087A">
              <w:rPr>
                <w:rFonts w:ascii="Tahoma" w:hAnsi="Tahoma" w:cs="Tahoma"/>
                <w:lang w:val="pt-BR"/>
              </w:rPr>
              <w:t>3 IDs de Usuário por</w:t>
            </w:r>
          </w:p>
          <w:p w14:paraId="35C601B3" w14:textId="77777777" w:rsidR="0043190C" w:rsidRPr="0068087A" w:rsidRDefault="0043190C" w:rsidP="00A9145F">
            <w:pPr>
              <w:pStyle w:val="AppendixTableText"/>
              <w:keepNext/>
              <w:spacing w:line="240" w:lineRule="auto"/>
              <w:rPr>
                <w:lang w:val="pt-BR"/>
              </w:rPr>
            </w:pPr>
            <w:r w:rsidRPr="0068087A">
              <w:rPr>
                <w:rFonts w:ascii="Tahoma" w:hAnsi="Tahoma" w:cs="Tahoma"/>
                <w:lang w:val="pt-BR"/>
              </w:rPr>
              <w:t>Registro</w:t>
            </w:r>
          </w:p>
          <w:p w14:paraId="083C0A9F" w14:textId="77777777" w:rsidR="0043190C" w:rsidRPr="0068087A" w:rsidRDefault="0043190C" w:rsidP="00A9145F">
            <w:pPr>
              <w:pStyle w:val="AppendixTableText"/>
              <w:keepNext/>
              <w:spacing w:line="240" w:lineRule="auto"/>
              <w:rPr>
                <w:rFonts w:ascii="Tahoma" w:hAnsi="Tahoma" w:cs="Tahoma"/>
                <w:lang w:val="pt-BR"/>
              </w:rPr>
            </w:pPr>
            <w:r w:rsidRPr="0068087A">
              <w:rPr>
                <w:rFonts w:ascii="Tahoma" w:hAnsi="Tahoma" w:cs="Tahoma"/>
                <w:lang w:val="pt-BR"/>
              </w:rPr>
              <w:t>Qualificado</w:t>
            </w:r>
          </w:p>
        </w:tc>
        <w:tc>
          <w:tcPr>
            <w:tcW w:w="1530" w:type="dxa"/>
            <w:vAlign w:val="center"/>
          </w:tcPr>
          <w:p w14:paraId="02701A08" w14:textId="77777777" w:rsidR="0043190C" w:rsidRPr="0068087A" w:rsidRDefault="00F30075" w:rsidP="00A9145F">
            <w:pPr>
              <w:pStyle w:val="AppendixTableText"/>
              <w:keepNext/>
              <w:spacing w:line="240" w:lineRule="auto"/>
              <w:rPr>
                <w:lang w:val="pt-BR"/>
              </w:rPr>
            </w:pPr>
            <w:r w:rsidRPr="0068087A">
              <w:rPr>
                <w:rFonts w:ascii="Tahoma" w:hAnsi="Tahoma" w:cs="Tahoma"/>
                <w:lang w:val="pt-BR"/>
              </w:rPr>
              <w:t>5 IDs de Usuário</w:t>
            </w:r>
            <w:r w:rsidR="00A9145F" w:rsidRPr="0068087A">
              <w:rPr>
                <w:rFonts w:ascii="Tahoma" w:hAnsi="Tahoma" w:cs="Tahoma"/>
                <w:lang w:val="pt-BR"/>
              </w:rPr>
              <w:t> </w:t>
            </w:r>
            <w:r w:rsidRPr="0068087A">
              <w:rPr>
                <w:rFonts w:ascii="Tahoma" w:hAnsi="Tahoma" w:cs="Tahoma"/>
                <w:lang w:val="pt-BR"/>
              </w:rPr>
              <w:t>por</w:t>
            </w:r>
          </w:p>
          <w:p w14:paraId="21A35516" w14:textId="77777777" w:rsidR="0043190C" w:rsidRPr="0068087A" w:rsidRDefault="0043190C" w:rsidP="00A9145F">
            <w:pPr>
              <w:pStyle w:val="AppendixTableText"/>
              <w:keepNext/>
              <w:spacing w:line="240" w:lineRule="auto"/>
              <w:rPr>
                <w:lang w:val="pt-BR"/>
              </w:rPr>
            </w:pPr>
            <w:r w:rsidRPr="0068087A">
              <w:rPr>
                <w:rFonts w:ascii="Tahoma" w:hAnsi="Tahoma" w:cs="Tahoma"/>
                <w:lang w:val="pt-BR"/>
              </w:rPr>
              <w:t>Registro</w:t>
            </w:r>
          </w:p>
          <w:p w14:paraId="1203FEF8" w14:textId="77777777" w:rsidR="0043190C" w:rsidRPr="0068087A" w:rsidRDefault="0043190C" w:rsidP="00A9145F">
            <w:pPr>
              <w:pStyle w:val="AppendixTableText"/>
              <w:keepNext/>
              <w:spacing w:line="240" w:lineRule="auto"/>
              <w:rPr>
                <w:rFonts w:ascii="Tahoma" w:hAnsi="Tahoma" w:cs="Tahoma"/>
                <w:lang w:val="pt-BR"/>
              </w:rPr>
            </w:pPr>
            <w:r w:rsidRPr="0068087A">
              <w:rPr>
                <w:rFonts w:ascii="Tahoma" w:hAnsi="Tahoma" w:cs="Tahoma"/>
                <w:lang w:val="pt-BR"/>
              </w:rPr>
              <w:t>Qualificado</w:t>
            </w:r>
          </w:p>
        </w:tc>
        <w:tc>
          <w:tcPr>
            <w:tcW w:w="1213" w:type="dxa"/>
            <w:vAlign w:val="center"/>
          </w:tcPr>
          <w:p w14:paraId="3E592FA2" w14:textId="77777777" w:rsidR="0043190C" w:rsidRPr="0068087A" w:rsidRDefault="00F30075" w:rsidP="00A9145F">
            <w:pPr>
              <w:pStyle w:val="AppendixTableText"/>
              <w:keepNext/>
              <w:spacing w:line="240" w:lineRule="auto"/>
              <w:rPr>
                <w:lang w:val="pt-BR"/>
              </w:rPr>
            </w:pPr>
            <w:r w:rsidRPr="0068087A">
              <w:rPr>
                <w:rFonts w:ascii="Tahoma" w:hAnsi="Tahoma" w:cs="Tahoma"/>
                <w:lang w:val="pt-BR"/>
              </w:rPr>
              <w:t>10 IDs de Usuário por</w:t>
            </w:r>
          </w:p>
          <w:p w14:paraId="7E8534E3" w14:textId="77777777" w:rsidR="0043190C" w:rsidRPr="0068087A" w:rsidRDefault="0043190C" w:rsidP="00A9145F">
            <w:pPr>
              <w:pStyle w:val="AppendixTableText"/>
              <w:keepNext/>
              <w:spacing w:line="240" w:lineRule="auto"/>
              <w:rPr>
                <w:lang w:val="pt-BR"/>
              </w:rPr>
            </w:pPr>
            <w:r w:rsidRPr="0068087A">
              <w:rPr>
                <w:rFonts w:ascii="Tahoma" w:hAnsi="Tahoma" w:cs="Tahoma"/>
                <w:lang w:val="pt-BR"/>
              </w:rPr>
              <w:t>Registro</w:t>
            </w:r>
          </w:p>
          <w:p w14:paraId="574ADCE7" w14:textId="77777777" w:rsidR="0043190C" w:rsidRPr="0068087A" w:rsidRDefault="0043190C" w:rsidP="00A9145F">
            <w:pPr>
              <w:pStyle w:val="AppendixTableText"/>
              <w:keepNext/>
              <w:spacing w:line="240" w:lineRule="auto"/>
              <w:rPr>
                <w:rFonts w:ascii="Tahoma" w:hAnsi="Tahoma" w:cs="Tahoma"/>
                <w:lang w:val="pt-BR"/>
              </w:rPr>
            </w:pPr>
            <w:r w:rsidRPr="0068087A">
              <w:rPr>
                <w:rFonts w:ascii="Tahoma" w:hAnsi="Tahoma" w:cs="Tahoma"/>
                <w:lang w:val="pt-BR"/>
              </w:rPr>
              <w:t>Qualificado</w:t>
            </w:r>
          </w:p>
        </w:tc>
        <w:tc>
          <w:tcPr>
            <w:tcW w:w="1593" w:type="dxa"/>
            <w:vAlign w:val="center"/>
          </w:tcPr>
          <w:p w14:paraId="6E096E3F" w14:textId="77777777" w:rsidR="0043190C" w:rsidRPr="0068087A" w:rsidRDefault="0043190C" w:rsidP="00A9145F">
            <w:pPr>
              <w:pStyle w:val="AppendixTableText"/>
              <w:keepNext/>
              <w:spacing w:line="240" w:lineRule="auto"/>
              <w:rPr>
                <w:rFonts w:ascii="Tahoma" w:hAnsi="Tahoma" w:cs="Tahoma"/>
                <w:lang w:val="pt-BR"/>
              </w:rPr>
            </w:pPr>
            <w:r w:rsidRPr="0068087A">
              <w:rPr>
                <w:rFonts w:ascii="Tahoma" w:hAnsi="Tahoma" w:cs="Tahoma"/>
                <w:lang w:val="pt-BR"/>
              </w:rPr>
              <w:t>1 ID de Usuário</w:t>
            </w:r>
            <w:r w:rsidR="00A9145F" w:rsidRPr="0068087A">
              <w:rPr>
                <w:rFonts w:ascii="Tahoma" w:hAnsi="Tahoma" w:cs="Tahoma"/>
                <w:lang w:val="pt-BR"/>
              </w:rPr>
              <w:t> </w:t>
            </w:r>
            <w:r w:rsidRPr="0068087A">
              <w:rPr>
                <w:rFonts w:ascii="Tahoma" w:hAnsi="Tahoma" w:cs="Tahoma"/>
                <w:lang w:val="pt-BR"/>
              </w:rPr>
              <w:t>por registro/contrato</w:t>
            </w:r>
          </w:p>
        </w:tc>
      </w:tr>
    </w:tbl>
    <w:p w14:paraId="301A030A" w14:textId="77777777" w:rsidR="009D26EE" w:rsidRPr="0068087A" w:rsidRDefault="009D26EE" w:rsidP="00792D1E">
      <w:pPr>
        <w:pStyle w:val="AppendixFlushBulletedList"/>
        <w:tabs>
          <w:tab w:val="clear" w:pos="360"/>
          <w:tab w:val="num" w:pos="0"/>
        </w:tabs>
        <w:ind w:left="0" w:firstLine="0"/>
        <w:rPr>
          <w:lang w:val="pt-BR"/>
        </w:rPr>
      </w:pPr>
      <w:r w:rsidRPr="0068087A">
        <w:rPr>
          <w:rFonts w:ascii="Tahoma" w:hAnsi="Tahoma" w:cs="Tahoma"/>
          <w:sz w:val="18"/>
          <w:szCs w:val="18"/>
          <w:lang w:val="pt-BR"/>
        </w:rPr>
        <w:t>Cada ID de Usuário qualifica um indivíduo para registrar e obter acesso ao site de serviços online apenas para Assinantes, o que inclui, mas não se limita a: Atendimento via Chat, Grupos de Notícias Gerenciados e conteúdos premium.</w:t>
      </w:r>
    </w:p>
    <w:p w14:paraId="70F35A97" w14:textId="77777777" w:rsidR="00792D1E" w:rsidRPr="0068087A" w:rsidRDefault="00792D1E" w:rsidP="00792D1E">
      <w:pPr>
        <w:pStyle w:val="AppendixFlushBulletedList"/>
        <w:tabs>
          <w:tab w:val="clear" w:pos="360"/>
          <w:tab w:val="num" w:pos="0"/>
        </w:tabs>
        <w:ind w:left="0" w:firstLine="0"/>
        <w:rPr>
          <w:lang w:val="pt-BR"/>
        </w:rPr>
      </w:pPr>
    </w:p>
    <w:p w14:paraId="42E74964" w14:textId="77777777" w:rsidR="008C0608" w:rsidRPr="0068087A" w:rsidRDefault="008C0608" w:rsidP="00792D1E">
      <w:pPr>
        <w:pStyle w:val="AppendixFlushBulletedList"/>
        <w:tabs>
          <w:tab w:val="clear" w:pos="360"/>
          <w:tab w:val="num" w:pos="0"/>
        </w:tabs>
        <w:ind w:left="0" w:firstLine="0"/>
        <w:rPr>
          <w:lang w:val="pt-BR"/>
        </w:rPr>
      </w:pPr>
      <w:r w:rsidRPr="0068087A">
        <w:rPr>
          <w:rFonts w:ascii="Tahoma" w:hAnsi="Tahoma" w:cs="Tahoma"/>
          <w:sz w:val="18"/>
          <w:szCs w:val="18"/>
          <w:lang w:val="pt-BR"/>
        </w:rPr>
        <w:t>Os clientes de Licença Open, Open Value, Open Value Subscription – Soluções Educacionais, Licença Academic Select e Select Plus para Academic devem adquirir o Software Assurance para um mínimo de cinco licenças de servidor para produtos qualificados com a finalidade de se qualificarem para esse benefício.</w:t>
      </w:r>
    </w:p>
    <w:p w14:paraId="3DF768F4" w14:textId="77777777" w:rsidR="00792D1E" w:rsidRPr="0068087A" w:rsidRDefault="00792D1E" w:rsidP="00792D1E">
      <w:pPr>
        <w:pStyle w:val="AppendixFlushBulletedList"/>
        <w:tabs>
          <w:tab w:val="clear" w:pos="360"/>
          <w:tab w:val="num" w:pos="0"/>
        </w:tabs>
        <w:ind w:left="0" w:firstLine="0"/>
        <w:rPr>
          <w:lang w:val="pt-BR"/>
        </w:rPr>
      </w:pPr>
    </w:p>
    <w:p w14:paraId="57823A7F" w14:textId="77777777" w:rsidR="00023FE7" w:rsidRPr="0068087A" w:rsidRDefault="009D26EE" w:rsidP="00792D1E">
      <w:pPr>
        <w:pStyle w:val="AppendixBodyText"/>
        <w:spacing w:after="0"/>
        <w:rPr>
          <w:lang w:val="pt-BR"/>
        </w:rPr>
      </w:pPr>
      <w:r w:rsidRPr="0068087A">
        <w:rPr>
          <w:rFonts w:ascii="Tahoma" w:hAnsi="Tahoma" w:cs="Tahoma"/>
          <w:sz w:val="18"/>
          <w:szCs w:val="18"/>
          <w:lang w:val="pt-BR"/>
        </w:rPr>
        <w:t>O uso de software dos Serviços de Assinatura do TechNet SA pelos clientes está sujeito aos termos e condições de</w:t>
      </w:r>
      <w:r w:rsidR="00A9145F" w:rsidRPr="0068087A">
        <w:rPr>
          <w:rFonts w:ascii="Tahoma" w:hAnsi="Tahoma" w:cs="Tahoma"/>
          <w:sz w:val="18"/>
          <w:szCs w:val="18"/>
          <w:lang w:val="pt-BR"/>
        </w:rPr>
        <w:t> </w:t>
      </w:r>
      <w:r w:rsidRPr="0068087A">
        <w:rPr>
          <w:rFonts w:ascii="Tahoma" w:hAnsi="Tahoma" w:cs="Tahoma"/>
          <w:sz w:val="18"/>
          <w:szCs w:val="18"/>
          <w:lang w:val="pt-BR"/>
        </w:rPr>
        <w:t>seu contrato de licença.</w:t>
      </w:r>
    </w:p>
    <w:p w14:paraId="3A0AFC85" w14:textId="77777777" w:rsidR="004D4D43" w:rsidRPr="0068087A" w:rsidRDefault="004D4D43" w:rsidP="00F0652C">
      <w:pPr>
        <w:pStyle w:val="Heading3"/>
        <w:rPr>
          <w:lang w:val="pt-BR"/>
        </w:rPr>
      </w:pPr>
    </w:p>
    <w:p w14:paraId="528640C0" w14:textId="77777777" w:rsidR="00023FE7" w:rsidRPr="0068087A" w:rsidRDefault="00023FE7" w:rsidP="00F0652C">
      <w:pPr>
        <w:pStyle w:val="Heading3"/>
        <w:rPr>
          <w:lang w:val="pt-BR"/>
        </w:rPr>
      </w:pPr>
      <w:bookmarkStart w:id="742" w:name="_Toc336338241"/>
      <w:bookmarkStart w:id="743" w:name="_Toc369964985"/>
      <w:r w:rsidRPr="0068087A">
        <w:rPr>
          <w:rFonts w:ascii="Tahoma" w:hAnsi="Tahoma"/>
          <w:sz w:val="24"/>
          <w:lang w:val="pt-BR"/>
        </w:rPr>
        <w:t>TechNet Plus Direct</w:t>
      </w:r>
      <w:bookmarkEnd w:id="742"/>
      <w:bookmarkEnd w:id="743"/>
    </w:p>
    <w:p w14:paraId="036ED5B4" w14:textId="77777777" w:rsidR="00F0652C" w:rsidRPr="0068087A" w:rsidRDefault="00F0652C" w:rsidP="00F0652C">
      <w:pPr>
        <w:rPr>
          <w:lang w:val="pt-BR"/>
        </w:rPr>
      </w:pPr>
    </w:p>
    <w:p w14:paraId="4E090699" w14:textId="77777777" w:rsidR="00792D1E" w:rsidRPr="00502BEB" w:rsidRDefault="00A65414" w:rsidP="00792D1E">
      <w:pPr>
        <w:pStyle w:val="AppendixBodyText"/>
        <w:spacing w:after="0"/>
      </w:pPr>
      <w:r w:rsidRPr="0068087A">
        <w:rPr>
          <w:rFonts w:ascii="Tahoma" w:hAnsi="Tahoma" w:cs="Tahoma"/>
          <w:sz w:val="18"/>
          <w:szCs w:val="18"/>
          <w:lang w:val="pt-BR"/>
        </w:rPr>
        <w:t>Os clientes com Software Assurance para produtos qualificados no pool de servidores estão qualificados para uma Assinatura do TechNet Plus Direct durante o prazo de suas coberturas do Software Assurance.</w:t>
      </w:r>
      <w:r w:rsidR="008B0B73" w:rsidRPr="0068087A">
        <w:rPr>
          <w:rFonts w:ascii="Tahoma" w:hAnsi="Tahoma" w:cs="Tahoma"/>
          <w:sz w:val="18"/>
          <w:szCs w:val="18"/>
          <w:lang w:val="pt-BR"/>
        </w:rPr>
        <w:t xml:space="preserve"> </w:t>
      </w:r>
      <w:r w:rsidRPr="0068087A">
        <w:rPr>
          <w:rFonts w:ascii="Tahoma" w:hAnsi="Tahoma" w:cs="Tahoma"/>
          <w:sz w:val="18"/>
          <w:szCs w:val="18"/>
          <w:lang w:val="pt-BR"/>
        </w:rPr>
        <w:t>Isso fornece aos profissionais de TI acesso ao conteúdo do TechNet Plus Direct, o que inclui a Base de Dados de Conhecimento Microsoft, treinamentos técnicos, downloads, patches de segurança, service packs e artigos como fazer.</w:t>
      </w:r>
      <w:r w:rsidR="008B0B73" w:rsidRPr="0068087A">
        <w:rPr>
          <w:rFonts w:ascii="Tahoma" w:hAnsi="Tahoma" w:cs="Tahoma"/>
          <w:sz w:val="18"/>
          <w:szCs w:val="18"/>
          <w:lang w:val="pt-BR"/>
        </w:rPr>
        <w:t xml:space="preserve"> </w:t>
      </w:r>
      <w:r w:rsidRPr="00502BEB">
        <w:rPr>
          <w:rFonts w:ascii="Tahoma" w:hAnsi="Tahoma" w:cs="Tahoma"/>
          <w:sz w:val="18"/>
          <w:szCs w:val="18"/>
        </w:rPr>
        <w:t>Além disso, os clientes também receberão os seguintes benefícios:</w:t>
      </w:r>
    </w:p>
    <w:p w14:paraId="4B4EFBDD" w14:textId="77777777" w:rsidR="00023FE7" w:rsidRPr="00502BEB" w:rsidRDefault="00023FE7" w:rsidP="00792D1E">
      <w:pPr>
        <w:pStyle w:val="AppendixBodyText"/>
        <w:spacing w:after="0"/>
      </w:pPr>
      <w:r w:rsidRPr="00502BEB">
        <w:rPr>
          <w:rFonts w:ascii="Tahoma" w:hAnsi="Tahoma" w:cs="Tahoma"/>
          <w:sz w:val="18"/>
          <w:szCs w:val="18"/>
        </w:rPr>
        <w:t xml:space="preserve"> </w:t>
      </w:r>
    </w:p>
    <w:p w14:paraId="302136C9" w14:textId="77777777" w:rsidR="00023FE7" w:rsidRPr="0068087A" w:rsidRDefault="00023FE7" w:rsidP="00346F4B">
      <w:pPr>
        <w:pStyle w:val="AppendixFlushBulletedList"/>
        <w:numPr>
          <w:ilvl w:val="0"/>
          <w:numId w:val="111"/>
        </w:numPr>
        <w:spacing w:after="60"/>
        <w:ind w:left="1440"/>
        <w:rPr>
          <w:lang w:val="pt-BR"/>
        </w:rPr>
      </w:pPr>
      <w:r w:rsidRPr="0068087A">
        <w:rPr>
          <w:rFonts w:ascii="Tahoma" w:hAnsi="Tahoma" w:cs="Tahoma"/>
          <w:sz w:val="18"/>
          <w:szCs w:val="18"/>
          <w:lang w:val="pt-BR"/>
        </w:rPr>
        <w:t xml:space="preserve">Acesso para baixar softwares de versão completa licenciados para fins de avaliação; inclui sistemas operacionais e servidores da Microsoft e software do Office System. </w:t>
      </w:r>
    </w:p>
    <w:p w14:paraId="053F8D46" w14:textId="77777777" w:rsidR="00023FE7" w:rsidRPr="0068087A" w:rsidRDefault="00023FE7" w:rsidP="00346F4B">
      <w:pPr>
        <w:pStyle w:val="AppendixFlushBulletedList"/>
        <w:numPr>
          <w:ilvl w:val="0"/>
          <w:numId w:val="111"/>
        </w:numPr>
        <w:spacing w:after="60"/>
        <w:ind w:left="1440"/>
        <w:rPr>
          <w:lang w:val="pt-BR"/>
        </w:rPr>
      </w:pPr>
      <w:r w:rsidRPr="0068087A">
        <w:rPr>
          <w:rFonts w:ascii="Tahoma" w:hAnsi="Tahoma" w:cs="Tahoma"/>
          <w:sz w:val="18"/>
          <w:szCs w:val="18"/>
          <w:lang w:val="pt-BR"/>
        </w:rPr>
        <w:t xml:space="preserve">Acesso para baixar software Beta — versões de pré-lançamento de software da Microsoft </w:t>
      </w:r>
    </w:p>
    <w:p w14:paraId="721B5825" w14:textId="77777777" w:rsidR="00023FE7" w:rsidRPr="0068087A" w:rsidRDefault="00023FE7" w:rsidP="00346F4B">
      <w:pPr>
        <w:pStyle w:val="AppendixFlushBulletedList"/>
        <w:numPr>
          <w:ilvl w:val="0"/>
          <w:numId w:val="111"/>
        </w:numPr>
        <w:spacing w:after="60"/>
        <w:ind w:left="1440"/>
        <w:rPr>
          <w:lang w:val="pt-BR"/>
        </w:rPr>
      </w:pPr>
      <w:r w:rsidRPr="0068087A">
        <w:rPr>
          <w:rFonts w:ascii="Tahoma" w:hAnsi="Tahoma" w:cs="Tahoma"/>
          <w:sz w:val="18"/>
          <w:szCs w:val="18"/>
          <w:lang w:val="pt-BR"/>
        </w:rPr>
        <w:t xml:space="preserve">Dois (2) incidentes de suporte técnico complementares por ano e 20% de desconto para incidentes de suporte por telefone adicionais adquiridos por um cliente. </w:t>
      </w:r>
    </w:p>
    <w:p w14:paraId="1E11799B" w14:textId="77777777" w:rsidR="00023FE7" w:rsidRPr="0068087A" w:rsidRDefault="00023FE7" w:rsidP="00346F4B">
      <w:pPr>
        <w:pStyle w:val="AppendixFlushBulletedList"/>
        <w:numPr>
          <w:ilvl w:val="0"/>
          <w:numId w:val="111"/>
        </w:numPr>
        <w:spacing w:after="60"/>
        <w:ind w:left="1440"/>
        <w:rPr>
          <w:lang w:val="pt-BR"/>
        </w:rPr>
      </w:pPr>
      <w:r w:rsidRPr="0068087A">
        <w:rPr>
          <w:rFonts w:ascii="Tahoma" w:hAnsi="Tahoma" w:cs="Tahoma"/>
          <w:sz w:val="18"/>
          <w:szCs w:val="18"/>
          <w:lang w:val="pt-BR"/>
        </w:rPr>
        <w:t xml:space="preserve">Suporte a Grupos de Notícias Gerenciados Ilimitado e serviço de Atendimento via Chat. </w:t>
      </w:r>
    </w:p>
    <w:p w14:paraId="1F72F405" w14:textId="77777777" w:rsidR="00023FE7" w:rsidRPr="0068087A" w:rsidRDefault="00023FE7" w:rsidP="00792D1E">
      <w:pPr>
        <w:pStyle w:val="AppendixBodyText"/>
        <w:spacing w:after="0"/>
        <w:rPr>
          <w:lang w:val="pt-BR"/>
        </w:rPr>
      </w:pPr>
    </w:p>
    <w:p w14:paraId="18082CF3" w14:textId="77777777" w:rsidR="00023FE7" w:rsidRPr="0068087A" w:rsidRDefault="00023FE7" w:rsidP="00792D1E">
      <w:pPr>
        <w:pStyle w:val="AppendixBodyText"/>
        <w:spacing w:after="0"/>
        <w:rPr>
          <w:lang w:val="pt-BR"/>
        </w:rPr>
      </w:pPr>
      <w:r w:rsidRPr="0068087A">
        <w:rPr>
          <w:rFonts w:ascii="Tahoma" w:hAnsi="Tahoma" w:cs="Tahoma"/>
          <w:sz w:val="18"/>
          <w:szCs w:val="18"/>
          <w:lang w:val="pt-BR"/>
        </w:rPr>
        <w:t>Os clientes qualificados recebem uma assinatura por registro qualificado, conforme mostrado a seguir:</w:t>
      </w:r>
    </w:p>
    <w:p w14:paraId="0CB1248C" w14:textId="77777777" w:rsidR="00023FE7" w:rsidRPr="0068087A" w:rsidRDefault="00023FE7" w:rsidP="00792D1E">
      <w:pPr>
        <w:pStyle w:val="AppendixBodyText"/>
        <w:tabs>
          <w:tab w:val="left" w:pos="1425"/>
        </w:tabs>
        <w:spacing w:after="0"/>
        <w:rPr>
          <w:lang w:val="pt-BR"/>
        </w:rPr>
      </w:pPr>
    </w:p>
    <w:tbl>
      <w:tblPr>
        <w:tblW w:w="9459" w:type="dxa"/>
        <w:tblInd w:w="99" w:type="dxa"/>
        <w:tblCellMar>
          <w:left w:w="0" w:type="dxa"/>
          <w:right w:w="0" w:type="dxa"/>
        </w:tblCellMar>
        <w:tblLook w:val="0000" w:firstRow="0" w:lastRow="0" w:firstColumn="0" w:lastColumn="0" w:noHBand="0" w:noVBand="0"/>
      </w:tblPr>
      <w:tblGrid>
        <w:gridCol w:w="1246"/>
        <w:gridCol w:w="1841"/>
        <w:gridCol w:w="2014"/>
        <w:gridCol w:w="2109"/>
        <w:gridCol w:w="2249"/>
      </w:tblGrid>
      <w:tr w:rsidR="00270612" w:rsidRPr="00502BEB" w14:paraId="756D6EC4" w14:textId="77777777" w:rsidTr="00A93B0C">
        <w:trPr>
          <w:trHeight w:val="460"/>
        </w:trPr>
        <w:tc>
          <w:tcPr>
            <w:tcW w:w="1246"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2D3C02B" w14:textId="77777777" w:rsidR="00270612" w:rsidRPr="00502BEB" w:rsidRDefault="00270612" w:rsidP="00D824E9">
            <w:pPr>
              <w:keepNext/>
              <w:jc w:val="center"/>
              <w:rPr>
                <w:rFonts w:cs="Tahoma"/>
                <w:b/>
                <w:bCs/>
                <w:color w:val="000000"/>
                <w:sz w:val="20"/>
                <w:szCs w:val="20"/>
                <w:highlight w:val="yellow"/>
              </w:rPr>
            </w:pPr>
            <w:r w:rsidRPr="00502BEB">
              <w:rPr>
                <w:rFonts w:cs="Tahoma"/>
                <w:b/>
                <w:bCs/>
                <w:color w:val="000000"/>
                <w:sz w:val="20"/>
                <w:szCs w:val="20"/>
              </w:rPr>
              <w:t>Produto</w:t>
            </w:r>
          </w:p>
        </w:tc>
        <w:tc>
          <w:tcPr>
            <w:tcW w:w="1841"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07FD2AB" w14:textId="77777777" w:rsidR="00270612" w:rsidRPr="00502BEB" w:rsidRDefault="00270612" w:rsidP="00CA4488">
            <w:pPr>
              <w:jc w:val="center"/>
              <w:rPr>
                <w:rFonts w:cs="Tahoma"/>
                <w:b/>
                <w:bCs/>
                <w:color w:val="000000"/>
                <w:sz w:val="20"/>
                <w:szCs w:val="20"/>
                <w:highlight w:val="yellow"/>
              </w:rPr>
            </w:pPr>
            <w:r w:rsidRPr="00502BEB">
              <w:rPr>
                <w:rFonts w:cs="Tahoma"/>
                <w:b/>
                <w:bCs/>
                <w:color w:val="000000"/>
                <w:sz w:val="20"/>
                <w:szCs w:val="20"/>
              </w:rPr>
              <w:t>Licença Open</w:t>
            </w:r>
          </w:p>
        </w:tc>
        <w:tc>
          <w:tcPr>
            <w:tcW w:w="2014"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2C1A193" w14:textId="77777777" w:rsidR="00270612" w:rsidRPr="00502BEB" w:rsidRDefault="00270612" w:rsidP="00CA4488">
            <w:pPr>
              <w:jc w:val="center"/>
              <w:rPr>
                <w:rFonts w:cs="Tahoma"/>
                <w:b/>
                <w:bCs/>
                <w:color w:val="000000"/>
                <w:sz w:val="20"/>
                <w:szCs w:val="20"/>
                <w:highlight w:val="yellow"/>
              </w:rPr>
            </w:pPr>
            <w:r w:rsidRPr="00502BEB">
              <w:rPr>
                <w:rFonts w:cs="Tahoma"/>
                <w:b/>
                <w:bCs/>
                <w:color w:val="000000"/>
                <w:sz w:val="20"/>
                <w:szCs w:val="20"/>
              </w:rPr>
              <w:t>Open Value</w:t>
            </w:r>
          </w:p>
        </w:tc>
        <w:tc>
          <w:tcPr>
            <w:tcW w:w="2109" w:type="dxa"/>
            <w:tcBorders>
              <w:top w:val="single" w:sz="8" w:space="0" w:color="auto"/>
              <w:left w:val="nil"/>
              <w:bottom w:val="single" w:sz="8" w:space="0" w:color="auto"/>
              <w:right w:val="single" w:sz="8" w:space="0" w:color="auto"/>
            </w:tcBorders>
            <w:shd w:val="clear" w:color="auto" w:fill="FFCC99"/>
            <w:vAlign w:val="center"/>
          </w:tcPr>
          <w:p w14:paraId="29603867" w14:textId="77777777" w:rsidR="00270612" w:rsidRPr="00502BEB" w:rsidRDefault="00270612" w:rsidP="00CA4488">
            <w:pPr>
              <w:jc w:val="center"/>
              <w:rPr>
                <w:rFonts w:cs="Tahoma"/>
                <w:b/>
                <w:bCs/>
                <w:color w:val="000000"/>
                <w:sz w:val="20"/>
                <w:szCs w:val="20"/>
              </w:rPr>
            </w:pPr>
            <w:r w:rsidRPr="00502BEB">
              <w:rPr>
                <w:rFonts w:cs="Tahoma"/>
                <w:b/>
                <w:bCs/>
                <w:color w:val="000000"/>
                <w:sz w:val="20"/>
                <w:szCs w:val="20"/>
              </w:rPr>
              <w:t>Academic</w:t>
            </w:r>
          </w:p>
        </w:tc>
        <w:tc>
          <w:tcPr>
            <w:tcW w:w="224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B60A381" w14:textId="77777777" w:rsidR="00270612" w:rsidRPr="00502BEB" w:rsidRDefault="00270612" w:rsidP="00CA4488">
            <w:pPr>
              <w:jc w:val="center"/>
              <w:rPr>
                <w:rFonts w:cs="Tahoma"/>
                <w:b/>
                <w:bCs/>
                <w:color w:val="000000"/>
                <w:sz w:val="20"/>
                <w:szCs w:val="20"/>
                <w:highlight w:val="yellow"/>
              </w:rPr>
            </w:pPr>
            <w:r w:rsidRPr="00502BEB">
              <w:rPr>
                <w:rFonts w:cs="Tahoma"/>
                <w:b/>
                <w:bCs/>
                <w:color w:val="000000"/>
                <w:sz w:val="20"/>
                <w:szCs w:val="20"/>
              </w:rPr>
              <w:t>Select (diferente de Academic)/Select Plus (diferente de Academic)/Contrato Enterprise</w:t>
            </w:r>
          </w:p>
        </w:tc>
      </w:tr>
      <w:tr w:rsidR="00270612" w:rsidRPr="00502BEB" w14:paraId="3E88DD51" w14:textId="77777777" w:rsidTr="00A93B0C">
        <w:trPr>
          <w:trHeight w:val="50"/>
        </w:trPr>
        <w:tc>
          <w:tcPr>
            <w:tcW w:w="1246"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23F4C6B" w14:textId="77777777" w:rsidR="00270612" w:rsidRPr="00502BEB" w:rsidRDefault="00270612" w:rsidP="00CA4488">
            <w:pPr>
              <w:rPr>
                <w:rFonts w:cs="Tahoma"/>
                <w:color w:val="000000"/>
                <w:szCs w:val="18"/>
                <w:highlight w:val="yellow"/>
              </w:rPr>
            </w:pPr>
            <w:r w:rsidRPr="00502BEB">
              <w:rPr>
                <w:rFonts w:cs="Tahoma"/>
                <w:b/>
                <w:bCs/>
                <w:iCs/>
                <w:color w:val="000000"/>
                <w:szCs w:val="18"/>
              </w:rPr>
              <w:t>Licenças de</w:t>
            </w:r>
            <w:r w:rsidRPr="00502BEB">
              <w:rPr>
                <w:rFonts w:cs="Tahoma"/>
                <w:b/>
                <w:color w:val="000000"/>
                <w:szCs w:val="18"/>
              </w:rPr>
              <w:t xml:space="preserve"> servidor</w:t>
            </w:r>
          </w:p>
        </w:tc>
        <w:tc>
          <w:tcPr>
            <w:tcW w:w="1841" w:type="dxa"/>
            <w:tcBorders>
              <w:top w:val="nil"/>
              <w:left w:val="nil"/>
              <w:bottom w:val="single" w:sz="8" w:space="0" w:color="auto"/>
              <w:right w:val="single" w:sz="8" w:space="0" w:color="auto"/>
            </w:tcBorders>
            <w:tcMar>
              <w:top w:w="0" w:type="dxa"/>
              <w:left w:w="99" w:type="dxa"/>
              <w:bottom w:w="0" w:type="dxa"/>
              <w:right w:w="99" w:type="dxa"/>
            </w:tcMar>
            <w:vAlign w:val="center"/>
          </w:tcPr>
          <w:p w14:paraId="5163580C" w14:textId="77777777" w:rsidR="00270612" w:rsidRPr="00502BEB" w:rsidRDefault="00270612" w:rsidP="00CA4488">
            <w:pPr>
              <w:jc w:val="center"/>
              <w:rPr>
                <w:rFonts w:cs="Tahoma"/>
                <w:color w:val="000000"/>
                <w:szCs w:val="18"/>
                <w:highlight w:val="yellow"/>
              </w:rPr>
            </w:pPr>
            <w:r w:rsidRPr="00502BEB">
              <w:rPr>
                <w:rFonts w:cs="Tahoma"/>
                <w:color w:val="000000"/>
                <w:szCs w:val="18"/>
              </w:rPr>
              <w:t>N/D</w:t>
            </w:r>
          </w:p>
        </w:tc>
        <w:tc>
          <w:tcPr>
            <w:tcW w:w="2014" w:type="dxa"/>
            <w:tcBorders>
              <w:top w:val="nil"/>
              <w:left w:val="nil"/>
              <w:bottom w:val="single" w:sz="8" w:space="0" w:color="auto"/>
              <w:right w:val="single" w:sz="8" w:space="0" w:color="auto"/>
            </w:tcBorders>
            <w:tcMar>
              <w:top w:w="0" w:type="dxa"/>
              <w:left w:w="99" w:type="dxa"/>
              <w:bottom w:w="0" w:type="dxa"/>
              <w:right w:w="99" w:type="dxa"/>
            </w:tcMar>
            <w:vAlign w:val="center"/>
          </w:tcPr>
          <w:p w14:paraId="6B35A085" w14:textId="77777777" w:rsidR="00270612" w:rsidRPr="00502BEB" w:rsidRDefault="00270612" w:rsidP="00CA4488">
            <w:pPr>
              <w:jc w:val="center"/>
              <w:rPr>
                <w:rFonts w:cs="Tahoma"/>
                <w:color w:val="000000"/>
                <w:szCs w:val="18"/>
                <w:highlight w:val="yellow"/>
              </w:rPr>
            </w:pPr>
            <w:r w:rsidRPr="00502BEB">
              <w:rPr>
                <w:rFonts w:cs="Tahoma"/>
                <w:color w:val="000000"/>
                <w:szCs w:val="18"/>
              </w:rPr>
              <w:t>1 assinatura por registro</w:t>
            </w:r>
          </w:p>
        </w:tc>
        <w:tc>
          <w:tcPr>
            <w:tcW w:w="2109" w:type="dxa"/>
            <w:tcBorders>
              <w:top w:val="single" w:sz="8" w:space="0" w:color="auto"/>
              <w:left w:val="nil"/>
              <w:bottom w:val="single" w:sz="8" w:space="0" w:color="auto"/>
              <w:right w:val="single" w:sz="8" w:space="0" w:color="auto"/>
            </w:tcBorders>
          </w:tcPr>
          <w:p w14:paraId="035C0F32" w14:textId="77777777" w:rsidR="00270612" w:rsidRPr="00502BEB" w:rsidRDefault="00270612" w:rsidP="00A6354D">
            <w:pPr>
              <w:ind w:left="360"/>
              <w:rPr>
                <w:rFonts w:cs="Tahoma"/>
                <w:color w:val="000000"/>
                <w:szCs w:val="18"/>
              </w:rPr>
            </w:pPr>
            <w:r w:rsidRPr="00502BEB">
              <w:rPr>
                <w:rFonts w:cs="Tahoma"/>
                <w:color w:val="000000"/>
                <w:szCs w:val="18"/>
              </w:rPr>
              <w:t xml:space="preserve">1 assinatura por registro </w:t>
            </w:r>
          </w:p>
        </w:tc>
        <w:tc>
          <w:tcPr>
            <w:tcW w:w="224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DBFB4D2" w14:textId="77777777" w:rsidR="00270612" w:rsidRPr="00502BEB" w:rsidRDefault="00270612" w:rsidP="00CA4488">
            <w:pPr>
              <w:rPr>
                <w:rFonts w:cs="Tahoma"/>
                <w:color w:val="000000"/>
                <w:szCs w:val="18"/>
              </w:rPr>
            </w:pPr>
            <w:r w:rsidRPr="00502BEB">
              <w:rPr>
                <w:rFonts w:cs="Tahoma"/>
                <w:color w:val="000000"/>
                <w:szCs w:val="18"/>
              </w:rPr>
              <w:t>1 assinatura por registro</w:t>
            </w:r>
          </w:p>
        </w:tc>
      </w:tr>
    </w:tbl>
    <w:p w14:paraId="239F3E2D" w14:textId="77777777" w:rsidR="00F30075" w:rsidRPr="0068087A" w:rsidRDefault="00A93B0C" w:rsidP="00F30075">
      <w:pPr>
        <w:tabs>
          <w:tab w:val="num" w:pos="0"/>
        </w:tabs>
        <w:rPr>
          <w:lang w:val="pt-BR"/>
        </w:rPr>
      </w:pPr>
      <w:r w:rsidRPr="0068087A">
        <w:rPr>
          <w:rFonts w:cs="Tahoma"/>
          <w:i/>
          <w:color w:val="000000"/>
          <w:sz w:val="16"/>
          <w:szCs w:val="16"/>
          <w:lang w:val="pt-BR"/>
        </w:rPr>
        <w:t xml:space="preserve">* </w:t>
      </w:r>
      <w:r w:rsidR="00F30075" w:rsidRPr="0068087A">
        <w:rPr>
          <w:rFonts w:cs="Tahoma"/>
          <w:i/>
          <w:color w:val="000000"/>
          <w:sz w:val="16"/>
          <w:szCs w:val="16"/>
          <w:lang w:val="pt-BR"/>
        </w:rPr>
        <w:t>Se o cliente tiver uma cobertura ativa do SA para cinco licenças de software de servidor</w:t>
      </w:r>
    </w:p>
    <w:p w14:paraId="2F20FE58" w14:textId="77777777" w:rsidR="00270612" w:rsidRPr="0068087A" w:rsidRDefault="00270612" w:rsidP="00270612">
      <w:pPr>
        <w:pStyle w:val="AppendixFlushBulletedList"/>
        <w:tabs>
          <w:tab w:val="clear" w:pos="360"/>
          <w:tab w:val="num" w:pos="0"/>
        </w:tabs>
        <w:ind w:left="0" w:firstLine="0"/>
        <w:rPr>
          <w:lang w:val="pt-BR"/>
        </w:rPr>
      </w:pPr>
    </w:p>
    <w:p w14:paraId="1FCA4013" w14:textId="77777777" w:rsidR="00270612" w:rsidRPr="0068087A" w:rsidRDefault="00270612" w:rsidP="00270612">
      <w:pPr>
        <w:pStyle w:val="AppendixFlushBulletedList"/>
        <w:tabs>
          <w:tab w:val="clear" w:pos="360"/>
          <w:tab w:val="num" w:pos="0"/>
        </w:tabs>
        <w:ind w:left="0" w:firstLine="0"/>
        <w:rPr>
          <w:lang w:val="pt-BR"/>
        </w:rPr>
      </w:pPr>
      <w:r w:rsidRPr="0068087A">
        <w:rPr>
          <w:rFonts w:ascii="Tahoma" w:hAnsi="Tahoma" w:cs="Tahoma"/>
          <w:color w:val="000000"/>
          <w:sz w:val="18"/>
          <w:szCs w:val="18"/>
          <w:lang w:val="pt-BR"/>
        </w:rPr>
        <w:t>O uso de software, software de pré-lançamento e de avaliação do TechNet Plus Direct pelos clientes está sujeito aos termos e condições de seus contratos de licença.</w:t>
      </w:r>
      <w:r w:rsidR="008B0B73" w:rsidRPr="0068087A">
        <w:rPr>
          <w:rFonts w:ascii="Tahoma" w:hAnsi="Tahoma" w:cs="Tahoma"/>
          <w:color w:val="000000"/>
          <w:sz w:val="18"/>
          <w:szCs w:val="18"/>
          <w:lang w:val="pt-BR"/>
        </w:rPr>
        <w:t xml:space="preserve"> </w:t>
      </w:r>
    </w:p>
    <w:p w14:paraId="2D08E508" w14:textId="77777777" w:rsidR="00270612" w:rsidRPr="0068087A" w:rsidRDefault="00270612" w:rsidP="00270612">
      <w:pPr>
        <w:pStyle w:val="AppendixFlushBulletedList"/>
        <w:tabs>
          <w:tab w:val="clear" w:pos="360"/>
          <w:tab w:val="num" w:pos="0"/>
        </w:tabs>
        <w:ind w:left="0" w:firstLine="0"/>
        <w:rPr>
          <w:spacing w:val="-2"/>
          <w:lang w:val="pt-BR"/>
        </w:rPr>
      </w:pPr>
      <w:r w:rsidRPr="0068087A">
        <w:rPr>
          <w:rFonts w:ascii="Tahoma" w:hAnsi="Tahoma" w:cs="Tahoma"/>
          <w:color w:val="000000"/>
          <w:spacing w:val="-2"/>
          <w:sz w:val="18"/>
          <w:szCs w:val="18"/>
          <w:lang w:val="pt-BR"/>
        </w:rPr>
        <w:t xml:space="preserve">O software de versão completa licenciado não possui uma bomba relógio e destina-se apenas para fins de avaliação – ela não deve ser usado em ambientes de produção. </w:t>
      </w:r>
    </w:p>
    <w:p w14:paraId="49472C5D" w14:textId="77777777" w:rsidR="004D4D43" w:rsidRPr="0068087A" w:rsidRDefault="004D4D43" w:rsidP="00270612">
      <w:pPr>
        <w:pStyle w:val="AppendixFlushBulletedList"/>
        <w:tabs>
          <w:tab w:val="clear" w:pos="360"/>
          <w:tab w:val="num" w:pos="0"/>
        </w:tabs>
        <w:ind w:left="0" w:firstLine="0"/>
        <w:rPr>
          <w:lang w:val="pt-BR"/>
        </w:rPr>
      </w:pPr>
    </w:p>
    <w:p w14:paraId="4A7DB810" w14:textId="77777777" w:rsidR="00270612" w:rsidRPr="0068087A" w:rsidRDefault="00270612" w:rsidP="00270612">
      <w:pPr>
        <w:pStyle w:val="AppendixFlushBulletedList"/>
        <w:tabs>
          <w:tab w:val="clear" w:pos="360"/>
          <w:tab w:val="num" w:pos="0"/>
        </w:tabs>
        <w:ind w:left="0" w:firstLine="0"/>
        <w:rPr>
          <w:lang w:val="pt-BR"/>
        </w:rPr>
      </w:pPr>
      <w:r w:rsidRPr="0068087A">
        <w:rPr>
          <w:rFonts w:ascii="Tahoma" w:hAnsi="Tahoma" w:cs="Tahoma"/>
          <w:color w:val="000000"/>
          <w:sz w:val="18"/>
          <w:szCs w:val="18"/>
          <w:lang w:val="pt-BR"/>
        </w:rPr>
        <w:t>Os clientes do SA têm direito de compartilhar o conteúdo técnico dentro da organização, como a base de conhecimento, os treinamentos técnicos, os downloads, os service packs e os patches de segurança.</w:t>
      </w:r>
      <w:r w:rsidR="008B0B73" w:rsidRPr="0068087A">
        <w:rPr>
          <w:rFonts w:ascii="Tahoma" w:hAnsi="Tahoma" w:cs="Tahoma"/>
          <w:color w:val="000000"/>
          <w:sz w:val="18"/>
          <w:szCs w:val="18"/>
          <w:lang w:val="pt-BR"/>
        </w:rPr>
        <w:t xml:space="preserve"> </w:t>
      </w:r>
      <w:r w:rsidRPr="0068087A">
        <w:rPr>
          <w:rFonts w:ascii="Tahoma" w:hAnsi="Tahoma" w:cs="Tahoma"/>
          <w:color w:val="000000"/>
          <w:sz w:val="18"/>
          <w:szCs w:val="18"/>
          <w:lang w:val="pt-BR"/>
        </w:rPr>
        <w:t>Entretanto, os</w:t>
      </w:r>
      <w:r w:rsidR="00A9145F" w:rsidRPr="0068087A">
        <w:rPr>
          <w:rFonts w:ascii="Tahoma" w:hAnsi="Tahoma" w:cs="Tahoma"/>
          <w:color w:val="000000"/>
          <w:sz w:val="18"/>
          <w:szCs w:val="18"/>
          <w:lang w:val="pt-BR"/>
        </w:rPr>
        <w:t> </w:t>
      </w:r>
      <w:r w:rsidRPr="0068087A">
        <w:rPr>
          <w:rFonts w:ascii="Tahoma" w:hAnsi="Tahoma" w:cs="Tahoma"/>
          <w:color w:val="000000"/>
          <w:sz w:val="18"/>
          <w:szCs w:val="18"/>
          <w:lang w:val="pt-BR"/>
        </w:rPr>
        <w:t>benefícios a seguir são exclusivos do principal assinante e não podem ser compartilhados: software de versão completa para fins de avaliação, software beta, incidentes de suporte técnico e descontos, grupos de notícias gerenciados e atendimento via chat, além de outros serviços premium disponibilizados apenas por meio do site do</w:t>
      </w:r>
      <w:r w:rsidR="00A9145F" w:rsidRPr="0068087A">
        <w:rPr>
          <w:rFonts w:ascii="Tahoma" w:hAnsi="Tahoma" w:cs="Tahoma"/>
          <w:color w:val="000000"/>
          <w:sz w:val="18"/>
          <w:szCs w:val="18"/>
          <w:lang w:val="pt-BR"/>
        </w:rPr>
        <w:t> </w:t>
      </w:r>
      <w:r w:rsidRPr="0068087A">
        <w:rPr>
          <w:rFonts w:ascii="Tahoma" w:hAnsi="Tahoma" w:cs="Tahoma"/>
          <w:color w:val="000000"/>
          <w:sz w:val="18"/>
          <w:szCs w:val="18"/>
          <w:lang w:val="pt-BR"/>
        </w:rPr>
        <w:t xml:space="preserve">TechNet Plus Direct. </w:t>
      </w:r>
    </w:p>
    <w:p w14:paraId="540B1434" w14:textId="77777777" w:rsidR="00792D1E" w:rsidRPr="0068087A" w:rsidRDefault="00792D1E" w:rsidP="00270612">
      <w:pPr>
        <w:pStyle w:val="AppendixFlushBulletedList"/>
        <w:tabs>
          <w:tab w:val="clear" w:pos="360"/>
          <w:tab w:val="num" w:pos="0"/>
        </w:tabs>
        <w:ind w:left="0" w:firstLine="0"/>
        <w:rPr>
          <w:lang w:val="pt-BR"/>
        </w:rPr>
      </w:pPr>
    </w:p>
    <w:p w14:paraId="4812F94A" w14:textId="77777777" w:rsidR="00270612" w:rsidRPr="0068087A" w:rsidRDefault="00270612" w:rsidP="00270612">
      <w:pPr>
        <w:pStyle w:val="AppendixFlushBulletedList"/>
        <w:tabs>
          <w:tab w:val="clear" w:pos="360"/>
          <w:tab w:val="num" w:pos="0"/>
        </w:tabs>
        <w:ind w:left="0" w:firstLine="0"/>
        <w:rPr>
          <w:lang w:val="pt-BR"/>
        </w:rPr>
      </w:pPr>
      <w:r w:rsidRPr="0068087A">
        <w:rPr>
          <w:rFonts w:ascii="Tahoma" w:hAnsi="Tahoma" w:cs="Tahoma"/>
          <w:color w:val="000000"/>
          <w:sz w:val="18"/>
          <w:szCs w:val="18"/>
          <w:lang w:val="pt-BR"/>
        </w:rPr>
        <w:t>Nem todos os serviços e benefícios do TechNet Plus Direct estão disponíveis em todos os países/regiões.</w:t>
      </w:r>
      <w:r w:rsidR="008B0B73" w:rsidRPr="0068087A">
        <w:rPr>
          <w:rFonts w:ascii="Tahoma" w:hAnsi="Tahoma" w:cs="Tahoma"/>
          <w:color w:val="000000"/>
          <w:sz w:val="18"/>
          <w:szCs w:val="18"/>
          <w:lang w:val="pt-BR"/>
        </w:rPr>
        <w:t xml:space="preserve"> </w:t>
      </w:r>
    </w:p>
    <w:p w14:paraId="1AF26307" w14:textId="77777777" w:rsidR="00792D1E" w:rsidRPr="0068087A" w:rsidRDefault="00792D1E" w:rsidP="00270612">
      <w:pPr>
        <w:pStyle w:val="AppendixFlushBulletedList"/>
        <w:tabs>
          <w:tab w:val="clear" w:pos="360"/>
          <w:tab w:val="num" w:pos="0"/>
        </w:tabs>
        <w:ind w:left="0" w:firstLine="0"/>
        <w:rPr>
          <w:lang w:val="pt-BR"/>
        </w:rPr>
      </w:pPr>
    </w:p>
    <w:p w14:paraId="5FCDC088" w14:textId="77777777" w:rsidR="00270612" w:rsidRPr="0068087A" w:rsidRDefault="00270612" w:rsidP="00270612">
      <w:pPr>
        <w:pStyle w:val="AppendixFlushBulletedList"/>
        <w:tabs>
          <w:tab w:val="clear" w:pos="360"/>
          <w:tab w:val="num" w:pos="0"/>
        </w:tabs>
        <w:ind w:left="0" w:firstLine="0"/>
        <w:rPr>
          <w:lang w:val="pt-BR"/>
        </w:rPr>
      </w:pPr>
      <w:r w:rsidRPr="0068087A">
        <w:rPr>
          <w:rFonts w:ascii="Tahoma" w:hAnsi="Tahoma" w:cs="Tahoma"/>
          <w:color w:val="000000"/>
          <w:sz w:val="18"/>
          <w:szCs w:val="18"/>
          <w:lang w:val="pt-BR"/>
        </w:rPr>
        <w:t xml:space="preserve">Visite o site </w:t>
      </w:r>
      <w:hyperlink r:id="rId28" w:history="1">
        <w:r w:rsidR="00A9145F" w:rsidRPr="0068087A">
          <w:rPr>
            <w:rStyle w:val="Hyperlink"/>
            <w:rFonts w:ascii="Tahoma" w:hAnsi="Tahoma" w:cs="Tahoma"/>
            <w:color w:val="000000"/>
            <w:sz w:val="18"/>
            <w:szCs w:val="18"/>
            <w:lang w:val="pt-BR"/>
          </w:rPr>
          <w:t>www.microsoft.com/technet/subscription</w:t>
        </w:r>
      </w:hyperlink>
      <w:r w:rsidRPr="0068087A">
        <w:rPr>
          <w:rFonts w:ascii="Tahoma" w:hAnsi="Tahoma" w:cs="Tahoma"/>
          <w:color w:val="000000"/>
          <w:sz w:val="18"/>
          <w:szCs w:val="18"/>
          <w:lang w:val="pt-BR"/>
        </w:rPr>
        <w:t xml:space="preserve"> para obter mais informações sobre a disponibilidade por país/região. </w:t>
      </w:r>
    </w:p>
    <w:p w14:paraId="73601C10" w14:textId="77777777" w:rsidR="00270612" w:rsidRPr="0068087A" w:rsidRDefault="00270612" w:rsidP="00270612">
      <w:pPr>
        <w:pStyle w:val="AppendixFlushBulletedList"/>
        <w:tabs>
          <w:tab w:val="clear" w:pos="360"/>
          <w:tab w:val="num" w:pos="0"/>
        </w:tabs>
        <w:ind w:left="0" w:firstLine="0"/>
        <w:rPr>
          <w:lang w:val="pt-BR"/>
        </w:rPr>
      </w:pPr>
      <w:r w:rsidRPr="0068087A">
        <w:rPr>
          <w:rFonts w:ascii="Tahoma" w:hAnsi="Tahoma" w:cs="Tahoma"/>
          <w:color w:val="000000"/>
          <w:sz w:val="18"/>
          <w:szCs w:val="18"/>
          <w:lang w:val="pt-BR"/>
        </w:rPr>
        <w:t>Os direitos de uso de software, software de pré-lançamento e de avaliação do TechNet Plus Direct pelos clientes se encerram no término de suas coberturas do Software Assurance.</w:t>
      </w:r>
    </w:p>
    <w:p w14:paraId="492178EA" w14:textId="77777777" w:rsidR="00023FE7" w:rsidRPr="0068087A" w:rsidRDefault="00023FE7">
      <w:pPr>
        <w:pStyle w:val="Heading3"/>
        <w:tabs>
          <w:tab w:val="num" w:pos="0"/>
        </w:tabs>
        <w:rPr>
          <w:lang w:val="pt-BR"/>
        </w:rPr>
      </w:pPr>
    </w:p>
    <w:p w14:paraId="24288073" w14:textId="77777777" w:rsidR="004D4D43" w:rsidRPr="0068087A" w:rsidRDefault="004D4D43" w:rsidP="004D4D43">
      <w:pPr>
        <w:pStyle w:val="Heading3"/>
        <w:tabs>
          <w:tab w:val="num" w:pos="0"/>
        </w:tabs>
        <w:rPr>
          <w:lang w:val="pt-BR"/>
        </w:rPr>
      </w:pPr>
      <w:bookmarkStart w:id="744" w:name="_Toc336338242"/>
      <w:bookmarkStart w:id="745" w:name="_Toc369964986"/>
      <w:r w:rsidRPr="0068087A">
        <w:rPr>
          <w:rFonts w:ascii="Tahoma" w:hAnsi="Tahoma" w:cs="Tahoma"/>
          <w:sz w:val="24"/>
          <w:lang w:val="pt-BR"/>
        </w:rPr>
        <w:t>Mobilidade de Licença por meio do Software Assurance</w:t>
      </w:r>
      <w:bookmarkEnd w:id="744"/>
      <w:bookmarkEnd w:id="745"/>
    </w:p>
    <w:p w14:paraId="40D494A4" w14:textId="77777777" w:rsidR="004D4D43" w:rsidRPr="0068087A" w:rsidRDefault="004D4D43" w:rsidP="0007218F">
      <w:pPr>
        <w:pStyle w:val="Heading3"/>
        <w:tabs>
          <w:tab w:val="num" w:pos="0"/>
        </w:tabs>
        <w:rPr>
          <w:lang w:val="pt-BR"/>
        </w:rPr>
      </w:pPr>
    </w:p>
    <w:p w14:paraId="365741C1" w14:textId="77777777" w:rsidR="004D4D43" w:rsidRPr="0068087A" w:rsidRDefault="004D4D43" w:rsidP="002171C3">
      <w:pPr>
        <w:rPr>
          <w:lang w:val="pt-BR"/>
        </w:rPr>
      </w:pPr>
      <w:bookmarkStart w:id="746" w:name="_Toc294048012"/>
      <w:bookmarkStart w:id="747" w:name="_Toc294048569"/>
      <w:bookmarkStart w:id="748" w:name="_Toc294092640"/>
      <w:bookmarkStart w:id="749" w:name="_Toc295819320"/>
      <w:bookmarkStart w:id="750" w:name="_Toc298795971"/>
      <w:bookmarkStart w:id="751" w:name="_Toc299369847"/>
      <w:bookmarkStart w:id="752" w:name="_Toc300391558"/>
      <w:bookmarkStart w:id="753" w:name="_Toc301939835"/>
      <w:bookmarkStart w:id="754" w:name="_Toc304801232"/>
      <w:bookmarkStart w:id="755" w:name="_Toc312399280"/>
      <w:bookmarkStart w:id="756" w:name="_Toc315289087"/>
      <w:bookmarkStart w:id="757" w:name="_Toc317591243"/>
      <w:bookmarkStart w:id="758" w:name="_Toc325313196"/>
      <w:bookmarkStart w:id="759" w:name="_Toc325609219"/>
      <w:r w:rsidRPr="0068087A">
        <w:rPr>
          <w:lang w:val="pt-BR"/>
        </w:rPr>
        <w:t>A Mobilidade de Licença por meio do Software Assurance permite mover-se entre determinadas licenças nas instalações cobertas por Software Assurance para servidores compartilhados por terceiros.</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p>
    <w:p w14:paraId="4C824B59" w14:textId="77777777" w:rsidR="004D4D43" w:rsidRPr="0068087A" w:rsidRDefault="004D4D43" w:rsidP="002171C3">
      <w:pPr>
        <w:rPr>
          <w:lang w:val="pt-BR"/>
        </w:rPr>
      </w:pPr>
    </w:p>
    <w:p w14:paraId="3D91850D" w14:textId="77777777" w:rsidR="004D4D43" w:rsidRPr="0068087A" w:rsidRDefault="004D4D43" w:rsidP="002171C3">
      <w:pPr>
        <w:rPr>
          <w:lang w:val="pt-BR"/>
        </w:rPr>
      </w:pPr>
      <w:bookmarkStart w:id="760" w:name="_Toc294048013"/>
      <w:bookmarkStart w:id="761" w:name="_Toc294048570"/>
      <w:bookmarkStart w:id="762" w:name="_Toc294092641"/>
      <w:bookmarkStart w:id="763" w:name="_Toc295819321"/>
      <w:bookmarkStart w:id="764" w:name="_Toc298795972"/>
      <w:bookmarkStart w:id="765" w:name="_Toc299369848"/>
      <w:bookmarkStart w:id="766" w:name="_Toc300391559"/>
      <w:bookmarkStart w:id="767" w:name="_Toc301939836"/>
      <w:bookmarkStart w:id="768" w:name="_Toc304801233"/>
      <w:bookmarkStart w:id="769" w:name="_Toc307350402"/>
      <w:bookmarkStart w:id="770" w:name="_Toc308429813"/>
      <w:bookmarkStart w:id="771" w:name="_Toc312399281"/>
      <w:bookmarkStart w:id="772" w:name="_Toc315289088"/>
      <w:bookmarkStart w:id="773" w:name="_Toc317591244"/>
      <w:bookmarkStart w:id="774" w:name="_Toc323034197"/>
      <w:bookmarkStart w:id="775" w:name="_Toc325313197"/>
      <w:bookmarkStart w:id="776" w:name="_Toc325609220"/>
      <w:r w:rsidRPr="0068087A">
        <w:rPr>
          <w:lang w:val="pt-BR"/>
        </w:rPr>
        <w:t>Todos os Produtos qualificados no momento para “Mobilidade de Licenças nos Farms de Servidores”, conforme definidos nos Direitos de Uso do Produto (PUR) e cobertos por Software Assurance, estão qualificados para a</w:t>
      </w:r>
      <w:r w:rsidR="00A9145F" w:rsidRPr="0068087A">
        <w:rPr>
          <w:lang w:val="pt-BR"/>
        </w:rPr>
        <w:t> </w:t>
      </w:r>
      <w:r w:rsidRPr="0068087A">
        <w:rPr>
          <w:lang w:val="pt-BR"/>
        </w:rPr>
        <w:t>Mobilidade de Licença por meio do Software Assurance. Além disso, os seguintes Produtos também estão qualificados para Mobilidade de Licenças por meio de Software Assurance:</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14:paraId="12AA16E5" w14:textId="77777777" w:rsidR="004D4D43" w:rsidRPr="0068087A" w:rsidRDefault="004D4D43" w:rsidP="00F86E06">
      <w:pPr>
        <w:rPr>
          <w:lang w:val="pt-BR"/>
        </w:rPr>
      </w:pPr>
    </w:p>
    <w:p w14:paraId="223D1A7F" w14:textId="77777777" w:rsidR="004D4D43" w:rsidRPr="0068087A" w:rsidRDefault="004D4D43" w:rsidP="00346F4B">
      <w:pPr>
        <w:numPr>
          <w:ilvl w:val="0"/>
          <w:numId w:val="74"/>
        </w:numPr>
        <w:spacing w:after="60"/>
        <w:ind w:left="1440"/>
        <w:rPr>
          <w:lang w:val="pt-BR"/>
        </w:rPr>
      </w:pPr>
      <w:bookmarkStart w:id="777" w:name="_Toc294048014"/>
      <w:bookmarkStart w:id="778" w:name="_Toc294048571"/>
      <w:bookmarkStart w:id="779" w:name="_Toc294092642"/>
      <w:bookmarkStart w:id="780" w:name="_Toc295819322"/>
      <w:bookmarkStart w:id="781" w:name="_Toc298795973"/>
      <w:bookmarkStart w:id="782" w:name="_Toc299369849"/>
      <w:bookmarkStart w:id="783" w:name="_Toc300391560"/>
      <w:bookmarkStart w:id="784" w:name="_Toc301939837"/>
      <w:bookmarkStart w:id="785" w:name="_Toc304801234"/>
      <w:bookmarkStart w:id="786" w:name="_Toc307350403"/>
      <w:bookmarkStart w:id="787" w:name="_Toc308429814"/>
      <w:bookmarkStart w:id="788" w:name="_Toc312399282"/>
      <w:bookmarkStart w:id="789" w:name="_Toc315289089"/>
      <w:bookmarkStart w:id="790" w:name="_Toc317591245"/>
      <w:bookmarkStart w:id="791" w:name="_Toc323034198"/>
      <w:bookmarkStart w:id="792" w:name="_Toc325313198"/>
      <w:bookmarkStart w:id="793" w:name="_Toc325609221"/>
      <w:r w:rsidRPr="0068087A">
        <w:rPr>
          <w:lang w:val="pt-BR"/>
        </w:rPr>
        <w:t>SQL Server Standard – Por Processador e Servidor/CAL (licenças do servidor e processador somente) com Software Assurance</w:t>
      </w:r>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p>
    <w:p w14:paraId="1D2E42AB" w14:textId="77777777" w:rsidR="004D4D43" w:rsidRPr="0068087A" w:rsidRDefault="004D4D43" w:rsidP="00346F4B">
      <w:pPr>
        <w:numPr>
          <w:ilvl w:val="0"/>
          <w:numId w:val="74"/>
        </w:numPr>
        <w:spacing w:after="60"/>
        <w:ind w:left="1440"/>
        <w:rPr>
          <w:lang w:val="pt-BR"/>
        </w:rPr>
      </w:pPr>
      <w:bookmarkStart w:id="794" w:name="_Toc294048015"/>
      <w:bookmarkStart w:id="795" w:name="_Toc294048572"/>
      <w:bookmarkStart w:id="796" w:name="_Toc294092643"/>
      <w:bookmarkStart w:id="797" w:name="_Toc295819323"/>
      <w:bookmarkStart w:id="798" w:name="_Toc298795974"/>
      <w:bookmarkStart w:id="799" w:name="_Toc299369850"/>
      <w:bookmarkStart w:id="800" w:name="_Toc300391561"/>
      <w:bookmarkStart w:id="801" w:name="_Toc301939838"/>
      <w:bookmarkStart w:id="802" w:name="_Toc304801235"/>
      <w:bookmarkStart w:id="803" w:name="_Toc307350404"/>
      <w:bookmarkStart w:id="804" w:name="_Toc308429815"/>
      <w:bookmarkStart w:id="805" w:name="_Toc312399283"/>
      <w:bookmarkStart w:id="806" w:name="_Toc315289090"/>
      <w:bookmarkStart w:id="807" w:name="_Toc317591246"/>
      <w:bookmarkStart w:id="808" w:name="_Toc323034199"/>
      <w:bookmarkStart w:id="809" w:name="_Toc325313199"/>
      <w:bookmarkStart w:id="810" w:name="_Toc325609222"/>
      <w:r w:rsidRPr="0068087A">
        <w:rPr>
          <w:lang w:val="pt-BR"/>
        </w:rPr>
        <w:t>System Center – todas as Licenças de Gerenciamento do Servidor (MLs), inclusive SMSE e SMSD com Software Assurance</w:t>
      </w:r>
      <w:bookmarkEnd w:id="794"/>
      <w:bookmarkEnd w:id="795"/>
      <w:bookmarkEnd w:id="796"/>
      <w:bookmarkEnd w:id="797"/>
      <w:bookmarkEnd w:id="798"/>
      <w:bookmarkEnd w:id="799"/>
      <w:bookmarkEnd w:id="800"/>
      <w:bookmarkEnd w:id="801"/>
      <w:bookmarkEnd w:id="802"/>
      <w:bookmarkEnd w:id="803"/>
      <w:bookmarkEnd w:id="804"/>
      <w:bookmarkEnd w:id="805"/>
      <w:bookmarkEnd w:id="806"/>
      <w:r w:rsidRPr="0068087A">
        <w:rPr>
          <w:lang w:val="pt-BR"/>
        </w:rPr>
        <w:t xml:space="preserve"> e System Center 2012 Standard e Datacenter com Software Assurance</w:t>
      </w:r>
      <w:bookmarkEnd w:id="807"/>
      <w:bookmarkEnd w:id="808"/>
      <w:bookmarkEnd w:id="809"/>
      <w:bookmarkEnd w:id="810"/>
    </w:p>
    <w:p w14:paraId="12C06D5F" w14:textId="77777777" w:rsidR="00973A93" w:rsidRPr="0068087A" w:rsidRDefault="00973A93">
      <w:pPr>
        <w:rPr>
          <w:lang w:val="pt-BR"/>
        </w:rPr>
      </w:pPr>
      <w:bookmarkStart w:id="811" w:name="_Toc294048016"/>
      <w:bookmarkStart w:id="812" w:name="_Toc294048573"/>
      <w:bookmarkStart w:id="813" w:name="_Toc294092644"/>
      <w:bookmarkStart w:id="814" w:name="_Toc295819324"/>
      <w:bookmarkStart w:id="815" w:name="_Toc298795975"/>
      <w:bookmarkStart w:id="816" w:name="_Toc299369851"/>
      <w:bookmarkStart w:id="817" w:name="_Toc300391562"/>
      <w:bookmarkStart w:id="818" w:name="_Toc301939839"/>
      <w:bookmarkStart w:id="819" w:name="_Toc304801236"/>
      <w:bookmarkStart w:id="820" w:name="_Toc307350405"/>
      <w:bookmarkStart w:id="821" w:name="_Toc308429816"/>
      <w:bookmarkStart w:id="822" w:name="_Toc312399284"/>
      <w:bookmarkStart w:id="823" w:name="_Toc315289091"/>
      <w:bookmarkStart w:id="824" w:name="_Toc317591247"/>
      <w:bookmarkStart w:id="825" w:name="_Toc323034200"/>
      <w:bookmarkStart w:id="826" w:name="_Toc325313200"/>
      <w:bookmarkStart w:id="827" w:name="_Toc325609223"/>
    </w:p>
    <w:p w14:paraId="7B30816B" w14:textId="77777777" w:rsidR="004D4D43" w:rsidRPr="0068087A" w:rsidRDefault="004D4D43" w:rsidP="002171C3">
      <w:pPr>
        <w:rPr>
          <w:lang w:val="pt-BR"/>
        </w:rPr>
      </w:pPr>
      <w:r w:rsidRPr="0068087A">
        <w:rPr>
          <w:lang w:val="pt-BR"/>
        </w:rPr>
        <w:t>Para usar a Mobilidade de Licenças por meio do Software Assurance, os clientes devem:</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p>
    <w:p w14:paraId="0EE1D0A6" w14:textId="77777777" w:rsidR="004D4D43" w:rsidRPr="0068087A" w:rsidRDefault="004D4D43" w:rsidP="00F86E06">
      <w:pPr>
        <w:rPr>
          <w:lang w:val="pt-BR"/>
        </w:rPr>
      </w:pPr>
    </w:p>
    <w:p w14:paraId="080E1DA4" w14:textId="77777777" w:rsidR="004D4D43" w:rsidRPr="0068087A" w:rsidRDefault="004D4D43" w:rsidP="00346F4B">
      <w:pPr>
        <w:numPr>
          <w:ilvl w:val="0"/>
          <w:numId w:val="63"/>
        </w:numPr>
        <w:spacing w:after="60"/>
        <w:ind w:left="1440"/>
        <w:rPr>
          <w:lang w:val="pt-BR"/>
        </w:rPr>
      </w:pPr>
      <w:bookmarkStart w:id="828" w:name="_Toc294048017"/>
      <w:bookmarkStart w:id="829" w:name="_Toc294048574"/>
      <w:bookmarkStart w:id="830" w:name="_Toc294092645"/>
      <w:bookmarkStart w:id="831" w:name="_Toc295819325"/>
      <w:bookmarkStart w:id="832" w:name="_Toc298795976"/>
      <w:bookmarkStart w:id="833" w:name="_Toc299369852"/>
      <w:bookmarkStart w:id="834" w:name="_Toc300391563"/>
      <w:bookmarkStart w:id="835" w:name="_Toc301939840"/>
      <w:bookmarkStart w:id="836" w:name="_Toc304801237"/>
      <w:bookmarkStart w:id="837" w:name="_Toc307350406"/>
      <w:bookmarkStart w:id="838" w:name="_Toc308429817"/>
      <w:bookmarkStart w:id="839" w:name="_Toc312399285"/>
      <w:bookmarkStart w:id="840" w:name="_Toc315289092"/>
      <w:bookmarkStart w:id="841" w:name="_Toc317591248"/>
      <w:bookmarkStart w:id="842" w:name="_Toc323034201"/>
      <w:bookmarkStart w:id="843" w:name="_Toc325313201"/>
      <w:bookmarkStart w:id="844" w:name="_Toc325609224"/>
      <w:r w:rsidRPr="0068087A">
        <w:rPr>
          <w:lang w:val="pt-BR"/>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14:paraId="2093CBEF" w14:textId="77777777" w:rsidR="004D4D43" w:rsidRPr="0068087A" w:rsidRDefault="004D4D43" w:rsidP="00346F4B">
      <w:pPr>
        <w:numPr>
          <w:ilvl w:val="0"/>
          <w:numId w:val="63"/>
        </w:numPr>
        <w:spacing w:after="60"/>
        <w:ind w:left="1440"/>
        <w:rPr>
          <w:lang w:val="pt-BR"/>
        </w:rPr>
      </w:pPr>
      <w:bookmarkStart w:id="845" w:name="_Toc294048018"/>
      <w:bookmarkStart w:id="846" w:name="_Toc294048575"/>
      <w:bookmarkStart w:id="847" w:name="_Toc294092646"/>
      <w:bookmarkStart w:id="848" w:name="_Toc295819326"/>
      <w:bookmarkStart w:id="849" w:name="_Toc298795977"/>
      <w:bookmarkStart w:id="850" w:name="_Toc299369853"/>
      <w:bookmarkStart w:id="851" w:name="_Toc300391564"/>
      <w:bookmarkStart w:id="852" w:name="_Toc301939841"/>
      <w:bookmarkStart w:id="853" w:name="_Toc304801238"/>
      <w:bookmarkStart w:id="854" w:name="_Toc307350407"/>
      <w:bookmarkStart w:id="855" w:name="_Toc308429818"/>
      <w:bookmarkStart w:id="856" w:name="_Toc312399286"/>
      <w:bookmarkStart w:id="857" w:name="_Toc315289093"/>
      <w:bookmarkStart w:id="858" w:name="_Toc317591249"/>
      <w:bookmarkStart w:id="859" w:name="_Toc323034202"/>
      <w:bookmarkStart w:id="860" w:name="_Toc325313202"/>
      <w:bookmarkStart w:id="861" w:name="_Toc325609225"/>
      <w:r w:rsidRPr="0068087A">
        <w:rPr>
          <w:lang w:val="pt-BR"/>
        </w:rPr>
        <w:t xml:space="preserve">Qualquer atualização de Licença adquirida por meio do Software Assurance substitui a Licença subjacente. Uma lista de Mobilidade de Licenças qualificada por meio de Parceiros do Software Assurance está disponível no site </w:t>
      </w:r>
      <w:r w:rsidR="00A9145F" w:rsidRPr="0068087A">
        <w:rPr>
          <w:lang w:val="pt-BR"/>
        </w:rPr>
        <w:t>http://www.microsoft.com/licensing/software-assurance/license-mobility</w:t>
      </w:r>
      <w:r w:rsidRPr="0068087A">
        <w:rPr>
          <w:lang w:val="pt-BR"/>
        </w:rPr>
        <w:t xml:space="preserve"> e</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p>
    <w:p w14:paraId="610361DE" w14:textId="77777777" w:rsidR="004D4D43" w:rsidRPr="0068087A" w:rsidRDefault="004D4D43" w:rsidP="00346F4B">
      <w:pPr>
        <w:numPr>
          <w:ilvl w:val="0"/>
          <w:numId w:val="63"/>
        </w:numPr>
        <w:spacing w:after="60"/>
        <w:ind w:left="1440"/>
        <w:rPr>
          <w:lang w:val="pt-BR"/>
        </w:rPr>
      </w:pPr>
      <w:bookmarkStart w:id="862" w:name="_Toc294048019"/>
      <w:bookmarkStart w:id="863" w:name="_Toc294048576"/>
      <w:bookmarkStart w:id="864" w:name="_Toc294092647"/>
      <w:bookmarkStart w:id="865" w:name="_Toc295819327"/>
      <w:bookmarkStart w:id="866" w:name="_Toc298795978"/>
      <w:bookmarkStart w:id="867" w:name="_Toc299369854"/>
      <w:bookmarkStart w:id="868" w:name="_Toc300391565"/>
      <w:bookmarkStart w:id="869" w:name="_Toc301939842"/>
      <w:bookmarkStart w:id="870" w:name="_Toc304801239"/>
      <w:bookmarkStart w:id="871" w:name="_Toc307350408"/>
      <w:bookmarkStart w:id="872" w:name="_Toc308429819"/>
      <w:bookmarkStart w:id="873" w:name="_Toc312399287"/>
      <w:bookmarkStart w:id="874" w:name="_Toc315289094"/>
      <w:bookmarkStart w:id="875" w:name="_Toc317591250"/>
      <w:bookmarkStart w:id="876" w:name="_Toc323034203"/>
      <w:bookmarkStart w:id="877" w:name="_Toc325313203"/>
      <w:bookmarkStart w:id="878" w:name="_Toc325609226"/>
      <w:r w:rsidRPr="0068087A">
        <w:rPr>
          <w:lang w:val="pt-BR"/>
        </w:rPr>
        <w:t>Completar e enviar o formulário de Validação de Mobilidade de Licenças com cada Parceiro de Mobilidade de Licenças por meio do Software Assurance que executará o software licenciado dos clientes nos servidores compartilhados dos parceiros.</w:t>
      </w:r>
      <w:r w:rsidR="008B0B73" w:rsidRPr="0068087A">
        <w:rPr>
          <w:lang w:val="pt-BR"/>
        </w:rPr>
        <w:t xml:space="preserve"> </w:t>
      </w:r>
      <w:r w:rsidRPr="0068087A">
        <w:rPr>
          <w:lang w:val="pt-BR"/>
        </w:rPr>
        <w:t>O formulário de Validação de Mobilidade de Licenças estará disponível para os clientes pelo Parceiro Qualificado da Mobilidade de Licenças por meio de Software Assurance.</w:t>
      </w:r>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p>
    <w:p w14:paraId="59CE7DE1" w14:textId="77777777" w:rsidR="004D4D43" w:rsidRPr="0068087A" w:rsidRDefault="004D4D43" w:rsidP="002171C3">
      <w:pPr>
        <w:rPr>
          <w:lang w:val="pt-BR"/>
        </w:rPr>
      </w:pPr>
    </w:p>
    <w:p w14:paraId="61C000B8" w14:textId="77777777" w:rsidR="004D4D43" w:rsidRPr="0068087A" w:rsidRDefault="004D4D43" w:rsidP="002171C3">
      <w:pPr>
        <w:rPr>
          <w:lang w:val="pt-BR"/>
        </w:rPr>
      </w:pPr>
      <w:bookmarkStart w:id="879" w:name="_Toc294048020"/>
      <w:bookmarkStart w:id="880" w:name="_Toc294048577"/>
      <w:bookmarkStart w:id="881" w:name="_Toc294092648"/>
      <w:bookmarkStart w:id="882" w:name="_Toc295819328"/>
      <w:bookmarkStart w:id="883" w:name="_Toc298795979"/>
      <w:bookmarkStart w:id="884" w:name="_Toc299369855"/>
      <w:bookmarkStart w:id="885" w:name="_Toc300391566"/>
      <w:bookmarkStart w:id="886" w:name="_Toc301939843"/>
      <w:bookmarkStart w:id="887" w:name="_Toc304801240"/>
      <w:bookmarkStart w:id="888" w:name="_Toc307350409"/>
      <w:bookmarkStart w:id="889" w:name="_Toc308429820"/>
      <w:bookmarkStart w:id="890" w:name="_Toc312399288"/>
      <w:bookmarkStart w:id="891" w:name="_Toc317591251"/>
      <w:bookmarkStart w:id="892" w:name="_Toc323034204"/>
      <w:bookmarkStart w:id="893" w:name="_Toc325313204"/>
      <w:bookmarkStart w:id="894" w:name="_Toc325609227"/>
      <w:r w:rsidRPr="0068087A">
        <w:rPr>
          <w:lang w:val="pt-BR"/>
        </w:rPr>
        <w:t>Os direitos dos clientes de executar o software licenciado e gerenciar OSEs em servidores compartilhados por terceiros expiram com a cobertura do Software Assurance naquelas licenças ou em seu acesso correspondente ou</w:t>
      </w:r>
      <w:r w:rsidR="00A9145F" w:rsidRPr="0068087A">
        <w:rPr>
          <w:lang w:val="pt-BR"/>
        </w:rPr>
        <w:t> </w:t>
      </w:r>
      <w:r w:rsidRPr="0068087A">
        <w:rPr>
          <w:lang w:val="pt-BR"/>
        </w:rPr>
        <w:t>licenças de gerenciamento.</w:t>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14:paraId="1DE886D6" w14:textId="77777777" w:rsidR="004D4D43" w:rsidRPr="0068087A" w:rsidRDefault="004D4D43" w:rsidP="0007218F">
      <w:pPr>
        <w:rPr>
          <w:lang w:val="pt-BR"/>
        </w:rPr>
      </w:pPr>
    </w:p>
    <w:p w14:paraId="7C897A1C" w14:textId="77777777" w:rsidR="00023FE7" w:rsidRPr="0068087A" w:rsidRDefault="00023FE7" w:rsidP="00D824E9">
      <w:pPr>
        <w:pStyle w:val="Heading3"/>
        <w:keepNext/>
        <w:tabs>
          <w:tab w:val="num" w:pos="0"/>
        </w:tabs>
        <w:rPr>
          <w:lang w:val="pt-BR"/>
        </w:rPr>
      </w:pPr>
      <w:bookmarkStart w:id="895" w:name="_Toc336338243"/>
      <w:bookmarkStart w:id="896" w:name="_Toc369964987"/>
      <w:r w:rsidRPr="0068087A">
        <w:rPr>
          <w:rFonts w:ascii="Tahoma" w:hAnsi="Tahoma" w:cs="Tahoma"/>
          <w:sz w:val="24"/>
          <w:lang w:val="pt-BR"/>
        </w:rPr>
        <w:t>Windows Thin PC</w:t>
      </w:r>
      <w:bookmarkEnd w:id="895"/>
      <w:bookmarkEnd w:id="896"/>
    </w:p>
    <w:p w14:paraId="411E711E" w14:textId="77777777" w:rsidR="00023FE7" w:rsidRPr="0068087A" w:rsidRDefault="00023FE7" w:rsidP="0007218F">
      <w:pPr>
        <w:pStyle w:val="Heading3"/>
        <w:rPr>
          <w:lang w:val="pt-BR"/>
        </w:rPr>
      </w:pPr>
    </w:p>
    <w:p w14:paraId="47E669EF" w14:textId="77777777" w:rsidR="0008414D" w:rsidRPr="0068087A" w:rsidRDefault="0008414D" w:rsidP="0007218F">
      <w:pPr>
        <w:rPr>
          <w:lang w:val="pt-BR"/>
        </w:rPr>
      </w:pPr>
      <w:r w:rsidRPr="0068087A">
        <w:rPr>
          <w:rFonts w:eastAsia="Calibri" w:cs="Tahoma"/>
          <w:szCs w:val="20"/>
          <w:lang w:val="pt-BR"/>
        </w:rPr>
        <w:t xml:space="preserve">Os clientes de Licenciamento por Volume com cobertura do Software Assurance ativa para o sistema operacional Windows Desktop ou licenças ativas para VDA ou Windows Intune </w:t>
      </w:r>
      <w:r w:rsidRPr="0068087A">
        <w:rPr>
          <w:rFonts w:cs="Tahoma"/>
          <w:szCs w:val="18"/>
          <w:lang w:val="pt-BR"/>
        </w:rPr>
        <w:t xml:space="preserve">(Por Dispositivo) </w:t>
      </w:r>
      <w:r w:rsidRPr="0068087A">
        <w:rPr>
          <w:rFonts w:eastAsia="Calibri" w:cs="Tahoma"/>
          <w:szCs w:val="20"/>
          <w:lang w:val="pt-BR"/>
        </w:rPr>
        <w:t>estão qualificados para o</w:t>
      </w:r>
      <w:r w:rsidR="00A9145F" w:rsidRPr="0068087A">
        <w:rPr>
          <w:rFonts w:eastAsia="Calibri" w:cs="Tahoma"/>
          <w:szCs w:val="20"/>
          <w:lang w:val="pt-BR"/>
        </w:rPr>
        <w:t> </w:t>
      </w:r>
      <w:r w:rsidRPr="0068087A">
        <w:rPr>
          <w:rFonts w:eastAsia="Calibri" w:cs="Tahoma"/>
          <w:szCs w:val="20"/>
          <w:lang w:val="pt-BR"/>
        </w:rPr>
        <w:t>benefício.</w:t>
      </w:r>
      <w:r w:rsidR="008B0B73" w:rsidRPr="0068087A">
        <w:rPr>
          <w:rFonts w:eastAsia="Calibri" w:cs="Tahoma"/>
          <w:szCs w:val="20"/>
          <w:lang w:val="pt-BR"/>
        </w:rPr>
        <w:t xml:space="preserve"> </w:t>
      </w:r>
      <w:r w:rsidRPr="0068087A">
        <w:rPr>
          <w:rFonts w:eastAsia="Calibri" w:cs="Tahoma"/>
          <w:szCs w:val="20"/>
          <w:lang w:val="pt-BR"/>
        </w:rPr>
        <w:t xml:space="preserve">Os clientes que acessam esse benefício </w:t>
      </w:r>
      <w:r w:rsidRPr="0068087A">
        <w:rPr>
          <w:rFonts w:eastAsia="Calibri" w:cs="Tahoma"/>
          <w:color w:val="000000"/>
          <w:szCs w:val="20"/>
          <w:lang w:val="pt-BR"/>
        </w:rPr>
        <w:t xml:space="preserve">de acordo com o </w:t>
      </w:r>
      <w:r w:rsidRPr="0068087A">
        <w:rPr>
          <w:rFonts w:eastAsia="Calibri" w:cs="Tahoma"/>
          <w:szCs w:val="20"/>
          <w:lang w:val="pt-BR"/>
        </w:rPr>
        <w:t>VDA devem ter um sistema operacional qualificado</w:t>
      </w:r>
      <w:r w:rsidRPr="0068087A">
        <w:rPr>
          <w:rFonts w:eastAsia="Calibri" w:cs="Tahoma"/>
          <w:color w:val="1F497D"/>
          <w:szCs w:val="20"/>
          <w:lang w:val="pt-BR"/>
        </w:rPr>
        <w:t xml:space="preserve"> </w:t>
      </w:r>
      <w:r w:rsidRPr="0068087A">
        <w:rPr>
          <w:rFonts w:eastAsia="Calibri" w:cs="Tahoma"/>
          <w:color w:val="000000"/>
          <w:szCs w:val="20"/>
          <w:lang w:val="pt-BR"/>
        </w:rPr>
        <w:t>instalado em seu dispositivo licenciado d</w:t>
      </w:r>
      <w:r w:rsidRPr="0068087A">
        <w:rPr>
          <w:rFonts w:eastAsia="Calibri" w:cs="Tahoma"/>
          <w:szCs w:val="20"/>
          <w:lang w:val="pt-BR"/>
        </w:rPr>
        <w:t>e acordo com a tabela de Sistemas Operacionais Qualificados nas</w:t>
      </w:r>
      <w:r w:rsidR="00A9145F" w:rsidRPr="0068087A">
        <w:rPr>
          <w:rFonts w:eastAsia="Calibri" w:cs="Tahoma"/>
          <w:szCs w:val="20"/>
          <w:lang w:val="pt-BR"/>
        </w:rPr>
        <w:t> </w:t>
      </w:r>
      <w:r w:rsidRPr="0068087A">
        <w:rPr>
          <w:rFonts w:eastAsia="Calibri" w:cs="Tahoma"/>
          <w:color w:val="000000"/>
          <w:szCs w:val="20"/>
          <w:lang w:val="pt-BR"/>
        </w:rPr>
        <w:t xml:space="preserve">Notas do Produto, </w:t>
      </w:r>
      <w:r w:rsidRPr="0068087A">
        <w:rPr>
          <w:rFonts w:eastAsia="Calibri" w:cs="Tahoma"/>
          <w:szCs w:val="20"/>
          <w:lang w:val="pt-BR"/>
        </w:rPr>
        <w:t>seção Pool de Sistemas deste documento.</w:t>
      </w:r>
      <w:r w:rsidR="008B0B73" w:rsidRPr="0068087A">
        <w:rPr>
          <w:rFonts w:eastAsia="Calibri" w:cs="Tahoma"/>
          <w:szCs w:val="20"/>
          <w:lang w:val="pt-BR"/>
        </w:rPr>
        <w:t xml:space="preserve"> </w:t>
      </w:r>
    </w:p>
    <w:p w14:paraId="6D7ACE16" w14:textId="77777777" w:rsidR="0008414D" w:rsidRPr="0068087A" w:rsidRDefault="0008414D" w:rsidP="0007218F">
      <w:pPr>
        <w:rPr>
          <w:lang w:val="pt-BR"/>
        </w:rPr>
      </w:pPr>
    </w:p>
    <w:p w14:paraId="1B412126" w14:textId="77777777" w:rsidR="0008414D" w:rsidRPr="0068087A" w:rsidRDefault="0008414D" w:rsidP="0007218F">
      <w:pPr>
        <w:rPr>
          <w:lang w:val="pt-BR"/>
        </w:rPr>
      </w:pPr>
      <w:r w:rsidRPr="0068087A">
        <w:rPr>
          <w:rFonts w:eastAsia="Calibri" w:cs="Tahoma"/>
          <w:szCs w:val="20"/>
          <w:lang w:val="pt-BR"/>
        </w:rPr>
        <w:t>O Windows Thin PC é uma solução de sistema operacional com base no Windows de superfície menor desenvolvido para os clientes que gostariam de adaptar seus PCs com Windows 8</w:t>
      </w:r>
      <w:r w:rsidR="000D5E8D">
        <w:rPr>
          <w:rFonts w:eastAsia="Calibri" w:cs="Tahoma"/>
          <w:szCs w:val="20"/>
          <w:lang w:val="pt-BR"/>
        </w:rPr>
        <w:t>.1</w:t>
      </w:r>
      <w:r w:rsidRPr="0068087A">
        <w:rPr>
          <w:rFonts w:eastAsia="Calibri" w:cs="Tahoma"/>
          <w:szCs w:val="20"/>
          <w:lang w:val="pt-BR"/>
        </w:rPr>
        <w:t xml:space="preserve"> existentes</w:t>
      </w:r>
      <w:r w:rsidRPr="0068087A">
        <w:rPr>
          <w:rFonts w:eastAsia="Calibri" w:cs="Tahoma"/>
          <w:color w:val="1F497D"/>
          <w:szCs w:val="20"/>
          <w:lang w:val="pt-BR"/>
        </w:rPr>
        <w:t xml:space="preserve"> </w:t>
      </w:r>
      <w:r w:rsidRPr="0068087A">
        <w:rPr>
          <w:rFonts w:eastAsia="Calibri" w:cs="Tahoma"/>
          <w:szCs w:val="20"/>
          <w:lang w:val="pt-BR"/>
        </w:rPr>
        <w:t>para se conectar a um desktop centralizado sem ter que comprar novo hardware thin client.</w:t>
      </w:r>
      <w:r w:rsidR="008B0B73" w:rsidRPr="0068087A">
        <w:rPr>
          <w:rFonts w:eastAsia="Calibri" w:cs="Tahoma"/>
          <w:szCs w:val="20"/>
          <w:lang w:val="pt-BR"/>
        </w:rPr>
        <w:t xml:space="preserve"> </w:t>
      </w:r>
      <w:r w:rsidRPr="0068087A">
        <w:rPr>
          <w:rFonts w:eastAsia="Calibri" w:cs="Tahoma"/>
          <w:szCs w:val="20"/>
          <w:lang w:val="pt-BR"/>
        </w:rPr>
        <w:t>Os clientes qualificados podem usar o Windows Thin PC</w:t>
      </w:r>
      <w:r w:rsidR="00A9145F" w:rsidRPr="0068087A">
        <w:rPr>
          <w:rFonts w:eastAsia="Calibri" w:cs="Tahoma"/>
          <w:szCs w:val="20"/>
          <w:lang w:val="pt-BR"/>
        </w:rPr>
        <w:t> </w:t>
      </w:r>
      <w:r w:rsidRPr="0068087A">
        <w:rPr>
          <w:rFonts w:eastAsia="Calibri" w:cs="Tahoma"/>
          <w:szCs w:val="20"/>
          <w:lang w:val="pt-BR"/>
        </w:rPr>
        <w:t>no lugar de instâncias do sistema operacional Windows Desktop que têm permissão para serem usados sob a</w:t>
      </w:r>
      <w:r w:rsidR="00A9145F" w:rsidRPr="0068087A">
        <w:rPr>
          <w:rFonts w:eastAsia="Calibri" w:cs="Tahoma"/>
          <w:szCs w:val="20"/>
          <w:lang w:val="pt-BR"/>
        </w:rPr>
        <w:t> </w:t>
      </w:r>
      <w:r w:rsidRPr="0068087A">
        <w:rPr>
          <w:rFonts w:eastAsia="Calibri" w:cs="Tahoma"/>
          <w:szCs w:val="20"/>
          <w:lang w:val="pt-BR"/>
        </w:rPr>
        <w:t xml:space="preserve">cobertura do Windows Software Assurance, Windows Intune </w:t>
      </w:r>
      <w:r w:rsidRPr="0068087A">
        <w:rPr>
          <w:rFonts w:cs="Tahoma"/>
          <w:szCs w:val="18"/>
          <w:lang w:val="pt-BR"/>
        </w:rPr>
        <w:t>(Por Dispositivo)</w:t>
      </w:r>
      <w:r w:rsidRPr="0068087A">
        <w:rPr>
          <w:rFonts w:eastAsia="Calibri" w:cs="Tahoma"/>
          <w:color w:val="000000"/>
          <w:szCs w:val="20"/>
          <w:lang w:val="pt-BR"/>
        </w:rPr>
        <w:t xml:space="preserve"> ou licenças do Windows </w:t>
      </w:r>
      <w:r w:rsidRPr="0068087A">
        <w:rPr>
          <w:rFonts w:eastAsia="Calibri" w:cs="Tahoma"/>
          <w:szCs w:val="20"/>
          <w:lang w:val="pt-BR"/>
        </w:rPr>
        <w:t>VDA.</w:t>
      </w:r>
      <w:r w:rsidR="008B0B73" w:rsidRPr="0068087A">
        <w:rPr>
          <w:rFonts w:eastAsia="Calibri" w:cs="Tahoma"/>
          <w:szCs w:val="20"/>
          <w:lang w:val="pt-BR"/>
        </w:rPr>
        <w:t xml:space="preserve"> </w:t>
      </w:r>
      <w:r w:rsidRPr="0068087A">
        <w:rPr>
          <w:rFonts w:eastAsia="Calibri" w:cs="Tahoma"/>
          <w:szCs w:val="20"/>
          <w:lang w:val="pt-BR"/>
        </w:rPr>
        <w:t>O</w:t>
      </w:r>
      <w:r w:rsidR="00A9145F" w:rsidRPr="0068087A">
        <w:rPr>
          <w:rFonts w:eastAsia="Calibri" w:cs="Tahoma"/>
          <w:szCs w:val="20"/>
          <w:lang w:val="pt-BR"/>
        </w:rPr>
        <w:t> </w:t>
      </w:r>
      <w:r w:rsidRPr="0068087A">
        <w:rPr>
          <w:rFonts w:eastAsia="Calibri" w:cs="Tahoma"/>
          <w:szCs w:val="20"/>
          <w:lang w:val="pt-BR"/>
        </w:rPr>
        <w:t>uso</w:t>
      </w:r>
      <w:r w:rsidR="00A9145F" w:rsidRPr="0068087A">
        <w:rPr>
          <w:rFonts w:eastAsia="Calibri" w:cs="Tahoma"/>
          <w:szCs w:val="20"/>
          <w:lang w:val="pt-BR"/>
        </w:rPr>
        <w:t> </w:t>
      </w:r>
      <w:r w:rsidRPr="0068087A">
        <w:rPr>
          <w:rFonts w:eastAsia="Calibri" w:cs="Tahoma"/>
          <w:szCs w:val="20"/>
          <w:lang w:val="pt-BR"/>
        </w:rPr>
        <w:t>do Windows Thin PC pelos clientes está sujeito aos termos e condições de seus contratos de licença.</w:t>
      </w:r>
    </w:p>
    <w:p w14:paraId="2CA16BB9" w14:textId="77777777" w:rsidR="00023FE7" w:rsidRPr="0068087A" w:rsidRDefault="00023FE7" w:rsidP="0007218F">
      <w:pPr>
        <w:rPr>
          <w:lang w:val="pt-BR"/>
        </w:rPr>
      </w:pPr>
    </w:p>
    <w:p w14:paraId="47AE6588" w14:textId="77777777" w:rsidR="00F30075" w:rsidRPr="0068087A" w:rsidRDefault="00F30075" w:rsidP="0007218F">
      <w:pPr>
        <w:outlineLvl w:val="2"/>
        <w:rPr>
          <w:lang w:val="pt-BR"/>
        </w:rPr>
      </w:pPr>
      <w:bookmarkStart w:id="897" w:name="_Toc291204568"/>
      <w:r w:rsidRPr="0068087A">
        <w:rPr>
          <w:rFonts w:cs="Tahoma"/>
          <w:b/>
          <w:sz w:val="24"/>
          <w:szCs w:val="20"/>
          <w:lang w:val="pt-BR"/>
        </w:rPr>
        <w:t>Suporte Estendido a Hotfix</w:t>
      </w:r>
      <w:bookmarkEnd w:id="897"/>
    </w:p>
    <w:p w14:paraId="0879FDA2" w14:textId="77777777" w:rsidR="00F30075" w:rsidRPr="0068087A" w:rsidRDefault="00F30075" w:rsidP="0007218F">
      <w:pPr>
        <w:outlineLvl w:val="2"/>
        <w:rPr>
          <w:lang w:val="pt-BR"/>
        </w:rPr>
      </w:pPr>
    </w:p>
    <w:p w14:paraId="4B03E08E" w14:textId="77777777" w:rsidR="00F30075" w:rsidRPr="0068087A" w:rsidRDefault="00F30075" w:rsidP="00F30075">
      <w:pPr>
        <w:rPr>
          <w:lang w:val="pt-BR"/>
        </w:rPr>
      </w:pPr>
      <w:r w:rsidRPr="0068087A">
        <w:rPr>
          <w:rFonts w:cs="Tahoma"/>
          <w:lang w:val="pt-BR"/>
        </w:rPr>
        <w:t>O Suporte Estendido a Hotfix está disponível para os clientes a seguir:</w:t>
      </w:r>
    </w:p>
    <w:p w14:paraId="6ECA83F8" w14:textId="77777777" w:rsidR="0007218F" w:rsidRPr="0068087A" w:rsidRDefault="0007218F" w:rsidP="00F30075">
      <w:pPr>
        <w:rPr>
          <w:lang w:val="pt-BR"/>
        </w:rPr>
      </w:pPr>
    </w:p>
    <w:p w14:paraId="6A35BFDF" w14:textId="77777777" w:rsidR="00F30075" w:rsidRPr="0068087A" w:rsidRDefault="00F30075" w:rsidP="00346F4B">
      <w:pPr>
        <w:numPr>
          <w:ilvl w:val="0"/>
          <w:numId w:val="48"/>
        </w:numPr>
        <w:spacing w:after="60"/>
        <w:ind w:left="1440"/>
        <w:contextualSpacing/>
        <w:jc w:val="both"/>
        <w:rPr>
          <w:lang w:val="pt-BR"/>
        </w:rPr>
      </w:pPr>
      <w:r w:rsidRPr="0068087A">
        <w:rPr>
          <w:rFonts w:eastAsia="Calibri" w:cs="Tahoma"/>
          <w:szCs w:val="18"/>
          <w:lang w:val="pt-BR"/>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14:paraId="2B0EB4BD" w14:textId="77777777" w:rsidR="00F30075" w:rsidRPr="000D5E8D" w:rsidRDefault="000D5E8D" w:rsidP="00346F4B">
      <w:pPr>
        <w:numPr>
          <w:ilvl w:val="0"/>
          <w:numId w:val="48"/>
        </w:numPr>
        <w:spacing w:after="60"/>
        <w:ind w:left="1440"/>
        <w:jc w:val="both"/>
        <w:rPr>
          <w:szCs w:val="18"/>
          <w:lang w:val="pt-BR"/>
        </w:rPr>
      </w:pPr>
      <w:r w:rsidRPr="000D5E8D">
        <w:rPr>
          <w:rFonts w:cs="Tahoma"/>
          <w:szCs w:val="18"/>
          <w:lang w:val="pt-BR"/>
        </w:rPr>
        <w:t>Os clientes (que não forem de Licença Academic Select, Select Plus para Academic e Contrato para Campus e Contrato School e Open Value Subscription -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14:paraId="6E38919F" w14:textId="77777777" w:rsidR="00F30075" w:rsidRPr="0068087A" w:rsidRDefault="00F30075" w:rsidP="00346F4B">
      <w:pPr>
        <w:numPr>
          <w:ilvl w:val="0"/>
          <w:numId w:val="48"/>
        </w:numPr>
        <w:spacing w:after="60"/>
        <w:ind w:left="1440"/>
        <w:jc w:val="both"/>
        <w:rPr>
          <w:lang w:val="pt-BR"/>
        </w:rPr>
      </w:pPr>
      <w:r w:rsidRPr="0068087A">
        <w:rPr>
          <w:rFonts w:cs="Tahoma"/>
          <w:szCs w:val="18"/>
          <w:lang w:val="pt-BR"/>
        </w:rPr>
        <w:t>Os clientes com assinaturas ativas do Windows Intune (Por Dispositivo) estão qualificados para o</w:t>
      </w:r>
      <w:r w:rsidR="00A9145F" w:rsidRPr="0068087A">
        <w:rPr>
          <w:rFonts w:cs="Tahoma"/>
          <w:szCs w:val="18"/>
          <w:lang w:val="pt-BR"/>
        </w:rPr>
        <w:t> </w:t>
      </w:r>
      <w:r w:rsidRPr="0068087A">
        <w:rPr>
          <w:rFonts w:cs="Tahoma"/>
          <w:szCs w:val="18"/>
          <w:lang w:val="pt-BR"/>
        </w:rPr>
        <w:t>Suporte Estendido a Hotfix do sistema operacional de desktop Windows</w:t>
      </w:r>
    </w:p>
    <w:p w14:paraId="0B376E3C" w14:textId="77777777" w:rsidR="0007218F" w:rsidRPr="00502BEB" w:rsidRDefault="007627B7" w:rsidP="00346F4B">
      <w:pPr>
        <w:numPr>
          <w:ilvl w:val="0"/>
          <w:numId w:val="48"/>
        </w:numPr>
        <w:spacing w:after="60"/>
        <w:ind w:left="1440"/>
        <w:contextualSpacing/>
      </w:pPr>
      <w:r w:rsidRPr="0068087A">
        <w:rPr>
          <w:rFonts w:eastAsia="Calibri" w:cs="Tahoma"/>
          <w:szCs w:val="18"/>
          <w:lang w:val="pt-BR"/>
        </w:rPr>
        <w:t>Os clientes (que não forem do Academic) com Software Assurance em pelo menos um produto de servidor estão qualificados para o Suporte Estendido a Hotfix para produtos de Servidor.</w:t>
      </w:r>
      <w:r w:rsidR="008B0B73" w:rsidRPr="0068087A">
        <w:rPr>
          <w:rFonts w:eastAsia="Calibri" w:cs="Tahoma"/>
          <w:szCs w:val="18"/>
          <w:lang w:val="pt-BR"/>
        </w:rPr>
        <w:t xml:space="preserve"> </w:t>
      </w:r>
      <w:r w:rsidRPr="00502BEB">
        <w:rPr>
          <w:rFonts w:cs="Tahoma"/>
          <w:szCs w:val="18"/>
        </w:rPr>
        <w:t>Os produtos de servidor a seguir têm cobertura:</w:t>
      </w:r>
    </w:p>
    <w:p w14:paraId="688CB5CE" w14:textId="77777777" w:rsidR="007627B7" w:rsidRPr="00502BEB" w:rsidRDefault="007627B7" w:rsidP="00346F4B">
      <w:pPr>
        <w:numPr>
          <w:ilvl w:val="2"/>
          <w:numId w:val="48"/>
        </w:numPr>
        <w:spacing w:after="60"/>
        <w:ind w:left="1980"/>
        <w:contextualSpacing/>
      </w:pPr>
      <w:r w:rsidRPr="00502BEB">
        <w:rPr>
          <w:rFonts w:cs="Tahoma"/>
          <w:iCs/>
          <w:color w:val="000000"/>
          <w:szCs w:val="18"/>
        </w:rPr>
        <w:t>Microsoft Exchange Server, Microsoft SQL Server, System Center 2012 e Windows Server.</w:t>
      </w:r>
    </w:p>
    <w:p w14:paraId="7927A102" w14:textId="77777777" w:rsidR="0007218F" w:rsidRPr="00502BEB" w:rsidRDefault="0007218F" w:rsidP="0007218F">
      <w:pPr>
        <w:spacing w:after="200" w:line="276" w:lineRule="auto"/>
        <w:contextualSpacing/>
      </w:pPr>
    </w:p>
    <w:p w14:paraId="0058CFA1" w14:textId="77777777" w:rsidR="00023FE7" w:rsidRPr="0068087A" w:rsidRDefault="00023FE7">
      <w:pPr>
        <w:rPr>
          <w:lang w:val="pt-BR"/>
        </w:rPr>
      </w:pPr>
      <w:r w:rsidRPr="0068087A">
        <w:rPr>
          <w:rFonts w:cs="Tahoma"/>
          <w:szCs w:val="18"/>
          <w:lang w:val="pt-BR"/>
        </w:rPr>
        <w:t>O Suporte Estendido a Hotfix é um benefício para versões de software mais antigas que fizeram a transição de Suporte Base para Suporte Estendido.</w:t>
      </w:r>
      <w:r w:rsidR="008B0B73" w:rsidRPr="0068087A">
        <w:rPr>
          <w:rFonts w:cs="Tahoma"/>
          <w:szCs w:val="18"/>
          <w:lang w:val="pt-BR"/>
        </w:rPr>
        <w:t xml:space="preserve"> </w:t>
      </w:r>
      <w:r w:rsidRPr="0068087A">
        <w:rPr>
          <w:rFonts w:cs="Tahoma"/>
          <w:szCs w:val="18"/>
          <w:lang w:val="pt-BR"/>
        </w:rPr>
        <w:t>As taxas anuais normalmente cobradas como parte de um contrato de Suporte Estendido agora serão canceladas durante o prazo da cobertura do Software Assurance para os clientes qualificados para esse benefício do Software Assurance. Os clientes qualificados para esse benefício não precisam se inscrever no</w:t>
      </w:r>
      <w:r w:rsidR="00A9145F" w:rsidRPr="0068087A">
        <w:rPr>
          <w:rFonts w:cs="Tahoma"/>
          <w:szCs w:val="18"/>
          <w:lang w:val="pt-BR"/>
        </w:rPr>
        <w:t> </w:t>
      </w:r>
      <w:r w:rsidRPr="0068087A">
        <w:rPr>
          <w:rFonts w:cs="Tahoma"/>
          <w:szCs w:val="18"/>
          <w:lang w:val="pt-BR"/>
        </w:rPr>
        <w:t>período de 90 dias da transição de um produto para o Suporte Estendido.</w:t>
      </w:r>
      <w:r w:rsidR="008B0B73" w:rsidRPr="0068087A">
        <w:rPr>
          <w:rFonts w:cs="Tahoma"/>
          <w:szCs w:val="18"/>
          <w:lang w:val="pt-BR"/>
        </w:rPr>
        <w:t xml:space="preserve"> </w:t>
      </w:r>
    </w:p>
    <w:p w14:paraId="6A21F760" w14:textId="77777777" w:rsidR="00023FE7" w:rsidRPr="0068087A" w:rsidRDefault="00023FE7">
      <w:pPr>
        <w:rPr>
          <w:lang w:val="pt-BR"/>
        </w:rPr>
      </w:pPr>
    </w:p>
    <w:p w14:paraId="341C1E4E" w14:textId="77777777" w:rsidR="00023FE7" w:rsidRPr="0068087A" w:rsidRDefault="00023FE7">
      <w:pPr>
        <w:rPr>
          <w:lang w:val="pt-BR"/>
        </w:rPr>
      </w:pPr>
      <w:r w:rsidRPr="0068087A">
        <w:rPr>
          <w:rStyle w:val="PageNumber"/>
          <w:rFonts w:cs="Tahoma"/>
          <w:szCs w:val="18"/>
          <w:lang w:val="pt-BR"/>
        </w:rPr>
        <w:t>O</w:t>
      </w:r>
      <w:r w:rsidRPr="0068087A">
        <w:rPr>
          <w:rFonts w:cs="Tahoma"/>
          <w:szCs w:val="18"/>
          <w:lang w:val="pt-BR"/>
        </w:rPr>
        <w:t>s clientes são responsáveis pelos valores de Hotfixes individuais.</w:t>
      </w:r>
      <w:r w:rsidR="008B0B73" w:rsidRPr="0068087A">
        <w:rPr>
          <w:rFonts w:cs="Tahoma"/>
          <w:szCs w:val="18"/>
          <w:lang w:val="pt-BR"/>
        </w:rPr>
        <w:t xml:space="preserve"> </w:t>
      </w:r>
      <w:r w:rsidRPr="0068087A">
        <w:rPr>
          <w:rFonts w:cs="Tahoma"/>
          <w:szCs w:val="18"/>
          <w:lang w:val="pt-BR"/>
        </w:rPr>
        <w:t>Um contrato de Suporte Premier ou Essential é</w:t>
      </w:r>
      <w:r w:rsidR="00A9145F" w:rsidRPr="0068087A">
        <w:rPr>
          <w:rFonts w:cs="Tahoma"/>
          <w:szCs w:val="18"/>
          <w:lang w:val="pt-BR"/>
        </w:rPr>
        <w:t> </w:t>
      </w:r>
      <w:r w:rsidRPr="0068087A">
        <w:rPr>
          <w:rFonts w:cs="Tahoma"/>
          <w:szCs w:val="18"/>
          <w:lang w:val="pt-BR"/>
        </w:rPr>
        <w:t>uma pré-requisito para a qualificação.</w:t>
      </w:r>
    </w:p>
    <w:p w14:paraId="35C364F0" w14:textId="77777777" w:rsidR="000429EF" w:rsidRPr="0068087A" w:rsidRDefault="000429EF">
      <w:pPr>
        <w:pStyle w:val="Heading3"/>
        <w:rPr>
          <w:lang w:val="pt-BR"/>
        </w:rPr>
      </w:pPr>
    </w:p>
    <w:p w14:paraId="2404136C" w14:textId="77777777" w:rsidR="00023FE7" w:rsidRPr="0068087A" w:rsidRDefault="00023FE7">
      <w:pPr>
        <w:pStyle w:val="Heading3"/>
        <w:rPr>
          <w:lang w:val="pt-BR"/>
        </w:rPr>
      </w:pPr>
      <w:bookmarkStart w:id="898" w:name="_Toc336338244"/>
      <w:bookmarkStart w:id="899" w:name="_Toc369964988"/>
      <w:r w:rsidRPr="0068087A">
        <w:rPr>
          <w:rFonts w:ascii="Tahoma" w:hAnsi="Tahoma" w:cs="Tahoma"/>
          <w:sz w:val="24"/>
          <w:lang w:val="pt-BR"/>
        </w:rPr>
        <w:t>Microsoft Desktop Optimization Pack para Software Assurance</w:t>
      </w:r>
      <w:bookmarkEnd w:id="898"/>
      <w:bookmarkEnd w:id="899"/>
    </w:p>
    <w:p w14:paraId="4B69CD9B" w14:textId="77777777" w:rsidR="00023FE7" w:rsidRPr="0068087A" w:rsidRDefault="00023FE7">
      <w:pPr>
        <w:rPr>
          <w:lang w:val="pt-BR"/>
        </w:rPr>
      </w:pPr>
    </w:p>
    <w:p w14:paraId="35019611" w14:textId="77777777" w:rsidR="00F30075" w:rsidRPr="0068087A" w:rsidRDefault="00F30075" w:rsidP="00F30075">
      <w:pPr>
        <w:rPr>
          <w:lang w:val="pt-BR"/>
        </w:rPr>
      </w:pPr>
      <w:r w:rsidRPr="0068087A">
        <w:rPr>
          <w:rFonts w:eastAsia="MS PGothic" w:cs="Tahoma"/>
          <w:szCs w:val="18"/>
          <w:lang w:val="pt-BR"/>
        </w:rPr>
        <w:t>O Microsoft Desktop Optimization Pack for Software Assurance (MDOP) é uma compra opcional disponível apenas para os clientes que possuem o seguinte:</w:t>
      </w:r>
    </w:p>
    <w:p w14:paraId="18E6CD17" w14:textId="77777777" w:rsidR="00E762F8" w:rsidRPr="0068087A" w:rsidRDefault="00E762F8" w:rsidP="00F30075">
      <w:pPr>
        <w:rPr>
          <w:lang w:val="pt-BR"/>
        </w:rPr>
      </w:pPr>
    </w:p>
    <w:p w14:paraId="6956A6B2" w14:textId="77777777" w:rsidR="00F30075" w:rsidRPr="0068087A" w:rsidRDefault="00F30075" w:rsidP="00346F4B">
      <w:pPr>
        <w:numPr>
          <w:ilvl w:val="0"/>
          <w:numId w:val="47"/>
        </w:numPr>
        <w:spacing w:after="60" w:line="276" w:lineRule="auto"/>
        <w:ind w:left="1440" w:hanging="274"/>
        <w:rPr>
          <w:lang w:val="pt-BR"/>
        </w:rPr>
      </w:pPr>
      <w:r w:rsidRPr="0068087A">
        <w:rPr>
          <w:rFonts w:eastAsia="MS PGothic" w:cs="Tahoma"/>
          <w:szCs w:val="18"/>
          <w:lang w:val="pt-BR"/>
        </w:rPr>
        <w:t>Software Assurance ativo para suas licenças do sistema operacional de desktop Windows</w:t>
      </w:r>
    </w:p>
    <w:p w14:paraId="3C45F579" w14:textId="77777777" w:rsidR="00F30075" w:rsidRPr="0068087A" w:rsidRDefault="00F30075" w:rsidP="00346F4B">
      <w:pPr>
        <w:numPr>
          <w:ilvl w:val="0"/>
          <w:numId w:val="47"/>
        </w:numPr>
        <w:spacing w:after="60" w:line="276" w:lineRule="auto"/>
        <w:ind w:left="1440" w:hanging="274"/>
        <w:rPr>
          <w:lang w:val="pt-BR"/>
        </w:rPr>
      </w:pPr>
      <w:r w:rsidRPr="0068087A">
        <w:rPr>
          <w:rFonts w:eastAsia="MS PGothic" w:cs="Tahoma"/>
          <w:szCs w:val="18"/>
          <w:lang w:val="pt-BR"/>
        </w:rPr>
        <w:t>Assinaturas ativas do Windows Virtual Desktop Access ou</w:t>
      </w:r>
    </w:p>
    <w:p w14:paraId="62E6F1A1" w14:textId="77777777" w:rsidR="00F30075" w:rsidRPr="0068087A" w:rsidRDefault="00F30075" w:rsidP="00346F4B">
      <w:pPr>
        <w:numPr>
          <w:ilvl w:val="0"/>
          <w:numId w:val="47"/>
        </w:numPr>
        <w:spacing w:after="60" w:line="276" w:lineRule="auto"/>
        <w:ind w:left="1440" w:hanging="274"/>
        <w:rPr>
          <w:lang w:val="pt-BR"/>
        </w:rPr>
      </w:pPr>
      <w:r w:rsidRPr="0068087A">
        <w:rPr>
          <w:rFonts w:eastAsia="MS PGothic" w:cs="Tahoma"/>
          <w:szCs w:val="18"/>
          <w:lang w:val="pt-BR"/>
        </w:rPr>
        <w:t xml:space="preserve">Assinaturas ativas do Windows Intune </w:t>
      </w:r>
      <w:r w:rsidRPr="0068087A">
        <w:rPr>
          <w:rFonts w:cs="Tahoma"/>
          <w:szCs w:val="18"/>
          <w:lang w:val="pt-BR"/>
        </w:rPr>
        <w:t>(Por Dispositivo) ou</w:t>
      </w:r>
    </w:p>
    <w:p w14:paraId="50D0A30D" w14:textId="77777777" w:rsidR="00421D4A" w:rsidRPr="0068087A" w:rsidRDefault="00421D4A" w:rsidP="00346F4B">
      <w:pPr>
        <w:numPr>
          <w:ilvl w:val="0"/>
          <w:numId w:val="47"/>
        </w:numPr>
        <w:spacing w:after="200" w:line="276" w:lineRule="auto"/>
        <w:ind w:left="1440" w:hanging="270"/>
        <w:rPr>
          <w:lang w:val="pt-BR"/>
        </w:rPr>
      </w:pPr>
      <w:r w:rsidRPr="0068087A">
        <w:rPr>
          <w:rFonts w:eastAsia="MS PGothic" w:cs="Tahoma"/>
          <w:color w:val="000000"/>
          <w:szCs w:val="18"/>
          <w:lang w:val="pt-BR"/>
        </w:rPr>
        <w:t xml:space="preserve">Assinaturas ativas para </w:t>
      </w:r>
      <w:r w:rsidRPr="0068087A">
        <w:rPr>
          <w:rFonts w:eastAsia="MS PGothic" w:cs="Tahoma"/>
          <w:szCs w:val="18"/>
          <w:lang w:val="pt-BR"/>
        </w:rPr>
        <w:t>Licença de Assinatura do Windows Companion</w:t>
      </w:r>
    </w:p>
    <w:p w14:paraId="6F0C0356" w14:textId="77777777" w:rsidR="00023FE7" w:rsidRPr="0068087A" w:rsidRDefault="00023FE7">
      <w:pPr>
        <w:rPr>
          <w:lang w:val="pt-BR"/>
        </w:rPr>
      </w:pPr>
    </w:p>
    <w:p w14:paraId="3AE8DD5F" w14:textId="77777777" w:rsidR="00023FE7" w:rsidRPr="0068087A" w:rsidRDefault="00023FE7">
      <w:pPr>
        <w:rPr>
          <w:rFonts w:eastAsia="MS PGothic" w:cs="Tahoma"/>
          <w:color w:val="000000"/>
          <w:szCs w:val="18"/>
          <w:lang w:val="pt-BR"/>
        </w:rPr>
      </w:pPr>
      <w:r w:rsidRPr="0068087A">
        <w:rPr>
          <w:rFonts w:eastAsia="MS PGothic" w:cs="Tahoma"/>
          <w:color w:val="000000"/>
          <w:szCs w:val="18"/>
          <w:lang w:val="pt-BR"/>
        </w:rPr>
        <w:t>Para obter mais informações sobre esse produto, consulte as Notas do Produto na seção de pool de sistemas deste documento. O MDOP não está disponível para licenças do Sistema Operacional Windows Embedded.</w:t>
      </w:r>
    </w:p>
    <w:p w14:paraId="12816B58" w14:textId="77777777" w:rsidR="005E4B78" w:rsidRPr="0068087A" w:rsidRDefault="005E4B78">
      <w:pPr>
        <w:rPr>
          <w:lang w:val="pt-BR"/>
        </w:rPr>
      </w:pPr>
    </w:p>
    <w:p w14:paraId="09FFBCAE" w14:textId="77777777" w:rsidR="002D7B73" w:rsidRPr="0068087A" w:rsidRDefault="008C0608" w:rsidP="00AF1D88">
      <w:pPr>
        <w:keepNext/>
        <w:rPr>
          <w:lang w:val="pt-BR"/>
        </w:rPr>
      </w:pPr>
      <w:r w:rsidRPr="0068087A">
        <w:rPr>
          <w:rFonts w:cs="Tahoma"/>
          <w:b/>
          <w:color w:val="000000"/>
          <w:sz w:val="24"/>
          <w:szCs w:val="18"/>
          <w:lang w:val="pt-BR"/>
        </w:rPr>
        <w:t>Direitos de Virtualização para Desktops Windows Licenciados</w:t>
      </w:r>
    </w:p>
    <w:p w14:paraId="32F60B0C" w14:textId="77777777" w:rsidR="0043735F" w:rsidRPr="0068087A" w:rsidRDefault="0043735F" w:rsidP="008C0608">
      <w:pPr>
        <w:rPr>
          <w:lang w:val="pt-BR"/>
        </w:rPr>
      </w:pPr>
    </w:p>
    <w:p w14:paraId="241288CD" w14:textId="77777777" w:rsidR="008C0608" w:rsidRPr="0068087A" w:rsidRDefault="008C0608" w:rsidP="008C0608">
      <w:pPr>
        <w:rPr>
          <w:lang w:val="pt-BR"/>
        </w:rPr>
      </w:pPr>
      <w:r w:rsidRPr="0068087A">
        <w:rPr>
          <w:rFonts w:cs="Tahoma"/>
          <w:color w:val="000000"/>
          <w:szCs w:val="18"/>
          <w:lang w:val="pt-BR"/>
        </w:rPr>
        <w:t>Os clientes de Licenciamento por Volume possuem um pouco de flexibilidade na maneira como podem implantar o Windows 8 em suas organizações.</w:t>
      </w:r>
      <w:r w:rsidR="008B0B73" w:rsidRPr="0068087A">
        <w:rPr>
          <w:rFonts w:cs="Tahoma"/>
          <w:color w:val="000000"/>
          <w:szCs w:val="18"/>
          <w:lang w:val="pt-BR"/>
        </w:rPr>
        <w:t xml:space="preserve"> </w:t>
      </w:r>
    </w:p>
    <w:p w14:paraId="7616F836" w14:textId="77777777" w:rsidR="008C0608" w:rsidRPr="0068087A" w:rsidRDefault="008C0608" w:rsidP="008C0608">
      <w:pPr>
        <w:jc w:val="both"/>
        <w:rPr>
          <w:lang w:val="pt-BR"/>
        </w:rPr>
      </w:pPr>
      <w:r w:rsidRPr="0068087A">
        <w:rPr>
          <w:rFonts w:cs="Tahoma"/>
          <w:szCs w:val="18"/>
          <w:lang w:val="pt-BR"/>
        </w:rPr>
        <w:t>Os clientes que tiverem um ou ambos dos seguintes produtos podem aproveitar os direitos de uso da virtualização:</w:t>
      </w:r>
    </w:p>
    <w:p w14:paraId="6A3D245A" w14:textId="77777777" w:rsidR="00BF1889" w:rsidRPr="0068087A" w:rsidRDefault="00BF1889" w:rsidP="008C0608">
      <w:pPr>
        <w:jc w:val="both"/>
        <w:rPr>
          <w:lang w:val="pt-BR"/>
        </w:rPr>
      </w:pPr>
    </w:p>
    <w:p w14:paraId="46A890E6" w14:textId="77777777" w:rsidR="00F30075" w:rsidRPr="0068087A" w:rsidRDefault="00F30075" w:rsidP="00346F4B">
      <w:pPr>
        <w:numPr>
          <w:ilvl w:val="0"/>
          <w:numId w:val="39"/>
        </w:numPr>
        <w:spacing w:after="60" w:line="276" w:lineRule="auto"/>
        <w:ind w:left="1440"/>
        <w:rPr>
          <w:lang w:val="pt-BR"/>
        </w:rPr>
      </w:pPr>
      <w:r w:rsidRPr="0068087A">
        <w:rPr>
          <w:rFonts w:eastAsia="MS PGothic" w:cs="Tahoma"/>
          <w:szCs w:val="18"/>
          <w:lang w:val="pt-BR"/>
        </w:rPr>
        <w:t>Software Assurance ativo para suas licenças do sistema operacional de desktop Windows</w:t>
      </w:r>
    </w:p>
    <w:p w14:paraId="4BCB993A" w14:textId="77777777" w:rsidR="00AC246A" w:rsidRPr="0068087A" w:rsidRDefault="00F30075" w:rsidP="00346F4B">
      <w:pPr>
        <w:numPr>
          <w:ilvl w:val="0"/>
          <w:numId w:val="39"/>
        </w:numPr>
        <w:spacing w:after="60" w:line="276" w:lineRule="auto"/>
        <w:ind w:left="1440"/>
        <w:jc w:val="both"/>
        <w:rPr>
          <w:lang w:val="pt-BR"/>
        </w:rPr>
      </w:pPr>
      <w:r w:rsidRPr="0068087A">
        <w:rPr>
          <w:rFonts w:cs="Tahoma"/>
          <w:szCs w:val="18"/>
          <w:lang w:val="pt-BR"/>
        </w:rPr>
        <w:t>Benefício de Serviços Online fornecidos com compras do Windows Intune (Por Dispositivo)</w:t>
      </w:r>
    </w:p>
    <w:p w14:paraId="5CC21F75" w14:textId="77777777" w:rsidR="00F30075" w:rsidRPr="0068087A" w:rsidRDefault="00F30075" w:rsidP="00346F4B">
      <w:pPr>
        <w:numPr>
          <w:ilvl w:val="0"/>
          <w:numId w:val="39"/>
        </w:numPr>
        <w:spacing w:after="60" w:line="276" w:lineRule="auto"/>
        <w:ind w:left="1440"/>
        <w:jc w:val="both"/>
        <w:rPr>
          <w:lang w:val="pt-BR"/>
        </w:rPr>
      </w:pPr>
      <w:r w:rsidRPr="0068087A">
        <w:rPr>
          <w:rFonts w:cs="Tahoma"/>
          <w:szCs w:val="18"/>
          <w:lang w:val="pt-BR"/>
        </w:rPr>
        <w:t>Assinaturas ativas do Windows Intune (Por Dispositivo)</w:t>
      </w:r>
    </w:p>
    <w:p w14:paraId="1E3DC018" w14:textId="77777777" w:rsidR="00F30075" w:rsidRPr="0068087A" w:rsidRDefault="00F30075" w:rsidP="008C0608">
      <w:pPr>
        <w:rPr>
          <w:lang w:val="pt-BR"/>
        </w:rPr>
      </w:pPr>
    </w:p>
    <w:p w14:paraId="41FF2479" w14:textId="77777777" w:rsidR="002D7B73" w:rsidRPr="0068087A" w:rsidRDefault="002D7B73" w:rsidP="008C0608">
      <w:pPr>
        <w:rPr>
          <w:lang w:val="pt-BR"/>
        </w:rPr>
      </w:pPr>
      <w:r w:rsidRPr="0068087A">
        <w:rPr>
          <w:rFonts w:cs="Tahoma"/>
          <w:color w:val="000000"/>
          <w:szCs w:val="18"/>
          <w:lang w:val="pt-BR"/>
        </w:rPr>
        <w:t>Esse direito de uso permite a execução do software em até quatro máquinas virtuais locais.</w:t>
      </w:r>
      <w:r w:rsidR="008B0B73" w:rsidRPr="0068087A">
        <w:rPr>
          <w:rFonts w:cs="Tahoma"/>
          <w:color w:val="000000"/>
          <w:szCs w:val="18"/>
          <w:lang w:val="pt-BR"/>
        </w:rPr>
        <w:t xml:space="preserve"> </w:t>
      </w:r>
      <w:r w:rsidRPr="0068087A">
        <w:rPr>
          <w:rFonts w:cs="Tahoma"/>
          <w:color w:val="000000"/>
          <w:szCs w:val="18"/>
          <w:lang w:val="pt-BR"/>
        </w:rPr>
        <w:t>Ao passo que o direito do cliente de usar o Windows 8</w:t>
      </w:r>
      <w:r w:rsidR="000D5E8D">
        <w:rPr>
          <w:rFonts w:cs="Tahoma"/>
          <w:color w:val="000000"/>
          <w:szCs w:val="18"/>
          <w:lang w:val="pt-BR"/>
        </w:rPr>
        <w:t>.1</w:t>
      </w:r>
      <w:r w:rsidRPr="0068087A">
        <w:rPr>
          <w:rFonts w:cs="Tahoma"/>
          <w:color w:val="000000"/>
          <w:szCs w:val="18"/>
          <w:lang w:val="pt-BR"/>
        </w:rPr>
        <w:t xml:space="preserve"> Enterprise pode ser mantido após o término de sua cobertura do Software Assurance, o</w:t>
      </w:r>
      <w:r w:rsidR="00A9145F" w:rsidRPr="0068087A">
        <w:rPr>
          <w:rFonts w:cs="Tahoma"/>
          <w:color w:val="000000"/>
          <w:szCs w:val="18"/>
          <w:lang w:val="pt-BR"/>
        </w:rPr>
        <w:t> </w:t>
      </w:r>
      <w:r w:rsidRPr="0068087A">
        <w:rPr>
          <w:rFonts w:cs="Tahoma"/>
          <w:color w:val="000000"/>
          <w:szCs w:val="18"/>
          <w:lang w:val="pt-BR"/>
        </w:rPr>
        <w:t>Direito de Uso da Virtualização não pode.</w:t>
      </w:r>
      <w:r w:rsidR="008B0B73" w:rsidRPr="0068087A">
        <w:rPr>
          <w:rFonts w:cs="Tahoma"/>
          <w:color w:val="000000"/>
          <w:szCs w:val="18"/>
          <w:lang w:val="pt-BR"/>
        </w:rPr>
        <w:t xml:space="preserve"> </w:t>
      </w:r>
      <w:r w:rsidRPr="0068087A">
        <w:rPr>
          <w:rFonts w:cs="Tahoma"/>
          <w:color w:val="000000"/>
          <w:szCs w:val="18"/>
          <w:lang w:val="pt-BR"/>
        </w:rPr>
        <w:t>Para obter mais detalhes sobre direitos de uso, consulte o documento de</w:t>
      </w:r>
      <w:r w:rsidR="00A9145F" w:rsidRPr="0068087A">
        <w:rPr>
          <w:rFonts w:cs="Tahoma"/>
          <w:color w:val="000000"/>
          <w:szCs w:val="18"/>
          <w:lang w:val="pt-BR"/>
        </w:rPr>
        <w:t> </w:t>
      </w:r>
      <w:r w:rsidRPr="0068087A">
        <w:rPr>
          <w:rFonts w:cs="Tahoma"/>
          <w:color w:val="000000"/>
          <w:szCs w:val="18"/>
          <w:lang w:val="pt-BR"/>
        </w:rPr>
        <w:t>Direitos de Uso do Produto.</w:t>
      </w:r>
    </w:p>
    <w:p w14:paraId="742701EE" w14:textId="77777777" w:rsidR="00C831EC" w:rsidRPr="0068087A" w:rsidRDefault="00C831EC" w:rsidP="002D7B73">
      <w:pPr>
        <w:pStyle w:val="Heading3"/>
        <w:rPr>
          <w:lang w:val="pt-BR"/>
        </w:rPr>
      </w:pPr>
      <w:bookmarkStart w:id="900" w:name="_Toc257907651"/>
      <w:bookmarkStart w:id="901" w:name="_Toc233026785"/>
    </w:p>
    <w:p w14:paraId="17820EB6" w14:textId="77777777" w:rsidR="002D7B73" w:rsidRPr="0068087A" w:rsidRDefault="002D7B73" w:rsidP="002D7B73">
      <w:pPr>
        <w:pStyle w:val="Heading3"/>
        <w:rPr>
          <w:lang w:val="pt-BR"/>
        </w:rPr>
      </w:pPr>
      <w:bookmarkStart w:id="902" w:name="_Toc369964989"/>
      <w:bookmarkStart w:id="903" w:name="_Toc336338245"/>
      <w:r w:rsidRPr="0068087A">
        <w:rPr>
          <w:rFonts w:ascii="Tahoma" w:hAnsi="Tahoma"/>
          <w:color w:val="000000"/>
          <w:sz w:val="24"/>
          <w:lang w:val="pt-BR"/>
        </w:rPr>
        <w:t>Direitos do Windows Virtual Desktop Access (VDA)</w:t>
      </w:r>
      <w:bookmarkEnd w:id="900"/>
      <w:bookmarkEnd w:id="902"/>
      <w:r w:rsidRPr="0068087A">
        <w:rPr>
          <w:rFonts w:ascii="Tahoma" w:hAnsi="Tahoma"/>
          <w:color w:val="000000"/>
          <w:sz w:val="24"/>
          <w:lang w:val="pt-BR"/>
        </w:rPr>
        <w:t xml:space="preserve"> </w:t>
      </w:r>
      <w:bookmarkEnd w:id="903"/>
    </w:p>
    <w:p w14:paraId="737B0A58" w14:textId="77777777" w:rsidR="002D7B73" w:rsidRPr="0068087A" w:rsidRDefault="002D7B73" w:rsidP="002D7B73">
      <w:pPr>
        <w:rPr>
          <w:lang w:val="pt-BR"/>
        </w:rPr>
      </w:pPr>
    </w:p>
    <w:p w14:paraId="5248D4F1" w14:textId="77777777" w:rsidR="00EC5C9D" w:rsidRPr="0068087A" w:rsidRDefault="00EC5C9D" w:rsidP="00EC5C9D">
      <w:pPr>
        <w:rPr>
          <w:lang w:val="pt-BR"/>
        </w:rPr>
      </w:pPr>
      <w:r w:rsidRPr="0068087A">
        <w:rPr>
          <w:rFonts w:eastAsia="Calibri" w:cs="Tahoma"/>
          <w:color w:val="000000"/>
          <w:szCs w:val="18"/>
          <w:lang w:val="pt-BR"/>
        </w:rPr>
        <w:t xml:space="preserve">Os direitos do Windows VDA estão disponíveis para os clientes com Software Assurance para sistema operacional Windows Desktop e clientes licenciados para Windows Intune </w:t>
      </w:r>
      <w:r w:rsidRPr="0068087A">
        <w:rPr>
          <w:rFonts w:cs="Tahoma"/>
          <w:szCs w:val="18"/>
          <w:lang w:val="pt-BR"/>
        </w:rPr>
        <w:t>(Por Dispositivo</w:t>
      </w:r>
      <w:r w:rsidRPr="000D5E8D">
        <w:rPr>
          <w:rFonts w:cs="Tahoma"/>
          <w:szCs w:val="18"/>
          <w:lang w:val="pt-BR"/>
        </w:rPr>
        <w:t>)</w:t>
      </w:r>
      <w:r w:rsidRPr="000D5E8D">
        <w:rPr>
          <w:rFonts w:eastAsia="Calibri" w:cs="Tahoma"/>
          <w:color w:val="000000"/>
          <w:szCs w:val="18"/>
          <w:lang w:val="pt-BR"/>
        </w:rPr>
        <w:t>.</w:t>
      </w:r>
      <w:r w:rsidR="008B0B73" w:rsidRPr="000D5E8D">
        <w:rPr>
          <w:rFonts w:eastAsia="Calibri" w:cs="Tahoma"/>
          <w:color w:val="000000"/>
          <w:szCs w:val="18"/>
          <w:lang w:val="pt-BR"/>
        </w:rPr>
        <w:t xml:space="preserve"> </w:t>
      </w:r>
      <w:r w:rsidR="000D5E8D" w:rsidRPr="000D5E8D">
        <w:rPr>
          <w:rFonts w:cs="Tahoma"/>
          <w:szCs w:val="18"/>
          <w:lang w:val="pt-BR"/>
        </w:rPr>
        <w:t>Eles também estão disponíveis como uma licença de assinatura separada para dispositivos não cobertos por Software Assurance para Windows</w:t>
      </w:r>
      <w:r w:rsidRPr="000D5E8D">
        <w:rPr>
          <w:rFonts w:eastAsia="Calibri" w:cs="Tahoma"/>
          <w:color w:val="000000"/>
          <w:szCs w:val="18"/>
          <w:lang w:val="pt-BR"/>
        </w:rPr>
        <w:t>. A licença de assinatura do</w:t>
      </w:r>
      <w:r w:rsidR="00A9145F" w:rsidRPr="000D5E8D">
        <w:rPr>
          <w:rFonts w:eastAsia="Calibri" w:cs="Tahoma"/>
          <w:color w:val="000000"/>
          <w:szCs w:val="18"/>
          <w:lang w:val="pt-BR"/>
        </w:rPr>
        <w:t> </w:t>
      </w:r>
      <w:r w:rsidRPr="000D5E8D">
        <w:rPr>
          <w:rFonts w:eastAsia="Calibri" w:cs="Tahoma"/>
          <w:color w:val="000000"/>
          <w:szCs w:val="18"/>
          <w:lang w:val="pt-BR"/>
        </w:rPr>
        <w:t>VDA fornece aos clientes o direito de executar a versão</w:t>
      </w:r>
      <w:r w:rsidRPr="0068087A">
        <w:rPr>
          <w:rFonts w:eastAsia="Calibri" w:cs="Tahoma"/>
          <w:color w:val="000000"/>
          <w:szCs w:val="18"/>
          <w:lang w:val="pt-BR"/>
        </w:rPr>
        <w:t xml:space="preserve"> mais recente do sistema operacional Windows Desktop disponibilizada durante o prazo de suas assinaturas.</w:t>
      </w:r>
    </w:p>
    <w:p w14:paraId="4F1E0EDF" w14:textId="77777777" w:rsidR="00EC5C9D" w:rsidRPr="0068087A" w:rsidRDefault="00EC5C9D" w:rsidP="00EC5C9D">
      <w:pPr>
        <w:rPr>
          <w:lang w:val="pt-BR"/>
        </w:rPr>
      </w:pPr>
    </w:p>
    <w:p w14:paraId="4F2D5B60" w14:textId="77777777" w:rsidR="00EC5C9D" w:rsidRPr="0068087A" w:rsidRDefault="00EC5C9D" w:rsidP="00EC5C9D">
      <w:pPr>
        <w:rPr>
          <w:lang w:val="pt-BR"/>
        </w:rPr>
      </w:pPr>
      <w:r w:rsidRPr="0068087A">
        <w:rPr>
          <w:rFonts w:eastAsia="Calibri" w:cs="Tahoma"/>
          <w:color w:val="000000"/>
          <w:szCs w:val="18"/>
          <w:lang w:val="pt-BR"/>
        </w:rPr>
        <w:t>Para obter mais informações sobre VDA, consulte o documento de Direitos de Uso de Produto.</w:t>
      </w:r>
    </w:p>
    <w:bookmarkEnd w:id="901"/>
    <w:p w14:paraId="1A174DF7" w14:textId="77777777" w:rsidR="00023FE7" w:rsidRPr="0068087A" w:rsidRDefault="00023FE7">
      <w:pPr>
        <w:rPr>
          <w:lang w:val="pt-BR"/>
        </w:rPr>
      </w:pPr>
    </w:p>
    <w:p w14:paraId="0B16B947" w14:textId="77777777" w:rsidR="00023FE7" w:rsidRPr="0068087A" w:rsidRDefault="00023FE7">
      <w:pPr>
        <w:rPr>
          <w:lang w:val="pt-BR"/>
        </w:rPr>
      </w:pPr>
      <w:bookmarkStart w:id="904" w:name="_Toc336338246"/>
      <w:bookmarkStart w:id="905" w:name="_Toc369964990"/>
      <w:r w:rsidRPr="0068087A">
        <w:rPr>
          <w:rStyle w:val="Heading3Char"/>
          <w:rFonts w:ascii="Tahoma" w:hAnsi="Tahoma"/>
          <w:sz w:val="24"/>
          <w:lang w:val="pt-BR"/>
        </w:rPr>
        <w:t>Disponibilidade de Licenças Step-up</w:t>
      </w:r>
      <w:bookmarkEnd w:id="904"/>
      <w:bookmarkEnd w:id="905"/>
      <w:r w:rsidRPr="0068087A">
        <w:rPr>
          <w:rFonts w:cs="Tahoma"/>
          <w:b/>
          <w:sz w:val="24"/>
          <w:szCs w:val="20"/>
          <w:lang w:val="pt-BR"/>
        </w:rPr>
        <w:t>*</w:t>
      </w:r>
    </w:p>
    <w:p w14:paraId="01CE8348" w14:textId="77777777" w:rsidR="00023FE7" w:rsidRPr="0068087A" w:rsidRDefault="00023FE7">
      <w:pPr>
        <w:rPr>
          <w:lang w:val="pt-BR"/>
        </w:rPr>
      </w:pPr>
    </w:p>
    <w:p w14:paraId="6A8F1441" w14:textId="77777777" w:rsidR="00023FE7" w:rsidRPr="0068087A" w:rsidRDefault="00AD6AD6">
      <w:pPr>
        <w:rPr>
          <w:lang w:val="pt-BR"/>
        </w:rPr>
      </w:pPr>
      <w:r w:rsidRPr="0068087A">
        <w:rPr>
          <w:rFonts w:cs="Tahoma"/>
          <w:szCs w:val="18"/>
          <w:lang w:val="pt-BR"/>
        </w:rPr>
        <w:t>Os clientes podem migrar de uma edição de nível inferior para uma edição de nível superior de determinados produtos com uma Licença Step-up.</w:t>
      </w:r>
      <w:r w:rsidR="008B0B73" w:rsidRPr="0068087A">
        <w:rPr>
          <w:rFonts w:cs="Tahoma"/>
          <w:szCs w:val="18"/>
          <w:lang w:val="pt-BR"/>
        </w:rPr>
        <w:t xml:space="preserve"> </w:t>
      </w:r>
      <w:r w:rsidRPr="0068087A">
        <w:rPr>
          <w:rFonts w:cs="Tahoma"/>
          <w:szCs w:val="18"/>
          <w:lang w:val="pt-BR"/>
        </w:rPr>
        <w:t xml:space="preserve">Os clientes devem ter uma licença com Software Assurance ativo para o produto qualificado para </w:t>
      </w:r>
      <w:r w:rsidRPr="0068087A">
        <w:rPr>
          <w:rFonts w:cs="Tahoma"/>
          <w:color w:val="000000"/>
          <w:szCs w:val="18"/>
          <w:lang w:val="pt-BR"/>
        </w:rPr>
        <w:t>adquirir essa Licença Step-up.</w:t>
      </w:r>
      <w:r w:rsidR="008B0B73" w:rsidRPr="0068087A">
        <w:rPr>
          <w:rFonts w:cs="Tahoma"/>
          <w:color w:val="000000"/>
          <w:szCs w:val="18"/>
          <w:lang w:val="pt-BR"/>
        </w:rPr>
        <w:t xml:space="preserve"> </w:t>
      </w:r>
      <w:r w:rsidRPr="0068087A">
        <w:rPr>
          <w:rFonts w:cs="Tahoma"/>
          <w:color w:val="000000"/>
          <w:szCs w:val="18"/>
          <w:lang w:val="pt-BR"/>
        </w:rPr>
        <w:t>A Licença Step-up deve ser adquirida, e é válida apenas quando adquirida, sob os mesmos contrato e registro de Licenciamento por Volume (se houver), sob o qual a cobertura de Software Assurance do produto</w:t>
      </w:r>
      <w:r w:rsidRPr="0068087A">
        <w:rPr>
          <w:rFonts w:cs="Tahoma"/>
          <w:szCs w:val="18"/>
          <w:lang w:val="pt-BR"/>
        </w:rPr>
        <w:t xml:space="preserve"> qualificado foi originalmente adquirida.</w:t>
      </w:r>
      <w:r w:rsidR="008B0B73" w:rsidRPr="0068087A">
        <w:rPr>
          <w:rFonts w:cs="Tahoma"/>
          <w:szCs w:val="18"/>
          <w:lang w:val="pt-BR"/>
        </w:rPr>
        <w:t xml:space="preserve"> </w:t>
      </w:r>
      <w:r w:rsidRPr="0068087A">
        <w:rPr>
          <w:rFonts w:cs="Tahoma"/>
          <w:szCs w:val="18"/>
          <w:lang w:val="pt-BR"/>
        </w:rPr>
        <w:t>O direito de uso de software do cliente sob uma licença Step-up está condicionado à posse e manutenção de uma Licença do produto qualificado.</w:t>
      </w:r>
      <w:r w:rsidR="008B0B73" w:rsidRPr="0068087A">
        <w:rPr>
          <w:rFonts w:cs="Tahoma"/>
          <w:szCs w:val="18"/>
          <w:lang w:val="pt-BR"/>
        </w:rPr>
        <w:t xml:space="preserve"> </w:t>
      </w:r>
      <w:r w:rsidRPr="0068087A">
        <w:rPr>
          <w:rFonts w:cs="Tahoma"/>
          <w:szCs w:val="18"/>
          <w:lang w:val="pt-BR"/>
        </w:rPr>
        <w:t>Os clientes não podem transferir a Licença do produto qualificado separadamente da licença Step-up.</w:t>
      </w:r>
      <w:r w:rsidR="008B0B73" w:rsidRPr="0068087A">
        <w:rPr>
          <w:rFonts w:cs="Tahoma"/>
          <w:szCs w:val="18"/>
          <w:lang w:val="pt-BR"/>
        </w:rPr>
        <w:t xml:space="preserve"> </w:t>
      </w:r>
      <w:r w:rsidRPr="0068087A">
        <w:rPr>
          <w:rFonts w:cs="Tahoma"/>
          <w:szCs w:val="18"/>
          <w:lang w:val="pt-BR"/>
        </w:rPr>
        <w:t>Os direitos perpétuos do cliente sob a Licença Step-up substituem a licença básica do produto qualificado.</w:t>
      </w:r>
      <w:r w:rsidR="008B0B73" w:rsidRPr="0068087A">
        <w:rPr>
          <w:rFonts w:cs="Tahoma"/>
          <w:szCs w:val="18"/>
          <w:lang w:val="pt-BR"/>
        </w:rPr>
        <w:t xml:space="preserve"> </w:t>
      </w:r>
      <w:r w:rsidRPr="0068087A">
        <w:rPr>
          <w:rFonts w:cs="Tahoma"/>
          <w:szCs w:val="18"/>
          <w:lang w:val="pt-BR"/>
        </w:rPr>
        <w:t xml:space="preserve">Para obter mais detalhes, consulte o Resumo de Licenciamento por Volume da Licença Step-up para Enterprise Edition no site: </w:t>
      </w:r>
      <w:r w:rsidR="00A9145F" w:rsidRPr="0068087A">
        <w:rPr>
          <w:rFonts w:cs="Tahoma"/>
          <w:szCs w:val="18"/>
          <w:lang w:val="pt-BR"/>
        </w:rPr>
        <w:t>http://</w:t>
      </w:r>
      <w:hyperlink r:id="rId29" w:history="1">
        <w:r w:rsidR="00A9145F" w:rsidRPr="0068087A">
          <w:rPr>
            <w:rStyle w:val="Hyperlink"/>
            <w:rFonts w:cs="Tahoma"/>
            <w:szCs w:val="18"/>
            <w:lang w:val="pt-BR"/>
          </w:rPr>
          <w:t>www.microsoft.com/licensing</w:t>
        </w:r>
      </w:hyperlink>
      <w:r w:rsidRPr="0068087A">
        <w:rPr>
          <w:rFonts w:cs="Tahoma"/>
          <w:szCs w:val="18"/>
          <w:lang w:val="pt-BR"/>
        </w:rPr>
        <w:t xml:space="preserve"> </w:t>
      </w:r>
    </w:p>
    <w:p w14:paraId="0E08FD2D" w14:textId="77777777" w:rsidR="00023FE7" w:rsidRPr="0068087A" w:rsidRDefault="00023FE7">
      <w:pPr>
        <w:rPr>
          <w:lang w:val="pt-B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502BEB" w14:paraId="62FE1C8B" w14:textId="77777777" w:rsidTr="001E3F7D">
        <w:trPr>
          <w:tblHeader/>
        </w:trPr>
        <w:tc>
          <w:tcPr>
            <w:tcW w:w="4230" w:type="dxa"/>
            <w:shd w:val="clear" w:color="auto" w:fill="FABF8F"/>
            <w:tcMar>
              <w:top w:w="0" w:type="dxa"/>
              <w:left w:w="108" w:type="dxa"/>
              <w:bottom w:w="0" w:type="dxa"/>
              <w:right w:w="108" w:type="dxa"/>
            </w:tcMar>
            <w:hideMark/>
          </w:tcPr>
          <w:p w14:paraId="09E55F9F" w14:textId="77777777" w:rsidR="003573CD" w:rsidRPr="00502BEB" w:rsidRDefault="003573CD" w:rsidP="00554A35">
            <w:pPr>
              <w:jc w:val="center"/>
              <w:rPr>
                <w:rFonts w:eastAsia="Calibri" w:cs="Tahoma"/>
                <w:b/>
                <w:sz w:val="20"/>
                <w:szCs w:val="20"/>
              </w:rPr>
            </w:pPr>
            <w:r w:rsidRPr="00502BEB">
              <w:rPr>
                <w:rFonts w:cs="Tahoma"/>
                <w:b/>
                <w:sz w:val="20"/>
                <w:szCs w:val="20"/>
              </w:rPr>
              <w:t>Step-up de</w:t>
            </w:r>
          </w:p>
        </w:tc>
        <w:tc>
          <w:tcPr>
            <w:tcW w:w="4230" w:type="dxa"/>
            <w:shd w:val="clear" w:color="auto" w:fill="FABF8F"/>
            <w:tcMar>
              <w:top w:w="0" w:type="dxa"/>
              <w:left w:w="108" w:type="dxa"/>
              <w:bottom w:w="0" w:type="dxa"/>
              <w:right w:w="108" w:type="dxa"/>
            </w:tcMar>
            <w:hideMark/>
          </w:tcPr>
          <w:p w14:paraId="3F921A0C" w14:textId="77777777" w:rsidR="003573CD" w:rsidRPr="00502BEB" w:rsidRDefault="003573CD" w:rsidP="00554A35">
            <w:pPr>
              <w:jc w:val="center"/>
              <w:rPr>
                <w:rFonts w:eastAsia="Calibri" w:cs="Tahoma"/>
                <w:b/>
                <w:sz w:val="20"/>
                <w:szCs w:val="20"/>
              </w:rPr>
            </w:pPr>
            <w:r w:rsidRPr="00502BEB">
              <w:rPr>
                <w:rFonts w:cs="Tahoma"/>
                <w:b/>
                <w:sz w:val="20"/>
                <w:szCs w:val="20"/>
              </w:rPr>
              <w:t>Step-up para</w:t>
            </w:r>
          </w:p>
        </w:tc>
      </w:tr>
      <w:tr w:rsidR="003573CD" w:rsidRPr="00502BEB" w14:paraId="5D5EB85B" w14:textId="77777777" w:rsidTr="001E3F7D">
        <w:tc>
          <w:tcPr>
            <w:tcW w:w="4230" w:type="dxa"/>
            <w:tcMar>
              <w:top w:w="0" w:type="dxa"/>
              <w:left w:w="108" w:type="dxa"/>
              <w:bottom w:w="0" w:type="dxa"/>
              <w:right w:w="108" w:type="dxa"/>
            </w:tcMar>
            <w:hideMark/>
          </w:tcPr>
          <w:p w14:paraId="4999E6B3" w14:textId="77777777" w:rsidR="003573CD" w:rsidRPr="00502BEB" w:rsidRDefault="003573CD" w:rsidP="00554A35">
            <w:pPr>
              <w:rPr>
                <w:rFonts w:eastAsia="Calibri" w:cs="Tahoma"/>
                <w:szCs w:val="18"/>
              </w:rPr>
            </w:pPr>
            <w:r w:rsidRPr="00502BEB">
              <w:rPr>
                <w:rFonts w:cs="Tahoma"/>
                <w:szCs w:val="18"/>
              </w:rPr>
              <w:t>BizTalk</w:t>
            </w:r>
            <w:r w:rsidR="008B0B73" w:rsidRPr="00502BEB">
              <w:rPr>
                <w:rFonts w:cs="Tahoma"/>
                <w:szCs w:val="18"/>
                <w:vertAlign w:val="superscript"/>
              </w:rPr>
              <w:t>®</w:t>
            </w:r>
            <w:r w:rsidRPr="00502BEB">
              <w:rPr>
                <w:rFonts w:cs="Tahoma"/>
                <w:szCs w:val="18"/>
              </w:rPr>
              <w:t xml:space="preserve"> Server Branch</w:t>
            </w:r>
          </w:p>
        </w:tc>
        <w:tc>
          <w:tcPr>
            <w:tcW w:w="4230" w:type="dxa"/>
            <w:tcMar>
              <w:top w:w="0" w:type="dxa"/>
              <w:left w:w="108" w:type="dxa"/>
              <w:bottom w:w="0" w:type="dxa"/>
              <w:right w:w="108" w:type="dxa"/>
            </w:tcMar>
            <w:hideMark/>
          </w:tcPr>
          <w:p w14:paraId="30343194" w14:textId="77777777" w:rsidR="003573CD" w:rsidRPr="00502BEB" w:rsidRDefault="003573CD" w:rsidP="00554A35">
            <w:pPr>
              <w:rPr>
                <w:rFonts w:eastAsia="Calibri" w:cs="Tahoma"/>
                <w:szCs w:val="18"/>
              </w:rPr>
            </w:pPr>
            <w:r w:rsidRPr="00502BEB">
              <w:rPr>
                <w:rFonts w:cs="Tahoma"/>
                <w:szCs w:val="18"/>
              </w:rPr>
              <w:t>BizTalk</w:t>
            </w:r>
            <w:r w:rsidR="008B0B73" w:rsidRPr="00502BEB">
              <w:rPr>
                <w:rFonts w:cs="Tahoma"/>
                <w:szCs w:val="18"/>
                <w:vertAlign w:val="superscript"/>
              </w:rPr>
              <w:t>®</w:t>
            </w:r>
            <w:r w:rsidRPr="00502BEB">
              <w:rPr>
                <w:rFonts w:cs="Tahoma"/>
                <w:szCs w:val="18"/>
              </w:rPr>
              <w:t xml:space="preserve"> Server Standard</w:t>
            </w:r>
          </w:p>
        </w:tc>
      </w:tr>
      <w:tr w:rsidR="003573CD" w:rsidRPr="00502BEB" w14:paraId="637F5E2F" w14:textId="77777777" w:rsidTr="001E3F7D">
        <w:tc>
          <w:tcPr>
            <w:tcW w:w="4230" w:type="dxa"/>
            <w:tcMar>
              <w:top w:w="0" w:type="dxa"/>
              <w:left w:w="108" w:type="dxa"/>
              <w:bottom w:w="0" w:type="dxa"/>
              <w:right w:w="108" w:type="dxa"/>
            </w:tcMar>
            <w:hideMark/>
          </w:tcPr>
          <w:p w14:paraId="15D360BD" w14:textId="77777777" w:rsidR="003573CD" w:rsidRPr="00502BEB" w:rsidRDefault="003573CD" w:rsidP="00554A35">
            <w:pPr>
              <w:rPr>
                <w:rFonts w:eastAsia="Calibri" w:cs="Tahoma"/>
                <w:szCs w:val="18"/>
              </w:rPr>
            </w:pPr>
            <w:r w:rsidRPr="00502BEB">
              <w:rPr>
                <w:rFonts w:cs="Tahoma"/>
                <w:szCs w:val="18"/>
              </w:rPr>
              <w:t>BizTalk</w:t>
            </w:r>
            <w:r w:rsidR="008B0B73" w:rsidRPr="00502BEB">
              <w:rPr>
                <w:rFonts w:cs="Tahoma"/>
                <w:szCs w:val="18"/>
                <w:vertAlign w:val="superscript"/>
              </w:rPr>
              <w:t>®</w:t>
            </w:r>
            <w:r w:rsidRPr="00502BEB">
              <w:rPr>
                <w:rFonts w:cs="Tahoma"/>
                <w:szCs w:val="18"/>
              </w:rPr>
              <w:t xml:space="preserve"> Server Branch</w:t>
            </w:r>
          </w:p>
        </w:tc>
        <w:tc>
          <w:tcPr>
            <w:tcW w:w="4230" w:type="dxa"/>
            <w:tcMar>
              <w:top w:w="0" w:type="dxa"/>
              <w:left w:w="108" w:type="dxa"/>
              <w:bottom w:w="0" w:type="dxa"/>
              <w:right w:w="108" w:type="dxa"/>
            </w:tcMar>
            <w:hideMark/>
          </w:tcPr>
          <w:p w14:paraId="6932F8CA" w14:textId="77777777" w:rsidR="003573CD" w:rsidRPr="00502BEB" w:rsidRDefault="003573CD" w:rsidP="00554A35">
            <w:pPr>
              <w:rPr>
                <w:rFonts w:eastAsia="Calibri" w:cs="Tahoma"/>
                <w:szCs w:val="18"/>
              </w:rPr>
            </w:pPr>
            <w:r w:rsidRPr="00502BEB">
              <w:rPr>
                <w:rFonts w:cs="Tahoma"/>
                <w:szCs w:val="18"/>
              </w:rPr>
              <w:t>BizTalk</w:t>
            </w:r>
            <w:r w:rsidR="008B0B73" w:rsidRPr="00502BEB">
              <w:rPr>
                <w:rFonts w:cs="Tahoma"/>
                <w:szCs w:val="18"/>
                <w:vertAlign w:val="superscript"/>
              </w:rPr>
              <w:t>®</w:t>
            </w:r>
            <w:r w:rsidRPr="00502BEB">
              <w:rPr>
                <w:rFonts w:cs="Tahoma"/>
                <w:szCs w:val="18"/>
              </w:rPr>
              <w:t xml:space="preserve"> Server Enterprise</w:t>
            </w:r>
          </w:p>
        </w:tc>
      </w:tr>
      <w:tr w:rsidR="003573CD" w:rsidRPr="00502BEB" w14:paraId="0DCBC128" w14:textId="77777777" w:rsidTr="001E3F7D">
        <w:tc>
          <w:tcPr>
            <w:tcW w:w="4230" w:type="dxa"/>
            <w:tcMar>
              <w:top w:w="0" w:type="dxa"/>
              <w:left w:w="108" w:type="dxa"/>
              <w:bottom w:w="0" w:type="dxa"/>
              <w:right w:w="108" w:type="dxa"/>
            </w:tcMar>
            <w:hideMark/>
          </w:tcPr>
          <w:p w14:paraId="284D1422" w14:textId="77777777" w:rsidR="003573CD" w:rsidRPr="00502BEB" w:rsidRDefault="003573CD" w:rsidP="00554A35">
            <w:pPr>
              <w:rPr>
                <w:rFonts w:eastAsia="Calibri" w:cs="Tahoma"/>
                <w:szCs w:val="18"/>
              </w:rPr>
            </w:pPr>
            <w:r w:rsidRPr="00502BEB">
              <w:rPr>
                <w:rFonts w:cs="Tahoma"/>
                <w:szCs w:val="18"/>
              </w:rPr>
              <w:t>BizTalk</w:t>
            </w:r>
            <w:r w:rsidR="008B0B73" w:rsidRPr="00502BEB">
              <w:rPr>
                <w:rFonts w:cs="Tahoma"/>
                <w:szCs w:val="18"/>
                <w:vertAlign w:val="superscript"/>
              </w:rPr>
              <w:t>®</w:t>
            </w:r>
            <w:r w:rsidRPr="00502BEB">
              <w:rPr>
                <w:rFonts w:cs="Tahoma"/>
                <w:szCs w:val="18"/>
              </w:rPr>
              <w:t xml:space="preserve"> Server Standard</w:t>
            </w:r>
          </w:p>
        </w:tc>
        <w:tc>
          <w:tcPr>
            <w:tcW w:w="4230" w:type="dxa"/>
            <w:tcMar>
              <w:top w:w="0" w:type="dxa"/>
              <w:left w:w="108" w:type="dxa"/>
              <w:bottom w:w="0" w:type="dxa"/>
              <w:right w:w="108" w:type="dxa"/>
            </w:tcMar>
            <w:hideMark/>
          </w:tcPr>
          <w:p w14:paraId="300A14C6" w14:textId="77777777" w:rsidR="003573CD" w:rsidRPr="00502BEB" w:rsidRDefault="003573CD" w:rsidP="00554A35">
            <w:pPr>
              <w:rPr>
                <w:rFonts w:eastAsia="Calibri" w:cs="Tahoma"/>
                <w:szCs w:val="18"/>
              </w:rPr>
            </w:pPr>
            <w:r w:rsidRPr="00502BEB">
              <w:rPr>
                <w:rFonts w:cs="Tahoma"/>
                <w:szCs w:val="18"/>
              </w:rPr>
              <w:t>BizTalk</w:t>
            </w:r>
            <w:r w:rsidR="008B0B73" w:rsidRPr="00502BEB">
              <w:rPr>
                <w:rFonts w:cs="Tahoma"/>
                <w:szCs w:val="18"/>
                <w:vertAlign w:val="superscript"/>
              </w:rPr>
              <w:t>®</w:t>
            </w:r>
            <w:r w:rsidRPr="00502BEB">
              <w:rPr>
                <w:rFonts w:cs="Tahoma"/>
                <w:szCs w:val="18"/>
              </w:rPr>
              <w:t xml:space="preserve"> Server Enterprise</w:t>
            </w:r>
          </w:p>
        </w:tc>
      </w:tr>
      <w:tr w:rsidR="003573CD" w:rsidRPr="00502BEB" w14:paraId="5EE10D21" w14:textId="77777777" w:rsidTr="001E3F7D">
        <w:tc>
          <w:tcPr>
            <w:tcW w:w="4230" w:type="dxa"/>
            <w:tcMar>
              <w:top w:w="0" w:type="dxa"/>
              <w:left w:w="108" w:type="dxa"/>
              <w:bottom w:w="0" w:type="dxa"/>
              <w:right w:w="108" w:type="dxa"/>
            </w:tcMar>
            <w:hideMark/>
          </w:tcPr>
          <w:p w14:paraId="5CBDCB1C" w14:textId="77777777" w:rsidR="003573CD" w:rsidRPr="00502BEB" w:rsidRDefault="003573CD" w:rsidP="00554A35">
            <w:pPr>
              <w:rPr>
                <w:rFonts w:eastAsia="Calibri" w:cs="Tahoma"/>
                <w:szCs w:val="18"/>
              </w:rPr>
            </w:pPr>
            <w:r w:rsidRPr="00502BEB">
              <w:rPr>
                <w:rFonts w:cs="Tahoma"/>
                <w:szCs w:val="18"/>
              </w:rPr>
              <w:t>Commerce Server Standard</w:t>
            </w:r>
          </w:p>
        </w:tc>
        <w:tc>
          <w:tcPr>
            <w:tcW w:w="4230" w:type="dxa"/>
            <w:tcMar>
              <w:top w:w="0" w:type="dxa"/>
              <w:left w:w="108" w:type="dxa"/>
              <w:bottom w:w="0" w:type="dxa"/>
              <w:right w:w="108" w:type="dxa"/>
            </w:tcMar>
            <w:hideMark/>
          </w:tcPr>
          <w:p w14:paraId="7825D81F" w14:textId="77777777" w:rsidR="003573CD" w:rsidRPr="00502BEB" w:rsidRDefault="003573CD" w:rsidP="00554A35">
            <w:pPr>
              <w:rPr>
                <w:rFonts w:eastAsia="Calibri" w:cs="Tahoma"/>
                <w:szCs w:val="18"/>
              </w:rPr>
            </w:pPr>
            <w:r w:rsidRPr="00502BEB">
              <w:rPr>
                <w:rFonts w:cs="Tahoma"/>
                <w:szCs w:val="18"/>
              </w:rPr>
              <w:t>Commerce Server Enterprise</w:t>
            </w:r>
          </w:p>
        </w:tc>
      </w:tr>
      <w:tr w:rsidR="003573CD" w:rsidRPr="00502BEB" w14:paraId="0BF6E49E" w14:textId="77777777" w:rsidTr="001E3F7D">
        <w:trPr>
          <w:trHeight w:val="238"/>
        </w:trPr>
        <w:tc>
          <w:tcPr>
            <w:tcW w:w="4230" w:type="dxa"/>
            <w:tcMar>
              <w:top w:w="0" w:type="dxa"/>
              <w:left w:w="108" w:type="dxa"/>
              <w:bottom w:w="0" w:type="dxa"/>
              <w:right w:w="108" w:type="dxa"/>
            </w:tcMar>
            <w:hideMark/>
          </w:tcPr>
          <w:p w14:paraId="7AC18C2B" w14:textId="77777777" w:rsidR="003573CD" w:rsidRPr="00502BEB" w:rsidRDefault="003573CD" w:rsidP="00554A35">
            <w:pPr>
              <w:rPr>
                <w:rFonts w:eastAsia="Calibri" w:cs="Tahoma"/>
                <w:szCs w:val="18"/>
              </w:rPr>
            </w:pPr>
            <w:r w:rsidRPr="00502BEB">
              <w:rPr>
                <w:rFonts w:cs="Tahoma"/>
                <w:szCs w:val="18"/>
              </w:rPr>
              <w:t>Core CAL Suite</w:t>
            </w:r>
          </w:p>
        </w:tc>
        <w:tc>
          <w:tcPr>
            <w:tcW w:w="4230" w:type="dxa"/>
            <w:tcMar>
              <w:top w:w="0" w:type="dxa"/>
              <w:left w:w="108" w:type="dxa"/>
              <w:bottom w:w="0" w:type="dxa"/>
              <w:right w:w="108" w:type="dxa"/>
            </w:tcMar>
            <w:hideMark/>
          </w:tcPr>
          <w:p w14:paraId="6E2B3E03" w14:textId="77777777" w:rsidR="003573CD" w:rsidRPr="00502BEB" w:rsidRDefault="003573CD" w:rsidP="00554A35">
            <w:pPr>
              <w:rPr>
                <w:rFonts w:eastAsia="Calibri" w:cs="Tahoma"/>
                <w:szCs w:val="18"/>
              </w:rPr>
            </w:pPr>
            <w:r w:rsidRPr="00502BEB">
              <w:rPr>
                <w:rFonts w:cs="Tahoma"/>
                <w:szCs w:val="18"/>
              </w:rPr>
              <w:t>Enterprise CAL Suite</w:t>
            </w:r>
          </w:p>
        </w:tc>
      </w:tr>
      <w:tr w:rsidR="00E87953" w:rsidRPr="0068087A" w14:paraId="6193A3FE" w14:textId="77777777" w:rsidTr="001E3F7D">
        <w:trPr>
          <w:trHeight w:val="247"/>
        </w:trPr>
        <w:tc>
          <w:tcPr>
            <w:tcW w:w="4230" w:type="dxa"/>
            <w:tcMar>
              <w:top w:w="0" w:type="dxa"/>
              <w:left w:w="108" w:type="dxa"/>
              <w:bottom w:w="0" w:type="dxa"/>
              <w:right w:w="108" w:type="dxa"/>
            </w:tcMar>
          </w:tcPr>
          <w:p w14:paraId="19AD27B1" w14:textId="77777777" w:rsidR="00E87953" w:rsidRPr="0068087A" w:rsidRDefault="00E87953" w:rsidP="00734CF4">
            <w:pPr>
              <w:rPr>
                <w:rFonts w:cs="Tahoma"/>
                <w:color w:val="000000"/>
                <w:szCs w:val="18"/>
                <w:lang w:val="pt-BR"/>
              </w:rPr>
            </w:pPr>
            <w:r w:rsidRPr="0068087A">
              <w:rPr>
                <w:rFonts w:cs="Tahoma"/>
                <w:color w:val="000000"/>
                <w:szCs w:val="18"/>
                <w:lang w:val="pt-BR"/>
              </w:rPr>
              <w:t>Bridge do Pacote de CALs Principais para Office 365</w:t>
            </w:r>
          </w:p>
        </w:tc>
        <w:tc>
          <w:tcPr>
            <w:tcW w:w="4230" w:type="dxa"/>
            <w:tcMar>
              <w:top w:w="0" w:type="dxa"/>
              <w:left w:w="108" w:type="dxa"/>
              <w:bottom w:w="0" w:type="dxa"/>
              <w:right w:w="108" w:type="dxa"/>
            </w:tcMar>
          </w:tcPr>
          <w:p w14:paraId="22D85DCF" w14:textId="77777777" w:rsidR="00E87953" w:rsidRPr="0068087A" w:rsidRDefault="00E87953" w:rsidP="00734CF4">
            <w:pPr>
              <w:rPr>
                <w:rFonts w:cs="Tahoma"/>
                <w:color w:val="000000"/>
                <w:szCs w:val="18"/>
                <w:lang w:val="pt-BR"/>
              </w:rPr>
            </w:pPr>
            <w:r w:rsidRPr="0068087A">
              <w:rPr>
                <w:rFonts w:cs="Tahoma"/>
                <w:color w:val="000000"/>
                <w:szCs w:val="18"/>
                <w:lang w:val="pt-BR"/>
              </w:rPr>
              <w:t>Bridge do Pacote de CALs Empresariais para Office 365</w:t>
            </w:r>
          </w:p>
        </w:tc>
      </w:tr>
      <w:tr w:rsidR="00E87953" w:rsidRPr="0068087A" w14:paraId="5F7C68EB" w14:textId="77777777" w:rsidTr="001E3F7D">
        <w:trPr>
          <w:trHeight w:val="247"/>
        </w:trPr>
        <w:tc>
          <w:tcPr>
            <w:tcW w:w="4230" w:type="dxa"/>
            <w:tcMar>
              <w:top w:w="0" w:type="dxa"/>
              <w:left w:w="108" w:type="dxa"/>
              <w:bottom w:w="0" w:type="dxa"/>
              <w:right w:w="108" w:type="dxa"/>
            </w:tcMar>
          </w:tcPr>
          <w:p w14:paraId="78072049" w14:textId="77777777" w:rsidR="00E87953" w:rsidRPr="0068087A" w:rsidRDefault="00E87953" w:rsidP="007C6582">
            <w:pPr>
              <w:rPr>
                <w:rFonts w:cs="Tahoma"/>
                <w:color w:val="000000"/>
                <w:szCs w:val="18"/>
                <w:lang w:val="pt-BR"/>
              </w:rPr>
            </w:pPr>
            <w:r w:rsidRPr="0068087A">
              <w:rPr>
                <w:rFonts w:cs="Tahoma"/>
                <w:color w:val="000000"/>
                <w:szCs w:val="18"/>
                <w:lang w:val="pt-BR"/>
              </w:rPr>
              <w:t>Bridge do Pacote de CALs Principais para Windows</w:t>
            </w:r>
            <w:r w:rsidR="008B0B73" w:rsidRPr="0068087A">
              <w:rPr>
                <w:rFonts w:cs="Tahoma"/>
                <w:color w:val="000000"/>
                <w:szCs w:val="18"/>
                <w:vertAlign w:val="superscript"/>
                <w:lang w:val="pt-BR"/>
              </w:rPr>
              <w:t>®</w:t>
            </w:r>
            <w:r w:rsidRPr="0068087A">
              <w:rPr>
                <w:rFonts w:cs="Tahoma"/>
                <w:color w:val="000000"/>
                <w:szCs w:val="18"/>
                <w:lang w:val="pt-BR"/>
              </w:rPr>
              <w:t xml:space="preserve"> Intune</w:t>
            </w:r>
          </w:p>
        </w:tc>
        <w:tc>
          <w:tcPr>
            <w:tcW w:w="4230" w:type="dxa"/>
            <w:tcMar>
              <w:top w:w="0" w:type="dxa"/>
              <w:left w:w="108" w:type="dxa"/>
              <w:bottom w:w="0" w:type="dxa"/>
              <w:right w:w="108" w:type="dxa"/>
            </w:tcMar>
          </w:tcPr>
          <w:p w14:paraId="446E88A1" w14:textId="77777777" w:rsidR="00E87953" w:rsidRPr="0068087A" w:rsidRDefault="00E87953" w:rsidP="007C6582">
            <w:pPr>
              <w:rPr>
                <w:rFonts w:cs="Tahoma"/>
                <w:color w:val="000000"/>
                <w:szCs w:val="18"/>
                <w:lang w:val="pt-BR"/>
              </w:rPr>
            </w:pPr>
            <w:r w:rsidRPr="0068087A">
              <w:rPr>
                <w:rFonts w:cs="Tahoma"/>
                <w:color w:val="000000"/>
                <w:szCs w:val="18"/>
                <w:lang w:val="pt-BR"/>
              </w:rPr>
              <w:t>Bridge do Pacote de CALs Empresariais para Windows</w:t>
            </w:r>
            <w:r w:rsidR="008B0B73" w:rsidRPr="0068087A">
              <w:rPr>
                <w:rFonts w:cs="Tahoma"/>
                <w:color w:val="000000"/>
                <w:szCs w:val="18"/>
                <w:vertAlign w:val="superscript"/>
                <w:lang w:val="pt-BR"/>
              </w:rPr>
              <w:t>®</w:t>
            </w:r>
            <w:r w:rsidRPr="0068087A">
              <w:rPr>
                <w:rFonts w:cs="Tahoma"/>
                <w:color w:val="000000"/>
                <w:szCs w:val="18"/>
                <w:lang w:val="pt-BR"/>
              </w:rPr>
              <w:t xml:space="preserve"> Intune</w:t>
            </w:r>
          </w:p>
        </w:tc>
      </w:tr>
      <w:tr w:rsidR="000466E8" w:rsidRPr="0068087A" w14:paraId="7DE45915" w14:textId="77777777" w:rsidTr="001E3F7D">
        <w:trPr>
          <w:trHeight w:val="247"/>
        </w:trPr>
        <w:tc>
          <w:tcPr>
            <w:tcW w:w="4230" w:type="dxa"/>
            <w:tcMar>
              <w:top w:w="0" w:type="dxa"/>
              <w:left w:w="108" w:type="dxa"/>
              <w:bottom w:w="0" w:type="dxa"/>
              <w:right w:w="108" w:type="dxa"/>
            </w:tcMar>
          </w:tcPr>
          <w:p w14:paraId="42D1F6CF" w14:textId="77777777" w:rsidR="000466E8" w:rsidRPr="0068087A" w:rsidRDefault="0054507B" w:rsidP="007C6582">
            <w:pPr>
              <w:rPr>
                <w:rFonts w:cs="Tahoma"/>
                <w:color w:val="000000"/>
                <w:szCs w:val="18"/>
                <w:lang w:val="pt-BR"/>
              </w:rPr>
            </w:pPr>
            <w:r w:rsidRPr="0068087A">
              <w:rPr>
                <w:rFonts w:cs="Tahoma"/>
                <w:color w:val="000000"/>
                <w:szCs w:val="18"/>
                <w:lang w:val="pt-BR"/>
              </w:rPr>
              <w:t>Bridge do Pacote de CALs Principais para Office 365 e Windows</w:t>
            </w:r>
            <w:r w:rsidR="008B0B73" w:rsidRPr="0068087A">
              <w:rPr>
                <w:rFonts w:cs="Tahoma"/>
                <w:color w:val="000000"/>
                <w:szCs w:val="18"/>
                <w:vertAlign w:val="superscript"/>
                <w:lang w:val="pt-BR"/>
              </w:rPr>
              <w:t>®</w:t>
            </w:r>
            <w:r w:rsidRPr="0068087A">
              <w:rPr>
                <w:rFonts w:cs="Tahoma"/>
                <w:color w:val="000000"/>
                <w:szCs w:val="18"/>
                <w:lang w:val="pt-BR"/>
              </w:rPr>
              <w:t xml:space="preserve"> Intune</w:t>
            </w:r>
          </w:p>
        </w:tc>
        <w:tc>
          <w:tcPr>
            <w:tcW w:w="4230" w:type="dxa"/>
            <w:tcMar>
              <w:top w:w="0" w:type="dxa"/>
              <w:left w:w="108" w:type="dxa"/>
              <w:bottom w:w="0" w:type="dxa"/>
              <w:right w:w="108" w:type="dxa"/>
            </w:tcMar>
          </w:tcPr>
          <w:p w14:paraId="0BF62B35" w14:textId="77777777" w:rsidR="000466E8" w:rsidRPr="0068087A" w:rsidRDefault="00C3058D" w:rsidP="007C6582">
            <w:pPr>
              <w:rPr>
                <w:rFonts w:cs="Tahoma"/>
                <w:color w:val="000000"/>
                <w:szCs w:val="18"/>
                <w:lang w:val="pt-BR"/>
              </w:rPr>
            </w:pPr>
            <w:r w:rsidRPr="0068087A">
              <w:rPr>
                <w:rFonts w:eastAsia="Calibri" w:cs="Tahoma"/>
                <w:szCs w:val="18"/>
                <w:lang w:val="pt-BR"/>
              </w:rPr>
              <w:t>Bridge do Pacote de CALs Empresariais para Office 365 e Windows</w:t>
            </w:r>
            <w:r w:rsidR="008B0B73" w:rsidRPr="0068087A">
              <w:rPr>
                <w:rFonts w:cs="Tahoma"/>
                <w:color w:val="000000"/>
                <w:szCs w:val="18"/>
                <w:vertAlign w:val="superscript"/>
                <w:lang w:val="pt-BR"/>
              </w:rPr>
              <w:t>®</w:t>
            </w:r>
            <w:r w:rsidRPr="0068087A">
              <w:rPr>
                <w:rFonts w:cs="Tahoma"/>
                <w:color w:val="000000"/>
                <w:szCs w:val="18"/>
                <w:vertAlign w:val="superscript"/>
                <w:lang w:val="pt-BR"/>
              </w:rPr>
              <w:t xml:space="preserve"> </w:t>
            </w:r>
            <w:r w:rsidRPr="0068087A">
              <w:rPr>
                <w:rFonts w:eastAsia="Calibri" w:cs="Tahoma"/>
                <w:szCs w:val="18"/>
                <w:lang w:val="pt-BR"/>
              </w:rPr>
              <w:t>Intune</w:t>
            </w:r>
          </w:p>
        </w:tc>
      </w:tr>
      <w:tr w:rsidR="004C6855" w:rsidRPr="0068087A" w14:paraId="63A5CFE9" w14:textId="77777777" w:rsidTr="001E3F7D">
        <w:trPr>
          <w:trHeight w:val="247"/>
        </w:trPr>
        <w:tc>
          <w:tcPr>
            <w:tcW w:w="4230" w:type="dxa"/>
            <w:tcMar>
              <w:top w:w="0" w:type="dxa"/>
              <w:left w:w="108" w:type="dxa"/>
              <w:bottom w:w="0" w:type="dxa"/>
              <w:right w:w="108" w:type="dxa"/>
            </w:tcMar>
            <w:hideMark/>
          </w:tcPr>
          <w:p w14:paraId="3C3A69C0" w14:textId="77777777" w:rsidR="004C6855" w:rsidRPr="0068087A" w:rsidRDefault="004C6855" w:rsidP="00554A35">
            <w:pPr>
              <w:rPr>
                <w:rFonts w:cs="Tahoma"/>
                <w:szCs w:val="18"/>
                <w:lang w:val="fr-FR"/>
              </w:rPr>
            </w:pPr>
            <w:r w:rsidRPr="0068087A">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27F7AC9D" w14:textId="77777777" w:rsidR="004C6855" w:rsidRPr="0068087A" w:rsidRDefault="004C6855" w:rsidP="00933674">
            <w:pPr>
              <w:rPr>
                <w:rFonts w:cs="Tahoma"/>
                <w:szCs w:val="18"/>
                <w:lang w:val="fr-FR"/>
              </w:rPr>
            </w:pPr>
            <w:r w:rsidRPr="0068087A">
              <w:rPr>
                <w:rFonts w:cs="Tahoma"/>
                <w:color w:val="000000"/>
                <w:szCs w:val="18"/>
                <w:lang w:val="fr-FR"/>
              </w:rPr>
              <w:t>Core Infrastructure Server Suite Datacenter</w:t>
            </w:r>
          </w:p>
        </w:tc>
      </w:tr>
      <w:tr w:rsidR="003573CD" w:rsidRPr="0068087A" w14:paraId="2F0758E6" w14:textId="77777777" w:rsidTr="001E3F7D">
        <w:tc>
          <w:tcPr>
            <w:tcW w:w="4230" w:type="dxa"/>
            <w:tcMar>
              <w:top w:w="0" w:type="dxa"/>
              <w:left w:w="108" w:type="dxa"/>
              <w:bottom w:w="0" w:type="dxa"/>
              <w:right w:w="108" w:type="dxa"/>
            </w:tcMar>
            <w:hideMark/>
          </w:tcPr>
          <w:p w14:paraId="6B26056B" w14:textId="77777777" w:rsidR="003573CD" w:rsidRPr="0068087A" w:rsidRDefault="003573CD" w:rsidP="00394D2B">
            <w:pPr>
              <w:rPr>
                <w:rFonts w:eastAsia="Calibri" w:cs="Tahoma"/>
                <w:szCs w:val="18"/>
                <w:lang w:val="pt-BR"/>
              </w:rPr>
            </w:pPr>
            <w:r w:rsidRPr="0068087A">
              <w:rPr>
                <w:rFonts w:cs="Tahoma"/>
                <w:szCs w:val="18"/>
                <w:lang w:val="pt-BR"/>
              </w:rPr>
              <w:t>Desktop Educacional com Core CAL</w:t>
            </w:r>
          </w:p>
        </w:tc>
        <w:tc>
          <w:tcPr>
            <w:tcW w:w="4230" w:type="dxa"/>
            <w:tcMar>
              <w:top w:w="0" w:type="dxa"/>
              <w:left w:w="108" w:type="dxa"/>
              <w:bottom w:w="0" w:type="dxa"/>
              <w:right w:w="108" w:type="dxa"/>
            </w:tcMar>
            <w:hideMark/>
          </w:tcPr>
          <w:p w14:paraId="2CAAC9AA" w14:textId="77777777" w:rsidR="003573CD" w:rsidRPr="0068087A" w:rsidRDefault="003573CD" w:rsidP="00394D2B">
            <w:pPr>
              <w:rPr>
                <w:rFonts w:eastAsia="Calibri" w:cs="Tahoma"/>
                <w:szCs w:val="18"/>
                <w:lang w:val="pt-BR"/>
              </w:rPr>
            </w:pPr>
            <w:r w:rsidRPr="0068087A">
              <w:rPr>
                <w:rFonts w:cs="Tahoma"/>
                <w:szCs w:val="18"/>
                <w:lang w:val="pt-BR"/>
              </w:rPr>
              <w:t>Desktop Educacional com Pacote de CALs Empresariais</w:t>
            </w:r>
          </w:p>
        </w:tc>
      </w:tr>
      <w:tr w:rsidR="003573CD" w:rsidRPr="0068087A" w14:paraId="3DD5BF66" w14:textId="77777777" w:rsidTr="001E3F7D">
        <w:tc>
          <w:tcPr>
            <w:tcW w:w="4230" w:type="dxa"/>
            <w:tcMar>
              <w:top w:w="0" w:type="dxa"/>
              <w:left w:w="108" w:type="dxa"/>
              <w:bottom w:w="0" w:type="dxa"/>
              <w:right w:w="108" w:type="dxa"/>
            </w:tcMar>
            <w:hideMark/>
          </w:tcPr>
          <w:p w14:paraId="47EA36BD" w14:textId="77777777" w:rsidR="003573CD" w:rsidRPr="00502BEB" w:rsidRDefault="003573CD" w:rsidP="00554A35">
            <w:pPr>
              <w:rPr>
                <w:rFonts w:eastAsia="Calibri" w:cs="Tahoma"/>
                <w:szCs w:val="18"/>
              </w:rPr>
            </w:pPr>
            <w:r w:rsidRPr="00502BEB">
              <w:rPr>
                <w:rFonts w:cs="Tahoma"/>
                <w:szCs w:val="18"/>
              </w:rPr>
              <w:t>Desktop School com Core CAL</w:t>
            </w:r>
          </w:p>
        </w:tc>
        <w:tc>
          <w:tcPr>
            <w:tcW w:w="4230" w:type="dxa"/>
            <w:tcMar>
              <w:top w:w="0" w:type="dxa"/>
              <w:left w:w="108" w:type="dxa"/>
              <w:bottom w:w="0" w:type="dxa"/>
              <w:right w:w="108" w:type="dxa"/>
            </w:tcMar>
            <w:hideMark/>
          </w:tcPr>
          <w:p w14:paraId="7F42B990" w14:textId="77777777" w:rsidR="003573CD" w:rsidRPr="0068087A" w:rsidRDefault="00ED0F02" w:rsidP="00554A35">
            <w:pPr>
              <w:rPr>
                <w:rFonts w:eastAsia="Calibri" w:cs="Tahoma"/>
                <w:szCs w:val="18"/>
                <w:lang w:val="pt-BR"/>
              </w:rPr>
            </w:pPr>
            <w:r w:rsidRPr="0068087A">
              <w:rPr>
                <w:rFonts w:cs="Tahoma"/>
                <w:szCs w:val="18"/>
                <w:lang w:val="pt-BR"/>
              </w:rPr>
              <w:t>Desktop School com Pacote de CALs Empresariais</w:t>
            </w:r>
          </w:p>
        </w:tc>
      </w:tr>
      <w:tr w:rsidR="003573CD" w:rsidRPr="00502BEB" w14:paraId="1B56FFCF" w14:textId="77777777" w:rsidTr="00A9145F">
        <w:trPr>
          <w:cantSplit/>
        </w:trPr>
        <w:tc>
          <w:tcPr>
            <w:tcW w:w="4230" w:type="dxa"/>
            <w:tcMar>
              <w:top w:w="0" w:type="dxa"/>
              <w:left w:w="108" w:type="dxa"/>
              <w:bottom w:w="0" w:type="dxa"/>
              <w:right w:w="108" w:type="dxa"/>
            </w:tcMar>
            <w:hideMark/>
          </w:tcPr>
          <w:p w14:paraId="4C1C9015" w14:textId="77777777" w:rsidR="003573CD" w:rsidRPr="00502BEB" w:rsidRDefault="003573CD" w:rsidP="00554A35">
            <w:pPr>
              <w:rPr>
                <w:rFonts w:eastAsia="Calibri" w:cs="Tahoma"/>
                <w:szCs w:val="18"/>
                <w:lang w:val="fr-FR"/>
              </w:rPr>
            </w:pPr>
            <w:r w:rsidRPr="00502BEB">
              <w:rPr>
                <w:rFonts w:cs="Tahoma"/>
                <w:szCs w:val="18"/>
              </w:rPr>
              <w:t>Exchange Server Standard</w:t>
            </w:r>
          </w:p>
        </w:tc>
        <w:tc>
          <w:tcPr>
            <w:tcW w:w="4230" w:type="dxa"/>
            <w:tcMar>
              <w:top w:w="0" w:type="dxa"/>
              <w:left w:w="108" w:type="dxa"/>
              <w:bottom w:w="0" w:type="dxa"/>
              <w:right w:w="108" w:type="dxa"/>
            </w:tcMar>
            <w:hideMark/>
          </w:tcPr>
          <w:p w14:paraId="7ED06245" w14:textId="77777777" w:rsidR="003573CD" w:rsidRPr="00502BEB" w:rsidRDefault="003573CD" w:rsidP="00554A35">
            <w:pPr>
              <w:rPr>
                <w:rFonts w:eastAsia="Calibri" w:cs="Tahoma"/>
                <w:szCs w:val="18"/>
              </w:rPr>
            </w:pPr>
            <w:r w:rsidRPr="00502BEB">
              <w:rPr>
                <w:rFonts w:cs="Tahoma"/>
                <w:szCs w:val="18"/>
              </w:rPr>
              <w:t>Exchange Server Enterprise</w:t>
            </w:r>
          </w:p>
        </w:tc>
      </w:tr>
      <w:tr w:rsidR="004D4D43" w:rsidRPr="00502BEB" w14:paraId="51580B2D" w14:textId="77777777" w:rsidTr="001E3F7D">
        <w:tc>
          <w:tcPr>
            <w:tcW w:w="4230" w:type="dxa"/>
            <w:tcMar>
              <w:top w:w="0" w:type="dxa"/>
              <w:left w:w="108" w:type="dxa"/>
              <w:bottom w:w="0" w:type="dxa"/>
              <w:right w:w="108" w:type="dxa"/>
            </w:tcMar>
          </w:tcPr>
          <w:p w14:paraId="73A05CB9" w14:textId="77777777" w:rsidR="004D4D43" w:rsidRPr="00502BEB" w:rsidRDefault="004D4D43" w:rsidP="00AB4C80">
            <w:pPr>
              <w:rPr>
                <w:rFonts w:cs="Tahoma"/>
                <w:szCs w:val="18"/>
              </w:rPr>
            </w:pPr>
            <w:r w:rsidRPr="00502BEB">
              <w:rPr>
                <w:rFonts w:cs="Tahoma"/>
                <w:szCs w:val="18"/>
              </w:rPr>
              <w:t>Forefront TMG Standard</w:t>
            </w:r>
          </w:p>
        </w:tc>
        <w:tc>
          <w:tcPr>
            <w:tcW w:w="4230" w:type="dxa"/>
            <w:tcMar>
              <w:top w:w="0" w:type="dxa"/>
              <w:left w:w="108" w:type="dxa"/>
              <w:bottom w:w="0" w:type="dxa"/>
              <w:right w:w="108" w:type="dxa"/>
            </w:tcMar>
          </w:tcPr>
          <w:p w14:paraId="6A120BB5" w14:textId="77777777" w:rsidR="004D4D43" w:rsidRPr="00502BEB" w:rsidRDefault="004D4D43" w:rsidP="00AB4C80">
            <w:pPr>
              <w:rPr>
                <w:rFonts w:cs="Tahoma"/>
                <w:szCs w:val="18"/>
              </w:rPr>
            </w:pPr>
            <w:r w:rsidRPr="00502BEB">
              <w:rPr>
                <w:rFonts w:cs="Tahoma"/>
                <w:szCs w:val="18"/>
              </w:rPr>
              <w:t>Forefront TMG Enterprise</w:t>
            </w:r>
          </w:p>
        </w:tc>
      </w:tr>
      <w:tr w:rsidR="003573CD" w:rsidRPr="00502BEB" w14:paraId="5E5188DA" w14:textId="77777777" w:rsidTr="001E3F7D">
        <w:tc>
          <w:tcPr>
            <w:tcW w:w="4230" w:type="dxa"/>
            <w:tcMar>
              <w:top w:w="0" w:type="dxa"/>
              <w:left w:w="108" w:type="dxa"/>
              <w:bottom w:w="0" w:type="dxa"/>
              <w:right w:w="108" w:type="dxa"/>
            </w:tcMar>
            <w:hideMark/>
          </w:tcPr>
          <w:p w14:paraId="39B190D2" w14:textId="77777777" w:rsidR="003573CD" w:rsidRPr="00502BEB" w:rsidRDefault="003573CD" w:rsidP="00554A35">
            <w:pPr>
              <w:rPr>
                <w:rFonts w:eastAsia="Calibri" w:cs="Tahoma"/>
                <w:szCs w:val="18"/>
              </w:rPr>
            </w:pPr>
            <w:r w:rsidRPr="00502BEB">
              <w:rPr>
                <w:rFonts w:cs="Tahoma"/>
                <w:szCs w:val="18"/>
              </w:rPr>
              <w:t>Internet Security &amp; Acceleration (ISA) Standard Server</w:t>
            </w:r>
          </w:p>
        </w:tc>
        <w:tc>
          <w:tcPr>
            <w:tcW w:w="4230" w:type="dxa"/>
            <w:tcMar>
              <w:top w:w="0" w:type="dxa"/>
              <w:left w:w="108" w:type="dxa"/>
              <w:bottom w:w="0" w:type="dxa"/>
              <w:right w:w="108" w:type="dxa"/>
            </w:tcMar>
            <w:hideMark/>
          </w:tcPr>
          <w:p w14:paraId="6C0D891A" w14:textId="77777777" w:rsidR="003573CD" w:rsidRPr="00502BEB" w:rsidRDefault="003573CD" w:rsidP="00554A35">
            <w:pPr>
              <w:rPr>
                <w:rFonts w:eastAsia="Calibri" w:cs="Tahoma"/>
                <w:szCs w:val="18"/>
              </w:rPr>
            </w:pPr>
            <w:r w:rsidRPr="00502BEB">
              <w:rPr>
                <w:rFonts w:cs="Tahoma"/>
                <w:szCs w:val="18"/>
              </w:rPr>
              <w:t>Internet Security &amp; Acceleration (ISA) Enterprise Server</w:t>
            </w:r>
          </w:p>
        </w:tc>
      </w:tr>
      <w:tr w:rsidR="00781A60" w:rsidRPr="00502BEB" w14:paraId="1A77F58C" w14:textId="77777777" w:rsidTr="001E3F7D">
        <w:tc>
          <w:tcPr>
            <w:tcW w:w="4230" w:type="dxa"/>
            <w:tcMar>
              <w:top w:w="0" w:type="dxa"/>
              <w:left w:w="108" w:type="dxa"/>
              <w:bottom w:w="0" w:type="dxa"/>
              <w:right w:w="108" w:type="dxa"/>
            </w:tcMar>
          </w:tcPr>
          <w:p w14:paraId="78FC0E4D" w14:textId="77777777" w:rsidR="00781A60" w:rsidRPr="00502BEB" w:rsidRDefault="00781A60" w:rsidP="00554A35">
            <w:pPr>
              <w:rPr>
                <w:rFonts w:cs="Tahoma"/>
                <w:szCs w:val="18"/>
              </w:rPr>
            </w:pPr>
            <w:r w:rsidRPr="00502BEB">
              <w:rPr>
                <w:rFonts w:cs="Tahoma"/>
                <w:szCs w:val="18"/>
              </w:rPr>
              <w:t>Microsoft Dynamics CRM Workgroup Server 2011</w:t>
            </w:r>
          </w:p>
        </w:tc>
        <w:tc>
          <w:tcPr>
            <w:tcW w:w="4230" w:type="dxa"/>
            <w:tcMar>
              <w:top w:w="0" w:type="dxa"/>
              <w:left w:w="108" w:type="dxa"/>
              <w:bottom w:w="0" w:type="dxa"/>
              <w:right w:w="108" w:type="dxa"/>
            </w:tcMar>
          </w:tcPr>
          <w:p w14:paraId="78BD8A84" w14:textId="77777777" w:rsidR="00781A60" w:rsidRPr="00502BEB" w:rsidRDefault="00781A60" w:rsidP="00554A35">
            <w:pPr>
              <w:rPr>
                <w:rFonts w:cs="Tahoma"/>
                <w:szCs w:val="18"/>
              </w:rPr>
            </w:pPr>
            <w:r w:rsidRPr="00502BEB">
              <w:rPr>
                <w:rFonts w:cs="Tahoma"/>
                <w:szCs w:val="18"/>
              </w:rPr>
              <w:t>Microsoft Dynamics CRM Server 2011</w:t>
            </w:r>
          </w:p>
        </w:tc>
      </w:tr>
      <w:tr w:rsidR="003573CD" w:rsidRPr="00502BEB" w14:paraId="4C021718" w14:textId="77777777" w:rsidTr="001E3F7D">
        <w:tc>
          <w:tcPr>
            <w:tcW w:w="4230" w:type="dxa"/>
            <w:tcMar>
              <w:top w:w="0" w:type="dxa"/>
              <w:left w:w="108" w:type="dxa"/>
              <w:bottom w:w="0" w:type="dxa"/>
              <w:right w:w="108" w:type="dxa"/>
            </w:tcMar>
            <w:hideMark/>
          </w:tcPr>
          <w:p w14:paraId="0713BEA0" w14:textId="77777777" w:rsidR="003573CD" w:rsidRPr="00502BEB" w:rsidRDefault="003573CD" w:rsidP="00554A35">
            <w:pPr>
              <w:rPr>
                <w:rFonts w:eastAsia="Calibri" w:cs="Tahoma"/>
                <w:szCs w:val="18"/>
              </w:rPr>
            </w:pPr>
            <w:r w:rsidRPr="00502BEB">
              <w:rPr>
                <w:rFonts w:cs="Tahoma"/>
                <w:szCs w:val="18"/>
              </w:rPr>
              <w:t xml:space="preserve">Office Standard </w:t>
            </w:r>
          </w:p>
        </w:tc>
        <w:tc>
          <w:tcPr>
            <w:tcW w:w="4230" w:type="dxa"/>
            <w:tcMar>
              <w:top w:w="0" w:type="dxa"/>
              <w:left w:w="108" w:type="dxa"/>
              <w:bottom w:w="0" w:type="dxa"/>
              <w:right w:w="108" w:type="dxa"/>
            </w:tcMar>
            <w:hideMark/>
          </w:tcPr>
          <w:p w14:paraId="1B84AD89" w14:textId="77777777" w:rsidR="003573CD" w:rsidRPr="00502BEB" w:rsidRDefault="003573CD" w:rsidP="00554A35">
            <w:pPr>
              <w:rPr>
                <w:rFonts w:eastAsia="Calibri" w:cs="Tahoma"/>
                <w:szCs w:val="18"/>
                <w:lang w:val="fr-FR"/>
              </w:rPr>
            </w:pPr>
            <w:r w:rsidRPr="00502BEB">
              <w:rPr>
                <w:rFonts w:cs="Tahoma"/>
                <w:szCs w:val="18"/>
              </w:rPr>
              <w:t xml:space="preserve">Office Professional Plus </w:t>
            </w:r>
          </w:p>
        </w:tc>
      </w:tr>
      <w:tr w:rsidR="003573CD" w:rsidRPr="00502BEB" w14:paraId="1349C08A" w14:textId="77777777" w:rsidTr="001E3F7D">
        <w:tc>
          <w:tcPr>
            <w:tcW w:w="4230" w:type="dxa"/>
            <w:tcMar>
              <w:top w:w="0" w:type="dxa"/>
              <w:left w:w="108" w:type="dxa"/>
              <w:bottom w:w="0" w:type="dxa"/>
              <w:right w:w="108" w:type="dxa"/>
            </w:tcMar>
            <w:hideMark/>
          </w:tcPr>
          <w:p w14:paraId="073CC1A6" w14:textId="77777777" w:rsidR="003573CD" w:rsidRPr="00502BEB" w:rsidRDefault="003573CD" w:rsidP="00554A35">
            <w:pPr>
              <w:rPr>
                <w:rFonts w:eastAsia="Calibri" w:cs="Tahoma"/>
                <w:szCs w:val="18"/>
              </w:rPr>
            </w:pPr>
            <w:r w:rsidRPr="00502BEB">
              <w:rPr>
                <w:rFonts w:cs="Tahoma"/>
                <w:szCs w:val="18"/>
              </w:rPr>
              <w:t>Desktop Profissional</w:t>
            </w:r>
          </w:p>
        </w:tc>
        <w:tc>
          <w:tcPr>
            <w:tcW w:w="4230" w:type="dxa"/>
            <w:tcMar>
              <w:top w:w="0" w:type="dxa"/>
              <w:left w:w="108" w:type="dxa"/>
              <w:bottom w:w="0" w:type="dxa"/>
              <w:right w:w="108" w:type="dxa"/>
            </w:tcMar>
            <w:hideMark/>
          </w:tcPr>
          <w:p w14:paraId="40DDAD2F" w14:textId="77777777" w:rsidR="003573CD" w:rsidRPr="00502BEB" w:rsidRDefault="003573CD" w:rsidP="00554A35">
            <w:pPr>
              <w:rPr>
                <w:rFonts w:eastAsia="Calibri" w:cs="Tahoma"/>
                <w:szCs w:val="18"/>
              </w:rPr>
            </w:pPr>
            <w:r w:rsidRPr="00502BEB">
              <w:rPr>
                <w:rFonts w:cs="Tahoma"/>
                <w:szCs w:val="18"/>
              </w:rPr>
              <w:t>Desktop Empresarial</w:t>
            </w:r>
          </w:p>
        </w:tc>
      </w:tr>
      <w:tr w:rsidR="008925CF" w:rsidRPr="00502BEB" w14:paraId="4649B844" w14:textId="77777777" w:rsidTr="001E3F7D">
        <w:tc>
          <w:tcPr>
            <w:tcW w:w="4230" w:type="dxa"/>
            <w:tcMar>
              <w:top w:w="0" w:type="dxa"/>
              <w:left w:w="108" w:type="dxa"/>
              <w:bottom w:w="0" w:type="dxa"/>
              <w:right w:w="108" w:type="dxa"/>
            </w:tcMar>
            <w:hideMark/>
          </w:tcPr>
          <w:p w14:paraId="0F6C2728" w14:textId="77777777" w:rsidR="008925CF" w:rsidRPr="00502BEB" w:rsidRDefault="008925CF" w:rsidP="008925CF">
            <w:pPr>
              <w:rPr>
                <w:rFonts w:cs="Tahoma"/>
                <w:color w:val="000000"/>
                <w:szCs w:val="18"/>
              </w:rPr>
            </w:pPr>
            <w:r w:rsidRPr="00502BEB">
              <w:rPr>
                <w:rFonts w:cs="Tahoma"/>
                <w:color w:val="000000"/>
                <w:szCs w:val="18"/>
              </w:rPr>
              <w:t>Professional Desktop com Microsoft</w:t>
            </w:r>
            <w:bookmarkStart w:id="906" w:name="_Toc236810936"/>
            <w:r w:rsidRPr="00502BEB">
              <w:rPr>
                <w:rFonts w:cs="Tahoma"/>
                <w:color w:val="000000"/>
                <w:szCs w:val="18"/>
              </w:rPr>
              <w:t xml:space="preserve"> Desktop Optimization Pack </w:t>
            </w:r>
            <w:bookmarkEnd w:id="906"/>
          </w:p>
        </w:tc>
        <w:tc>
          <w:tcPr>
            <w:tcW w:w="4230" w:type="dxa"/>
            <w:tcMar>
              <w:top w:w="0" w:type="dxa"/>
              <w:left w:w="108" w:type="dxa"/>
              <w:bottom w:w="0" w:type="dxa"/>
              <w:right w:w="108" w:type="dxa"/>
            </w:tcMar>
            <w:hideMark/>
          </w:tcPr>
          <w:p w14:paraId="4326E5C6" w14:textId="77777777" w:rsidR="008925CF" w:rsidRPr="00502BEB" w:rsidRDefault="008925CF" w:rsidP="00554A35">
            <w:pPr>
              <w:rPr>
                <w:rFonts w:cs="Tahoma"/>
                <w:color w:val="000000"/>
                <w:szCs w:val="18"/>
              </w:rPr>
            </w:pPr>
            <w:r w:rsidRPr="00502BEB">
              <w:rPr>
                <w:rFonts w:cs="Tahoma"/>
                <w:color w:val="000000"/>
                <w:szCs w:val="18"/>
              </w:rPr>
              <w:t>Desktop Empresarial com Microsoft Desktop Optimization Pack</w:t>
            </w:r>
          </w:p>
        </w:tc>
      </w:tr>
      <w:tr w:rsidR="009F254F" w:rsidRPr="00502BEB" w14:paraId="6EBCF980" w14:textId="77777777" w:rsidTr="001E3F7D">
        <w:tc>
          <w:tcPr>
            <w:tcW w:w="4230" w:type="dxa"/>
            <w:tcMar>
              <w:top w:w="0" w:type="dxa"/>
              <w:left w:w="108" w:type="dxa"/>
              <w:bottom w:w="0" w:type="dxa"/>
              <w:right w:w="108" w:type="dxa"/>
            </w:tcMar>
            <w:hideMark/>
          </w:tcPr>
          <w:p w14:paraId="152EF2A8" w14:textId="77777777" w:rsidR="009F254F" w:rsidRPr="00502BEB" w:rsidRDefault="009F254F" w:rsidP="00CA4488">
            <w:pPr>
              <w:rPr>
                <w:rFonts w:eastAsia="Calibri" w:cs="Tahoma"/>
                <w:color w:val="000000"/>
                <w:szCs w:val="18"/>
              </w:rPr>
            </w:pPr>
            <w:r w:rsidRPr="00502BEB">
              <w:rPr>
                <w:rFonts w:cs="Tahoma"/>
                <w:color w:val="000000"/>
                <w:szCs w:val="18"/>
              </w:rPr>
              <w:t xml:space="preserve">Project Standard </w:t>
            </w:r>
          </w:p>
        </w:tc>
        <w:tc>
          <w:tcPr>
            <w:tcW w:w="4230" w:type="dxa"/>
            <w:tcMar>
              <w:top w:w="0" w:type="dxa"/>
              <w:left w:w="108" w:type="dxa"/>
              <w:bottom w:w="0" w:type="dxa"/>
              <w:right w:w="108" w:type="dxa"/>
            </w:tcMar>
            <w:hideMark/>
          </w:tcPr>
          <w:p w14:paraId="451FC45D" w14:textId="77777777" w:rsidR="009F254F" w:rsidRPr="00502BEB" w:rsidRDefault="009F254F" w:rsidP="00CA4488">
            <w:pPr>
              <w:rPr>
                <w:rFonts w:eastAsia="Calibri" w:cs="Tahoma"/>
                <w:color w:val="000000"/>
                <w:szCs w:val="18"/>
              </w:rPr>
            </w:pPr>
            <w:r w:rsidRPr="00502BEB">
              <w:rPr>
                <w:rFonts w:cs="Tahoma"/>
                <w:color w:val="000000"/>
                <w:szCs w:val="18"/>
              </w:rPr>
              <w:t xml:space="preserve">Project Professional </w:t>
            </w:r>
          </w:p>
        </w:tc>
      </w:tr>
      <w:tr w:rsidR="003573CD" w:rsidRPr="00502BEB" w14:paraId="7B80D471" w14:textId="77777777" w:rsidTr="001E3F7D">
        <w:tc>
          <w:tcPr>
            <w:tcW w:w="4230" w:type="dxa"/>
            <w:tcMar>
              <w:top w:w="0" w:type="dxa"/>
              <w:left w:w="108" w:type="dxa"/>
              <w:bottom w:w="0" w:type="dxa"/>
              <w:right w:w="108" w:type="dxa"/>
            </w:tcMar>
            <w:hideMark/>
          </w:tcPr>
          <w:p w14:paraId="62BC9BE8" w14:textId="77777777" w:rsidR="003573CD" w:rsidRPr="00502BEB" w:rsidRDefault="003573CD" w:rsidP="00554A35">
            <w:pPr>
              <w:rPr>
                <w:rFonts w:eastAsia="Calibri" w:cs="Tahoma"/>
                <w:color w:val="000000"/>
                <w:szCs w:val="18"/>
              </w:rPr>
            </w:pPr>
            <w:r w:rsidRPr="00502BEB">
              <w:rPr>
                <w:rFonts w:cs="Tahoma"/>
                <w:color w:val="000000"/>
                <w:szCs w:val="18"/>
              </w:rPr>
              <w:t>SQL Server™ Standard Core</w:t>
            </w:r>
          </w:p>
        </w:tc>
        <w:tc>
          <w:tcPr>
            <w:tcW w:w="4230" w:type="dxa"/>
            <w:tcMar>
              <w:top w:w="0" w:type="dxa"/>
              <w:left w:w="108" w:type="dxa"/>
              <w:bottom w:w="0" w:type="dxa"/>
              <w:right w:w="108" w:type="dxa"/>
            </w:tcMar>
            <w:hideMark/>
          </w:tcPr>
          <w:p w14:paraId="78B60F96" w14:textId="77777777" w:rsidR="003573CD" w:rsidRPr="00502BEB" w:rsidRDefault="003573CD" w:rsidP="00554A35">
            <w:pPr>
              <w:rPr>
                <w:rFonts w:eastAsia="Calibri" w:cs="Tahoma"/>
                <w:color w:val="000000"/>
                <w:szCs w:val="18"/>
              </w:rPr>
            </w:pPr>
            <w:r w:rsidRPr="00502BEB">
              <w:rPr>
                <w:rFonts w:cs="Tahoma"/>
                <w:color w:val="000000"/>
                <w:szCs w:val="18"/>
              </w:rPr>
              <w:t>SQL Server™ Enterprise Core</w:t>
            </w:r>
          </w:p>
        </w:tc>
      </w:tr>
      <w:tr w:rsidR="00270F92" w:rsidRPr="00502BEB" w14:paraId="40350F66" w14:textId="77777777" w:rsidTr="001E3F7D">
        <w:tc>
          <w:tcPr>
            <w:tcW w:w="4230" w:type="dxa"/>
            <w:tcMar>
              <w:top w:w="0" w:type="dxa"/>
              <w:left w:w="108" w:type="dxa"/>
              <w:bottom w:w="0" w:type="dxa"/>
              <w:right w:w="108" w:type="dxa"/>
            </w:tcMar>
            <w:hideMark/>
          </w:tcPr>
          <w:p w14:paraId="1862E312" w14:textId="77777777" w:rsidR="00270F92" w:rsidRPr="00502BEB" w:rsidRDefault="00270F92" w:rsidP="008B0B73">
            <w:pPr>
              <w:rPr>
                <w:rFonts w:eastAsia="Calibri" w:cs="Tahoma"/>
                <w:szCs w:val="18"/>
              </w:rPr>
            </w:pPr>
            <w:r w:rsidRPr="00502BEB">
              <w:rPr>
                <w:rFonts w:cs="Tahoma"/>
                <w:szCs w:val="18"/>
              </w:rPr>
              <w:t xml:space="preserve">SQL Server™ </w:t>
            </w:r>
            <w:r w:rsidRPr="00502BEB">
              <w:rPr>
                <w:rFonts w:cs="Tahoma"/>
                <w:color w:val="000000"/>
                <w:szCs w:val="18"/>
              </w:rPr>
              <w:t>Standard</w:t>
            </w:r>
          </w:p>
        </w:tc>
        <w:tc>
          <w:tcPr>
            <w:tcW w:w="4230" w:type="dxa"/>
            <w:tcMar>
              <w:top w:w="0" w:type="dxa"/>
              <w:left w:w="108" w:type="dxa"/>
              <w:bottom w:w="0" w:type="dxa"/>
              <w:right w:w="108" w:type="dxa"/>
            </w:tcMar>
            <w:hideMark/>
          </w:tcPr>
          <w:p w14:paraId="24ADF24C" w14:textId="77777777" w:rsidR="00270F92" w:rsidRPr="00502BEB" w:rsidRDefault="00270F92" w:rsidP="00BB516F">
            <w:pPr>
              <w:rPr>
                <w:rFonts w:eastAsia="Calibri" w:cs="Tahoma"/>
                <w:szCs w:val="18"/>
              </w:rPr>
            </w:pPr>
            <w:r w:rsidRPr="00502BEB">
              <w:rPr>
                <w:rFonts w:cs="Tahoma"/>
                <w:szCs w:val="18"/>
              </w:rPr>
              <w:t>SQL Server™ Business Intelligence</w:t>
            </w:r>
          </w:p>
        </w:tc>
      </w:tr>
      <w:tr w:rsidR="003573CD" w:rsidRPr="00502BEB" w14:paraId="632147C2" w14:textId="77777777" w:rsidTr="001E3F7D">
        <w:tc>
          <w:tcPr>
            <w:tcW w:w="4230" w:type="dxa"/>
            <w:tcMar>
              <w:top w:w="0" w:type="dxa"/>
              <w:left w:w="108" w:type="dxa"/>
              <w:bottom w:w="0" w:type="dxa"/>
              <w:right w:w="108" w:type="dxa"/>
            </w:tcMar>
            <w:hideMark/>
          </w:tcPr>
          <w:p w14:paraId="4E9C81F6" w14:textId="77777777" w:rsidR="003573CD" w:rsidRPr="00502BEB" w:rsidRDefault="00D04131" w:rsidP="00554A35">
            <w:pPr>
              <w:rPr>
                <w:rFonts w:eastAsia="Calibri" w:cs="Tahoma"/>
                <w:szCs w:val="18"/>
              </w:rPr>
            </w:pPr>
            <w:r w:rsidRPr="00502BEB">
              <w:rPr>
                <w:rFonts w:cs="Tahoma"/>
                <w:szCs w:val="18"/>
              </w:rPr>
              <w:t>System Center 2012 Standard</w:t>
            </w:r>
          </w:p>
        </w:tc>
        <w:tc>
          <w:tcPr>
            <w:tcW w:w="4230" w:type="dxa"/>
            <w:tcMar>
              <w:top w:w="0" w:type="dxa"/>
              <w:left w:w="108" w:type="dxa"/>
              <w:bottom w:w="0" w:type="dxa"/>
              <w:right w:w="108" w:type="dxa"/>
            </w:tcMar>
            <w:hideMark/>
          </w:tcPr>
          <w:p w14:paraId="6532A643" w14:textId="77777777" w:rsidR="003573CD" w:rsidRPr="00502BEB" w:rsidRDefault="00D04131" w:rsidP="00554A35">
            <w:pPr>
              <w:rPr>
                <w:rFonts w:eastAsia="Calibri" w:cs="Tahoma"/>
                <w:szCs w:val="18"/>
              </w:rPr>
            </w:pPr>
            <w:r w:rsidRPr="00502BEB">
              <w:rPr>
                <w:rFonts w:cs="Tahoma"/>
                <w:szCs w:val="18"/>
              </w:rPr>
              <w:t>System Center 2012 Datacenter</w:t>
            </w:r>
          </w:p>
        </w:tc>
      </w:tr>
      <w:tr w:rsidR="009F254F" w:rsidRPr="00502BEB" w14:paraId="6ECB60E5" w14:textId="77777777" w:rsidTr="001E3F7D">
        <w:tc>
          <w:tcPr>
            <w:tcW w:w="4230" w:type="dxa"/>
            <w:tcMar>
              <w:top w:w="0" w:type="dxa"/>
              <w:left w:w="108" w:type="dxa"/>
              <w:bottom w:w="0" w:type="dxa"/>
              <w:right w:w="108" w:type="dxa"/>
            </w:tcMar>
            <w:hideMark/>
          </w:tcPr>
          <w:p w14:paraId="0ECABB24" w14:textId="77777777" w:rsidR="009F254F" w:rsidRPr="00502BEB" w:rsidRDefault="009F254F" w:rsidP="00CA4488">
            <w:pPr>
              <w:rPr>
                <w:rFonts w:eastAsia="Calibri" w:cs="Tahoma"/>
                <w:color w:val="000000"/>
                <w:szCs w:val="18"/>
              </w:rPr>
            </w:pPr>
            <w:r w:rsidRPr="00502BEB">
              <w:rPr>
                <w:rFonts w:cs="Tahoma"/>
                <w:color w:val="000000"/>
                <w:szCs w:val="18"/>
              </w:rPr>
              <w:t>Visio</w:t>
            </w:r>
            <w:r w:rsidR="008B0B73" w:rsidRPr="00502BEB">
              <w:rPr>
                <w:rFonts w:cs="Tahoma"/>
                <w:color w:val="000000"/>
                <w:szCs w:val="18"/>
                <w:vertAlign w:val="superscript"/>
              </w:rPr>
              <w:t>®</w:t>
            </w:r>
            <w:r w:rsidRPr="00502BEB">
              <w:rPr>
                <w:rFonts w:cs="Tahoma"/>
                <w:color w:val="000000"/>
                <w:szCs w:val="18"/>
              </w:rPr>
              <w:t xml:space="preserve"> Standard</w:t>
            </w:r>
          </w:p>
        </w:tc>
        <w:tc>
          <w:tcPr>
            <w:tcW w:w="4230" w:type="dxa"/>
            <w:tcMar>
              <w:top w:w="0" w:type="dxa"/>
              <w:left w:w="108" w:type="dxa"/>
              <w:bottom w:w="0" w:type="dxa"/>
              <w:right w:w="108" w:type="dxa"/>
            </w:tcMar>
            <w:hideMark/>
          </w:tcPr>
          <w:p w14:paraId="127A0981" w14:textId="77777777" w:rsidR="009F254F" w:rsidRPr="00502BEB" w:rsidRDefault="009F254F" w:rsidP="00CA4488">
            <w:pPr>
              <w:rPr>
                <w:rFonts w:eastAsia="Calibri" w:cs="Tahoma"/>
                <w:color w:val="000000"/>
                <w:szCs w:val="18"/>
              </w:rPr>
            </w:pPr>
            <w:r w:rsidRPr="00502BEB">
              <w:rPr>
                <w:rFonts w:cs="Tahoma"/>
                <w:color w:val="000000"/>
                <w:szCs w:val="18"/>
              </w:rPr>
              <w:t>Visio</w:t>
            </w:r>
            <w:r w:rsidR="008B0B73" w:rsidRPr="00502BEB">
              <w:rPr>
                <w:rFonts w:cs="Tahoma"/>
                <w:color w:val="000000"/>
                <w:szCs w:val="18"/>
                <w:vertAlign w:val="superscript"/>
              </w:rPr>
              <w:t>®</w:t>
            </w:r>
            <w:r w:rsidRPr="00502BEB">
              <w:rPr>
                <w:rFonts w:cs="Tahoma"/>
                <w:color w:val="000000"/>
                <w:szCs w:val="18"/>
              </w:rPr>
              <w:t xml:space="preserve"> Professional</w:t>
            </w:r>
          </w:p>
        </w:tc>
      </w:tr>
      <w:tr w:rsidR="009F254F" w:rsidRPr="0068087A" w14:paraId="04175B19" w14:textId="77777777" w:rsidTr="001E3F7D">
        <w:tc>
          <w:tcPr>
            <w:tcW w:w="4230" w:type="dxa"/>
            <w:tcMar>
              <w:top w:w="0" w:type="dxa"/>
              <w:left w:w="108" w:type="dxa"/>
              <w:bottom w:w="0" w:type="dxa"/>
              <w:right w:w="108" w:type="dxa"/>
            </w:tcMar>
            <w:hideMark/>
          </w:tcPr>
          <w:p w14:paraId="0B511287" w14:textId="77777777" w:rsidR="009F254F" w:rsidRPr="0068087A" w:rsidRDefault="009F254F" w:rsidP="00CA4488">
            <w:pPr>
              <w:rPr>
                <w:rFonts w:eastAsia="Calibri" w:cs="Tahoma"/>
                <w:color w:val="000000"/>
                <w:szCs w:val="18"/>
                <w:lang w:val="pt-BR"/>
              </w:rPr>
            </w:pPr>
            <w:r w:rsidRPr="0068087A">
              <w:rPr>
                <w:rFonts w:cs="Tahoma"/>
                <w:color w:val="000000"/>
                <w:szCs w:val="18"/>
                <w:lang w:val="pt-BR"/>
              </w:rPr>
              <w:t>Visual Studio Professional com MSDN</w:t>
            </w:r>
          </w:p>
        </w:tc>
        <w:tc>
          <w:tcPr>
            <w:tcW w:w="4230" w:type="dxa"/>
            <w:tcMar>
              <w:top w:w="0" w:type="dxa"/>
              <w:left w:w="108" w:type="dxa"/>
              <w:bottom w:w="0" w:type="dxa"/>
              <w:right w:w="108" w:type="dxa"/>
            </w:tcMar>
            <w:hideMark/>
          </w:tcPr>
          <w:p w14:paraId="404076B9" w14:textId="77777777" w:rsidR="009F254F" w:rsidRPr="0068087A" w:rsidRDefault="009F254F" w:rsidP="00CA4488">
            <w:pPr>
              <w:rPr>
                <w:rFonts w:eastAsia="Calibri" w:cs="Tahoma"/>
                <w:color w:val="000000"/>
                <w:szCs w:val="18"/>
                <w:lang w:val="pt-BR"/>
              </w:rPr>
            </w:pPr>
            <w:r w:rsidRPr="0068087A">
              <w:rPr>
                <w:rFonts w:cs="Tahoma"/>
                <w:color w:val="000000"/>
                <w:szCs w:val="18"/>
                <w:lang w:val="pt-BR"/>
              </w:rPr>
              <w:t>Visual Studio Premium com MSDN</w:t>
            </w:r>
          </w:p>
        </w:tc>
      </w:tr>
      <w:tr w:rsidR="009F254F" w:rsidRPr="0068087A" w14:paraId="3180056D" w14:textId="77777777" w:rsidTr="001E3F7D">
        <w:tc>
          <w:tcPr>
            <w:tcW w:w="4230" w:type="dxa"/>
            <w:tcMar>
              <w:top w:w="0" w:type="dxa"/>
              <w:left w:w="108" w:type="dxa"/>
              <w:bottom w:w="0" w:type="dxa"/>
              <w:right w:w="108" w:type="dxa"/>
            </w:tcMar>
            <w:hideMark/>
          </w:tcPr>
          <w:p w14:paraId="0F0E70ED" w14:textId="77777777" w:rsidR="009F254F" w:rsidRPr="0068087A" w:rsidRDefault="009F254F" w:rsidP="00CA4488">
            <w:pPr>
              <w:rPr>
                <w:rFonts w:eastAsia="Calibri" w:cs="Tahoma"/>
                <w:szCs w:val="18"/>
                <w:lang w:val="pt-BR"/>
              </w:rPr>
            </w:pPr>
            <w:r w:rsidRPr="0068087A">
              <w:rPr>
                <w:rFonts w:cs="Tahoma"/>
                <w:szCs w:val="18"/>
                <w:lang w:val="pt-BR"/>
              </w:rPr>
              <w:t>Visual Studio Premium com MSDN</w:t>
            </w:r>
          </w:p>
        </w:tc>
        <w:tc>
          <w:tcPr>
            <w:tcW w:w="4230" w:type="dxa"/>
            <w:tcMar>
              <w:top w:w="0" w:type="dxa"/>
              <w:left w:w="108" w:type="dxa"/>
              <w:bottom w:w="0" w:type="dxa"/>
              <w:right w:w="108" w:type="dxa"/>
            </w:tcMar>
            <w:hideMark/>
          </w:tcPr>
          <w:p w14:paraId="380EF955" w14:textId="77777777" w:rsidR="009F254F" w:rsidRPr="0068087A" w:rsidRDefault="009F254F" w:rsidP="00CA4488">
            <w:pPr>
              <w:rPr>
                <w:rFonts w:eastAsia="Calibri" w:cs="Tahoma"/>
                <w:szCs w:val="18"/>
                <w:lang w:val="pt-BR"/>
              </w:rPr>
            </w:pPr>
            <w:r w:rsidRPr="0068087A">
              <w:rPr>
                <w:rFonts w:cs="Tahoma"/>
                <w:szCs w:val="18"/>
                <w:lang w:val="pt-BR"/>
              </w:rPr>
              <w:t>Visual Studio Ultimate com MSDN</w:t>
            </w:r>
          </w:p>
        </w:tc>
      </w:tr>
      <w:tr w:rsidR="009F254F" w:rsidRPr="0068087A" w14:paraId="0A72E52A" w14:textId="77777777" w:rsidTr="001E3F7D">
        <w:tc>
          <w:tcPr>
            <w:tcW w:w="4230" w:type="dxa"/>
            <w:tcMar>
              <w:top w:w="0" w:type="dxa"/>
              <w:left w:w="108" w:type="dxa"/>
              <w:bottom w:w="0" w:type="dxa"/>
              <w:right w:w="108" w:type="dxa"/>
            </w:tcMar>
            <w:hideMark/>
          </w:tcPr>
          <w:p w14:paraId="175CEE62" w14:textId="77777777" w:rsidR="009F254F" w:rsidRPr="00502BEB" w:rsidRDefault="009F254F" w:rsidP="00CA4488">
            <w:pPr>
              <w:rPr>
                <w:rFonts w:eastAsia="Calibri" w:cs="Tahoma"/>
                <w:szCs w:val="18"/>
              </w:rPr>
            </w:pPr>
            <w:r w:rsidRPr="00502BEB">
              <w:rPr>
                <w:rFonts w:cs="Tahoma"/>
                <w:szCs w:val="18"/>
              </w:rPr>
              <w:t>Visual Studio Test Professional com MSDN</w:t>
            </w:r>
          </w:p>
        </w:tc>
        <w:tc>
          <w:tcPr>
            <w:tcW w:w="4230" w:type="dxa"/>
            <w:tcMar>
              <w:top w:w="0" w:type="dxa"/>
              <w:left w:w="108" w:type="dxa"/>
              <w:bottom w:w="0" w:type="dxa"/>
              <w:right w:w="108" w:type="dxa"/>
            </w:tcMar>
            <w:hideMark/>
          </w:tcPr>
          <w:p w14:paraId="6331D986" w14:textId="77777777" w:rsidR="009F254F" w:rsidRPr="0068087A" w:rsidRDefault="009F254F" w:rsidP="007E710C">
            <w:pPr>
              <w:rPr>
                <w:rFonts w:eastAsia="Calibri" w:cs="Tahoma"/>
                <w:szCs w:val="18"/>
                <w:lang w:val="pt-BR"/>
              </w:rPr>
            </w:pPr>
            <w:r w:rsidRPr="0068087A">
              <w:rPr>
                <w:rFonts w:cs="Tahoma"/>
                <w:szCs w:val="18"/>
                <w:lang w:val="pt-BR"/>
              </w:rPr>
              <w:t>Visual Studio Premium com MSDN</w:t>
            </w:r>
          </w:p>
        </w:tc>
      </w:tr>
      <w:tr w:rsidR="003573CD" w:rsidRPr="00502BEB" w14:paraId="5EA2A063" w14:textId="77777777" w:rsidTr="001E3F7D">
        <w:tc>
          <w:tcPr>
            <w:tcW w:w="4230" w:type="dxa"/>
            <w:tcMar>
              <w:top w:w="0" w:type="dxa"/>
              <w:left w:w="108" w:type="dxa"/>
              <w:bottom w:w="0" w:type="dxa"/>
              <w:right w:w="108" w:type="dxa"/>
            </w:tcMar>
            <w:hideMark/>
          </w:tcPr>
          <w:p w14:paraId="74CE3CEB" w14:textId="77777777" w:rsidR="003573CD" w:rsidRPr="00502BEB" w:rsidRDefault="003573CD" w:rsidP="00554A35">
            <w:pPr>
              <w:rPr>
                <w:rFonts w:eastAsia="Calibri" w:cs="Tahoma"/>
                <w:szCs w:val="18"/>
              </w:rPr>
            </w:pPr>
            <w:r w:rsidRPr="00502BEB">
              <w:rPr>
                <w:rFonts w:cs="Tahoma"/>
                <w:szCs w:val="18"/>
              </w:rPr>
              <w:t>Windows</w:t>
            </w:r>
            <w:r w:rsidR="008B0B73" w:rsidRPr="00502BEB">
              <w:rPr>
                <w:rFonts w:cs="Tahoma"/>
                <w:szCs w:val="18"/>
                <w:vertAlign w:val="superscript"/>
              </w:rPr>
              <w:t>®</w:t>
            </w:r>
            <w:r w:rsidRPr="00502BEB">
              <w:rPr>
                <w:rFonts w:cs="Tahoma"/>
                <w:szCs w:val="18"/>
              </w:rPr>
              <w:t xml:space="preserve"> Server™ Standard</w:t>
            </w:r>
          </w:p>
        </w:tc>
        <w:tc>
          <w:tcPr>
            <w:tcW w:w="4230" w:type="dxa"/>
            <w:tcMar>
              <w:top w:w="0" w:type="dxa"/>
              <w:left w:w="108" w:type="dxa"/>
              <w:bottom w:w="0" w:type="dxa"/>
              <w:right w:w="108" w:type="dxa"/>
            </w:tcMar>
            <w:hideMark/>
          </w:tcPr>
          <w:p w14:paraId="2703FA36" w14:textId="77777777" w:rsidR="003573CD" w:rsidRPr="00502BEB" w:rsidRDefault="003573CD" w:rsidP="00554A35">
            <w:pPr>
              <w:rPr>
                <w:rFonts w:eastAsia="Calibri" w:cs="Tahoma"/>
                <w:szCs w:val="18"/>
              </w:rPr>
            </w:pPr>
            <w:r w:rsidRPr="00502BEB">
              <w:rPr>
                <w:rFonts w:cs="Tahoma"/>
                <w:szCs w:val="18"/>
              </w:rPr>
              <w:t>Windows</w:t>
            </w:r>
            <w:r w:rsidR="008B0B73" w:rsidRPr="00502BEB">
              <w:rPr>
                <w:rFonts w:cs="Tahoma"/>
                <w:szCs w:val="18"/>
                <w:vertAlign w:val="superscript"/>
              </w:rPr>
              <w:t>®</w:t>
            </w:r>
            <w:r w:rsidRPr="00502BEB">
              <w:rPr>
                <w:rFonts w:cs="Tahoma"/>
                <w:szCs w:val="18"/>
              </w:rPr>
              <w:t xml:space="preserve"> Server™ Datacenter</w:t>
            </w:r>
          </w:p>
        </w:tc>
      </w:tr>
    </w:tbl>
    <w:p w14:paraId="1FEFEDB4" w14:textId="77777777" w:rsidR="003573CD" w:rsidRPr="0068087A" w:rsidRDefault="003573CD" w:rsidP="00AF1D88">
      <w:pPr>
        <w:pStyle w:val="AppendixBodyText"/>
        <w:rPr>
          <w:lang w:val="pt-BR"/>
        </w:rPr>
      </w:pPr>
      <w:r w:rsidRPr="0068087A">
        <w:rPr>
          <w:rFonts w:ascii="Tahoma" w:hAnsi="Tahoma" w:cs="Tahoma"/>
          <w:b/>
          <w:i/>
          <w:sz w:val="16"/>
          <w:szCs w:val="16"/>
          <w:lang w:val="pt-BR"/>
        </w:rPr>
        <w:t>*Observação:</w:t>
      </w:r>
      <w:r w:rsidRPr="0068087A">
        <w:rPr>
          <w:rFonts w:ascii="Tahoma" w:hAnsi="Tahoma" w:cs="Tahoma"/>
          <w:i/>
          <w:sz w:val="16"/>
          <w:szCs w:val="16"/>
          <w:lang w:val="pt-BR"/>
        </w:rPr>
        <w:t xml:space="preserve"> a lista de produtos para os quais as Licenças Step-up estão disponíveis está sujeita a alteração.</w:t>
      </w:r>
    </w:p>
    <w:p w14:paraId="527ECFE8" w14:textId="77777777" w:rsidR="003573CD" w:rsidRPr="0068087A" w:rsidRDefault="003573CD">
      <w:pPr>
        <w:rPr>
          <w:lang w:val="pt-BR"/>
        </w:rPr>
      </w:pPr>
    </w:p>
    <w:p w14:paraId="65FAD5FD" w14:textId="77777777" w:rsidR="00023FE7" w:rsidRPr="0068087A" w:rsidRDefault="00023FE7">
      <w:pPr>
        <w:pStyle w:val="AppendixBodyText"/>
        <w:ind w:left="1710" w:hanging="1260"/>
        <w:rPr>
          <w:lang w:val="pt-BR"/>
        </w:rPr>
      </w:pPr>
      <w:r w:rsidRPr="0068087A">
        <w:rPr>
          <w:rFonts w:ascii="Tahoma" w:hAnsi="Tahoma" w:cs="Tahoma"/>
          <w:b/>
          <w:i/>
          <w:lang w:val="pt-BR"/>
        </w:rPr>
        <w:t xml:space="preserve"> </w:t>
      </w:r>
    </w:p>
    <w:p w14:paraId="62F03B87" w14:textId="77777777" w:rsidR="00023FE7" w:rsidRPr="0068087A" w:rsidRDefault="00CA395A" w:rsidP="00A9145F">
      <w:pPr>
        <w:pStyle w:val="Heading1"/>
        <w:spacing w:before="0"/>
        <w:rPr>
          <w:lang w:val="pt-BR"/>
        </w:rPr>
      </w:pPr>
      <w:r w:rsidRPr="0068087A">
        <w:rPr>
          <w:lang w:val="pt-BR"/>
        </w:rPr>
        <w:br w:type="page"/>
      </w:r>
      <w:bookmarkStart w:id="907" w:name="_Toc317591256"/>
      <w:bookmarkStart w:id="908" w:name="_Toc336338247"/>
      <w:bookmarkStart w:id="909" w:name="_Toc369964991"/>
      <w:r w:rsidRPr="0068087A">
        <w:rPr>
          <w:lang w:val="pt-BR"/>
        </w:rPr>
        <w:t xml:space="preserve">SEÇÃO 8 </w:t>
      </w:r>
      <w:r w:rsidR="00502BEB" w:rsidRPr="0068087A">
        <w:rPr>
          <w:noProof/>
          <w:lang w:val="pt-BR"/>
        </w:rPr>
        <w:t>–</w:t>
      </w:r>
      <w:r w:rsidRPr="0068087A">
        <w:rPr>
          <w:lang w:val="pt-BR"/>
        </w:rPr>
        <w:t xml:space="preserve"> ServiÇOS</w:t>
      </w:r>
      <w:bookmarkEnd w:id="907"/>
      <w:bookmarkEnd w:id="908"/>
      <w:bookmarkEnd w:id="909"/>
    </w:p>
    <w:p w14:paraId="3528841C" w14:textId="77777777" w:rsidR="00023FE7" w:rsidRPr="0068087A" w:rsidRDefault="00023FE7">
      <w:pPr>
        <w:rPr>
          <w:lang w:val="pt-BR"/>
        </w:rPr>
      </w:pPr>
    </w:p>
    <w:p w14:paraId="6E60E662" w14:textId="77777777" w:rsidR="00DD7F8E" w:rsidRPr="0068087A" w:rsidRDefault="00DD7F8E" w:rsidP="00607FE8">
      <w:pPr>
        <w:jc w:val="both"/>
        <w:rPr>
          <w:lang w:val="pt-BR"/>
        </w:rPr>
      </w:pPr>
      <w:r w:rsidRPr="0068087A">
        <w:rPr>
          <w:rFonts w:eastAsia="Times New Roman" w:cs="Tahoma"/>
          <w:szCs w:val="20"/>
          <w:lang w:val="pt-BR"/>
        </w:rPr>
        <w:t>O direito de uso do cliente sobre quaisquer Serviços comprados desta Lista de Produtos é regido (1) pelo contrato de Licenciamento por Volume do cliente e (2) por qualquer outro contrato de Serviços Microsoft de nível master que o</w:t>
      </w:r>
      <w:r w:rsidR="00A9145F" w:rsidRPr="0068087A">
        <w:rPr>
          <w:rFonts w:eastAsia="Times New Roman" w:cs="Tahoma"/>
          <w:szCs w:val="20"/>
          <w:lang w:val="pt-BR"/>
        </w:rPr>
        <w:t> </w:t>
      </w:r>
      <w:r w:rsidRPr="0068087A">
        <w:rPr>
          <w:rFonts w:eastAsia="Times New Roman" w:cs="Tahoma"/>
          <w:szCs w:val="20"/>
          <w:lang w:val="pt-BR"/>
        </w:rPr>
        <w:t>cliente possa ter em vigor no momento da compra. Em caso de conflito, prevalecerá o contrato de Serviços mais recente.</w:t>
      </w:r>
      <w:r w:rsidR="008B0B73" w:rsidRPr="0068087A">
        <w:rPr>
          <w:rFonts w:eastAsia="Times New Roman" w:cs="Tahoma"/>
          <w:szCs w:val="20"/>
          <w:lang w:val="pt-BR"/>
        </w:rPr>
        <w:t xml:space="preserve"> </w:t>
      </w:r>
      <w:r w:rsidRPr="0068087A">
        <w:rPr>
          <w:rFonts w:cs="Tahoma"/>
          <w:color w:val="000000"/>
          <w:szCs w:val="18"/>
          <w:lang w:val="pt-BR"/>
        </w:rPr>
        <w:t>Se o contrato de licença por volume ou os termos dos Serviços de nível master do cliente não contiverem a</w:t>
      </w:r>
      <w:r w:rsidR="00A9145F" w:rsidRPr="0068087A">
        <w:rPr>
          <w:rFonts w:cs="Tahoma"/>
          <w:color w:val="000000"/>
          <w:szCs w:val="18"/>
          <w:lang w:val="pt-BR"/>
        </w:rPr>
        <w:t> </w:t>
      </w:r>
      <w:r w:rsidRPr="0068087A">
        <w:rPr>
          <w:rFonts w:cs="Tahoma"/>
          <w:color w:val="000000"/>
          <w:szCs w:val="18"/>
          <w:lang w:val="pt-BR"/>
        </w:rPr>
        <w:t>Propriedade dos Serviços e a linguagem da Licença, o Uso, a propriedade e os direitos de licença estabelecidos nos Termos e Condições de Serviços Adicionais a seguir serão aplicáveis.</w:t>
      </w:r>
      <w:r w:rsidR="008B0B73" w:rsidRPr="0068087A">
        <w:rPr>
          <w:rFonts w:cs="Tahoma"/>
          <w:color w:val="000000"/>
          <w:szCs w:val="18"/>
          <w:lang w:val="pt-BR"/>
        </w:rPr>
        <w:t xml:space="preserve"> </w:t>
      </w:r>
      <w:r w:rsidRPr="0068087A">
        <w:rPr>
          <w:rFonts w:eastAsia="Times New Roman" w:cs="Tahoma"/>
          <w:szCs w:val="20"/>
          <w:lang w:val="pt-BR"/>
        </w:rPr>
        <w:t>Se o cliente não tiver um contrato de Serviços de nível master com a Microsoft, todos os Termos e Condições de Serviços Adicionais a seguir serão aplicados.</w:t>
      </w:r>
    </w:p>
    <w:p w14:paraId="167330FE" w14:textId="77777777" w:rsidR="00DD7F8E" w:rsidRPr="0068087A" w:rsidRDefault="00DD7F8E" w:rsidP="00607FE8">
      <w:pPr>
        <w:jc w:val="both"/>
        <w:rPr>
          <w:lang w:val="pt-BR"/>
        </w:rPr>
      </w:pPr>
    </w:p>
    <w:p w14:paraId="5C2B4F9F" w14:textId="77777777" w:rsidR="00DD7F8E" w:rsidRPr="0068087A" w:rsidRDefault="00DD7F8E" w:rsidP="00607FE8">
      <w:pPr>
        <w:spacing w:after="75"/>
        <w:rPr>
          <w:lang w:val="pt-BR"/>
        </w:rPr>
      </w:pPr>
      <w:r w:rsidRPr="0068087A">
        <w:rPr>
          <w:rFonts w:eastAsia="Times New Roman" w:cs="Tahoma"/>
          <w:szCs w:val="20"/>
          <w:lang w:val="pt-BR"/>
        </w:rPr>
        <w:t>Uma descrição detalhada de todos os Serviços dos quais os clientes podem adquirir o direito é fornecida na seção a</w:t>
      </w:r>
      <w:r w:rsidR="00A9145F" w:rsidRPr="0068087A">
        <w:rPr>
          <w:rFonts w:eastAsia="Times New Roman" w:cs="Tahoma"/>
          <w:szCs w:val="20"/>
          <w:lang w:val="pt-BR"/>
        </w:rPr>
        <w:t> </w:t>
      </w:r>
      <w:r w:rsidRPr="0068087A">
        <w:rPr>
          <w:rFonts w:eastAsia="Times New Roman" w:cs="Tahoma"/>
          <w:szCs w:val="20"/>
          <w:lang w:val="pt-BR"/>
        </w:rPr>
        <w:t xml:space="preserve">seguir. </w:t>
      </w:r>
    </w:p>
    <w:p w14:paraId="049A6E51" w14:textId="77777777" w:rsidR="00DD7F8E" w:rsidRPr="0068087A" w:rsidRDefault="00DD7F8E" w:rsidP="00607FE8">
      <w:pPr>
        <w:spacing w:after="75"/>
        <w:rPr>
          <w:lang w:val="pt-BR"/>
        </w:rPr>
      </w:pPr>
      <w:r w:rsidRPr="0068087A">
        <w:rPr>
          <w:rFonts w:eastAsia="Times New Roman" w:cs="Tahoma"/>
          <w:szCs w:val="20"/>
          <w:lang w:val="pt-BR"/>
        </w:rPr>
        <w:t>A disponibilidade das ofertas a seguir varia por região e Programa de Licenciamento por Volume. Algumas ofertas poderão não estar disponíveis para clientes do Governo com determinadas exceções em uma base experimental. Os</w:t>
      </w:r>
      <w:r w:rsidR="00A9145F" w:rsidRPr="0068087A">
        <w:rPr>
          <w:rFonts w:eastAsia="Times New Roman" w:cs="Tahoma"/>
          <w:szCs w:val="20"/>
          <w:lang w:val="pt-BR"/>
        </w:rPr>
        <w:t> </w:t>
      </w:r>
      <w:r w:rsidRPr="0068087A">
        <w:rPr>
          <w:rFonts w:eastAsia="Times New Roman" w:cs="Tahoma"/>
          <w:szCs w:val="20"/>
          <w:lang w:val="pt-BR"/>
        </w:rPr>
        <w:t>clientes devem entrar em contato com o revendedor ou o Gerente de Conta Microsoft para obter informações sobre a disponibilidade regional de uma oferta específica.</w:t>
      </w:r>
    </w:p>
    <w:p w14:paraId="3386CDF4" w14:textId="77777777" w:rsidR="00F42FB8" w:rsidRPr="0068087A" w:rsidRDefault="00F42FB8" w:rsidP="00DD7F8E">
      <w:pPr>
        <w:rPr>
          <w:lang w:val="pt-BR"/>
        </w:rPr>
      </w:pPr>
    </w:p>
    <w:p w14:paraId="5597C9C7" w14:textId="77777777" w:rsidR="00DD7F8E" w:rsidRPr="0068087A" w:rsidRDefault="00DD7F8E" w:rsidP="00DD7F8E">
      <w:pPr>
        <w:rPr>
          <w:lang w:val="pt-BR"/>
        </w:rPr>
      </w:pPr>
      <w:r w:rsidRPr="0068087A">
        <w:rPr>
          <w:b/>
          <w:sz w:val="24"/>
          <w:szCs w:val="24"/>
          <w:lang w:val="pt-BR"/>
        </w:rPr>
        <w:t>Ofertas de Suporte do Microsoft Premier</w:t>
      </w:r>
    </w:p>
    <w:p w14:paraId="3B24C3B7" w14:textId="77777777" w:rsidR="00DB2D1E" w:rsidRPr="0068087A" w:rsidRDefault="00DB2D1E" w:rsidP="00DC0853">
      <w:pPr>
        <w:rPr>
          <w:lang w:val="pt-BR"/>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502BEB" w14:paraId="208A933F" w14:textId="77777777" w:rsidTr="002A6416">
        <w:tc>
          <w:tcPr>
            <w:tcW w:w="3168" w:type="dxa"/>
            <w:shd w:val="clear" w:color="auto" w:fill="FABF8F"/>
            <w:vAlign w:val="center"/>
          </w:tcPr>
          <w:p w14:paraId="0C7516F4" w14:textId="77777777" w:rsidR="00DB2D1E" w:rsidRPr="00502BEB" w:rsidRDefault="00DB2D1E" w:rsidP="00DE73D4">
            <w:pPr>
              <w:jc w:val="center"/>
              <w:rPr>
                <w:rFonts w:cs="Tahoma"/>
                <w:color w:val="000000"/>
                <w:szCs w:val="18"/>
              </w:rPr>
            </w:pPr>
            <w:r w:rsidRPr="00502BEB">
              <w:rPr>
                <w:rFonts w:cs="Tahoma"/>
                <w:b/>
                <w:bCs/>
                <w:color w:val="000000"/>
                <w:sz w:val="20"/>
                <w:szCs w:val="18"/>
              </w:rPr>
              <w:t xml:space="preserve">Área </w:t>
            </w:r>
            <w:r w:rsidRPr="00502BEB">
              <w:rPr>
                <w:rFonts w:cs="Tahoma"/>
                <w:b/>
                <w:bCs/>
                <w:color w:val="000000"/>
                <w:sz w:val="20"/>
                <w:szCs w:val="18"/>
                <w:vertAlign w:val="superscript"/>
              </w:rPr>
              <w:t>1</w:t>
            </w:r>
          </w:p>
        </w:tc>
        <w:tc>
          <w:tcPr>
            <w:tcW w:w="1580" w:type="dxa"/>
            <w:shd w:val="clear" w:color="auto" w:fill="FABF8F"/>
            <w:vAlign w:val="center"/>
          </w:tcPr>
          <w:p w14:paraId="02FE4F75" w14:textId="77777777" w:rsidR="00DB2D1E" w:rsidRPr="00502BEB" w:rsidRDefault="00DB2D1E" w:rsidP="00DE73D4">
            <w:pPr>
              <w:jc w:val="center"/>
              <w:rPr>
                <w:rFonts w:cs="Tahoma"/>
                <w:color w:val="000000"/>
                <w:sz w:val="20"/>
                <w:szCs w:val="20"/>
              </w:rPr>
            </w:pPr>
            <w:r w:rsidRPr="00502BEB">
              <w:rPr>
                <w:rFonts w:cs="Tahoma"/>
                <w:b/>
                <w:bCs/>
                <w:color w:val="000000"/>
                <w:sz w:val="20"/>
                <w:szCs w:val="20"/>
              </w:rPr>
              <w:t>Premier Core</w:t>
            </w:r>
          </w:p>
        </w:tc>
        <w:tc>
          <w:tcPr>
            <w:tcW w:w="1444" w:type="dxa"/>
            <w:shd w:val="clear" w:color="auto" w:fill="FABF8F"/>
          </w:tcPr>
          <w:p w14:paraId="713AF38C" w14:textId="77777777" w:rsidR="00DB2D1E" w:rsidRPr="00502BEB" w:rsidRDefault="00DB2D1E" w:rsidP="00DE73D4">
            <w:pPr>
              <w:jc w:val="center"/>
              <w:rPr>
                <w:rFonts w:cs="Tahoma"/>
                <w:b/>
                <w:bCs/>
                <w:color w:val="000000"/>
                <w:sz w:val="20"/>
                <w:szCs w:val="18"/>
              </w:rPr>
            </w:pPr>
            <w:r w:rsidRPr="00502BEB">
              <w:rPr>
                <w:rFonts w:cs="Tahoma"/>
                <w:b/>
                <w:bCs/>
                <w:color w:val="000000"/>
                <w:sz w:val="20"/>
                <w:szCs w:val="18"/>
              </w:rPr>
              <w:t>Premier Foundation</w:t>
            </w:r>
          </w:p>
        </w:tc>
        <w:tc>
          <w:tcPr>
            <w:tcW w:w="1687" w:type="dxa"/>
            <w:shd w:val="clear" w:color="auto" w:fill="FABF8F"/>
            <w:vAlign w:val="center"/>
          </w:tcPr>
          <w:p w14:paraId="7D9E3CF7" w14:textId="77777777" w:rsidR="00DB2D1E" w:rsidRPr="00502BEB" w:rsidRDefault="00DB2D1E" w:rsidP="00DE73D4">
            <w:pPr>
              <w:jc w:val="center"/>
              <w:rPr>
                <w:rFonts w:cs="Tahoma"/>
                <w:color w:val="000000"/>
                <w:szCs w:val="18"/>
              </w:rPr>
            </w:pPr>
            <w:r w:rsidRPr="00502BEB">
              <w:rPr>
                <w:rFonts w:cs="Tahoma"/>
                <w:b/>
                <w:bCs/>
                <w:color w:val="000000"/>
                <w:sz w:val="20"/>
                <w:szCs w:val="18"/>
              </w:rPr>
              <w:t>Premier Standard</w:t>
            </w:r>
          </w:p>
        </w:tc>
        <w:tc>
          <w:tcPr>
            <w:tcW w:w="1589" w:type="dxa"/>
            <w:shd w:val="clear" w:color="auto" w:fill="FABF8F"/>
            <w:vAlign w:val="center"/>
          </w:tcPr>
          <w:p w14:paraId="3A95D148" w14:textId="77777777" w:rsidR="00DB2D1E" w:rsidRPr="00502BEB" w:rsidRDefault="00DB2D1E" w:rsidP="00DE73D4">
            <w:pPr>
              <w:jc w:val="center"/>
              <w:rPr>
                <w:rFonts w:cs="Tahoma"/>
                <w:color w:val="000000"/>
                <w:szCs w:val="18"/>
              </w:rPr>
            </w:pPr>
            <w:r w:rsidRPr="00502BEB">
              <w:rPr>
                <w:rFonts w:cs="Tahoma"/>
                <w:b/>
                <w:bCs/>
                <w:color w:val="000000"/>
                <w:sz w:val="20"/>
                <w:szCs w:val="18"/>
              </w:rPr>
              <w:t>Premier Plus</w:t>
            </w:r>
          </w:p>
        </w:tc>
      </w:tr>
      <w:tr w:rsidR="00DB2D1E" w:rsidRPr="00502BEB" w14:paraId="676035FB" w14:textId="77777777" w:rsidTr="002A6416">
        <w:tc>
          <w:tcPr>
            <w:tcW w:w="3168" w:type="dxa"/>
            <w:vAlign w:val="center"/>
          </w:tcPr>
          <w:p w14:paraId="7F3F946D" w14:textId="77777777" w:rsidR="00DB2D1E" w:rsidRPr="0068087A" w:rsidRDefault="00DB2D1E" w:rsidP="00DE73D4">
            <w:pPr>
              <w:rPr>
                <w:rFonts w:cs="Tahoma"/>
                <w:color w:val="000000"/>
                <w:szCs w:val="18"/>
                <w:lang w:val="pt-BR"/>
              </w:rPr>
            </w:pPr>
            <w:r w:rsidRPr="0068087A">
              <w:rPr>
                <w:rFonts w:cs="Tahoma"/>
                <w:color w:val="000000"/>
                <w:szCs w:val="18"/>
                <w:lang w:val="pt-BR"/>
              </w:rPr>
              <w:t xml:space="preserve">Gerenciamento de Conta de Suporte </w:t>
            </w:r>
          </w:p>
        </w:tc>
        <w:tc>
          <w:tcPr>
            <w:tcW w:w="1580" w:type="dxa"/>
            <w:vAlign w:val="center"/>
          </w:tcPr>
          <w:p w14:paraId="452E10CF" w14:textId="77777777" w:rsidR="00DB2D1E" w:rsidRPr="00502BEB" w:rsidRDefault="00DB2D1E" w:rsidP="00DE73D4">
            <w:pPr>
              <w:jc w:val="center"/>
              <w:rPr>
                <w:rFonts w:cs="Tahoma"/>
                <w:color w:val="000000"/>
                <w:szCs w:val="18"/>
              </w:rPr>
            </w:pPr>
            <w:r w:rsidRPr="00502BEB">
              <w:rPr>
                <w:rFonts w:ascii="MS UI Gothic" w:eastAsia="MS UI Gothic" w:hAnsi="MS UI Gothic" w:cs="MS UI Gothic"/>
                <w:color w:val="000000"/>
                <w:szCs w:val="18"/>
              </w:rPr>
              <w:t>✓</w:t>
            </w:r>
          </w:p>
        </w:tc>
        <w:tc>
          <w:tcPr>
            <w:tcW w:w="1444" w:type="dxa"/>
            <w:vAlign w:val="center"/>
          </w:tcPr>
          <w:p w14:paraId="1347AEBE" w14:textId="77777777" w:rsidR="00DB2D1E" w:rsidRPr="00502BEB" w:rsidRDefault="00DB2D1E" w:rsidP="00DE73D4">
            <w:pPr>
              <w:jc w:val="center"/>
              <w:rPr>
                <w:rFonts w:cs="Tahoma"/>
                <w:color w:val="000000"/>
                <w:szCs w:val="18"/>
              </w:rPr>
            </w:pPr>
            <w:r w:rsidRPr="00502BEB">
              <w:rPr>
                <w:rFonts w:ascii="MS UI Gothic" w:eastAsia="MS UI Gothic" w:hAnsi="MS UI Gothic" w:cs="MS UI Gothic"/>
                <w:color w:val="000000"/>
                <w:szCs w:val="18"/>
              </w:rPr>
              <w:t>✓</w:t>
            </w:r>
          </w:p>
        </w:tc>
        <w:tc>
          <w:tcPr>
            <w:tcW w:w="1687" w:type="dxa"/>
            <w:vAlign w:val="center"/>
          </w:tcPr>
          <w:p w14:paraId="400764D3" w14:textId="77777777" w:rsidR="00DB2D1E" w:rsidRPr="00502BEB" w:rsidRDefault="00DB2D1E" w:rsidP="00DE73D4">
            <w:pPr>
              <w:jc w:val="center"/>
              <w:rPr>
                <w:rFonts w:cs="Tahoma"/>
                <w:color w:val="000000"/>
                <w:szCs w:val="18"/>
              </w:rPr>
            </w:pPr>
            <w:r w:rsidRPr="00502BEB">
              <w:rPr>
                <w:rFonts w:cs="Tahoma"/>
                <w:color w:val="000000"/>
                <w:szCs w:val="18"/>
              </w:rPr>
              <w:t>√</w:t>
            </w:r>
          </w:p>
        </w:tc>
        <w:tc>
          <w:tcPr>
            <w:tcW w:w="1589" w:type="dxa"/>
            <w:vAlign w:val="center"/>
          </w:tcPr>
          <w:p w14:paraId="76B3B629" w14:textId="77777777" w:rsidR="00DB2D1E" w:rsidRPr="00502BEB" w:rsidRDefault="00DB2D1E" w:rsidP="00DE73D4">
            <w:pPr>
              <w:jc w:val="center"/>
              <w:rPr>
                <w:rFonts w:cs="Tahoma"/>
                <w:color w:val="000000"/>
                <w:szCs w:val="18"/>
              </w:rPr>
            </w:pPr>
            <w:r w:rsidRPr="00502BEB">
              <w:rPr>
                <w:rFonts w:cs="Tahoma"/>
                <w:color w:val="000000"/>
                <w:szCs w:val="18"/>
              </w:rPr>
              <w:t>√</w:t>
            </w:r>
          </w:p>
        </w:tc>
      </w:tr>
      <w:tr w:rsidR="00DB2D1E" w:rsidRPr="00502BEB" w14:paraId="26242B11" w14:textId="77777777" w:rsidTr="002A6416">
        <w:tc>
          <w:tcPr>
            <w:tcW w:w="3168" w:type="dxa"/>
            <w:vAlign w:val="center"/>
          </w:tcPr>
          <w:p w14:paraId="7103DE62" w14:textId="77777777" w:rsidR="00DB2D1E" w:rsidRPr="0068087A" w:rsidRDefault="00DB2D1E" w:rsidP="00DE73D4">
            <w:pPr>
              <w:rPr>
                <w:rFonts w:cs="Tahoma"/>
                <w:color w:val="000000"/>
                <w:szCs w:val="18"/>
                <w:lang w:val="pt-BR"/>
              </w:rPr>
            </w:pPr>
            <w:r w:rsidRPr="0068087A">
              <w:rPr>
                <w:rFonts w:cs="Tahoma"/>
                <w:color w:val="000000"/>
                <w:szCs w:val="18"/>
                <w:lang w:val="pt-BR"/>
              </w:rPr>
              <w:t>Criação de Perfil e Relatório de Conta</w:t>
            </w:r>
          </w:p>
        </w:tc>
        <w:tc>
          <w:tcPr>
            <w:tcW w:w="1580" w:type="dxa"/>
            <w:vAlign w:val="center"/>
          </w:tcPr>
          <w:p w14:paraId="3C774DA3" w14:textId="77777777" w:rsidR="00DB2D1E" w:rsidRPr="00502BEB" w:rsidRDefault="00DB2D1E" w:rsidP="00DE73D4">
            <w:pPr>
              <w:jc w:val="center"/>
              <w:rPr>
                <w:rFonts w:cs="Tahoma"/>
                <w:color w:val="000000"/>
                <w:szCs w:val="18"/>
              </w:rPr>
            </w:pPr>
            <w:r w:rsidRPr="00502BEB">
              <w:rPr>
                <w:rFonts w:cs="Tahoma"/>
                <w:color w:val="000000"/>
                <w:szCs w:val="18"/>
              </w:rPr>
              <w:t>Mensal</w:t>
            </w:r>
          </w:p>
        </w:tc>
        <w:tc>
          <w:tcPr>
            <w:tcW w:w="1444" w:type="dxa"/>
            <w:vAlign w:val="center"/>
          </w:tcPr>
          <w:p w14:paraId="47EA3FC1" w14:textId="77777777" w:rsidR="00DB2D1E" w:rsidRPr="00502BEB" w:rsidRDefault="00DB2D1E" w:rsidP="00DE73D4">
            <w:pPr>
              <w:jc w:val="center"/>
              <w:rPr>
                <w:rFonts w:cs="Tahoma"/>
                <w:color w:val="000000"/>
                <w:szCs w:val="18"/>
              </w:rPr>
            </w:pPr>
            <w:r w:rsidRPr="00502BEB">
              <w:rPr>
                <w:rFonts w:cs="Tahoma"/>
                <w:color w:val="000000"/>
                <w:szCs w:val="18"/>
              </w:rPr>
              <w:t>Mensal</w:t>
            </w:r>
          </w:p>
        </w:tc>
        <w:tc>
          <w:tcPr>
            <w:tcW w:w="1687" w:type="dxa"/>
            <w:vAlign w:val="center"/>
          </w:tcPr>
          <w:p w14:paraId="009CAB47" w14:textId="77777777" w:rsidR="00DB2D1E" w:rsidRPr="00502BEB" w:rsidRDefault="00DB2D1E" w:rsidP="00DE73D4">
            <w:pPr>
              <w:jc w:val="center"/>
              <w:rPr>
                <w:rFonts w:cs="Tahoma"/>
                <w:color w:val="000000"/>
                <w:szCs w:val="18"/>
              </w:rPr>
            </w:pPr>
            <w:r w:rsidRPr="00502BEB">
              <w:rPr>
                <w:rFonts w:cs="Tahoma"/>
                <w:color w:val="000000"/>
                <w:szCs w:val="18"/>
              </w:rPr>
              <w:t>Mensal</w:t>
            </w:r>
          </w:p>
        </w:tc>
        <w:tc>
          <w:tcPr>
            <w:tcW w:w="1589" w:type="dxa"/>
            <w:vAlign w:val="center"/>
          </w:tcPr>
          <w:p w14:paraId="1563864E" w14:textId="77777777" w:rsidR="00DB2D1E" w:rsidRPr="00502BEB" w:rsidRDefault="00DB2D1E" w:rsidP="00DE73D4">
            <w:pPr>
              <w:jc w:val="center"/>
              <w:rPr>
                <w:rFonts w:cs="Tahoma"/>
                <w:color w:val="000000"/>
                <w:szCs w:val="18"/>
              </w:rPr>
            </w:pPr>
            <w:r w:rsidRPr="00502BEB">
              <w:rPr>
                <w:rFonts w:cs="Tahoma"/>
                <w:color w:val="000000"/>
                <w:szCs w:val="18"/>
              </w:rPr>
              <w:t>Mensal</w:t>
            </w:r>
          </w:p>
        </w:tc>
      </w:tr>
      <w:tr w:rsidR="00DB2D1E" w:rsidRPr="00502BEB" w14:paraId="3F6A836E" w14:textId="77777777" w:rsidTr="002A6416">
        <w:tc>
          <w:tcPr>
            <w:tcW w:w="3168" w:type="dxa"/>
            <w:vAlign w:val="center"/>
          </w:tcPr>
          <w:p w14:paraId="5494EA27" w14:textId="77777777" w:rsidR="00DB2D1E" w:rsidRPr="0068087A" w:rsidRDefault="00DB2D1E" w:rsidP="00DE73D4">
            <w:pPr>
              <w:rPr>
                <w:rFonts w:cs="Tahoma"/>
                <w:color w:val="000000"/>
                <w:szCs w:val="18"/>
                <w:lang w:val="pt-BR"/>
              </w:rPr>
            </w:pPr>
            <w:r w:rsidRPr="0068087A">
              <w:rPr>
                <w:rFonts w:cs="Tahoma"/>
                <w:color w:val="000000"/>
                <w:szCs w:val="18"/>
                <w:lang w:val="pt-BR"/>
              </w:rPr>
              <w:t>Assistência de Suporte (horas alocadas anualmente)</w:t>
            </w:r>
          </w:p>
        </w:tc>
        <w:tc>
          <w:tcPr>
            <w:tcW w:w="1580" w:type="dxa"/>
            <w:vAlign w:val="center"/>
          </w:tcPr>
          <w:p w14:paraId="6FE7BA7C" w14:textId="77777777" w:rsidR="00DB2D1E" w:rsidRPr="00502BEB" w:rsidRDefault="00DB2D1E" w:rsidP="00DE73D4">
            <w:pPr>
              <w:jc w:val="center"/>
              <w:rPr>
                <w:rFonts w:cs="Tahoma"/>
                <w:color w:val="000000"/>
                <w:szCs w:val="18"/>
              </w:rPr>
            </w:pPr>
            <w:r w:rsidRPr="00502BEB">
              <w:rPr>
                <w:rFonts w:cs="Tahoma"/>
                <w:color w:val="000000"/>
                <w:szCs w:val="18"/>
              </w:rPr>
              <w:t>Até 10 horas</w:t>
            </w:r>
          </w:p>
        </w:tc>
        <w:tc>
          <w:tcPr>
            <w:tcW w:w="1444" w:type="dxa"/>
          </w:tcPr>
          <w:p w14:paraId="27EA272D" w14:textId="77777777" w:rsidR="00DB2D1E" w:rsidRPr="0068087A" w:rsidRDefault="00DB2D1E" w:rsidP="00DE73D4">
            <w:pPr>
              <w:jc w:val="center"/>
              <w:rPr>
                <w:rFonts w:cs="Tahoma"/>
                <w:color w:val="000000"/>
                <w:szCs w:val="18"/>
                <w:lang w:val="pt-BR"/>
              </w:rPr>
            </w:pPr>
            <w:r w:rsidRPr="0068087A">
              <w:rPr>
                <w:rFonts w:cs="Tahoma"/>
                <w:color w:val="000000"/>
                <w:szCs w:val="18"/>
                <w:lang w:val="pt-BR"/>
              </w:rPr>
              <w:t>Até 10 horas</w:t>
            </w:r>
            <w:r w:rsidRPr="0068087A">
              <w:rPr>
                <w:rFonts w:cs="Tahoma"/>
                <w:color w:val="000000"/>
                <w:szCs w:val="18"/>
                <w:lang w:val="pt-BR"/>
              </w:rPr>
              <w:br/>
              <w:t>+ 1 Verificação de Integridade</w:t>
            </w:r>
            <w:r w:rsidRPr="0068087A">
              <w:rPr>
                <w:rFonts w:cs="Tahoma"/>
                <w:color w:val="000000"/>
                <w:szCs w:val="18"/>
                <w:lang w:val="pt-BR"/>
              </w:rPr>
              <w:br/>
              <w:t>+ 1 Workshop</w:t>
            </w:r>
          </w:p>
        </w:tc>
        <w:tc>
          <w:tcPr>
            <w:tcW w:w="1687" w:type="dxa"/>
            <w:vAlign w:val="center"/>
          </w:tcPr>
          <w:p w14:paraId="5CEDB433" w14:textId="77777777" w:rsidR="00DB2D1E" w:rsidRPr="00502BEB" w:rsidRDefault="00DB2D1E" w:rsidP="00DE73D4">
            <w:pPr>
              <w:jc w:val="center"/>
              <w:rPr>
                <w:rFonts w:cs="Tahoma"/>
                <w:color w:val="000000"/>
                <w:szCs w:val="18"/>
              </w:rPr>
            </w:pPr>
            <w:r w:rsidRPr="00502BEB">
              <w:rPr>
                <w:rFonts w:cs="Tahoma"/>
                <w:color w:val="000000"/>
                <w:szCs w:val="18"/>
              </w:rPr>
              <w:t>Até 120 horas</w:t>
            </w:r>
          </w:p>
        </w:tc>
        <w:tc>
          <w:tcPr>
            <w:tcW w:w="1589" w:type="dxa"/>
            <w:vAlign w:val="center"/>
          </w:tcPr>
          <w:p w14:paraId="2626F3FA" w14:textId="77777777" w:rsidR="00DB2D1E" w:rsidRPr="00502BEB" w:rsidRDefault="00DB2D1E" w:rsidP="00DE73D4">
            <w:pPr>
              <w:jc w:val="center"/>
              <w:rPr>
                <w:rFonts w:cs="Tahoma"/>
                <w:color w:val="000000"/>
                <w:szCs w:val="18"/>
              </w:rPr>
            </w:pPr>
            <w:r w:rsidRPr="00502BEB">
              <w:rPr>
                <w:rFonts w:cs="Tahoma"/>
                <w:color w:val="000000"/>
                <w:szCs w:val="18"/>
              </w:rPr>
              <w:t>Até 160 Horas</w:t>
            </w:r>
          </w:p>
        </w:tc>
      </w:tr>
      <w:tr w:rsidR="00DB2D1E" w:rsidRPr="00502BEB" w14:paraId="10F2384B" w14:textId="77777777" w:rsidTr="002A6416">
        <w:tc>
          <w:tcPr>
            <w:tcW w:w="3168" w:type="dxa"/>
            <w:vAlign w:val="center"/>
          </w:tcPr>
          <w:p w14:paraId="7440E2FB" w14:textId="77777777" w:rsidR="00DB2D1E" w:rsidRPr="0068087A" w:rsidRDefault="00DB2D1E" w:rsidP="00DE73D4">
            <w:pPr>
              <w:rPr>
                <w:rFonts w:cs="Tahoma"/>
                <w:color w:val="000000"/>
                <w:szCs w:val="18"/>
                <w:lang w:val="pt-BR"/>
              </w:rPr>
            </w:pPr>
            <w:r w:rsidRPr="0068087A">
              <w:rPr>
                <w:rFonts w:cs="Tahoma"/>
                <w:color w:val="000000"/>
                <w:szCs w:val="18"/>
                <w:lang w:val="pt-BR"/>
              </w:rPr>
              <w:t>Suporte para Resolução de Problemas - PRS (alocado anualmente)</w:t>
            </w:r>
          </w:p>
        </w:tc>
        <w:tc>
          <w:tcPr>
            <w:tcW w:w="1580" w:type="dxa"/>
            <w:vAlign w:val="center"/>
          </w:tcPr>
          <w:p w14:paraId="7850B715" w14:textId="77777777" w:rsidR="00DB2D1E" w:rsidRPr="00502BEB" w:rsidRDefault="00DB2D1E" w:rsidP="00DE73D4">
            <w:pPr>
              <w:jc w:val="center"/>
              <w:rPr>
                <w:rFonts w:cs="Tahoma"/>
                <w:color w:val="000000"/>
                <w:szCs w:val="18"/>
              </w:rPr>
            </w:pPr>
            <w:r w:rsidRPr="00502BEB">
              <w:rPr>
                <w:rFonts w:cs="Tahoma"/>
                <w:color w:val="000000"/>
                <w:szCs w:val="18"/>
              </w:rPr>
              <w:t>Até 40 horas</w:t>
            </w:r>
          </w:p>
        </w:tc>
        <w:tc>
          <w:tcPr>
            <w:tcW w:w="1444" w:type="dxa"/>
          </w:tcPr>
          <w:p w14:paraId="4B8CA33B" w14:textId="77777777" w:rsidR="00DB2D1E" w:rsidRPr="00502BEB" w:rsidRDefault="00DB2D1E" w:rsidP="00DE73D4">
            <w:pPr>
              <w:spacing w:before="120"/>
              <w:jc w:val="center"/>
              <w:rPr>
                <w:rFonts w:cs="Tahoma"/>
                <w:color w:val="000000"/>
                <w:szCs w:val="18"/>
              </w:rPr>
            </w:pPr>
            <w:r w:rsidRPr="00502BEB">
              <w:rPr>
                <w:rFonts w:cs="Tahoma"/>
                <w:color w:val="000000"/>
                <w:szCs w:val="18"/>
              </w:rPr>
              <w:t>Até 30 horas</w:t>
            </w:r>
          </w:p>
        </w:tc>
        <w:tc>
          <w:tcPr>
            <w:tcW w:w="1687" w:type="dxa"/>
            <w:vAlign w:val="center"/>
          </w:tcPr>
          <w:p w14:paraId="6D5ED8FC" w14:textId="77777777" w:rsidR="00DB2D1E" w:rsidRPr="00502BEB" w:rsidRDefault="00DB2D1E" w:rsidP="00DE73D4">
            <w:pPr>
              <w:jc w:val="center"/>
              <w:rPr>
                <w:rFonts w:cs="Tahoma"/>
                <w:color w:val="000000"/>
                <w:szCs w:val="18"/>
              </w:rPr>
            </w:pPr>
            <w:r w:rsidRPr="00502BEB">
              <w:rPr>
                <w:rFonts w:cs="Tahoma"/>
                <w:color w:val="000000"/>
                <w:szCs w:val="18"/>
              </w:rPr>
              <w:t>Até 80 horas</w:t>
            </w:r>
          </w:p>
        </w:tc>
        <w:tc>
          <w:tcPr>
            <w:tcW w:w="1589" w:type="dxa"/>
            <w:vAlign w:val="center"/>
          </w:tcPr>
          <w:p w14:paraId="6AB7317B" w14:textId="77777777" w:rsidR="00DB2D1E" w:rsidRPr="00502BEB" w:rsidRDefault="00DB2D1E" w:rsidP="00DE73D4">
            <w:pPr>
              <w:jc w:val="center"/>
              <w:rPr>
                <w:rFonts w:cs="Tahoma"/>
                <w:color w:val="000000"/>
                <w:szCs w:val="18"/>
              </w:rPr>
            </w:pPr>
            <w:r w:rsidRPr="00502BEB">
              <w:rPr>
                <w:rFonts w:cs="Tahoma"/>
                <w:color w:val="000000"/>
                <w:szCs w:val="18"/>
              </w:rPr>
              <w:t>Até 140 Horas</w:t>
            </w:r>
          </w:p>
        </w:tc>
      </w:tr>
      <w:tr w:rsidR="00DB2D1E" w:rsidRPr="00502BEB" w14:paraId="112E4A01" w14:textId="77777777" w:rsidTr="002A6416">
        <w:tc>
          <w:tcPr>
            <w:tcW w:w="3168" w:type="dxa"/>
            <w:vAlign w:val="center"/>
          </w:tcPr>
          <w:p w14:paraId="37664B58" w14:textId="77777777" w:rsidR="00DB2D1E" w:rsidRPr="0068087A" w:rsidRDefault="00DB2D1E" w:rsidP="00A9145F">
            <w:pPr>
              <w:rPr>
                <w:rFonts w:cs="Tahoma"/>
                <w:color w:val="000000"/>
                <w:szCs w:val="18"/>
                <w:lang w:val="pt-BR"/>
              </w:rPr>
            </w:pPr>
            <w:r w:rsidRPr="0068087A">
              <w:rPr>
                <w:rFonts w:cs="Tahoma"/>
                <w:color w:val="000000"/>
                <w:szCs w:val="18"/>
                <w:lang w:val="pt-BR"/>
              </w:rPr>
              <w:t>Gerenciamento de Escalonamento de</w:t>
            </w:r>
            <w:r w:rsidR="00A9145F" w:rsidRPr="0068087A">
              <w:rPr>
                <w:rFonts w:cs="Tahoma"/>
                <w:color w:val="000000"/>
                <w:szCs w:val="18"/>
                <w:lang w:val="pt-BR"/>
              </w:rPr>
              <w:t> </w:t>
            </w:r>
            <w:r w:rsidRPr="0068087A">
              <w:rPr>
                <w:rFonts w:cs="Tahoma"/>
                <w:color w:val="000000"/>
                <w:szCs w:val="18"/>
                <w:lang w:val="pt-BR"/>
              </w:rPr>
              <w:t>Situação Crítica 24x7 (Severidade Nível 1)</w:t>
            </w:r>
          </w:p>
        </w:tc>
        <w:tc>
          <w:tcPr>
            <w:tcW w:w="1580" w:type="dxa"/>
            <w:vAlign w:val="center"/>
          </w:tcPr>
          <w:p w14:paraId="6A654E5A" w14:textId="77777777" w:rsidR="00DB2D1E" w:rsidRPr="00502BEB" w:rsidRDefault="00DB2D1E" w:rsidP="00DE73D4">
            <w:pPr>
              <w:jc w:val="center"/>
              <w:rPr>
                <w:rFonts w:cs="Tahoma"/>
                <w:color w:val="000000"/>
                <w:szCs w:val="18"/>
              </w:rPr>
            </w:pPr>
            <w:r w:rsidRPr="00502BEB">
              <w:rPr>
                <w:rFonts w:ascii="MS UI Gothic" w:eastAsia="MS UI Gothic" w:hAnsi="MS UI Gothic" w:cs="MS UI Gothic"/>
                <w:color w:val="000000"/>
                <w:szCs w:val="18"/>
              </w:rPr>
              <w:t>✓</w:t>
            </w:r>
          </w:p>
        </w:tc>
        <w:tc>
          <w:tcPr>
            <w:tcW w:w="1444" w:type="dxa"/>
            <w:vAlign w:val="center"/>
          </w:tcPr>
          <w:p w14:paraId="4B7BB54D" w14:textId="77777777" w:rsidR="00DB2D1E" w:rsidRPr="00502BEB" w:rsidRDefault="00DB2D1E" w:rsidP="00DE73D4">
            <w:pPr>
              <w:jc w:val="center"/>
              <w:rPr>
                <w:rFonts w:cs="Tahoma"/>
                <w:color w:val="000000"/>
                <w:szCs w:val="18"/>
              </w:rPr>
            </w:pPr>
            <w:r w:rsidRPr="00502BEB">
              <w:rPr>
                <w:rFonts w:ascii="MS UI Gothic" w:eastAsia="MS UI Gothic" w:hAnsi="MS UI Gothic" w:cs="MS UI Gothic"/>
                <w:color w:val="000000"/>
                <w:szCs w:val="18"/>
              </w:rPr>
              <w:t>✓</w:t>
            </w:r>
          </w:p>
        </w:tc>
        <w:tc>
          <w:tcPr>
            <w:tcW w:w="1687" w:type="dxa"/>
            <w:vAlign w:val="center"/>
          </w:tcPr>
          <w:p w14:paraId="63E7264F" w14:textId="77777777" w:rsidR="00DB2D1E" w:rsidRPr="00502BEB" w:rsidRDefault="00DB2D1E" w:rsidP="00DE73D4">
            <w:pPr>
              <w:jc w:val="center"/>
              <w:rPr>
                <w:rFonts w:cs="Tahoma"/>
                <w:color w:val="000000"/>
                <w:szCs w:val="18"/>
              </w:rPr>
            </w:pPr>
            <w:r w:rsidRPr="00502BEB">
              <w:rPr>
                <w:rFonts w:cs="Tahoma"/>
                <w:color w:val="000000"/>
                <w:szCs w:val="18"/>
              </w:rPr>
              <w:t>√</w:t>
            </w:r>
          </w:p>
        </w:tc>
        <w:tc>
          <w:tcPr>
            <w:tcW w:w="1589" w:type="dxa"/>
            <w:vAlign w:val="center"/>
          </w:tcPr>
          <w:p w14:paraId="35B58EA6" w14:textId="77777777" w:rsidR="00DB2D1E" w:rsidRPr="00502BEB" w:rsidRDefault="00DB2D1E" w:rsidP="00DE73D4">
            <w:pPr>
              <w:jc w:val="center"/>
              <w:rPr>
                <w:rFonts w:cs="Tahoma"/>
                <w:color w:val="000000"/>
                <w:szCs w:val="18"/>
              </w:rPr>
            </w:pPr>
            <w:r w:rsidRPr="00502BEB">
              <w:rPr>
                <w:rFonts w:cs="Tahoma"/>
                <w:color w:val="000000"/>
                <w:szCs w:val="18"/>
              </w:rPr>
              <w:t>√</w:t>
            </w:r>
          </w:p>
        </w:tc>
      </w:tr>
      <w:tr w:rsidR="00DB2D1E" w:rsidRPr="00502BEB" w14:paraId="2D0A5F32" w14:textId="77777777" w:rsidTr="002A6416">
        <w:tc>
          <w:tcPr>
            <w:tcW w:w="3168" w:type="dxa"/>
            <w:vAlign w:val="center"/>
          </w:tcPr>
          <w:p w14:paraId="37D9B7B8" w14:textId="77777777" w:rsidR="00DB2D1E" w:rsidRPr="00502BEB" w:rsidRDefault="00DB2D1E" w:rsidP="00DE73D4">
            <w:pPr>
              <w:rPr>
                <w:rFonts w:cs="Tahoma"/>
                <w:color w:val="000000"/>
                <w:szCs w:val="18"/>
              </w:rPr>
            </w:pPr>
            <w:r w:rsidRPr="00502BEB">
              <w:rPr>
                <w:rFonts w:cs="Tahoma"/>
                <w:color w:val="000000"/>
                <w:szCs w:val="18"/>
              </w:rPr>
              <w:t>Suporte Rápido no Local</w:t>
            </w:r>
          </w:p>
        </w:tc>
        <w:tc>
          <w:tcPr>
            <w:tcW w:w="1580" w:type="dxa"/>
            <w:vAlign w:val="center"/>
          </w:tcPr>
          <w:p w14:paraId="3669DFE4" w14:textId="77777777" w:rsidR="00DB2D1E" w:rsidRPr="00502BEB" w:rsidRDefault="00DB2D1E" w:rsidP="00DE73D4">
            <w:pPr>
              <w:jc w:val="center"/>
              <w:rPr>
                <w:rFonts w:cs="Tahoma"/>
                <w:color w:val="000000"/>
                <w:szCs w:val="18"/>
              </w:rPr>
            </w:pPr>
            <w:r w:rsidRPr="00502BEB">
              <w:rPr>
                <w:rFonts w:ascii="MS UI Gothic" w:eastAsia="MS UI Gothic" w:hAnsi="MS UI Gothic" w:cs="MS UI Gothic"/>
                <w:color w:val="000000"/>
                <w:szCs w:val="18"/>
              </w:rPr>
              <w:t>✓</w:t>
            </w:r>
          </w:p>
        </w:tc>
        <w:tc>
          <w:tcPr>
            <w:tcW w:w="1444" w:type="dxa"/>
            <w:vAlign w:val="center"/>
          </w:tcPr>
          <w:p w14:paraId="16BF03B3" w14:textId="77777777" w:rsidR="00DB2D1E" w:rsidRPr="00502BEB" w:rsidRDefault="00DB2D1E" w:rsidP="00DE73D4">
            <w:pPr>
              <w:jc w:val="center"/>
              <w:rPr>
                <w:rFonts w:cs="Tahoma"/>
                <w:color w:val="000000"/>
                <w:szCs w:val="18"/>
              </w:rPr>
            </w:pPr>
            <w:r w:rsidRPr="00502BEB">
              <w:rPr>
                <w:rFonts w:ascii="MS UI Gothic" w:eastAsia="MS UI Gothic" w:hAnsi="MS UI Gothic" w:cs="MS UI Gothic"/>
                <w:color w:val="000000"/>
                <w:szCs w:val="18"/>
              </w:rPr>
              <w:t>✓</w:t>
            </w:r>
          </w:p>
        </w:tc>
        <w:tc>
          <w:tcPr>
            <w:tcW w:w="1687" w:type="dxa"/>
            <w:vAlign w:val="center"/>
          </w:tcPr>
          <w:p w14:paraId="38FDA3A6" w14:textId="77777777" w:rsidR="00DB2D1E" w:rsidRPr="00502BEB" w:rsidRDefault="00DB2D1E" w:rsidP="00DE73D4">
            <w:pPr>
              <w:jc w:val="center"/>
              <w:rPr>
                <w:rFonts w:cs="Tahoma"/>
                <w:color w:val="000000"/>
                <w:szCs w:val="18"/>
              </w:rPr>
            </w:pPr>
            <w:r w:rsidRPr="00502BEB">
              <w:rPr>
                <w:rFonts w:cs="Tahoma"/>
                <w:color w:val="000000"/>
                <w:szCs w:val="18"/>
              </w:rPr>
              <w:t>√</w:t>
            </w:r>
          </w:p>
        </w:tc>
        <w:tc>
          <w:tcPr>
            <w:tcW w:w="1589" w:type="dxa"/>
            <w:vAlign w:val="center"/>
          </w:tcPr>
          <w:p w14:paraId="757BE4ED" w14:textId="77777777" w:rsidR="00DB2D1E" w:rsidRPr="00502BEB" w:rsidRDefault="00DB2D1E" w:rsidP="00DE73D4">
            <w:pPr>
              <w:jc w:val="center"/>
              <w:rPr>
                <w:rFonts w:cs="Tahoma"/>
                <w:color w:val="000000"/>
                <w:szCs w:val="18"/>
              </w:rPr>
            </w:pPr>
            <w:r w:rsidRPr="00502BEB">
              <w:rPr>
                <w:rFonts w:cs="Tahoma"/>
                <w:color w:val="000000"/>
                <w:szCs w:val="18"/>
              </w:rPr>
              <w:t>√</w:t>
            </w:r>
          </w:p>
        </w:tc>
      </w:tr>
      <w:tr w:rsidR="00DB2D1E" w:rsidRPr="00502BEB" w14:paraId="77E18550" w14:textId="77777777" w:rsidTr="002A6416">
        <w:tc>
          <w:tcPr>
            <w:tcW w:w="3168" w:type="dxa"/>
            <w:vAlign w:val="center"/>
          </w:tcPr>
          <w:p w14:paraId="01F2C7D3" w14:textId="77777777" w:rsidR="00DB2D1E" w:rsidRPr="0068087A" w:rsidRDefault="00DB2D1E" w:rsidP="00DE73D4">
            <w:pPr>
              <w:rPr>
                <w:rFonts w:cs="Tahoma"/>
                <w:color w:val="000000"/>
                <w:szCs w:val="18"/>
                <w:lang w:val="pt-BR"/>
              </w:rPr>
            </w:pPr>
            <w:r w:rsidRPr="0068087A">
              <w:rPr>
                <w:rFonts w:cs="Tahoma"/>
                <w:color w:val="000000"/>
                <w:szCs w:val="18"/>
                <w:lang w:val="pt-BR"/>
              </w:rPr>
              <w:t>Serviços de Informações Pró-ativos</w:t>
            </w:r>
          </w:p>
        </w:tc>
        <w:tc>
          <w:tcPr>
            <w:tcW w:w="1580" w:type="dxa"/>
            <w:vAlign w:val="center"/>
          </w:tcPr>
          <w:p w14:paraId="59E8A824" w14:textId="77777777" w:rsidR="00DB2D1E" w:rsidRPr="00502BEB" w:rsidRDefault="00DB2D1E" w:rsidP="00DE73D4">
            <w:pPr>
              <w:jc w:val="center"/>
              <w:rPr>
                <w:rFonts w:cs="Tahoma"/>
                <w:color w:val="000000"/>
                <w:szCs w:val="18"/>
              </w:rPr>
            </w:pPr>
            <w:r w:rsidRPr="00502BEB">
              <w:rPr>
                <w:rFonts w:ascii="MS UI Gothic" w:eastAsia="MS UI Gothic" w:hAnsi="MS UI Gothic" w:cs="MS UI Gothic"/>
                <w:color w:val="000000"/>
                <w:szCs w:val="18"/>
              </w:rPr>
              <w:t>✓</w:t>
            </w:r>
          </w:p>
        </w:tc>
        <w:tc>
          <w:tcPr>
            <w:tcW w:w="1444" w:type="dxa"/>
            <w:vAlign w:val="center"/>
          </w:tcPr>
          <w:p w14:paraId="4D8759A7" w14:textId="77777777" w:rsidR="00DB2D1E" w:rsidRPr="00502BEB" w:rsidRDefault="00DB2D1E" w:rsidP="00DE73D4">
            <w:pPr>
              <w:jc w:val="center"/>
              <w:rPr>
                <w:rFonts w:cs="Tahoma"/>
                <w:color w:val="000000"/>
                <w:szCs w:val="18"/>
              </w:rPr>
            </w:pPr>
            <w:r w:rsidRPr="00502BEB">
              <w:rPr>
                <w:rFonts w:ascii="MS UI Gothic" w:eastAsia="MS UI Gothic" w:hAnsi="MS UI Gothic" w:cs="MS UI Gothic"/>
                <w:color w:val="000000"/>
                <w:szCs w:val="18"/>
              </w:rPr>
              <w:t>✓</w:t>
            </w:r>
          </w:p>
        </w:tc>
        <w:tc>
          <w:tcPr>
            <w:tcW w:w="1687" w:type="dxa"/>
            <w:vAlign w:val="center"/>
          </w:tcPr>
          <w:p w14:paraId="5C872DB7" w14:textId="77777777" w:rsidR="00DB2D1E" w:rsidRPr="00502BEB" w:rsidRDefault="00DB2D1E" w:rsidP="00DE73D4">
            <w:pPr>
              <w:jc w:val="center"/>
              <w:rPr>
                <w:rFonts w:cs="Tahoma"/>
                <w:color w:val="000000"/>
                <w:szCs w:val="18"/>
              </w:rPr>
            </w:pPr>
            <w:r w:rsidRPr="00502BEB">
              <w:rPr>
                <w:rFonts w:cs="Tahoma"/>
                <w:color w:val="000000"/>
                <w:szCs w:val="18"/>
              </w:rPr>
              <w:t>√</w:t>
            </w:r>
          </w:p>
        </w:tc>
        <w:tc>
          <w:tcPr>
            <w:tcW w:w="1589" w:type="dxa"/>
            <w:vAlign w:val="center"/>
          </w:tcPr>
          <w:p w14:paraId="48F19B59" w14:textId="77777777" w:rsidR="00DB2D1E" w:rsidRPr="00502BEB" w:rsidRDefault="00DB2D1E" w:rsidP="00DE73D4">
            <w:pPr>
              <w:jc w:val="center"/>
              <w:rPr>
                <w:rFonts w:cs="Tahoma"/>
                <w:color w:val="000000"/>
                <w:szCs w:val="18"/>
              </w:rPr>
            </w:pPr>
            <w:r w:rsidRPr="00502BEB">
              <w:rPr>
                <w:rFonts w:cs="Tahoma"/>
                <w:color w:val="000000"/>
                <w:szCs w:val="18"/>
              </w:rPr>
              <w:t>√</w:t>
            </w:r>
          </w:p>
        </w:tc>
      </w:tr>
      <w:tr w:rsidR="00DB2D1E" w:rsidRPr="00502BEB" w14:paraId="28658C7F" w14:textId="77777777" w:rsidTr="002A6416">
        <w:tc>
          <w:tcPr>
            <w:tcW w:w="3168" w:type="dxa"/>
            <w:vAlign w:val="center"/>
          </w:tcPr>
          <w:p w14:paraId="21C4420E" w14:textId="77777777" w:rsidR="00DB2D1E" w:rsidRPr="00502BEB" w:rsidRDefault="00DB2D1E" w:rsidP="00DE73D4">
            <w:pPr>
              <w:rPr>
                <w:rFonts w:cs="Tahoma"/>
                <w:color w:val="000000"/>
                <w:szCs w:val="18"/>
              </w:rPr>
            </w:pPr>
            <w:r w:rsidRPr="00502BEB">
              <w:rPr>
                <w:rFonts w:cs="Tahoma"/>
                <w:color w:val="000000"/>
                <w:szCs w:val="18"/>
              </w:rPr>
              <w:t>Microsoft Premier Online</w:t>
            </w:r>
          </w:p>
        </w:tc>
        <w:tc>
          <w:tcPr>
            <w:tcW w:w="1580" w:type="dxa"/>
            <w:vAlign w:val="center"/>
          </w:tcPr>
          <w:p w14:paraId="0126CD76" w14:textId="77777777" w:rsidR="00DB2D1E" w:rsidRPr="00502BEB" w:rsidRDefault="00DB2D1E" w:rsidP="00DE73D4">
            <w:pPr>
              <w:jc w:val="center"/>
              <w:rPr>
                <w:rFonts w:cs="Tahoma"/>
                <w:color w:val="000000"/>
                <w:szCs w:val="18"/>
              </w:rPr>
            </w:pPr>
            <w:r w:rsidRPr="00502BEB">
              <w:rPr>
                <w:rFonts w:ascii="MS UI Gothic" w:eastAsia="MS UI Gothic" w:hAnsi="MS UI Gothic" w:cs="MS UI Gothic"/>
                <w:color w:val="000000"/>
                <w:szCs w:val="18"/>
              </w:rPr>
              <w:t>✓</w:t>
            </w:r>
          </w:p>
        </w:tc>
        <w:tc>
          <w:tcPr>
            <w:tcW w:w="1444" w:type="dxa"/>
            <w:vAlign w:val="center"/>
          </w:tcPr>
          <w:p w14:paraId="48A4C816" w14:textId="77777777" w:rsidR="00DB2D1E" w:rsidRPr="00502BEB" w:rsidRDefault="00DB2D1E" w:rsidP="00DE73D4">
            <w:pPr>
              <w:jc w:val="center"/>
              <w:rPr>
                <w:rFonts w:cs="Tahoma"/>
                <w:color w:val="000000"/>
                <w:szCs w:val="18"/>
              </w:rPr>
            </w:pPr>
            <w:r w:rsidRPr="00502BEB">
              <w:rPr>
                <w:rFonts w:ascii="MS UI Gothic" w:eastAsia="MS UI Gothic" w:hAnsi="MS UI Gothic" w:cs="MS UI Gothic"/>
                <w:color w:val="000000"/>
                <w:szCs w:val="18"/>
              </w:rPr>
              <w:t>✓</w:t>
            </w:r>
          </w:p>
        </w:tc>
        <w:tc>
          <w:tcPr>
            <w:tcW w:w="1687" w:type="dxa"/>
            <w:vAlign w:val="center"/>
          </w:tcPr>
          <w:p w14:paraId="749CD1E0" w14:textId="77777777" w:rsidR="00DB2D1E" w:rsidRPr="00502BEB" w:rsidRDefault="00DB2D1E" w:rsidP="00DE73D4">
            <w:pPr>
              <w:jc w:val="center"/>
              <w:rPr>
                <w:rFonts w:cs="Tahoma"/>
                <w:color w:val="000000"/>
                <w:szCs w:val="18"/>
              </w:rPr>
            </w:pPr>
            <w:r w:rsidRPr="00502BEB">
              <w:rPr>
                <w:rFonts w:cs="Tahoma"/>
                <w:color w:val="000000"/>
                <w:szCs w:val="18"/>
              </w:rPr>
              <w:t>√</w:t>
            </w:r>
          </w:p>
        </w:tc>
        <w:tc>
          <w:tcPr>
            <w:tcW w:w="1589" w:type="dxa"/>
            <w:vAlign w:val="center"/>
          </w:tcPr>
          <w:p w14:paraId="3F2C7A88" w14:textId="77777777" w:rsidR="00DB2D1E" w:rsidRPr="00502BEB" w:rsidRDefault="00DB2D1E" w:rsidP="00DE73D4">
            <w:pPr>
              <w:jc w:val="center"/>
              <w:rPr>
                <w:rFonts w:cs="Tahoma"/>
                <w:color w:val="000000"/>
                <w:szCs w:val="18"/>
              </w:rPr>
            </w:pPr>
            <w:r w:rsidRPr="00502BEB">
              <w:rPr>
                <w:rFonts w:cs="Tahoma"/>
                <w:color w:val="000000"/>
                <w:szCs w:val="18"/>
              </w:rPr>
              <w:t>√</w:t>
            </w:r>
          </w:p>
        </w:tc>
      </w:tr>
      <w:tr w:rsidR="00DB2D1E" w:rsidRPr="00502BEB" w14:paraId="676C81DA" w14:textId="77777777" w:rsidTr="002A6416">
        <w:tc>
          <w:tcPr>
            <w:tcW w:w="3168" w:type="dxa"/>
            <w:vAlign w:val="center"/>
          </w:tcPr>
          <w:p w14:paraId="5ACBBCDA" w14:textId="77777777" w:rsidR="00DB2D1E" w:rsidRPr="00502BEB" w:rsidRDefault="00DB2D1E" w:rsidP="00DE73D4">
            <w:pPr>
              <w:rPr>
                <w:rFonts w:cs="Tahoma"/>
                <w:color w:val="000000"/>
                <w:szCs w:val="18"/>
              </w:rPr>
            </w:pPr>
            <w:r w:rsidRPr="00502BEB">
              <w:rPr>
                <w:rFonts w:cs="Tahoma"/>
                <w:color w:val="000000"/>
                <w:szCs w:val="18"/>
              </w:rPr>
              <w:t xml:space="preserve">Horas Complementares </w:t>
            </w:r>
          </w:p>
        </w:tc>
        <w:tc>
          <w:tcPr>
            <w:tcW w:w="1580" w:type="dxa"/>
            <w:vAlign w:val="center"/>
          </w:tcPr>
          <w:p w14:paraId="5518D36E" w14:textId="77777777" w:rsidR="00DB2D1E" w:rsidRPr="00502BEB" w:rsidRDefault="00DB2D1E" w:rsidP="00DE73D4">
            <w:pPr>
              <w:jc w:val="center"/>
              <w:rPr>
                <w:rFonts w:cs="Tahoma"/>
                <w:color w:val="000000"/>
                <w:szCs w:val="18"/>
              </w:rPr>
            </w:pPr>
            <w:r w:rsidRPr="00502BEB">
              <w:rPr>
                <w:rFonts w:cs="Tahoma"/>
                <w:color w:val="000000"/>
                <w:szCs w:val="18"/>
              </w:rPr>
              <w:t>Pacotes de 20</w:t>
            </w:r>
          </w:p>
        </w:tc>
        <w:tc>
          <w:tcPr>
            <w:tcW w:w="1444" w:type="dxa"/>
            <w:vAlign w:val="center"/>
          </w:tcPr>
          <w:p w14:paraId="347413CE" w14:textId="77777777" w:rsidR="00DB2D1E" w:rsidRPr="00502BEB" w:rsidRDefault="00DB2D1E" w:rsidP="00DE73D4">
            <w:pPr>
              <w:jc w:val="center"/>
              <w:rPr>
                <w:rFonts w:cs="Tahoma"/>
                <w:color w:val="000000"/>
                <w:szCs w:val="18"/>
              </w:rPr>
            </w:pPr>
            <w:r w:rsidRPr="00502BEB">
              <w:rPr>
                <w:rFonts w:cs="Tahoma"/>
                <w:color w:val="000000"/>
                <w:szCs w:val="18"/>
              </w:rPr>
              <w:t>Pacotes de 20</w:t>
            </w:r>
          </w:p>
        </w:tc>
        <w:tc>
          <w:tcPr>
            <w:tcW w:w="1687" w:type="dxa"/>
            <w:vAlign w:val="center"/>
          </w:tcPr>
          <w:p w14:paraId="64288E71" w14:textId="77777777" w:rsidR="00DB2D1E" w:rsidRPr="00502BEB" w:rsidRDefault="00DB2D1E" w:rsidP="00DE73D4">
            <w:pPr>
              <w:jc w:val="center"/>
              <w:rPr>
                <w:rFonts w:cs="Tahoma"/>
                <w:color w:val="000000"/>
                <w:szCs w:val="18"/>
              </w:rPr>
            </w:pPr>
            <w:r w:rsidRPr="00502BEB">
              <w:rPr>
                <w:rFonts w:cs="Tahoma"/>
                <w:color w:val="000000"/>
                <w:szCs w:val="18"/>
              </w:rPr>
              <w:t>Pacotes de 20</w:t>
            </w:r>
          </w:p>
        </w:tc>
        <w:tc>
          <w:tcPr>
            <w:tcW w:w="1589" w:type="dxa"/>
            <w:vAlign w:val="center"/>
          </w:tcPr>
          <w:p w14:paraId="02ED5F45" w14:textId="77777777" w:rsidR="00DB2D1E" w:rsidRPr="00502BEB" w:rsidRDefault="00DB2D1E" w:rsidP="00DE73D4">
            <w:pPr>
              <w:jc w:val="center"/>
              <w:rPr>
                <w:rFonts w:cs="Tahoma"/>
                <w:color w:val="000000"/>
                <w:szCs w:val="18"/>
              </w:rPr>
            </w:pPr>
            <w:r w:rsidRPr="00502BEB">
              <w:rPr>
                <w:rFonts w:cs="Tahoma"/>
                <w:color w:val="000000"/>
                <w:szCs w:val="18"/>
              </w:rPr>
              <w:t>Pacotes de 20</w:t>
            </w:r>
          </w:p>
        </w:tc>
      </w:tr>
    </w:tbl>
    <w:p w14:paraId="48BE7358" w14:textId="77777777" w:rsidR="00DB2D1E" w:rsidRPr="0068087A" w:rsidRDefault="00DB2D1E" w:rsidP="00DB2D1E">
      <w:pPr>
        <w:pStyle w:val="tableclose"/>
        <w:tabs>
          <w:tab w:val="left" w:pos="810"/>
        </w:tabs>
        <w:ind w:left="810" w:hanging="720"/>
        <w:rPr>
          <w:lang w:val="pt-BR"/>
        </w:rPr>
      </w:pPr>
      <w:r w:rsidRPr="0068087A">
        <w:rPr>
          <w:rFonts w:ascii="Tahoma" w:hAnsi="Tahoma" w:cs="Tahoma"/>
          <w:i/>
          <w:color w:val="000000"/>
          <w:sz w:val="16"/>
          <w:szCs w:val="16"/>
          <w:vertAlign w:val="superscript"/>
          <w:lang w:val="pt-BR"/>
        </w:rPr>
        <w:t>1</w:t>
      </w:r>
      <w:r w:rsidRPr="0068087A">
        <w:rPr>
          <w:rFonts w:ascii="Tahoma" w:hAnsi="Tahoma" w:cs="Tahoma"/>
          <w:i/>
          <w:color w:val="000000"/>
          <w:sz w:val="16"/>
          <w:szCs w:val="16"/>
          <w:lang w:val="pt-BR"/>
        </w:rPr>
        <w:t xml:space="preserve"> O Horário Comercial é definido localmente.</w:t>
      </w:r>
    </w:p>
    <w:p w14:paraId="4D5BDE12" w14:textId="77777777" w:rsidR="00DB2D1E" w:rsidRPr="0068087A" w:rsidRDefault="00DB2D1E" w:rsidP="00F42FB8">
      <w:pPr>
        <w:pStyle w:val="BodyText2"/>
        <w:spacing w:after="0" w:line="240" w:lineRule="auto"/>
        <w:rPr>
          <w:lang w:val="pt-BR"/>
        </w:rPr>
      </w:pPr>
    </w:p>
    <w:p w14:paraId="58632FFB" w14:textId="77777777" w:rsidR="00DB2D1E" w:rsidRPr="0068087A" w:rsidRDefault="00DB2D1E" w:rsidP="00CA52FE">
      <w:pPr>
        <w:pStyle w:val="BodyText2"/>
        <w:spacing w:after="0" w:line="240" w:lineRule="auto"/>
        <w:rPr>
          <w:lang w:val="pt-BR"/>
        </w:rPr>
      </w:pPr>
      <w:r w:rsidRPr="0068087A">
        <w:rPr>
          <w:rFonts w:ascii="Tahoma" w:hAnsi="Tahoma" w:cs="Tahoma"/>
          <w:b/>
          <w:bCs/>
          <w:color w:val="000000"/>
          <w:sz w:val="18"/>
          <w:szCs w:val="18"/>
          <w:lang w:val="pt-BR"/>
        </w:rPr>
        <w:t>O Gerenciamento de Conta de Suporte</w:t>
      </w:r>
      <w:r w:rsidRPr="0068087A">
        <w:rPr>
          <w:rFonts w:ascii="Tahoma" w:hAnsi="Tahoma" w:cs="Tahoma"/>
          <w:color w:val="000000"/>
          <w:sz w:val="18"/>
          <w:szCs w:val="18"/>
          <w:lang w:val="pt-BR"/>
        </w:rPr>
        <w:t xml:space="preserve"> ajuda a criar e manter os relacionamentos com a equipe de gerenciamento e de fornecimento de serviços do cliente, além de ajudar os clientes a organizar cada elemento de seus planos de serviços a fim de atender às necessidades comerciais. </w:t>
      </w:r>
    </w:p>
    <w:p w14:paraId="7034890C" w14:textId="77777777" w:rsidR="00CA52FE" w:rsidRPr="0068087A" w:rsidRDefault="00CA52FE" w:rsidP="00CA52FE">
      <w:pPr>
        <w:pStyle w:val="BodyText2"/>
        <w:spacing w:after="0" w:line="240" w:lineRule="auto"/>
        <w:rPr>
          <w:lang w:val="pt-BR"/>
        </w:rPr>
      </w:pPr>
    </w:p>
    <w:p w14:paraId="2A7A7B89" w14:textId="77777777" w:rsidR="00DB2D1E" w:rsidRPr="0068087A" w:rsidRDefault="00DB2D1E" w:rsidP="00CA52FE">
      <w:pPr>
        <w:jc w:val="both"/>
        <w:rPr>
          <w:lang w:val="pt-BR"/>
        </w:rPr>
      </w:pPr>
      <w:r w:rsidRPr="0068087A">
        <w:rPr>
          <w:rFonts w:cs="Tahoma"/>
          <w:b/>
          <w:bCs/>
          <w:color w:val="000000"/>
          <w:szCs w:val="18"/>
          <w:lang w:val="pt-BR"/>
        </w:rPr>
        <w:t xml:space="preserve">A Assistência de Suporte </w:t>
      </w:r>
      <w:r w:rsidRPr="0068087A">
        <w:rPr>
          <w:rFonts w:cs="Tahoma"/>
          <w:color w:val="000000"/>
          <w:szCs w:val="18"/>
          <w:lang w:val="pt-BR"/>
        </w:rPr>
        <w:t>fornece avisos e orientações a curto prazo (com base nos recursos da Microsoft disponíveis) sobre problemas não abordados pelo Suporte para Resolução de Problemas, incluindo assistência a</w:t>
      </w:r>
      <w:r w:rsidR="00A9145F" w:rsidRPr="0068087A">
        <w:rPr>
          <w:rFonts w:cs="Tahoma"/>
          <w:color w:val="000000"/>
          <w:szCs w:val="18"/>
          <w:lang w:val="pt-BR"/>
        </w:rPr>
        <w:t> </w:t>
      </w:r>
      <w:r w:rsidRPr="0068087A">
        <w:rPr>
          <w:rFonts w:cs="Tahoma"/>
          <w:color w:val="000000"/>
          <w:szCs w:val="18"/>
          <w:lang w:val="pt-BR"/>
        </w:rPr>
        <w:t>questões relacionadas a design, desenvolvimento e implantação.</w:t>
      </w:r>
    </w:p>
    <w:p w14:paraId="37E1F915" w14:textId="77777777" w:rsidR="00CA52FE" w:rsidRPr="0068087A" w:rsidRDefault="00CA52FE" w:rsidP="00CA52FE">
      <w:pPr>
        <w:jc w:val="both"/>
        <w:rPr>
          <w:lang w:val="pt-BR"/>
        </w:rPr>
      </w:pPr>
    </w:p>
    <w:p w14:paraId="731D6AF3" w14:textId="77777777" w:rsidR="00676723" w:rsidRPr="0068087A" w:rsidRDefault="00DB2D1E" w:rsidP="00CA52FE">
      <w:pPr>
        <w:rPr>
          <w:lang w:val="pt-BR"/>
        </w:rPr>
      </w:pPr>
      <w:r w:rsidRPr="0068087A">
        <w:rPr>
          <w:rFonts w:cs="Tahoma"/>
          <w:b/>
          <w:bCs/>
          <w:color w:val="000000"/>
          <w:szCs w:val="18"/>
          <w:lang w:val="pt-BR"/>
        </w:rPr>
        <w:t xml:space="preserve">O Suporte para Resolução de Problemas </w:t>
      </w:r>
      <w:r w:rsidRPr="0068087A">
        <w:rPr>
          <w:rFonts w:cs="Tahoma"/>
          <w:color w:val="000000"/>
          <w:szCs w:val="18"/>
          <w:lang w:val="pt-BR"/>
        </w:rPr>
        <w:t>fornece assistência para problemas com sintomas específicos encontrados durante o uso de produtos da Microsoft, quando há uma probabilidade razoável de que o problema tenha sido causado por produtos da Microsoft.</w:t>
      </w:r>
    </w:p>
    <w:p w14:paraId="4A9CE1B1" w14:textId="77777777" w:rsidR="00676723" w:rsidRPr="0068087A" w:rsidRDefault="00676723">
      <w:pPr>
        <w:rPr>
          <w:lang w:val="pt-BR"/>
        </w:rPr>
      </w:pPr>
      <w:r w:rsidRPr="0068087A">
        <w:rPr>
          <w:rFonts w:cs="Tahoma"/>
          <w:color w:val="000000"/>
          <w:szCs w:val="18"/>
          <w:lang w:val="pt-BR"/>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502BEB" w14:paraId="4E8F3F7F"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F8B0F0D" w14:textId="77777777" w:rsidR="00DB2D1E" w:rsidRPr="00502BEB" w:rsidRDefault="001C1727" w:rsidP="00DE73D4">
            <w:pPr>
              <w:pStyle w:val="tableclose"/>
              <w:spacing w:line="276" w:lineRule="auto"/>
              <w:rPr>
                <w:rFonts w:ascii="Tahoma" w:hAnsi="Tahoma" w:cs="Tahoma"/>
                <w:b/>
                <w:color w:val="000000"/>
              </w:rPr>
            </w:pPr>
            <w:r w:rsidRPr="0068087A">
              <w:rPr>
                <w:rFonts w:cs="Tahoma"/>
                <w:color w:val="000000"/>
                <w:sz w:val="6"/>
                <w:lang w:val="pt-BR"/>
              </w:rPr>
              <w:br w:type="page"/>
            </w:r>
            <w:r w:rsidRPr="00502BEB">
              <w:rPr>
                <w:rFonts w:ascii="Tahoma" w:hAnsi="Tahoma" w:cs="Tahoma"/>
                <w:b/>
                <w:color w:val="000000"/>
              </w:rPr>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4CD5811" w14:textId="77777777" w:rsidR="00DB2D1E" w:rsidRPr="00502BEB" w:rsidRDefault="00DB2D1E" w:rsidP="00DE73D4">
            <w:pPr>
              <w:pStyle w:val="tableclose"/>
              <w:spacing w:line="276" w:lineRule="auto"/>
              <w:rPr>
                <w:rFonts w:ascii="Tahoma" w:hAnsi="Tahoma" w:cs="Tahoma"/>
                <w:b/>
                <w:color w:val="000000"/>
              </w:rPr>
            </w:pPr>
            <w:r w:rsidRPr="00502BEB">
              <w:rPr>
                <w:rFonts w:ascii="Tahoma" w:hAnsi="Tahoma" w:cs="Tahoma"/>
                <w:b/>
                <w:color w:val="000000"/>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4B83ED9" w14:textId="77777777" w:rsidR="00DB2D1E" w:rsidRPr="00502BEB" w:rsidRDefault="00DB2D1E" w:rsidP="00DE73D4">
            <w:pPr>
              <w:pStyle w:val="tableclose"/>
              <w:spacing w:line="276" w:lineRule="auto"/>
              <w:rPr>
                <w:rFonts w:ascii="Tahoma" w:hAnsi="Tahoma" w:cs="Tahoma"/>
                <w:b/>
                <w:color w:val="000000"/>
              </w:rPr>
            </w:pPr>
            <w:r w:rsidRPr="00502BEB">
              <w:rPr>
                <w:rFonts w:ascii="Tahoma" w:hAnsi="Tahoma" w:cs="Tahoma"/>
                <w:b/>
                <w:color w:val="000000"/>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B4FC6ED" w14:textId="77777777" w:rsidR="00DB2D1E" w:rsidRPr="00502BEB" w:rsidRDefault="00DB2D1E" w:rsidP="00DE73D4">
            <w:pPr>
              <w:pStyle w:val="tableclose"/>
              <w:spacing w:line="276" w:lineRule="auto"/>
              <w:rPr>
                <w:rFonts w:ascii="Tahoma" w:hAnsi="Tahoma" w:cs="Tahoma"/>
                <w:b/>
                <w:color w:val="000000"/>
              </w:rPr>
            </w:pPr>
            <w:r w:rsidRPr="00502BEB">
              <w:rPr>
                <w:rFonts w:ascii="Tahoma" w:hAnsi="Tahoma" w:cs="Tahoma"/>
                <w:b/>
                <w:color w:val="000000"/>
              </w:rPr>
              <w:t>Resposta Esperada do Cliente</w:t>
            </w:r>
          </w:p>
        </w:tc>
      </w:tr>
      <w:tr w:rsidR="00DB2D1E" w:rsidRPr="0068087A" w14:paraId="21423579"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883DD53" w14:textId="77777777" w:rsidR="00DB2D1E" w:rsidRPr="008C3830" w:rsidRDefault="00DB2D1E" w:rsidP="00DE73D4">
            <w:pPr>
              <w:pStyle w:val="tableclose"/>
              <w:spacing w:line="276" w:lineRule="auto"/>
              <w:rPr>
                <w:rFonts w:ascii="Tahoma" w:hAnsi="Tahoma" w:cs="Tahoma"/>
                <w:color w:val="000000"/>
                <w:sz w:val="18"/>
                <w:szCs w:val="18"/>
              </w:rPr>
            </w:pPr>
            <w:r w:rsidRPr="008C3830">
              <w:rPr>
                <w:rFonts w:ascii="Tahoma" w:hAnsi="Tahoma" w:cs="Tahoma"/>
                <w:color w:val="000000"/>
                <w:sz w:val="18"/>
                <w:szCs w:val="18"/>
              </w:rPr>
              <w:t>1.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5CEB277" w14:textId="77777777" w:rsidR="00DB2D1E" w:rsidRPr="008C3830" w:rsidRDefault="00DB2D1E" w:rsidP="00346F4B">
            <w:pPr>
              <w:pStyle w:val="ListBullet3"/>
              <w:numPr>
                <w:ilvl w:val="0"/>
                <w:numId w:val="60"/>
              </w:numPr>
              <w:spacing w:line="276" w:lineRule="auto"/>
              <w:rPr>
                <w:sz w:val="18"/>
                <w:szCs w:val="18"/>
              </w:rPr>
            </w:pPr>
            <w:r w:rsidRPr="008C3830">
              <w:rPr>
                <w:rFonts w:ascii="Tahoma" w:hAnsi="Tahoma" w:cs="Tahoma"/>
                <w:color w:val="000000"/>
                <w:sz w:val="18"/>
                <w:szCs w:val="18"/>
              </w:rPr>
              <w:t xml:space="preserve">Impacto catastrófico nos negócios: </w:t>
            </w:r>
          </w:p>
          <w:p w14:paraId="05A135A2" w14:textId="77777777" w:rsidR="00DB2D1E" w:rsidRPr="0068087A" w:rsidRDefault="00DB2D1E" w:rsidP="00346F4B">
            <w:pPr>
              <w:pStyle w:val="ListBullet3"/>
              <w:numPr>
                <w:ilvl w:val="0"/>
                <w:numId w:val="60"/>
              </w:numPr>
              <w:spacing w:line="276" w:lineRule="auto"/>
              <w:rPr>
                <w:sz w:val="18"/>
                <w:szCs w:val="18"/>
                <w:lang w:val="pt-BR"/>
              </w:rPr>
            </w:pPr>
            <w:r w:rsidRPr="0068087A">
              <w:rPr>
                <w:rFonts w:ascii="Tahoma" w:hAnsi="Tahoma" w:cs="Tahoma"/>
                <w:color w:val="000000"/>
                <w:sz w:val="18"/>
                <w:szCs w:val="18"/>
                <w:lang w:val="pt-BR"/>
              </w:rPr>
              <w:t>Perda total de um processo comercial essencial (crítico) e não é possível dar continuidade ao trabalho de maneira razoável</w:t>
            </w:r>
          </w:p>
          <w:p w14:paraId="14933663" w14:textId="77777777" w:rsidR="00DB2D1E" w:rsidRPr="008C3830" w:rsidRDefault="00DB2D1E" w:rsidP="00346F4B">
            <w:pPr>
              <w:pStyle w:val="ListBullet3"/>
              <w:numPr>
                <w:ilvl w:val="0"/>
                <w:numId w:val="60"/>
              </w:numPr>
              <w:spacing w:line="276" w:lineRule="auto"/>
              <w:rPr>
                <w:rFonts w:ascii="Tahoma" w:hAnsi="Tahoma" w:cs="Tahoma"/>
                <w:color w:val="000000"/>
                <w:sz w:val="18"/>
                <w:szCs w:val="18"/>
              </w:rPr>
            </w:pPr>
            <w:r w:rsidRPr="008C3830">
              <w:rPr>
                <w:rFonts w:ascii="Tahoma" w:hAnsi="Tahoma" w:cs="Tahoma"/>
                <w:color w:val="000000"/>
                <w:sz w:val="18"/>
                <w:szCs w:val="18"/>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E9A1FB8" w14:textId="77777777" w:rsidR="00DB2D1E" w:rsidRPr="0068087A" w:rsidRDefault="00DB2D1E" w:rsidP="00346F4B">
            <w:pPr>
              <w:pStyle w:val="ListBullet3"/>
              <w:numPr>
                <w:ilvl w:val="0"/>
                <w:numId w:val="61"/>
              </w:numPr>
              <w:spacing w:line="276" w:lineRule="auto"/>
              <w:rPr>
                <w:sz w:val="18"/>
                <w:szCs w:val="18"/>
                <w:lang w:val="pt-BR"/>
              </w:rPr>
            </w:pPr>
            <w:r w:rsidRPr="0068087A">
              <w:rPr>
                <w:rFonts w:ascii="Tahoma" w:hAnsi="Tahoma" w:cs="Tahoma"/>
                <w:color w:val="000000"/>
                <w:sz w:val="18"/>
                <w:szCs w:val="18"/>
                <w:lang w:val="pt-BR"/>
              </w:rPr>
              <w:t>Resposta à 1</w:t>
            </w:r>
            <w:r w:rsidRPr="0068087A">
              <w:rPr>
                <w:rFonts w:ascii="Tahoma" w:hAnsi="Tahoma" w:cs="Tahoma"/>
                <w:color w:val="000000"/>
                <w:sz w:val="18"/>
                <w:szCs w:val="18"/>
                <w:vertAlign w:val="superscript"/>
                <w:lang w:val="pt-BR"/>
              </w:rPr>
              <w:t>ª</w:t>
            </w:r>
            <w:r w:rsidRPr="0068087A">
              <w:rPr>
                <w:rFonts w:ascii="Tahoma" w:hAnsi="Tahoma" w:cs="Tahoma"/>
                <w:color w:val="000000"/>
                <w:sz w:val="18"/>
                <w:szCs w:val="18"/>
                <w:lang w:val="pt-BR"/>
              </w:rPr>
              <w:t xml:space="preserve"> chamada em 1 hora ou menos</w:t>
            </w:r>
          </w:p>
          <w:p w14:paraId="29BFD90B" w14:textId="77777777" w:rsidR="00DB2D1E" w:rsidRPr="0068087A" w:rsidRDefault="00DB2D1E" w:rsidP="00346F4B">
            <w:pPr>
              <w:pStyle w:val="ListBullet3"/>
              <w:numPr>
                <w:ilvl w:val="0"/>
                <w:numId w:val="61"/>
              </w:numPr>
              <w:spacing w:line="276" w:lineRule="auto"/>
              <w:rPr>
                <w:sz w:val="18"/>
                <w:szCs w:val="18"/>
                <w:lang w:val="pt-BR"/>
              </w:rPr>
            </w:pPr>
            <w:r w:rsidRPr="0068087A">
              <w:rPr>
                <w:rFonts w:ascii="Tahoma" w:hAnsi="Tahoma" w:cs="Tahoma"/>
                <w:color w:val="000000"/>
                <w:sz w:val="18"/>
                <w:szCs w:val="18"/>
                <w:lang w:val="pt-BR"/>
              </w:rPr>
              <w:t>Nossos Recursos serão encaminhados para o local do cliente o mais rápido possível</w:t>
            </w:r>
          </w:p>
          <w:p w14:paraId="3FF656EF" w14:textId="77777777" w:rsidR="00DB2D1E" w:rsidRPr="008C3830" w:rsidRDefault="00DB2D1E" w:rsidP="00346F4B">
            <w:pPr>
              <w:pStyle w:val="ListBullet3"/>
              <w:numPr>
                <w:ilvl w:val="0"/>
                <w:numId w:val="61"/>
              </w:numPr>
              <w:spacing w:line="276" w:lineRule="auto"/>
              <w:rPr>
                <w:sz w:val="18"/>
                <w:szCs w:val="18"/>
              </w:rPr>
            </w:pPr>
            <w:r w:rsidRPr="008C3830">
              <w:rPr>
                <w:rFonts w:ascii="Tahoma" w:hAnsi="Tahoma" w:cs="Tahoma"/>
                <w:color w:val="000000"/>
                <w:sz w:val="18"/>
                <w:szCs w:val="18"/>
              </w:rPr>
              <w:t>Esforço contínuo 24x7</w:t>
            </w:r>
          </w:p>
          <w:p w14:paraId="6871E3CA" w14:textId="77777777" w:rsidR="00DB2D1E" w:rsidRPr="0068087A" w:rsidRDefault="00DB2D1E" w:rsidP="00346F4B">
            <w:pPr>
              <w:pStyle w:val="ListBullet3"/>
              <w:numPr>
                <w:ilvl w:val="0"/>
                <w:numId w:val="61"/>
              </w:numPr>
              <w:spacing w:line="276" w:lineRule="auto"/>
              <w:rPr>
                <w:sz w:val="18"/>
                <w:szCs w:val="18"/>
                <w:lang w:val="pt-BR"/>
              </w:rPr>
            </w:pPr>
            <w:r w:rsidRPr="0068087A">
              <w:rPr>
                <w:rFonts w:ascii="Tahoma" w:hAnsi="Tahoma" w:cs="Tahoma"/>
                <w:color w:val="000000"/>
                <w:sz w:val="18"/>
                <w:szCs w:val="18"/>
                <w:lang w:val="pt-BR"/>
              </w:rPr>
              <w:t>Escalonamento rápido na Microsoft para equipes do Produto</w:t>
            </w:r>
          </w:p>
          <w:p w14:paraId="743CBBD5" w14:textId="77777777" w:rsidR="00DB2D1E" w:rsidRPr="0068087A" w:rsidRDefault="00DB2D1E" w:rsidP="00346F4B">
            <w:pPr>
              <w:pStyle w:val="ListBullet3"/>
              <w:numPr>
                <w:ilvl w:val="0"/>
                <w:numId w:val="61"/>
              </w:numPr>
              <w:spacing w:line="276" w:lineRule="auto"/>
              <w:rPr>
                <w:rFonts w:ascii="Tahoma" w:hAnsi="Tahoma" w:cs="Tahoma"/>
                <w:color w:val="000000"/>
                <w:sz w:val="18"/>
                <w:szCs w:val="18"/>
                <w:lang w:val="pt-BR"/>
              </w:rPr>
            </w:pPr>
            <w:r w:rsidRPr="0068087A">
              <w:rPr>
                <w:rFonts w:ascii="Tahoma" w:hAnsi="Tahoma" w:cs="Tahoma"/>
                <w:color w:val="000000"/>
                <w:sz w:val="18"/>
                <w:szCs w:val="18"/>
                <w:lang w:val="pt-BR"/>
              </w:rPr>
              <w:t xml:space="preserve">Notificação aos Executivos Sêniores da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8FED975" w14:textId="77777777" w:rsidR="00DB2D1E" w:rsidRPr="0068087A" w:rsidRDefault="00DB2D1E" w:rsidP="00346F4B">
            <w:pPr>
              <w:pStyle w:val="ListBullet3"/>
              <w:numPr>
                <w:ilvl w:val="0"/>
                <w:numId w:val="62"/>
              </w:numPr>
              <w:spacing w:line="276" w:lineRule="auto"/>
              <w:rPr>
                <w:sz w:val="18"/>
                <w:szCs w:val="18"/>
                <w:lang w:val="pt-BR"/>
              </w:rPr>
            </w:pPr>
            <w:r w:rsidRPr="0068087A">
              <w:rPr>
                <w:rFonts w:ascii="Tahoma" w:hAnsi="Tahoma" w:cs="Tahoma"/>
                <w:color w:val="000000"/>
                <w:sz w:val="18"/>
                <w:szCs w:val="18"/>
                <w:lang w:val="pt-BR"/>
              </w:rPr>
              <w:t xml:space="preserve">Notificação aos Executivos Sêniores do cliente </w:t>
            </w:r>
          </w:p>
          <w:p w14:paraId="43E939BE" w14:textId="77777777" w:rsidR="00DB2D1E" w:rsidRPr="0068087A" w:rsidRDefault="00DB2D1E" w:rsidP="00346F4B">
            <w:pPr>
              <w:pStyle w:val="ListBullet3"/>
              <w:numPr>
                <w:ilvl w:val="0"/>
                <w:numId w:val="62"/>
              </w:numPr>
              <w:spacing w:line="276" w:lineRule="auto"/>
              <w:rPr>
                <w:sz w:val="18"/>
                <w:szCs w:val="18"/>
                <w:lang w:val="pt-BR"/>
              </w:rPr>
            </w:pPr>
            <w:r w:rsidRPr="0068087A">
              <w:rPr>
                <w:rFonts w:ascii="Tahoma" w:hAnsi="Tahoma" w:cs="Tahoma"/>
                <w:color w:val="000000"/>
                <w:sz w:val="18"/>
                <w:szCs w:val="18"/>
                <w:lang w:val="pt-BR"/>
              </w:rPr>
              <w:t>Alocação de recursos adequados para manter os esforços contínuos em uma base 24x7</w:t>
            </w:r>
            <w:r w:rsidRPr="0068087A">
              <w:rPr>
                <w:rFonts w:ascii="Tahoma" w:hAnsi="Tahoma" w:cs="Tahoma"/>
                <w:color w:val="000000"/>
                <w:sz w:val="18"/>
                <w:szCs w:val="18"/>
                <w:vertAlign w:val="superscript"/>
                <w:lang w:val="pt-BR"/>
              </w:rPr>
              <w:t>2</w:t>
            </w:r>
          </w:p>
          <w:p w14:paraId="6558F880" w14:textId="77777777" w:rsidR="00DB2D1E" w:rsidRPr="0068087A" w:rsidRDefault="00DB2D1E" w:rsidP="00346F4B">
            <w:pPr>
              <w:pStyle w:val="ListBullet3"/>
              <w:numPr>
                <w:ilvl w:val="0"/>
                <w:numId w:val="62"/>
              </w:numPr>
              <w:spacing w:line="276" w:lineRule="auto"/>
              <w:rPr>
                <w:rFonts w:ascii="Tahoma" w:hAnsi="Tahoma" w:cs="Tahoma"/>
                <w:color w:val="000000"/>
                <w:sz w:val="18"/>
                <w:szCs w:val="18"/>
                <w:lang w:val="pt-BR"/>
              </w:rPr>
            </w:pPr>
            <w:r w:rsidRPr="0068087A">
              <w:rPr>
                <w:rFonts w:ascii="Tahoma" w:hAnsi="Tahoma" w:cs="Tahoma"/>
                <w:color w:val="000000"/>
                <w:sz w:val="18"/>
                <w:szCs w:val="18"/>
                <w:lang w:val="pt-BR"/>
              </w:rPr>
              <w:t>Acesso e resposta rápidos da autoridade de controle de alterações</w:t>
            </w:r>
          </w:p>
        </w:tc>
      </w:tr>
      <w:tr w:rsidR="00DB2D1E" w:rsidRPr="00502BEB" w14:paraId="56B534FB"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40A16D0" w14:textId="77777777" w:rsidR="00DB2D1E" w:rsidRPr="0068087A" w:rsidRDefault="00DB2D1E" w:rsidP="00DE73D4">
            <w:pPr>
              <w:pStyle w:val="tableclose"/>
              <w:spacing w:line="276" w:lineRule="auto"/>
              <w:rPr>
                <w:rFonts w:ascii="Tahoma" w:hAnsi="Tahoma" w:cs="Tahoma"/>
                <w:color w:val="000000"/>
                <w:sz w:val="18"/>
                <w:szCs w:val="18"/>
                <w:lang w:val="pt-BR"/>
              </w:rPr>
            </w:pPr>
            <w:r w:rsidRPr="0068087A">
              <w:rPr>
                <w:rFonts w:ascii="Tahoma" w:hAnsi="Tahoma" w:cs="Tahoma"/>
                <w:color w:val="000000"/>
                <w:sz w:val="18"/>
                <w:szCs w:val="18"/>
                <w:lang w:val="pt-BR"/>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219D15A" w14:textId="77777777" w:rsidR="00DB2D1E" w:rsidRPr="008C3830" w:rsidRDefault="00DB2D1E" w:rsidP="00346F4B">
            <w:pPr>
              <w:pStyle w:val="ListBullet3"/>
              <w:numPr>
                <w:ilvl w:val="0"/>
                <w:numId w:val="60"/>
              </w:numPr>
              <w:spacing w:line="276" w:lineRule="auto"/>
              <w:rPr>
                <w:sz w:val="18"/>
                <w:szCs w:val="18"/>
              </w:rPr>
            </w:pPr>
            <w:r w:rsidRPr="008C3830">
              <w:rPr>
                <w:rFonts w:ascii="Tahoma" w:hAnsi="Tahoma" w:cs="Tahoma"/>
                <w:color w:val="000000"/>
                <w:sz w:val="18"/>
                <w:szCs w:val="18"/>
              </w:rPr>
              <w:t xml:space="preserve">Impacto crítico nos negócios: </w:t>
            </w:r>
          </w:p>
          <w:p w14:paraId="03812E7C" w14:textId="77777777" w:rsidR="00DB2D1E" w:rsidRPr="0068087A" w:rsidRDefault="00DB2D1E" w:rsidP="00346F4B">
            <w:pPr>
              <w:pStyle w:val="ListBullet3"/>
              <w:numPr>
                <w:ilvl w:val="0"/>
                <w:numId w:val="60"/>
              </w:numPr>
              <w:spacing w:line="276" w:lineRule="auto"/>
              <w:rPr>
                <w:sz w:val="18"/>
                <w:szCs w:val="18"/>
                <w:lang w:val="pt-BR"/>
              </w:rPr>
            </w:pPr>
            <w:r w:rsidRPr="0068087A">
              <w:rPr>
                <w:rFonts w:ascii="Tahoma" w:hAnsi="Tahoma" w:cs="Tahoma"/>
                <w:color w:val="000000"/>
                <w:sz w:val="18"/>
                <w:szCs w:val="18"/>
                <w:lang w:val="pt-BR"/>
              </w:rPr>
              <w:t>Perda ou degradação significativa dos serviços</w:t>
            </w:r>
          </w:p>
          <w:p w14:paraId="0DE0F4C9" w14:textId="77777777" w:rsidR="00DB2D1E" w:rsidRPr="0068087A" w:rsidRDefault="00DB2D1E" w:rsidP="00346F4B">
            <w:pPr>
              <w:pStyle w:val="ListBullet3"/>
              <w:numPr>
                <w:ilvl w:val="0"/>
                <w:numId w:val="60"/>
              </w:numPr>
              <w:spacing w:line="276" w:lineRule="auto"/>
              <w:rPr>
                <w:rFonts w:ascii="Tahoma" w:hAnsi="Tahoma" w:cs="Tahoma"/>
                <w:color w:val="000000"/>
                <w:sz w:val="18"/>
                <w:szCs w:val="18"/>
                <w:lang w:val="pt-BR"/>
              </w:rPr>
            </w:pPr>
            <w:r w:rsidRPr="0068087A">
              <w:rPr>
                <w:rFonts w:ascii="Tahoma" w:hAnsi="Tahoma" w:cs="Tahoma"/>
                <w:color w:val="000000"/>
                <w:sz w:val="18"/>
                <w:szCs w:val="18"/>
                <w:lang w:val="pt-BR"/>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A1B7D2B" w14:textId="77777777" w:rsidR="00DB2D1E" w:rsidRPr="0068087A" w:rsidRDefault="00DB2D1E" w:rsidP="00346F4B">
            <w:pPr>
              <w:pStyle w:val="ListBullet3"/>
              <w:numPr>
                <w:ilvl w:val="0"/>
                <w:numId w:val="61"/>
              </w:numPr>
              <w:spacing w:line="276" w:lineRule="auto"/>
              <w:rPr>
                <w:sz w:val="18"/>
                <w:szCs w:val="18"/>
                <w:lang w:val="pt-BR"/>
              </w:rPr>
            </w:pPr>
            <w:r w:rsidRPr="0068087A">
              <w:rPr>
                <w:rFonts w:ascii="Tahoma" w:hAnsi="Tahoma" w:cs="Tahoma"/>
                <w:color w:val="000000"/>
                <w:sz w:val="18"/>
                <w:szCs w:val="18"/>
                <w:lang w:val="pt-BR"/>
              </w:rPr>
              <w:t>Resposta à 1</w:t>
            </w:r>
            <w:r w:rsidRPr="0068087A">
              <w:rPr>
                <w:rFonts w:ascii="Tahoma" w:hAnsi="Tahoma" w:cs="Tahoma"/>
                <w:color w:val="000000"/>
                <w:sz w:val="18"/>
                <w:szCs w:val="18"/>
                <w:vertAlign w:val="superscript"/>
                <w:lang w:val="pt-BR"/>
              </w:rPr>
              <w:t>ª</w:t>
            </w:r>
            <w:r w:rsidRPr="0068087A">
              <w:rPr>
                <w:rFonts w:ascii="Tahoma" w:hAnsi="Tahoma" w:cs="Tahoma"/>
                <w:color w:val="000000"/>
                <w:sz w:val="18"/>
                <w:szCs w:val="18"/>
                <w:lang w:val="pt-BR"/>
              </w:rPr>
              <w:t xml:space="preserve"> chamada em 1 hora ou menos</w:t>
            </w:r>
          </w:p>
          <w:p w14:paraId="5B9D8C4C" w14:textId="77777777" w:rsidR="00DB2D1E" w:rsidRPr="0068087A" w:rsidRDefault="00DB2D1E" w:rsidP="00346F4B">
            <w:pPr>
              <w:pStyle w:val="ListBullet3"/>
              <w:numPr>
                <w:ilvl w:val="0"/>
                <w:numId w:val="61"/>
              </w:numPr>
              <w:spacing w:line="276" w:lineRule="auto"/>
              <w:rPr>
                <w:sz w:val="18"/>
                <w:szCs w:val="18"/>
                <w:lang w:val="pt-BR"/>
              </w:rPr>
            </w:pPr>
            <w:r w:rsidRPr="0068087A">
              <w:rPr>
                <w:rFonts w:ascii="Tahoma" w:hAnsi="Tahoma" w:cs="Tahoma"/>
                <w:color w:val="000000"/>
                <w:sz w:val="18"/>
                <w:szCs w:val="18"/>
                <w:lang w:val="pt-BR"/>
              </w:rPr>
              <w:t>Nossos Recursos serão encaminhados ao local do cliente conforme a necessidade</w:t>
            </w:r>
          </w:p>
          <w:p w14:paraId="461C29DC" w14:textId="77777777" w:rsidR="00DB2D1E" w:rsidRPr="008C3830" w:rsidRDefault="00DB2D1E" w:rsidP="00346F4B">
            <w:pPr>
              <w:pStyle w:val="ListBullet3"/>
              <w:numPr>
                <w:ilvl w:val="0"/>
                <w:numId w:val="61"/>
              </w:numPr>
              <w:spacing w:line="276" w:lineRule="auto"/>
              <w:rPr>
                <w:sz w:val="18"/>
                <w:szCs w:val="18"/>
              </w:rPr>
            </w:pPr>
            <w:r w:rsidRPr="008C3830">
              <w:rPr>
                <w:rFonts w:ascii="Tahoma" w:hAnsi="Tahoma" w:cs="Tahoma"/>
                <w:color w:val="000000"/>
                <w:sz w:val="18"/>
                <w:szCs w:val="18"/>
              </w:rPr>
              <w:t>Esforço contínuo 24x7</w:t>
            </w:r>
          </w:p>
          <w:p w14:paraId="417EA621" w14:textId="77777777" w:rsidR="00DB2D1E" w:rsidRPr="0068087A" w:rsidRDefault="00DB2D1E" w:rsidP="00346F4B">
            <w:pPr>
              <w:pStyle w:val="ListBullet3"/>
              <w:numPr>
                <w:ilvl w:val="0"/>
                <w:numId w:val="61"/>
              </w:numPr>
              <w:spacing w:line="276" w:lineRule="auto"/>
              <w:rPr>
                <w:rFonts w:ascii="Tahoma" w:hAnsi="Tahoma" w:cs="Tahoma"/>
                <w:color w:val="000000"/>
                <w:sz w:val="18"/>
                <w:szCs w:val="18"/>
                <w:lang w:val="pt-BR"/>
              </w:rPr>
            </w:pPr>
            <w:r w:rsidRPr="0068087A">
              <w:rPr>
                <w:rFonts w:ascii="Tahoma" w:hAnsi="Tahoma" w:cs="Tahoma"/>
                <w:color w:val="000000"/>
                <w:sz w:val="18"/>
                <w:szCs w:val="18"/>
                <w:lang w:val="pt-BR"/>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2B80539" w14:textId="77777777" w:rsidR="00DB2D1E" w:rsidRPr="0068087A" w:rsidRDefault="00DB2D1E" w:rsidP="00346F4B">
            <w:pPr>
              <w:pStyle w:val="ListBullet3"/>
              <w:numPr>
                <w:ilvl w:val="0"/>
                <w:numId w:val="62"/>
              </w:numPr>
              <w:spacing w:line="276" w:lineRule="auto"/>
              <w:rPr>
                <w:sz w:val="18"/>
                <w:szCs w:val="18"/>
                <w:lang w:val="pt-BR"/>
              </w:rPr>
            </w:pPr>
            <w:r w:rsidRPr="0068087A">
              <w:rPr>
                <w:rFonts w:ascii="Tahoma" w:hAnsi="Tahoma" w:cs="Tahoma"/>
                <w:color w:val="000000"/>
                <w:sz w:val="18"/>
                <w:szCs w:val="18"/>
                <w:lang w:val="pt-BR"/>
              </w:rPr>
              <w:t>Alocação de recursos adequados para manter os esforços contínuos em uma base 24x7</w:t>
            </w:r>
            <w:r w:rsidRPr="0068087A">
              <w:rPr>
                <w:rFonts w:ascii="Tahoma" w:hAnsi="Tahoma" w:cs="Tahoma"/>
                <w:color w:val="000000"/>
                <w:sz w:val="18"/>
                <w:szCs w:val="18"/>
                <w:vertAlign w:val="superscript"/>
                <w:lang w:val="pt-BR"/>
              </w:rPr>
              <w:t>2</w:t>
            </w:r>
          </w:p>
          <w:p w14:paraId="58AD2F40" w14:textId="77777777" w:rsidR="00DB2D1E" w:rsidRPr="0068087A" w:rsidRDefault="00DB2D1E" w:rsidP="00346F4B">
            <w:pPr>
              <w:pStyle w:val="ListBullet3"/>
              <w:numPr>
                <w:ilvl w:val="0"/>
                <w:numId w:val="62"/>
              </w:numPr>
              <w:spacing w:line="276" w:lineRule="auto"/>
              <w:rPr>
                <w:sz w:val="18"/>
                <w:szCs w:val="18"/>
                <w:lang w:val="pt-BR"/>
              </w:rPr>
            </w:pPr>
            <w:r w:rsidRPr="0068087A">
              <w:rPr>
                <w:rFonts w:ascii="Tahoma" w:hAnsi="Tahoma" w:cs="Tahoma"/>
                <w:color w:val="000000"/>
                <w:sz w:val="18"/>
                <w:szCs w:val="18"/>
                <w:lang w:val="pt-BR"/>
              </w:rPr>
              <w:t>Acesso e resposta rápidos da autoridade de controle de alterações</w:t>
            </w:r>
          </w:p>
          <w:p w14:paraId="06FA9866" w14:textId="77777777" w:rsidR="00DB2D1E" w:rsidRPr="008C3830" w:rsidRDefault="00DB2D1E" w:rsidP="00346F4B">
            <w:pPr>
              <w:pStyle w:val="ListBullet3"/>
              <w:numPr>
                <w:ilvl w:val="0"/>
                <w:numId w:val="62"/>
              </w:numPr>
              <w:spacing w:line="276" w:lineRule="auto"/>
              <w:rPr>
                <w:rFonts w:ascii="Tahoma" w:hAnsi="Tahoma" w:cs="Tahoma"/>
                <w:color w:val="000000"/>
                <w:sz w:val="18"/>
                <w:szCs w:val="18"/>
              </w:rPr>
            </w:pPr>
            <w:r w:rsidRPr="008C3830">
              <w:rPr>
                <w:rFonts w:ascii="Tahoma" w:hAnsi="Tahoma" w:cs="Tahoma"/>
                <w:color w:val="000000"/>
                <w:sz w:val="18"/>
                <w:szCs w:val="18"/>
              </w:rPr>
              <w:t>Notificação à gerência</w:t>
            </w:r>
          </w:p>
        </w:tc>
      </w:tr>
      <w:tr w:rsidR="00DB2D1E" w:rsidRPr="0068087A" w14:paraId="32EB5DD1"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0BE564E" w14:textId="77777777" w:rsidR="00DB2D1E" w:rsidRPr="0068087A" w:rsidRDefault="00DB2D1E" w:rsidP="008C3830">
            <w:pPr>
              <w:pStyle w:val="tableclose"/>
              <w:spacing w:line="276" w:lineRule="auto"/>
              <w:rPr>
                <w:rFonts w:ascii="Tahoma" w:hAnsi="Tahoma" w:cs="Tahoma"/>
                <w:color w:val="000000"/>
                <w:sz w:val="18"/>
                <w:szCs w:val="18"/>
                <w:lang w:val="pt-BR"/>
              </w:rPr>
            </w:pPr>
            <w:r w:rsidRPr="0068087A">
              <w:rPr>
                <w:rFonts w:ascii="Tahoma" w:hAnsi="Tahoma" w:cs="Tahoma"/>
                <w:color w:val="000000"/>
                <w:sz w:val="18"/>
                <w:szCs w:val="18"/>
                <w:lang w:val="pt-BR"/>
              </w:rPr>
              <w:t>B Solicitação por</w:t>
            </w:r>
            <w:r w:rsidR="008C3830" w:rsidRPr="0068087A">
              <w:rPr>
                <w:rFonts w:ascii="Tahoma" w:hAnsi="Tahoma" w:cs="Tahoma"/>
                <w:color w:val="000000"/>
                <w:sz w:val="18"/>
                <w:szCs w:val="18"/>
                <w:lang w:val="pt-BR"/>
              </w:rPr>
              <w:t> </w:t>
            </w:r>
            <w:r w:rsidRPr="0068087A">
              <w:rPr>
                <w:rFonts w:ascii="Tahoma" w:hAnsi="Tahoma" w:cs="Tahoma"/>
                <w:color w:val="000000"/>
                <w:sz w:val="18"/>
                <w:szCs w:val="18"/>
                <w:lang w:val="pt-BR"/>
              </w:rPr>
              <w:t>telefone ou</w:t>
            </w:r>
            <w:r w:rsidR="008C3830" w:rsidRPr="0068087A">
              <w:rPr>
                <w:rFonts w:ascii="Tahoma" w:hAnsi="Tahoma" w:cs="Tahoma"/>
                <w:color w:val="000000"/>
                <w:sz w:val="18"/>
                <w:szCs w:val="18"/>
                <w:lang w:val="pt-BR"/>
              </w:rPr>
              <w:t> </w:t>
            </w:r>
            <w:r w:rsidRPr="0068087A">
              <w:rPr>
                <w:rFonts w:ascii="Tahoma" w:hAnsi="Tahoma" w:cs="Tahoma"/>
                <w:color w:val="000000"/>
                <w:sz w:val="18"/>
                <w:szCs w:val="18"/>
                <w:lang w:val="pt-BR"/>
              </w:rPr>
              <w:t>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101AF00" w14:textId="77777777" w:rsidR="00DB2D1E" w:rsidRPr="008C3830" w:rsidRDefault="00DB2D1E" w:rsidP="00346F4B">
            <w:pPr>
              <w:pStyle w:val="ListBullet3"/>
              <w:numPr>
                <w:ilvl w:val="0"/>
                <w:numId w:val="60"/>
              </w:numPr>
              <w:spacing w:line="276" w:lineRule="auto"/>
              <w:rPr>
                <w:sz w:val="18"/>
                <w:szCs w:val="18"/>
              </w:rPr>
            </w:pPr>
            <w:r w:rsidRPr="008C3830">
              <w:rPr>
                <w:rFonts w:ascii="Tahoma" w:hAnsi="Tahoma" w:cs="Tahoma"/>
                <w:color w:val="000000"/>
                <w:sz w:val="18"/>
                <w:szCs w:val="18"/>
              </w:rPr>
              <w:t xml:space="preserve">Impacto moderado nos negócios: </w:t>
            </w:r>
          </w:p>
          <w:p w14:paraId="58A36379" w14:textId="77777777" w:rsidR="00DB2D1E" w:rsidRPr="0068087A" w:rsidRDefault="00DB2D1E" w:rsidP="00346F4B">
            <w:pPr>
              <w:pStyle w:val="ListBullet3"/>
              <w:numPr>
                <w:ilvl w:val="0"/>
                <w:numId w:val="60"/>
              </w:numPr>
              <w:spacing w:line="276" w:lineRule="auto"/>
              <w:rPr>
                <w:sz w:val="18"/>
                <w:szCs w:val="18"/>
                <w:lang w:val="pt-BR"/>
              </w:rPr>
            </w:pPr>
            <w:r w:rsidRPr="0068087A">
              <w:rPr>
                <w:rFonts w:ascii="Tahoma" w:hAnsi="Tahoma" w:cs="Tahoma"/>
                <w:color w:val="000000"/>
                <w:sz w:val="18"/>
                <w:szCs w:val="18"/>
                <w:lang w:val="pt-BR"/>
              </w:rPr>
              <w:t>Perda ou degradação moderada dos serviços, mas o trabalho pode razoavelmente continuar de maneira prejudicada</w:t>
            </w:r>
          </w:p>
          <w:p w14:paraId="0F2C0173" w14:textId="77777777" w:rsidR="00DB2D1E" w:rsidRPr="0068087A" w:rsidRDefault="00DB2D1E" w:rsidP="00346F4B">
            <w:pPr>
              <w:pStyle w:val="ListBullet3"/>
              <w:numPr>
                <w:ilvl w:val="0"/>
                <w:numId w:val="60"/>
              </w:numPr>
              <w:spacing w:line="276" w:lineRule="auto"/>
              <w:rPr>
                <w:rFonts w:ascii="Tahoma" w:hAnsi="Tahoma" w:cs="Tahoma"/>
                <w:color w:val="000000"/>
                <w:sz w:val="18"/>
                <w:szCs w:val="18"/>
                <w:lang w:val="pt-BR"/>
              </w:rPr>
            </w:pPr>
            <w:r w:rsidRPr="0068087A">
              <w:rPr>
                <w:rFonts w:ascii="Tahoma" w:hAnsi="Tahoma" w:cs="Tahoma"/>
                <w:color w:val="000000"/>
                <w:sz w:val="18"/>
                <w:szCs w:val="18"/>
                <w:lang w:val="pt-BR"/>
              </w:rPr>
              <w:t>Necessita de atenção dentro de 2 Horas Comerciais</w:t>
            </w:r>
            <w:r w:rsidRPr="0068087A">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640448A" w14:textId="77777777" w:rsidR="00DB2D1E" w:rsidRPr="0068087A" w:rsidRDefault="00DB2D1E" w:rsidP="00346F4B">
            <w:pPr>
              <w:pStyle w:val="ListBullet3"/>
              <w:numPr>
                <w:ilvl w:val="0"/>
                <w:numId w:val="61"/>
              </w:numPr>
              <w:spacing w:line="276" w:lineRule="auto"/>
              <w:rPr>
                <w:sz w:val="18"/>
                <w:szCs w:val="18"/>
                <w:lang w:val="pt-BR"/>
              </w:rPr>
            </w:pPr>
            <w:r w:rsidRPr="0068087A">
              <w:rPr>
                <w:rFonts w:ascii="Tahoma" w:hAnsi="Tahoma" w:cs="Tahoma"/>
                <w:color w:val="000000"/>
                <w:sz w:val="18"/>
                <w:szCs w:val="18"/>
                <w:lang w:val="pt-BR"/>
              </w:rPr>
              <w:t>Resposta à 1</w:t>
            </w:r>
            <w:r w:rsidRPr="0068087A">
              <w:rPr>
                <w:rFonts w:ascii="Tahoma" w:hAnsi="Tahoma" w:cs="Tahoma"/>
                <w:color w:val="000000"/>
                <w:sz w:val="18"/>
                <w:szCs w:val="18"/>
                <w:vertAlign w:val="superscript"/>
                <w:lang w:val="pt-BR"/>
              </w:rPr>
              <w:t>ª</w:t>
            </w:r>
            <w:r w:rsidRPr="0068087A">
              <w:rPr>
                <w:rFonts w:ascii="Tahoma" w:hAnsi="Tahoma" w:cs="Tahoma"/>
                <w:color w:val="000000"/>
                <w:sz w:val="18"/>
                <w:szCs w:val="18"/>
                <w:lang w:val="pt-BR"/>
              </w:rPr>
              <w:t xml:space="preserve"> chamada em 2 horas ou menos</w:t>
            </w:r>
          </w:p>
          <w:p w14:paraId="0A92189C" w14:textId="77777777" w:rsidR="00DB2D1E" w:rsidRPr="0068087A" w:rsidRDefault="00DB2D1E" w:rsidP="00346F4B">
            <w:pPr>
              <w:pStyle w:val="ListBullet3"/>
              <w:numPr>
                <w:ilvl w:val="0"/>
                <w:numId w:val="61"/>
              </w:numPr>
              <w:spacing w:line="276" w:lineRule="auto"/>
              <w:rPr>
                <w:sz w:val="18"/>
                <w:szCs w:val="18"/>
                <w:lang w:val="pt-BR"/>
              </w:rPr>
            </w:pPr>
            <w:r w:rsidRPr="0068087A">
              <w:rPr>
                <w:rFonts w:ascii="Tahoma" w:hAnsi="Tahoma" w:cs="Tahoma"/>
                <w:color w:val="000000"/>
                <w:sz w:val="18"/>
                <w:szCs w:val="18"/>
                <w:lang w:val="pt-BR"/>
              </w:rPr>
              <w:t>Esforço apenas durante o Horário Comercial</w:t>
            </w:r>
            <w:r w:rsidRPr="0068087A">
              <w:rPr>
                <w:rFonts w:ascii="Tahoma" w:hAnsi="Tahoma" w:cs="Tahoma"/>
                <w:color w:val="000000"/>
                <w:sz w:val="18"/>
                <w:szCs w:val="18"/>
                <w:vertAlign w:val="superscript"/>
                <w:lang w:val="pt-BR"/>
              </w:rPr>
              <w:t>1</w:t>
            </w:r>
            <w:r w:rsidRPr="0068087A">
              <w:rPr>
                <w:rFonts w:ascii="Tahoma" w:hAnsi="Tahoma" w:cs="Tahoma"/>
                <w:color w:val="000000"/>
                <w:sz w:val="18"/>
                <w:szCs w:val="18"/>
                <w:lang w:val="pt-BR"/>
              </w:rPr>
              <w:t xml:space="preserve"> </w:t>
            </w:r>
          </w:p>
          <w:p w14:paraId="21C6CE2C" w14:textId="77777777" w:rsidR="00DB2D1E" w:rsidRPr="0068087A"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2E03BFC" w14:textId="77777777" w:rsidR="00DB2D1E" w:rsidRPr="0068087A" w:rsidRDefault="00DB2D1E" w:rsidP="00346F4B">
            <w:pPr>
              <w:pStyle w:val="ListBullet3"/>
              <w:numPr>
                <w:ilvl w:val="0"/>
                <w:numId w:val="62"/>
              </w:numPr>
              <w:spacing w:line="276" w:lineRule="auto"/>
              <w:rPr>
                <w:sz w:val="18"/>
                <w:szCs w:val="18"/>
                <w:lang w:val="pt-BR"/>
              </w:rPr>
            </w:pPr>
            <w:r w:rsidRPr="0068087A">
              <w:rPr>
                <w:rFonts w:ascii="Tahoma" w:hAnsi="Tahoma" w:cs="Tahoma"/>
                <w:color w:val="000000"/>
                <w:sz w:val="18"/>
                <w:szCs w:val="18"/>
                <w:lang w:val="pt-BR"/>
              </w:rPr>
              <w:t>Alocação de recursos adequados para manter esforços contínuos no Horário Comercial</w:t>
            </w:r>
            <w:r w:rsidRPr="0068087A">
              <w:rPr>
                <w:rFonts w:ascii="Tahoma" w:hAnsi="Tahoma" w:cs="Tahoma"/>
                <w:color w:val="000000"/>
                <w:sz w:val="18"/>
                <w:szCs w:val="18"/>
                <w:vertAlign w:val="superscript"/>
                <w:lang w:val="pt-BR"/>
              </w:rPr>
              <w:t>1</w:t>
            </w:r>
            <w:r w:rsidRPr="0068087A">
              <w:rPr>
                <w:rFonts w:ascii="Tahoma" w:hAnsi="Tahoma" w:cs="Tahoma"/>
                <w:color w:val="000000"/>
                <w:sz w:val="18"/>
                <w:szCs w:val="18"/>
                <w:lang w:val="pt-BR"/>
              </w:rPr>
              <w:t xml:space="preserve"> </w:t>
            </w:r>
          </w:p>
          <w:p w14:paraId="4F6A0FC2" w14:textId="77777777" w:rsidR="00DB2D1E" w:rsidRPr="0068087A" w:rsidRDefault="00DB2D1E" w:rsidP="00346F4B">
            <w:pPr>
              <w:pStyle w:val="ListBullet3"/>
              <w:numPr>
                <w:ilvl w:val="0"/>
                <w:numId w:val="62"/>
              </w:numPr>
              <w:spacing w:line="276" w:lineRule="auto"/>
              <w:rPr>
                <w:rFonts w:ascii="Tahoma" w:hAnsi="Tahoma" w:cs="Tahoma"/>
                <w:color w:val="000000"/>
                <w:sz w:val="18"/>
                <w:szCs w:val="18"/>
                <w:lang w:val="pt-BR"/>
              </w:rPr>
            </w:pPr>
            <w:r w:rsidRPr="0068087A">
              <w:rPr>
                <w:rFonts w:ascii="Tahoma" w:hAnsi="Tahoma" w:cs="Tahoma"/>
                <w:color w:val="000000"/>
                <w:sz w:val="18"/>
                <w:szCs w:val="18"/>
                <w:lang w:val="pt-BR"/>
              </w:rPr>
              <w:t>Acesso e resposta da autoridade de controle de alterações dentro de 4 Horas Comerciais</w:t>
            </w:r>
            <w:r w:rsidRPr="0068087A">
              <w:rPr>
                <w:rFonts w:ascii="Tahoma" w:hAnsi="Tahoma" w:cs="Tahoma"/>
                <w:color w:val="000000"/>
                <w:sz w:val="18"/>
                <w:szCs w:val="18"/>
                <w:vertAlign w:val="superscript"/>
                <w:lang w:val="pt-BR"/>
              </w:rPr>
              <w:t>1</w:t>
            </w:r>
          </w:p>
        </w:tc>
      </w:tr>
      <w:tr w:rsidR="00DB2D1E" w:rsidRPr="00502BEB" w14:paraId="19BF31CF"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A7AFAB0" w14:textId="77777777" w:rsidR="00DB2D1E" w:rsidRPr="0068087A" w:rsidRDefault="00DB2D1E" w:rsidP="00DE73D4">
            <w:pPr>
              <w:pStyle w:val="tableclose"/>
              <w:spacing w:line="276" w:lineRule="auto"/>
              <w:rPr>
                <w:rFonts w:ascii="Tahoma" w:hAnsi="Tahoma" w:cs="Tahoma"/>
                <w:color w:val="000000"/>
                <w:sz w:val="18"/>
                <w:szCs w:val="18"/>
                <w:lang w:val="pt-BR"/>
              </w:rPr>
            </w:pPr>
            <w:r w:rsidRPr="0068087A">
              <w:rPr>
                <w:rFonts w:ascii="Tahoma" w:hAnsi="Tahoma" w:cs="Tahoma"/>
                <w:color w:val="000000"/>
                <w:sz w:val="18"/>
                <w:szCs w:val="18"/>
                <w:lang w:val="pt-BR"/>
              </w:rPr>
              <w:t>C Solicitação por</w:t>
            </w:r>
            <w:r w:rsidR="008C3830" w:rsidRPr="0068087A">
              <w:rPr>
                <w:rFonts w:ascii="Tahoma" w:hAnsi="Tahoma" w:cs="Tahoma"/>
                <w:color w:val="000000"/>
                <w:sz w:val="18"/>
                <w:szCs w:val="18"/>
                <w:lang w:val="pt-BR"/>
              </w:rPr>
              <w:t> </w:t>
            </w:r>
            <w:r w:rsidRPr="0068087A">
              <w:rPr>
                <w:rFonts w:ascii="Tahoma" w:hAnsi="Tahoma" w:cs="Tahoma"/>
                <w:color w:val="000000"/>
                <w:sz w:val="18"/>
                <w:szCs w:val="18"/>
                <w:lang w:val="pt-BR"/>
              </w:rPr>
              <w:t>telefone ou</w:t>
            </w:r>
            <w:r w:rsidR="008C3830" w:rsidRPr="0068087A">
              <w:rPr>
                <w:rFonts w:ascii="Tahoma" w:hAnsi="Tahoma" w:cs="Tahoma"/>
                <w:color w:val="000000"/>
                <w:sz w:val="18"/>
                <w:szCs w:val="18"/>
                <w:lang w:val="pt-BR"/>
              </w:rPr>
              <w:t> </w:t>
            </w:r>
            <w:r w:rsidRPr="0068087A">
              <w:rPr>
                <w:rFonts w:ascii="Tahoma" w:hAnsi="Tahoma" w:cs="Tahoma"/>
                <w:color w:val="000000"/>
                <w:sz w:val="18"/>
                <w:szCs w:val="18"/>
                <w:lang w:val="pt-BR"/>
              </w:rPr>
              <w:t>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AEFEAA9" w14:textId="77777777" w:rsidR="00DB2D1E" w:rsidRPr="008C3830" w:rsidRDefault="00DB2D1E" w:rsidP="00346F4B">
            <w:pPr>
              <w:pStyle w:val="ListBullet3"/>
              <w:numPr>
                <w:ilvl w:val="0"/>
                <w:numId w:val="60"/>
              </w:numPr>
              <w:spacing w:line="276" w:lineRule="auto"/>
              <w:rPr>
                <w:sz w:val="18"/>
                <w:szCs w:val="18"/>
              </w:rPr>
            </w:pPr>
            <w:r w:rsidRPr="008C3830">
              <w:rPr>
                <w:rFonts w:ascii="Tahoma" w:hAnsi="Tahoma" w:cs="Tahoma"/>
                <w:color w:val="000000"/>
                <w:sz w:val="18"/>
                <w:szCs w:val="18"/>
              </w:rPr>
              <w:t xml:space="preserve">Impacto mínimo nos negócios: </w:t>
            </w:r>
          </w:p>
          <w:p w14:paraId="510A1C20" w14:textId="77777777" w:rsidR="00DB2D1E" w:rsidRPr="0068087A" w:rsidRDefault="00DB2D1E" w:rsidP="00346F4B">
            <w:pPr>
              <w:pStyle w:val="ListBullet3"/>
              <w:numPr>
                <w:ilvl w:val="0"/>
                <w:numId w:val="60"/>
              </w:numPr>
              <w:spacing w:line="276" w:lineRule="auto"/>
              <w:rPr>
                <w:sz w:val="18"/>
                <w:szCs w:val="18"/>
                <w:lang w:val="pt-BR"/>
              </w:rPr>
            </w:pPr>
            <w:r w:rsidRPr="0068087A">
              <w:rPr>
                <w:rFonts w:ascii="Tahoma" w:hAnsi="Tahoma" w:cs="Tahoma"/>
                <w:color w:val="000000"/>
                <w:sz w:val="18"/>
                <w:szCs w:val="18"/>
                <w:lang w:val="pt-BR"/>
              </w:rPr>
              <w:t>Funcionamento de forma substancial, com</w:t>
            </w:r>
            <w:r w:rsidR="001D514F" w:rsidRPr="0068087A">
              <w:rPr>
                <w:rFonts w:ascii="Tahoma" w:hAnsi="Tahoma" w:cs="Tahoma"/>
                <w:color w:val="000000"/>
                <w:sz w:val="18"/>
                <w:szCs w:val="18"/>
                <w:lang w:val="pt-BR"/>
              </w:rPr>
              <w:t> </w:t>
            </w:r>
            <w:r w:rsidRPr="0068087A">
              <w:rPr>
                <w:rFonts w:ascii="Tahoma" w:hAnsi="Tahoma" w:cs="Tahoma"/>
                <w:color w:val="000000"/>
                <w:sz w:val="18"/>
                <w:szCs w:val="18"/>
                <w:lang w:val="pt-BR"/>
              </w:rPr>
              <w:t>poucos ou nenhum impedimento dos serviços</w:t>
            </w:r>
          </w:p>
          <w:p w14:paraId="0BE5E373" w14:textId="77777777" w:rsidR="00DB2D1E" w:rsidRPr="0068087A" w:rsidRDefault="00DB2D1E" w:rsidP="00346F4B">
            <w:pPr>
              <w:pStyle w:val="ListBullet3"/>
              <w:numPr>
                <w:ilvl w:val="0"/>
                <w:numId w:val="60"/>
              </w:numPr>
              <w:spacing w:line="276" w:lineRule="auto"/>
              <w:rPr>
                <w:rFonts w:ascii="Tahoma" w:hAnsi="Tahoma" w:cs="Tahoma"/>
                <w:color w:val="000000"/>
                <w:sz w:val="18"/>
                <w:szCs w:val="18"/>
                <w:lang w:val="pt-BR"/>
              </w:rPr>
            </w:pPr>
            <w:r w:rsidRPr="0068087A">
              <w:rPr>
                <w:rFonts w:ascii="Tahoma" w:hAnsi="Tahoma" w:cs="Tahoma"/>
                <w:color w:val="000000"/>
                <w:sz w:val="18"/>
                <w:szCs w:val="18"/>
                <w:lang w:val="pt-BR"/>
              </w:rPr>
              <w:t>Necessita de atenção dentro de 4 Horas Comerciais</w:t>
            </w:r>
            <w:r w:rsidRPr="0068087A">
              <w:rPr>
                <w:rFonts w:ascii="Tahoma" w:hAnsi="Tahoma" w:cs="Tahoma"/>
                <w:color w:val="000000"/>
                <w:sz w:val="18"/>
                <w:szCs w:val="18"/>
                <w:vertAlign w:val="superscript"/>
                <w:lang w:val="pt-B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D5374DE" w14:textId="77777777" w:rsidR="00DB2D1E" w:rsidRPr="0068087A" w:rsidRDefault="00DB2D1E" w:rsidP="00346F4B">
            <w:pPr>
              <w:pStyle w:val="ListBullet3"/>
              <w:numPr>
                <w:ilvl w:val="0"/>
                <w:numId w:val="61"/>
              </w:numPr>
              <w:spacing w:line="276" w:lineRule="auto"/>
              <w:rPr>
                <w:sz w:val="18"/>
                <w:szCs w:val="18"/>
                <w:lang w:val="pt-BR"/>
              </w:rPr>
            </w:pPr>
            <w:r w:rsidRPr="0068087A">
              <w:rPr>
                <w:rFonts w:ascii="Tahoma" w:hAnsi="Tahoma" w:cs="Tahoma"/>
                <w:color w:val="000000"/>
                <w:sz w:val="18"/>
                <w:szCs w:val="18"/>
                <w:lang w:val="pt-BR"/>
              </w:rPr>
              <w:t>Resposta à 1</w:t>
            </w:r>
            <w:r w:rsidRPr="0068087A">
              <w:rPr>
                <w:rFonts w:ascii="Tahoma" w:hAnsi="Tahoma" w:cs="Tahoma"/>
                <w:color w:val="000000"/>
                <w:sz w:val="18"/>
                <w:szCs w:val="18"/>
                <w:vertAlign w:val="superscript"/>
                <w:lang w:val="pt-BR"/>
              </w:rPr>
              <w:t>ª</w:t>
            </w:r>
            <w:r w:rsidRPr="0068087A">
              <w:rPr>
                <w:rFonts w:ascii="Tahoma" w:hAnsi="Tahoma" w:cs="Tahoma"/>
                <w:color w:val="000000"/>
                <w:sz w:val="18"/>
                <w:szCs w:val="18"/>
                <w:lang w:val="pt-BR"/>
              </w:rPr>
              <w:t xml:space="preserve"> chamada em 4 horas ou menos</w:t>
            </w:r>
          </w:p>
          <w:p w14:paraId="55B72411" w14:textId="77777777" w:rsidR="00DB2D1E" w:rsidRPr="0068087A" w:rsidRDefault="00DB2D1E" w:rsidP="00346F4B">
            <w:pPr>
              <w:pStyle w:val="ListBullet3"/>
              <w:numPr>
                <w:ilvl w:val="0"/>
                <w:numId w:val="61"/>
              </w:numPr>
              <w:spacing w:line="276" w:lineRule="auto"/>
              <w:rPr>
                <w:sz w:val="18"/>
                <w:szCs w:val="18"/>
                <w:lang w:val="pt-BR"/>
              </w:rPr>
            </w:pPr>
            <w:r w:rsidRPr="0068087A">
              <w:rPr>
                <w:rFonts w:ascii="Tahoma" w:hAnsi="Tahoma" w:cs="Tahoma"/>
                <w:color w:val="000000"/>
                <w:sz w:val="18"/>
                <w:szCs w:val="18"/>
                <w:lang w:val="pt-BR"/>
              </w:rPr>
              <w:t>Esforço apenas durante o Horário Comercial</w:t>
            </w:r>
            <w:r w:rsidRPr="0068087A">
              <w:rPr>
                <w:rFonts w:ascii="Tahoma" w:hAnsi="Tahoma" w:cs="Tahoma"/>
                <w:color w:val="000000"/>
                <w:sz w:val="18"/>
                <w:szCs w:val="18"/>
                <w:vertAlign w:val="superscript"/>
                <w:lang w:val="pt-BR"/>
              </w:rPr>
              <w:t>1</w:t>
            </w:r>
            <w:r w:rsidRPr="0068087A">
              <w:rPr>
                <w:rFonts w:ascii="Tahoma" w:hAnsi="Tahoma" w:cs="Tahoma"/>
                <w:color w:val="000000"/>
                <w:sz w:val="18"/>
                <w:szCs w:val="18"/>
                <w:lang w:val="pt-BR"/>
              </w:rPr>
              <w:t xml:space="preserve"> </w:t>
            </w:r>
          </w:p>
          <w:p w14:paraId="6DEF7B96" w14:textId="77777777" w:rsidR="00DB2D1E" w:rsidRPr="0068087A" w:rsidRDefault="00DB2D1E" w:rsidP="00DE73D4">
            <w:pPr>
              <w:pStyle w:val="tableclose"/>
              <w:spacing w:line="276" w:lineRule="auto"/>
              <w:ind w:left="529" w:hanging="450"/>
              <w:rPr>
                <w:rFonts w:ascii="Tahoma" w:hAnsi="Tahoma" w:cs="Tahoma"/>
                <w:color w:val="000000"/>
                <w:sz w:val="18"/>
                <w:szCs w:val="18"/>
                <w:lang w:val="pt-B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7651A69" w14:textId="77777777" w:rsidR="00DB2D1E" w:rsidRPr="0068087A" w:rsidRDefault="00DB2D1E" w:rsidP="00346F4B">
            <w:pPr>
              <w:pStyle w:val="ListBullet3"/>
              <w:numPr>
                <w:ilvl w:val="0"/>
                <w:numId w:val="62"/>
              </w:numPr>
              <w:spacing w:line="276" w:lineRule="auto"/>
              <w:rPr>
                <w:sz w:val="18"/>
                <w:szCs w:val="18"/>
                <w:lang w:val="pt-BR"/>
              </w:rPr>
            </w:pPr>
            <w:r w:rsidRPr="0068087A">
              <w:rPr>
                <w:rFonts w:ascii="Tahoma" w:hAnsi="Tahoma" w:cs="Tahoma"/>
                <w:color w:val="000000"/>
                <w:sz w:val="18"/>
                <w:szCs w:val="18"/>
                <w:lang w:val="pt-BR"/>
              </w:rPr>
              <w:t>Informações de contato precisas sobre o proprietário do caso</w:t>
            </w:r>
          </w:p>
          <w:p w14:paraId="1CB2FDCC" w14:textId="77777777" w:rsidR="00DB2D1E" w:rsidRPr="008C3830" w:rsidRDefault="00DB2D1E" w:rsidP="008C3830">
            <w:pPr>
              <w:pStyle w:val="ListBullet3"/>
              <w:numPr>
                <w:ilvl w:val="0"/>
                <w:numId w:val="62"/>
              </w:numPr>
              <w:spacing w:line="276" w:lineRule="auto"/>
              <w:rPr>
                <w:rFonts w:ascii="Tahoma" w:hAnsi="Tahoma" w:cs="Tahoma"/>
                <w:color w:val="000000"/>
                <w:sz w:val="18"/>
                <w:szCs w:val="18"/>
              </w:rPr>
            </w:pPr>
            <w:r w:rsidRPr="008C3830">
              <w:rPr>
                <w:rFonts w:ascii="Tahoma" w:hAnsi="Tahoma" w:cs="Tahoma"/>
                <w:color w:val="000000"/>
                <w:sz w:val="18"/>
                <w:szCs w:val="18"/>
              </w:rPr>
              <w:t>Resposta dentro de 24</w:t>
            </w:r>
            <w:r w:rsidR="008C3830">
              <w:rPr>
                <w:rFonts w:ascii="Tahoma" w:hAnsi="Tahoma" w:cs="Tahoma"/>
                <w:color w:val="000000"/>
                <w:sz w:val="18"/>
                <w:szCs w:val="18"/>
              </w:rPr>
              <w:t> </w:t>
            </w:r>
            <w:r w:rsidRPr="008C3830">
              <w:rPr>
                <w:rFonts w:ascii="Tahoma" w:hAnsi="Tahoma" w:cs="Tahoma"/>
                <w:color w:val="000000"/>
                <w:sz w:val="18"/>
                <w:szCs w:val="18"/>
              </w:rPr>
              <w:t>horas</w:t>
            </w:r>
          </w:p>
        </w:tc>
      </w:tr>
    </w:tbl>
    <w:p w14:paraId="56E69C9A" w14:textId="77777777" w:rsidR="00DB2D1E" w:rsidRPr="0068087A" w:rsidRDefault="00DB2D1E" w:rsidP="00DB2D1E">
      <w:pPr>
        <w:pStyle w:val="tableclose"/>
        <w:rPr>
          <w:sz w:val="16"/>
          <w:szCs w:val="16"/>
          <w:lang w:val="pt-BR"/>
        </w:rPr>
      </w:pPr>
      <w:r w:rsidRPr="0068087A">
        <w:rPr>
          <w:rFonts w:ascii="Tahoma" w:hAnsi="Tahoma" w:cs="Tahoma"/>
          <w:i/>
          <w:color w:val="000000"/>
          <w:sz w:val="16"/>
          <w:szCs w:val="16"/>
          <w:vertAlign w:val="superscript"/>
          <w:lang w:val="pt-BR"/>
        </w:rPr>
        <w:t>1</w:t>
      </w:r>
      <w:r w:rsidRPr="0068087A">
        <w:rPr>
          <w:rFonts w:ascii="Tahoma" w:hAnsi="Tahoma" w:cs="Tahoma"/>
          <w:i/>
          <w:color w:val="000000"/>
          <w:sz w:val="16"/>
          <w:szCs w:val="16"/>
          <w:lang w:val="pt-BR"/>
        </w:rPr>
        <w:t xml:space="preserve"> O Horário Comercial é definido localmente.</w:t>
      </w:r>
    </w:p>
    <w:p w14:paraId="6812A7F2" w14:textId="77777777" w:rsidR="00DB2D1E" w:rsidRPr="0068087A" w:rsidRDefault="00DB2D1E" w:rsidP="00F42FB8">
      <w:pPr>
        <w:pStyle w:val="tableclose"/>
        <w:rPr>
          <w:sz w:val="16"/>
          <w:szCs w:val="16"/>
          <w:lang w:val="pt-BR"/>
        </w:rPr>
      </w:pPr>
      <w:r w:rsidRPr="0068087A">
        <w:rPr>
          <w:rFonts w:ascii="Tahoma" w:hAnsi="Tahoma" w:cs="Tahoma"/>
          <w:i/>
          <w:color w:val="000000"/>
          <w:sz w:val="16"/>
          <w:szCs w:val="16"/>
          <w:vertAlign w:val="superscript"/>
          <w:lang w:val="pt-BR"/>
        </w:rPr>
        <w:t>2</w:t>
      </w:r>
      <w:r w:rsidRPr="0068087A">
        <w:rPr>
          <w:rFonts w:ascii="Tahoma" w:hAnsi="Tahoma" w:cs="Tahoma"/>
          <w:i/>
          <w:color w:val="000000"/>
          <w:sz w:val="16"/>
          <w:szCs w:val="16"/>
          <w:lang w:val="pt-BR"/>
        </w:rPr>
        <w:t xml:space="preserve"> Pode ser necessário reduzir o nível de severidade se o cliente não puder fornecer os recursos ou as respostas adequadas para darmos continuidade aos esforços de resolução do problema.</w:t>
      </w:r>
    </w:p>
    <w:p w14:paraId="2EC1CD40" w14:textId="77777777" w:rsidR="00DB2D1E" w:rsidRPr="0068087A" w:rsidRDefault="00DB2D1E" w:rsidP="00F42FB8">
      <w:pPr>
        <w:rPr>
          <w:lang w:val="pt-BR"/>
        </w:rPr>
      </w:pPr>
    </w:p>
    <w:p w14:paraId="5BEBDE06" w14:textId="77777777" w:rsidR="00DB2D1E" w:rsidRPr="0068087A" w:rsidRDefault="00DB2D1E" w:rsidP="00DB2D1E">
      <w:pPr>
        <w:spacing w:after="120"/>
        <w:rPr>
          <w:lang w:val="pt-BR"/>
        </w:rPr>
      </w:pPr>
      <w:r w:rsidRPr="0068087A">
        <w:rPr>
          <w:rFonts w:cs="Tahoma"/>
          <w:b/>
          <w:bCs/>
          <w:color w:val="000000"/>
          <w:szCs w:val="18"/>
          <w:lang w:val="pt-BR"/>
        </w:rPr>
        <w:t>Os Serviços de Informações</w:t>
      </w:r>
      <w:r w:rsidRPr="0068087A">
        <w:rPr>
          <w:rFonts w:cs="Tahoma"/>
          <w:color w:val="000000"/>
          <w:szCs w:val="18"/>
          <w:lang w:val="pt-BR"/>
        </w:rPr>
        <w:t xml:space="preserve"> incluem o acesso ao site Premier e a webcasts de suporte regularmente agendados conduzidos por gerentes de programas, desenvolvedores e profissionais da Microsoft, que fornecem informações importantes sobre a tecnologia da Microsoft.</w:t>
      </w:r>
    </w:p>
    <w:p w14:paraId="02B17ADA" w14:textId="77777777" w:rsidR="00DB2D1E" w:rsidRPr="0068087A" w:rsidRDefault="00DB2D1E" w:rsidP="00DB2D1E">
      <w:pPr>
        <w:rPr>
          <w:lang w:val="pt-BR"/>
        </w:rPr>
      </w:pPr>
      <w:r w:rsidRPr="0068087A">
        <w:rPr>
          <w:rFonts w:cs="Tahoma"/>
          <w:b/>
          <w:bCs/>
          <w:color w:val="000000"/>
          <w:szCs w:val="18"/>
          <w:lang w:val="pt-BR"/>
        </w:rPr>
        <w:t xml:space="preserve">As Horas Complementares </w:t>
      </w:r>
      <w:r w:rsidRPr="0068087A">
        <w:rPr>
          <w:rFonts w:cs="Tahoma"/>
          <w:color w:val="000000"/>
          <w:szCs w:val="18"/>
          <w:lang w:val="pt-BR"/>
        </w:rPr>
        <w:t xml:space="preserve">podem ser usadas para a Assistência de Suporte ou o Suporte para Resolução de Problemas. </w:t>
      </w:r>
    </w:p>
    <w:p w14:paraId="6DC2BB88" w14:textId="77777777" w:rsidR="00DB2D1E" w:rsidRPr="0068087A" w:rsidRDefault="00DB2D1E" w:rsidP="00DB2D1E">
      <w:pPr>
        <w:jc w:val="both"/>
        <w:rPr>
          <w:lang w:val="pt-BR"/>
        </w:rPr>
      </w:pPr>
    </w:p>
    <w:p w14:paraId="62A15568" w14:textId="77777777" w:rsidR="00DC0853" w:rsidRPr="0068087A" w:rsidRDefault="00DC0853" w:rsidP="00DC0853">
      <w:pPr>
        <w:spacing w:after="60"/>
        <w:rPr>
          <w:lang w:val="pt-BR"/>
        </w:rPr>
      </w:pPr>
      <w:r w:rsidRPr="0068087A">
        <w:rPr>
          <w:rFonts w:cs="Tahoma"/>
          <w:b/>
          <w:bCs/>
          <w:color w:val="000000"/>
          <w:szCs w:val="18"/>
          <w:lang w:val="pt-BR"/>
        </w:rPr>
        <w:t>Regras Comerciais Associadas</w:t>
      </w:r>
    </w:p>
    <w:p w14:paraId="62565111" w14:textId="77777777" w:rsidR="00DB2D1E" w:rsidRPr="0068087A" w:rsidRDefault="00DB2D1E" w:rsidP="00FD27BC">
      <w:pPr>
        <w:rPr>
          <w:lang w:val="pt-BR"/>
        </w:rPr>
      </w:pPr>
      <w:r w:rsidRPr="0068087A">
        <w:rPr>
          <w:rFonts w:cs="Tahoma"/>
          <w:color w:val="000000"/>
          <w:szCs w:val="18"/>
          <w:lang w:val="pt-BR"/>
        </w:rPr>
        <w:t>Todos os Serviços oferecem suporte a Produtos da Microsoft lançados comercialmente e disponível de maneira geral (a menos que especificamente excluído do site Microsoft Premier Online ou do site de Ciclo de Vida de Suporte da Microsoft).</w:t>
      </w:r>
      <w:r w:rsidR="008B0B73" w:rsidRPr="0068087A">
        <w:rPr>
          <w:rFonts w:cs="Tahoma"/>
          <w:color w:val="000000"/>
          <w:szCs w:val="18"/>
          <w:lang w:val="pt-BR"/>
        </w:rPr>
        <w:t xml:space="preserve"> </w:t>
      </w:r>
      <w:r w:rsidRPr="0068087A">
        <w:rPr>
          <w:rFonts w:cs="Tahoma"/>
          <w:color w:val="000000"/>
          <w:szCs w:val="18"/>
          <w:lang w:val="pt-BR"/>
        </w:rPr>
        <w:t>Geralmente, os Serviços serão cobrados de acordo com as horas, serão fornecidos de maneira remota e em inglês (a menos que outro idioma esteja disponível).</w:t>
      </w:r>
      <w:r w:rsidR="008B0B73" w:rsidRPr="0068087A">
        <w:rPr>
          <w:rFonts w:cs="Tahoma"/>
          <w:color w:val="000000"/>
          <w:szCs w:val="18"/>
          <w:lang w:val="pt-BR"/>
        </w:rPr>
        <w:t xml:space="preserve"> </w:t>
      </w:r>
      <w:r w:rsidRPr="0068087A">
        <w:rPr>
          <w:rFonts w:cs="Tahoma"/>
          <w:color w:val="000000"/>
          <w:szCs w:val="18"/>
          <w:lang w:val="pt-BR"/>
        </w:rPr>
        <w:t>Os Serviços serão fornecidos no país no qual o contrato VL foi assinado. As visitas no local não são pagas com antecedência e estão sujeitas à disponibilidade do recurso.</w:t>
      </w:r>
      <w:r w:rsidR="008B0B73" w:rsidRPr="0068087A">
        <w:rPr>
          <w:rFonts w:cs="Tahoma"/>
          <w:color w:val="000000"/>
          <w:szCs w:val="18"/>
          <w:lang w:val="pt-BR"/>
        </w:rPr>
        <w:t xml:space="preserve"> </w:t>
      </w:r>
      <w:r w:rsidRPr="0068087A">
        <w:rPr>
          <w:rFonts w:cs="Tahoma"/>
          <w:color w:val="000000"/>
          <w:szCs w:val="18"/>
          <w:lang w:val="pt-BR"/>
        </w:rPr>
        <w:t>Todos os Serviços que não forem consumidos em uma base anual serão perdidos.</w:t>
      </w:r>
      <w:r w:rsidR="008B0B73" w:rsidRPr="0068087A">
        <w:rPr>
          <w:rFonts w:cs="Tahoma"/>
          <w:color w:val="000000"/>
          <w:szCs w:val="18"/>
          <w:lang w:val="pt-BR"/>
        </w:rPr>
        <w:t xml:space="preserve"> </w:t>
      </w:r>
      <w:r w:rsidRPr="0068087A">
        <w:rPr>
          <w:rFonts w:cs="Tahoma"/>
          <w:color w:val="000000"/>
          <w:szCs w:val="18"/>
          <w:lang w:val="pt-BR"/>
        </w:rPr>
        <w:t>Mediante solicitação do cliente, nós podemos acessar o sistema dele por meio de conexão remota para analisar o problema.</w:t>
      </w:r>
      <w:r w:rsidR="008B0B73" w:rsidRPr="0068087A">
        <w:rPr>
          <w:rFonts w:cs="Tahoma"/>
          <w:color w:val="000000"/>
          <w:szCs w:val="18"/>
          <w:lang w:val="pt-BR"/>
        </w:rPr>
        <w:t xml:space="preserve"> </w:t>
      </w:r>
      <w:r w:rsidRPr="0068087A">
        <w:rPr>
          <w:rFonts w:cs="Tahoma"/>
          <w:color w:val="000000"/>
          <w:szCs w:val="18"/>
          <w:lang w:val="pt-BR"/>
        </w:rPr>
        <w:t>O cliente deve ter acesso à</w:t>
      </w:r>
      <w:r w:rsidR="001D514F" w:rsidRPr="0068087A">
        <w:rPr>
          <w:rFonts w:cs="Tahoma"/>
          <w:color w:val="000000"/>
          <w:szCs w:val="18"/>
          <w:lang w:val="pt-BR"/>
        </w:rPr>
        <w:t> </w:t>
      </w:r>
      <w:r w:rsidRPr="0068087A">
        <w:rPr>
          <w:rFonts w:cs="Tahoma"/>
          <w:color w:val="000000"/>
          <w:szCs w:val="18"/>
          <w:lang w:val="pt-BR"/>
        </w:rPr>
        <w:t>Internet para poder aproveitar os serviços com base na Internet.</w:t>
      </w:r>
    </w:p>
    <w:p w14:paraId="2470F4A9" w14:textId="77777777" w:rsidR="00DB2D1E" w:rsidRPr="0068087A" w:rsidRDefault="00DB2D1E" w:rsidP="00DB2D1E">
      <w:pPr>
        <w:jc w:val="both"/>
        <w:rPr>
          <w:lang w:val="pt-BR"/>
        </w:rPr>
      </w:pPr>
    </w:p>
    <w:p w14:paraId="1C66B80F" w14:textId="77777777" w:rsidR="00596386" w:rsidRPr="0068087A" w:rsidRDefault="00596386" w:rsidP="00596386">
      <w:pPr>
        <w:rPr>
          <w:lang w:val="pt-BR"/>
        </w:rPr>
      </w:pPr>
      <w:r w:rsidRPr="0068087A">
        <w:rPr>
          <w:b/>
          <w:sz w:val="24"/>
          <w:szCs w:val="24"/>
          <w:lang w:val="pt-BR"/>
        </w:rPr>
        <w:t>Ofertas de Suporte do Microsoft Windows Azure</w:t>
      </w:r>
    </w:p>
    <w:p w14:paraId="2BAFE7EC" w14:textId="77777777" w:rsidR="00596386" w:rsidRPr="0068087A" w:rsidRDefault="00596386" w:rsidP="00596386">
      <w:pPr>
        <w:rPr>
          <w:lang w:val="pt-BR"/>
        </w:rPr>
      </w:pPr>
    </w:p>
    <w:p w14:paraId="166125B9" w14:textId="77777777" w:rsidR="00596386" w:rsidRPr="0068087A" w:rsidRDefault="00596386" w:rsidP="00596386">
      <w:pPr>
        <w:jc w:val="both"/>
        <w:rPr>
          <w:lang w:val="pt-BR"/>
        </w:rPr>
      </w:pPr>
      <w:r w:rsidRPr="0068087A">
        <w:rPr>
          <w:rFonts w:cs="Arial"/>
          <w:color w:val="000000"/>
          <w:szCs w:val="18"/>
          <w:lang w:val="pt-BR"/>
        </w:rPr>
        <w:t xml:space="preserve">A menos que seja especificado de outra forma abaixo, os Serviços de suporte do Windows Azure estão disponíveis para o Windows Azure. </w:t>
      </w:r>
    </w:p>
    <w:p w14:paraId="27F0EDA5" w14:textId="77777777" w:rsidR="00596386" w:rsidRPr="0068087A" w:rsidRDefault="00596386" w:rsidP="00596386">
      <w:pPr>
        <w:tabs>
          <w:tab w:val="left" w:pos="360"/>
        </w:tabs>
        <w:jc w:val="both"/>
        <w:rPr>
          <w:lang w:val="pt-BR"/>
        </w:rPr>
      </w:pPr>
    </w:p>
    <w:p w14:paraId="60D998B3" w14:textId="77777777" w:rsidR="00596386" w:rsidRPr="0068087A" w:rsidRDefault="00596386" w:rsidP="00596386">
      <w:pPr>
        <w:tabs>
          <w:tab w:val="left" w:pos="360"/>
        </w:tabs>
        <w:jc w:val="both"/>
        <w:rPr>
          <w:lang w:val="pt-BR"/>
        </w:rPr>
      </w:pPr>
      <w:r w:rsidRPr="0068087A">
        <w:rPr>
          <w:rFonts w:cs="Arial"/>
          <w:szCs w:val="18"/>
          <w:lang w:val="pt-BR"/>
        </w:rPr>
        <w:t>Os Serviços serão fornecidos pela equipe de Suporte do Windows Azure, que é composta pelos especialistas do Windows Azure que responderão às solicitações de suporte de um cliente para Windows Azure</w:t>
      </w:r>
      <w:r w:rsidRPr="0068087A">
        <w:rPr>
          <w:rFonts w:cs="Arial"/>
          <w:snapToGrid w:val="0"/>
          <w:szCs w:val="18"/>
          <w:lang w:val="pt-BR"/>
        </w:rPr>
        <w:t xml:space="preserve">. Os clientes recebem uma experiência de suporte elevada com </w:t>
      </w:r>
      <w:r w:rsidRPr="0068087A">
        <w:rPr>
          <w:rFonts w:cs="Arial"/>
          <w:szCs w:val="18"/>
          <w:lang w:val="pt-BR"/>
        </w:rPr>
        <w:t>suporte disponível 24 horas por dia, 7 dias por semana e apenas em inglês.</w:t>
      </w:r>
      <w:r w:rsidR="008B0B73" w:rsidRPr="0068087A">
        <w:rPr>
          <w:rFonts w:cs="Arial"/>
          <w:szCs w:val="18"/>
          <w:lang w:val="pt-BR"/>
        </w:rPr>
        <w:t xml:space="preserve"> </w:t>
      </w:r>
      <w:r w:rsidRPr="0068087A">
        <w:rPr>
          <w:rFonts w:cs="Arial"/>
          <w:szCs w:val="18"/>
          <w:lang w:val="pt-BR"/>
        </w:rPr>
        <w:t>O suporte a outros idiomas (</w:t>
      </w:r>
      <w:hyperlink r:id="rId30" w:history="1">
        <w:r w:rsidR="001D514F" w:rsidRPr="0068087A">
          <w:rPr>
            <w:rStyle w:val="Hyperlink"/>
            <w:szCs w:val="18"/>
            <w:lang w:val="pt-BR"/>
          </w:rPr>
          <w:t>www.windowsazure.com/en-us/support/plans/</w:t>
        </w:r>
      </w:hyperlink>
      <w:r w:rsidRPr="0068087A">
        <w:rPr>
          <w:rFonts w:cs="Arial"/>
          <w:szCs w:val="18"/>
          <w:lang w:val="pt-BR"/>
        </w:rPr>
        <w:t>) está disponível apenas durante o horário comercial.</w:t>
      </w:r>
    </w:p>
    <w:p w14:paraId="16C3E8FE" w14:textId="77777777" w:rsidR="00596386" w:rsidRPr="0068087A" w:rsidRDefault="00596386" w:rsidP="00596386">
      <w:pPr>
        <w:tabs>
          <w:tab w:val="left" w:pos="360"/>
        </w:tabs>
        <w:jc w:val="both"/>
        <w:rPr>
          <w:lang w:val="pt-BR"/>
        </w:rPr>
      </w:pPr>
    </w:p>
    <w:p w14:paraId="74CE0334" w14:textId="77777777" w:rsidR="00596386" w:rsidRPr="0068087A" w:rsidRDefault="00596386" w:rsidP="00596386">
      <w:pPr>
        <w:tabs>
          <w:tab w:val="left" w:pos="360"/>
        </w:tabs>
        <w:jc w:val="both"/>
        <w:rPr>
          <w:lang w:val="pt-BR"/>
        </w:rPr>
      </w:pPr>
      <w:r w:rsidRPr="0068087A">
        <w:rPr>
          <w:rFonts w:cs="Arial"/>
          <w:szCs w:val="18"/>
          <w:lang w:val="pt-BR"/>
        </w:rPr>
        <w:t>“Incidente” significa uma solicitação de suporte referente à falha ou interrupção e conserto (fix) assistida para um Problema Único de Suporte.</w:t>
      </w:r>
      <w:r w:rsidR="008B0B73" w:rsidRPr="0068087A">
        <w:rPr>
          <w:rFonts w:cs="Arial"/>
          <w:szCs w:val="18"/>
          <w:lang w:val="pt-BR"/>
        </w:rPr>
        <w:t xml:space="preserve"> </w:t>
      </w:r>
      <w:r w:rsidRPr="0068087A">
        <w:rPr>
          <w:rFonts w:cs="Arial"/>
          <w:szCs w:val="18"/>
          <w:lang w:val="pt-BR"/>
        </w:rPr>
        <w:t>“Problema Único de Suporte” significa um problema que não pode ser subdividido em problemas subordinados.</w:t>
      </w:r>
      <w:r w:rsidR="008B0B73" w:rsidRPr="0068087A">
        <w:rPr>
          <w:rFonts w:cs="Arial"/>
          <w:szCs w:val="18"/>
          <w:lang w:val="pt-BR"/>
        </w:rPr>
        <w:t xml:space="preserve"> </w:t>
      </w:r>
      <w:r w:rsidRPr="0068087A">
        <w:rPr>
          <w:rFonts w:cs="Arial"/>
          <w:szCs w:val="18"/>
          <w:lang w:val="pt-BR"/>
        </w:rPr>
        <w:t>Se o problema consistir em problemas subordinados, cada um será considerado um Incidente separado.</w:t>
      </w:r>
      <w:r w:rsidR="008B0B73" w:rsidRPr="0068087A">
        <w:rPr>
          <w:rFonts w:cs="Arial"/>
          <w:szCs w:val="18"/>
          <w:lang w:val="pt-BR"/>
        </w:rPr>
        <w:t xml:space="preserve"> </w:t>
      </w:r>
      <w:r w:rsidRPr="0068087A">
        <w:rPr>
          <w:rFonts w:cs="Arial"/>
          <w:szCs w:val="18"/>
          <w:lang w:val="pt-BR"/>
        </w:rPr>
        <w:t>Incidentes incluem o valor comercialmente razoável dos serviços necessários para solucionar o problema e auxiliar a resolver o problema de suporte.</w:t>
      </w:r>
      <w:r w:rsidR="008B0B73" w:rsidRPr="0068087A">
        <w:rPr>
          <w:rFonts w:cs="Arial"/>
          <w:szCs w:val="18"/>
          <w:lang w:val="pt-BR"/>
        </w:rPr>
        <w:t xml:space="preserve"> </w:t>
      </w:r>
      <w:r w:rsidRPr="0068087A">
        <w:rPr>
          <w:rFonts w:cs="Arial"/>
          <w:szCs w:val="18"/>
          <w:lang w:val="pt-BR"/>
        </w:rPr>
        <w:t xml:space="preserve">Incidentes podem ser enviados por meio do site de suporte online assistido em </w:t>
      </w:r>
      <w:hyperlink r:id="rId31" w:history="1">
        <w:r w:rsidR="001D514F" w:rsidRPr="0068087A">
          <w:rPr>
            <w:rStyle w:val="Hyperlink"/>
            <w:rFonts w:cs="Arial"/>
            <w:szCs w:val="18"/>
            <w:lang w:val="pt-BR"/>
          </w:rPr>
          <w:t>www.windowsazure.com</w:t>
        </w:r>
      </w:hyperlink>
      <w:r w:rsidRPr="0068087A">
        <w:rPr>
          <w:rFonts w:cs="Arial"/>
          <w:szCs w:val="18"/>
          <w:lang w:val="pt-BR"/>
        </w:rPr>
        <w:t>.</w:t>
      </w:r>
      <w:r w:rsidR="008B0B73" w:rsidRPr="0068087A">
        <w:rPr>
          <w:rFonts w:cs="Arial"/>
          <w:szCs w:val="18"/>
          <w:lang w:val="pt-BR"/>
        </w:rPr>
        <w:t xml:space="preserve"> </w:t>
      </w:r>
    </w:p>
    <w:p w14:paraId="1E5DE52B" w14:textId="77777777" w:rsidR="00596386" w:rsidRPr="0068087A" w:rsidRDefault="00596386" w:rsidP="00596386">
      <w:pPr>
        <w:tabs>
          <w:tab w:val="left" w:pos="360"/>
        </w:tabs>
        <w:jc w:val="both"/>
        <w:rPr>
          <w:lang w:val="pt-BR"/>
        </w:rPr>
      </w:pPr>
    </w:p>
    <w:p w14:paraId="132D5F17" w14:textId="77777777" w:rsidR="00596386" w:rsidRPr="0068087A" w:rsidRDefault="00596386" w:rsidP="00596386">
      <w:pPr>
        <w:tabs>
          <w:tab w:val="left" w:pos="360"/>
        </w:tabs>
        <w:jc w:val="both"/>
        <w:rPr>
          <w:lang w:val="pt-BR"/>
        </w:rPr>
      </w:pPr>
      <w:r w:rsidRPr="0068087A">
        <w:rPr>
          <w:rFonts w:cs="Arial"/>
          <w:szCs w:val="18"/>
          <w:lang w:val="pt-BR"/>
        </w:rPr>
        <w:t>Os Serviços serão fornecidos em inglês, salvo acordo contrário entre o cliente e a Microsoft por escrito. Serviços adicionais, inclusive serviços de suporte técnico, podem estar disponíveis para o Windows Azure mediante um contrato separado firmado entre as partes.</w:t>
      </w:r>
      <w:r w:rsidR="008B0B73" w:rsidRPr="0068087A">
        <w:rPr>
          <w:rFonts w:cs="Arial"/>
          <w:szCs w:val="18"/>
          <w:lang w:val="pt-BR"/>
        </w:rPr>
        <w:t xml:space="preserve"> </w:t>
      </w:r>
      <w:r w:rsidRPr="0068087A">
        <w:rPr>
          <w:rFonts w:cs="Arial"/>
          <w:szCs w:val="18"/>
          <w:lang w:val="pt-BR"/>
        </w:rPr>
        <w:t>Esses serviços adicionais serão regidos pelos termos do contrato separado.</w:t>
      </w:r>
    </w:p>
    <w:p w14:paraId="4EA5BF3C" w14:textId="77777777" w:rsidR="00596386" w:rsidRPr="0068087A" w:rsidRDefault="00596386" w:rsidP="00596386">
      <w:pPr>
        <w:pStyle w:val="normal1"/>
        <w:jc w:val="both"/>
        <w:rPr>
          <w:lang w:val="pt-BR"/>
        </w:rPr>
      </w:pPr>
    </w:p>
    <w:p w14:paraId="47A63E62" w14:textId="77777777" w:rsidR="00596386" w:rsidRPr="0068087A" w:rsidRDefault="00596386" w:rsidP="00596386">
      <w:pPr>
        <w:widowControl w:val="0"/>
        <w:tabs>
          <w:tab w:val="left" w:pos="720"/>
          <w:tab w:val="left" w:pos="1170"/>
        </w:tabs>
        <w:rPr>
          <w:lang w:val="pt-BR"/>
        </w:rPr>
      </w:pPr>
      <w:r w:rsidRPr="0068087A">
        <w:rPr>
          <w:rFonts w:cs="Arial"/>
          <w:b/>
          <w:bCs/>
          <w:sz w:val="24"/>
          <w:szCs w:val="18"/>
          <w:lang w:val="pt-BR"/>
        </w:rPr>
        <w:t>Suporte Profissional Direto para Windows Azure</w:t>
      </w:r>
    </w:p>
    <w:p w14:paraId="4FB40A6B" w14:textId="77777777" w:rsidR="001B7453" w:rsidRPr="0068087A" w:rsidRDefault="001B7453" w:rsidP="006E7D7A">
      <w:pPr>
        <w:tabs>
          <w:tab w:val="left" w:pos="360"/>
        </w:tabs>
        <w:jc w:val="both"/>
        <w:rPr>
          <w:lang w:val="pt-BR"/>
        </w:rPr>
      </w:pPr>
    </w:p>
    <w:p w14:paraId="49009C63" w14:textId="77777777" w:rsidR="00596386" w:rsidRPr="0068087A" w:rsidRDefault="00596386" w:rsidP="00596386">
      <w:pPr>
        <w:tabs>
          <w:tab w:val="left" w:pos="360"/>
        </w:tabs>
        <w:jc w:val="both"/>
        <w:rPr>
          <w:lang w:val="pt-BR"/>
        </w:rPr>
      </w:pPr>
      <w:r w:rsidRPr="0068087A">
        <w:rPr>
          <w:rFonts w:cs="Arial"/>
          <w:color w:val="000000"/>
          <w:szCs w:val="18"/>
          <w:lang w:val="pt-BR"/>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8B0B73" w:rsidRPr="0068087A">
        <w:rPr>
          <w:rFonts w:cs="Arial"/>
          <w:color w:val="000000"/>
          <w:szCs w:val="18"/>
          <w:lang w:val="pt-BR"/>
        </w:rPr>
        <w:t xml:space="preserve"> </w:t>
      </w:r>
      <w:r w:rsidRPr="0068087A">
        <w:rPr>
          <w:rFonts w:cs="Arial"/>
          <w:color w:val="000000"/>
          <w:szCs w:val="18"/>
          <w:lang w:val="pt-BR"/>
        </w:rPr>
        <w:t>A gravidade do incidente determinará os níveis de resposta na Microsoft, e o tempo estimado de resposta é definido na tabela a seguir.</w:t>
      </w:r>
      <w:r w:rsidR="008B0B73" w:rsidRPr="0068087A">
        <w:rPr>
          <w:rFonts w:cs="Arial"/>
          <w:color w:val="000000"/>
          <w:szCs w:val="18"/>
          <w:lang w:val="pt-BR"/>
        </w:rPr>
        <w:t xml:space="preserve"> </w:t>
      </w:r>
      <w:r w:rsidRPr="0068087A">
        <w:rPr>
          <w:rFonts w:cs="Arial"/>
          <w:color w:val="000000"/>
          <w:szCs w:val="18"/>
          <w:lang w:val="pt-BR"/>
        </w:rPr>
        <w:t>A capacidade de a Microsoft prestar os serviços ao cliente depende da inteira e pontual cooperação desta, bem como da precisão e da integridade das informações fornecidas ao cliente.</w:t>
      </w:r>
    </w:p>
    <w:p w14:paraId="377C62EC" w14:textId="77777777" w:rsidR="000D747C" w:rsidRPr="0068087A" w:rsidRDefault="000D747C" w:rsidP="00596386">
      <w:pPr>
        <w:tabs>
          <w:tab w:val="left" w:pos="360"/>
        </w:tabs>
        <w:jc w:val="both"/>
        <w:rPr>
          <w:lang w:val="pt-BR"/>
        </w:rPr>
      </w:pPr>
    </w:p>
    <w:p w14:paraId="39EBD339" w14:textId="77777777" w:rsidR="001D514F" w:rsidRPr="0068087A" w:rsidRDefault="001D514F" w:rsidP="00596386">
      <w:pPr>
        <w:tabs>
          <w:tab w:val="left" w:pos="360"/>
        </w:tabs>
        <w:jc w:val="both"/>
        <w:rPr>
          <w:lang w:val="pt-BR"/>
        </w:rPr>
      </w:pPr>
    </w:p>
    <w:p w14:paraId="2713033B" w14:textId="77777777" w:rsidR="001D514F" w:rsidRPr="0068087A" w:rsidRDefault="001D514F" w:rsidP="00596386">
      <w:pPr>
        <w:tabs>
          <w:tab w:val="left" w:pos="360"/>
        </w:tabs>
        <w:jc w:val="both"/>
        <w:rPr>
          <w:lang w:val="pt-BR"/>
        </w:rPr>
      </w:pPr>
    </w:p>
    <w:p w14:paraId="1F6FB9E4" w14:textId="77777777" w:rsidR="001D514F" w:rsidRPr="0068087A" w:rsidRDefault="001D514F" w:rsidP="00596386">
      <w:pPr>
        <w:tabs>
          <w:tab w:val="left" w:pos="360"/>
        </w:tabs>
        <w:jc w:val="both"/>
        <w:rPr>
          <w:lang w:val="pt-BR"/>
        </w:rPr>
      </w:pPr>
    </w:p>
    <w:p w14:paraId="1C3B0FEF" w14:textId="77777777" w:rsidR="001D514F" w:rsidRPr="0068087A" w:rsidRDefault="001D514F" w:rsidP="00596386">
      <w:pPr>
        <w:tabs>
          <w:tab w:val="left" w:pos="360"/>
        </w:tabs>
        <w:jc w:val="both"/>
        <w:rPr>
          <w:lang w:val="pt-BR"/>
        </w:rPr>
      </w:pPr>
    </w:p>
    <w:p w14:paraId="20DF0ED4" w14:textId="77777777" w:rsidR="001D514F" w:rsidRPr="0068087A" w:rsidRDefault="001D514F" w:rsidP="00596386">
      <w:pPr>
        <w:tabs>
          <w:tab w:val="left" w:pos="360"/>
        </w:tabs>
        <w:jc w:val="both"/>
        <w:rPr>
          <w:lang w:val="pt-BR"/>
        </w:rPr>
      </w:pPr>
    </w:p>
    <w:p w14:paraId="2848AE0A" w14:textId="77777777" w:rsidR="001D514F" w:rsidRPr="0068087A" w:rsidRDefault="001D514F" w:rsidP="00596386">
      <w:pPr>
        <w:tabs>
          <w:tab w:val="left" w:pos="360"/>
        </w:tabs>
        <w:jc w:val="both"/>
        <w:rPr>
          <w:lang w:val="pt-BR"/>
        </w:rPr>
      </w:pPr>
    </w:p>
    <w:p w14:paraId="07497301" w14:textId="77777777" w:rsidR="001D514F" w:rsidRPr="0068087A" w:rsidRDefault="001D514F" w:rsidP="00596386">
      <w:pPr>
        <w:tabs>
          <w:tab w:val="left" w:pos="360"/>
        </w:tabs>
        <w:jc w:val="both"/>
        <w:rPr>
          <w:lang w:val="pt-BR"/>
        </w:rPr>
      </w:pPr>
    </w:p>
    <w:p w14:paraId="27CD97C6" w14:textId="77777777" w:rsidR="00381B33" w:rsidRPr="0068087A" w:rsidRDefault="00381B33" w:rsidP="00DD7F8E">
      <w:pPr>
        <w:rPr>
          <w:lang w:val="pt-B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502BEB" w14:paraId="69A7003D" w14:textId="77777777" w:rsidTr="001D514F">
        <w:trPr>
          <w:tblHeader/>
        </w:trPr>
        <w:tc>
          <w:tcPr>
            <w:tcW w:w="1347" w:type="dxa"/>
            <w:shd w:val="clear" w:color="auto" w:fill="FABF8F"/>
          </w:tcPr>
          <w:p w14:paraId="1544596E" w14:textId="77777777" w:rsidR="00596386" w:rsidRPr="00502BEB" w:rsidRDefault="00596386" w:rsidP="0037031E">
            <w:pPr>
              <w:jc w:val="center"/>
              <w:rPr>
                <w:rFonts w:cs="Tahoma"/>
                <w:b/>
                <w:bCs/>
                <w:color w:val="000000"/>
                <w:sz w:val="20"/>
                <w:szCs w:val="18"/>
              </w:rPr>
            </w:pPr>
            <w:r w:rsidRPr="00502BEB">
              <w:rPr>
                <w:rFonts w:cs="Tahoma"/>
                <w:b/>
                <w:bCs/>
                <w:color w:val="000000"/>
                <w:sz w:val="20"/>
                <w:szCs w:val="18"/>
              </w:rPr>
              <w:t>Severidade</w:t>
            </w:r>
          </w:p>
        </w:tc>
        <w:tc>
          <w:tcPr>
            <w:tcW w:w="1800" w:type="dxa"/>
            <w:shd w:val="clear" w:color="auto" w:fill="FABF8F"/>
          </w:tcPr>
          <w:p w14:paraId="7A2783E9" w14:textId="77777777" w:rsidR="00596386" w:rsidRPr="00502BEB" w:rsidRDefault="00596386" w:rsidP="0037031E">
            <w:pPr>
              <w:jc w:val="center"/>
              <w:rPr>
                <w:rFonts w:cs="Tahoma"/>
                <w:b/>
                <w:bCs/>
                <w:color w:val="000000"/>
                <w:sz w:val="20"/>
                <w:szCs w:val="18"/>
              </w:rPr>
            </w:pPr>
            <w:r w:rsidRPr="00502BEB">
              <w:rPr>
                <w:rFonts w:cs="Tahoma"/>
                <w:b/>
                <w:bCs/>
                <w:color w:val="000000"/>
                <w:sz w:val="20"/>
                <w:szCs w:val="18"/>
              </w:rPr>
              <w:t>Contato</w:t>
            </w:r>
          </w:p>
        </w:tc>
        <w:tc>
          <w:tcPr>
            <w:tcW w:w="3079" w:type="dxa"/>
            <w:shd w:val="clear" w:color="auto" w:fill="FABF8F"/>
          </w:tcPr>
          <w:p w14:paraId="58FC6F43" w14:textId="77777777" w:rsidR="00596386" w:rsidRPr="00502BEB" w:rsidRDefault="00596386" w:rsidP="0037031E">
            <w:pPr>
              <w:jc w:val="center"/>
              <w:rPr>
                <w:rFonts w:cs="Tahoma"/>
                <w:b/>
                <w:bCs/>
                <w:color w:val="000000"/>
                <w:sz w:val="20"/>
                <w:szCs w:val="18"/>
              </w:rPr>
            </w:pPr>
            <w:r w:rsidRPr="00502BEB">
              <w:rPr>
                <w:rFonts w:cs="Tahoma"/>
                <w:b/>
                <w:bCs/>
                <w:color w:val="000000"/>
                <w:sz w:val="20"/>
                <w:szCs w:val="18"/>
              </w:rPr>
              <w:t>Situação do Cliente</w:t>
            </w:r>
          </w:p>
        </w:tc>
        <w:tc>
          <w:tcPr>
            <w:tcW w:w="3314" w:type="dxa"/>
            <w:shd w:val="clear" w:color="auto" w:fill="FABF8F"/>
          </w:tcPr>
          <w:p w14:paraId="674553A6" w14:textId="77777777" w:rsidR="00596386" w:rsidRPr="00502BEB" w:rsidRDefault="00596386" w:rsidP="0037031E">
            <w:pPr>
              <w:jc w:val="center"/>
              <w:rPr>
                <w:rFonts w:cs="Tahoma"/>
                <w:b/>
                <w:bCs/>
                <w:color w:val="000000"/>
                <w:sz w:val="20"/>
                <w:szCs w:val="18"/>
              </w:rPr>
            </w:pPr>
            <w:r w:rsidRPr="00502BEB">
              <w:rPr>
                <w:rFonts w:cs="Tahoma"/>
                <w:b/>
                <w:bCs/>
                <w:color w:val="000000"/>
                <w:sz w:val="20"/>
                <w:szCs w:val="18"/>
              </w:rPr>
              <w:t>Resposta Esperada da Microsoft</w:t>
            </w:r>
          </w:p>
        </w:tc>
      </w:tr>
      <w:tr w:rsidR="00596386" w:rsidRPr="0068087A" w14:paraId="659EAC67" w14:textId="77777777" w:rsidTr="002A6416">
        <w:tc>
          <w:tcPr>
            <w:tcW w:w="1347" w:type="dxa"/>
          </w:tcPr>
          <w:p w14:paraId="46C10471" w14:textId="77777777" w:rsidR="00596386" w:rsidRPr="00502BEB" w:rsidRDefault="00596386" w:rsidP="00647923">
            <w:pPr>
              <w:spacing w:after="60" w:line="240" w:lineRule="atLeast"/>
              <w:jc w:val="center"/>
              <w:rPr>
                <w:rFonts w:ascii="SegoeBook" w:hAnsi="SegoeBook"/>
                <w:szCs w:val="18"/>
              </w:rPr>
            </w:pPr>
            <w:r w:rsidRPr="00502BEB">
              <w:rPr>
                <w:rFonts w:ascii="SegoeBook" w:hAnsi="SegoeBook"/>
                <w:szCs w:val="18"/>
              </w:rPr>
              <w:t>A</w:t>
            </w:r>
          </w:p>
        </w:tc>
        <w:tc>
          <w:tcPr>
            <w:tcW w:w="1800" w:type="dxa"/>
          </w:tcPr>
          <w:p w14:paraId="75D44C8C" w14:textId="77777777" w:rsidR="00596386" w:rsidRPr="00502BEB" w:rsidRDefault="00596386" w:rsidP="00647923">
            <w:pPr>
              <w:spacing w:after="60" w:line="240" w:lineRule="atLeast"/>
              <w:jc w:val="center"/>
              <w:rPr>
                <w:rFonts w:ascii="SegoeBook" w:hAnsi="SegoeBook"/>
                <w:szCs w:val="18"/>
              </w:rPr>
            </w:pPr>
            <w:r w:rsidRPr="00502BEB">
              <w:rPr>
                <w:rFonts w:ascii="SegoeBook" w:hAnsi="SegoeBook"/>
                <w:szCs w:val="18"/>
              </w:rPr>
              <w:t>Solicitação pela Web</w:t>
            </w:r>
          </w:p>
        </w:tc>
        <w:tc>
          <w:tcPr>
            <w:tcW w:w="3079" w:type="dxa"/>
          </w:tcPr>
          <w:p w14:paraId="6C898D78" w14:textId="77777777" w:rsidR="00596386" w:rsidRPr="0068087A" w:rsidRDefault="00596386" w:rsidP="00647923">
            <w:pPr>
              <w:spacing w:after="60" w:line="240" w:lineRule="atLeast"/>
              <w:rPr>
                <w:lang w:val="pt-BR"/>
              </w:rPr>
            </w:pPr>
            <w:r w:rsidRPr="0068087A">
              <w:rPr>
                <w:rFonts w:ascii="SegoeBook" w:hAnsi="SegoeBook"/>
                <w:szCs w:val="18"/>
                <w:lang w:val="pt-BR"/>
              </w:rPr>
              <w:t>Impacto crítico nos negócios:</w:t>
            </w:r>
          </w:p>
          <w:p w14:paraId="7405231C" w14:textId="77777777" w:rsidR="00596386" w:rsidRPr="0068087A" w:rsidRDefault="00596386" w:rsidP="00647923">
            <w:pPr>
              <w:spacing w:after="60" w:line="240" w:lineRule="atLeast"/>
              <w:rPr>
                <w:lang w:val="pt-BR"/>
              </w:rPr>
            </w:pPr>
            <w:r w:rsidRPr="0068087A">
              <w:rPr>
                <w:rFonts w:ascii="SegoeBook" w:hAnsi="SegoeBook"/>
                <w:szCs w:val="18"/>
                <w:lang w:val="pt-BR"/>
              </w:rPr>
              <w:t>Perda ou degradação significativa de serviços (aplicativo inativo)</w:t>
            </w:r>
          </w:p>
          <w:p w14:paraId="0420E662" w14:textId="77777777" w:rsidR="00596386" w:rsidRPr="0068087A" w:rsidRDefault="00596386" w:rsidP="00647923">
            <w:pPr>
              <w:spacing w:after="60" w:line="240" w:lineRule="atLeast"/>
              <w:rPr>
                <w:rFonts w:ascii="SegoeBook" w:hAnsi="SegoeBook"/>
                <w:szCs w:val="18"/>
                <w:lang w:val="pt-BR"/>
              </w:rPr>
            </w:pPr>
            <w:r w:rsidRPr="0068087A">
              <w:rPr>
                <w:rFonts w:ascii="SegoeBook" w:hAnsi="SegoeBook"/>
                <w:szCs w:val="18"/>
                <w:lang w:val="pt-BR"/>
              </w:rPr>
              <w:t>Necessita de atenção em 1 hora</w:t>
            </w:r>
          </w:p>
        </w:tc>
        <w:tc>
          <w:tcPr>
            <w:tcW w:w="3314" w:type="dxa"/>
          </w:tcPr>
          <w:p w14:paraId="7D32DECB" w14:textId="77777777" w:rsidR="00596386" w:rsidRPr="0068087A" w:rsidRDefault="00596386" w:rsidP="00647923">
            <w:pPr>
              <w:spacing w:after="60" w:line="240" w:lineRule="atLeast"/>
              <w:rPr>
                <w:lang w:val="pt-BR"/>
              </w:rPr>
            </w:pPr>
            <w:r w:rsidRPr="0068087A">
              <w:rPr>
                <w:rFonts w:ascii="SegoeBook" w:hAnsi="SegoeBook"/>
                <w:szCs w:val="18"/>
                <w:lang w:val="pt-BR"/>
              </w:rPr>
              <w:t>1</w:t>
            </w:r>
            <w:r w:rsidRPr="0068087A">
              <w:rPr>
                <w:rFonts w:ascii="SegoeBook" w:hAnsi="SegoeBook"/>
                <w:szCs w:val="18"/>
                <w:vertAlign w:val="superscript"/>
                <w:lang w:val="pt-BR"/>
              </w:rPr>
              <w:t>ª</w:t>
            </w:r>
            <w:r w:rsidRPr="0068087A">
              <w:rPr>
                <w:rFonts w:ascii="SegoeBook" w:hAnsi="SegoeBook"/>
                <w:szCs w:val="18"/>
                <w:lang w:val="pt-BR"/>
              </w:rPr>
              <w:t xml:space="preserve"> resposta em 1 hora ou menos</w:t>
            </w:r>
          </w:p>
          <w:p w14:paraId="2399FD7F" w14:textId="77777777" w:rsidR="00596386" w:rsidRPr="0068087A" w:rsidRDefault="00596386" w:rsidP="00647923">
            <w:pPr>
              <w:spacing w:after="60" w:line="240" w:lineRule="atLeast"/>
              <w:rPr>
                <w:rFonts w:ascii="SegoeBook" w:hAnsi="SegoeBook"/>
                <w:szCs w:val="18"/>
                <w:lang w:val="pt-BR"/>
              </w:rPr>
            </w:pPr>
          </w:p>
        </w:tc>
      </w:tr>
      <w:tr w:rsidR="00596386" w:rsidRPr="0068087A" w14:paraId="55071E23" w14:textId="77777777" w:rsidTr="002A6416">
        <w:tc>
          <w:tcPr>
            <w:tcW w:w="1347" w:type="dxa"/>
          </w:tcPr>
          <w:p w14:paraId="1348DF43" w14:textId="77777777" w:rsidR="00596386" w:rsidRPr="00502BEB" w:rsidRDefault="00596386" w:rsidP="00647923">
            <w:pPr>
              <w:spacing w:after="60" w:line="240" w:lineRule="atLeast"/>
              <w:jc w:val="center"/>
              <w:rPr>
                <w:rFonts w:ascii="SegoeBook" w:hAnsi="SegoeBook"/>
                <w:szCs w:val="18"/>
              </w:rPr>
            </w:pPr>
            <w:r w:rsidRPr="00502BEB">
              <w:rPr>
                <w:rFonts w:ascii="SegoeBook" w:hAnsi="SegoeBook"/>
                <w:szCs w:val="18"/>
              </w:rPr>
              <w:t>B</w:t>
            </w:r>
          </w:p>
        </w:tc>
        <w:tc>
          <w:tcPr>
            <w:tcW w:w="1800" w:type="dxa"/>
          </w:tcPr>
          <w:p w14:paraId="6DA9B9C5" w14:textId="77777777" w:rsidR="00596386" w:rsidRPr="00502BEB" w:rsidRDefault="00596386" w:rsidP="00647923">
            <w:pPr>
              <w:spacing w:after="60" w:line="240" w:lineRule="atLeast"/>
              <w:jc w:val="center"/>
              <w:rPr>
                <w:rFonts w:ascii="SegoeBook" w:hAnsi="SegoeBook"/>
                <w:szCs w:val="18"/>
              </w:rPr>
            </w:pPr>
            <w:r w:rsidRPr="00502BEB">
              <w:rPr>
                <w:rFonts w:ascii="SegoeBook" w:hAnsi="SegoeBook"/>
                <w:szCs w:val="18"/>
              </w:rPr>
              <w:t>Solicitação pela Web</w:t>
            </w:r>
          </w:p>
        </w:tc>
        <w:tc>
          <w:tcPr>
            <w:tcW w:w="3079" w:type="dxa"/>
          </w:tcPr>
          <w:p w14:paraId="2348AFC2" w14:textId="77777777" w:rsidR="00596386" w:rsidRPr="0068087A" w:rsidRDefault="00596386" w:rsidP="00647923">
            <w:pPr>
              <w:spacing w:after="60" w:line="240" w:lineRule="atLeast"/>
              <w:rPr>
                <w:lang w:val="pt-BR"/>
              </w:rPr>
            </w:pPr>
            <w:r w:rsidRPr="0068087A">
              <w:rPr>
                <w:rFonts w:ascii="SegoeBook" w:hAnsi="SegoeBook"/>
                <w:szCs w:val="18"/>
                <w:lang w:val="pt-BR"/>
              </w:rPr>
              <w:t xml:space="preserve">Impacto moderado nos negócios: </w:t>
            </w:r>
          </w:p>
          <w:p w14:paraId="368B5C40" w14:textId="77777777" w:rsidR="00596386" w:rsidRPr="0068087A" w:rsidRDefault="00596386" w:rsidP="00647923">
            <w:pPr>
              <w:spacing w:line="240" w:lineRule="atLeast"/>
              <w:rPr>
                <w:lang w:val="pt-BR"/>
              </w:rPr>
            </w:pPr>
            <w:r w:rsidRPr="0068087A">
              <w:rPr>
                <w:rFonts w:ascii="SegoeBook" w:hAnsi="SegoeBook"/>
                <w:szCs w:val="18"/>
                <w:lang w:val="pt-BR"/>
              </w:rPr>
              <w:t>Perda ou degradação moderada dos serviços, mas o trabalho pode razoavelmente continuar de maneira prejudicada</w:t>
            </w:r>
          </w:p>
          <w:p w14:paraId="1B5ED4A0" w14:textId="77777777" w:rsidR="00596386" w:rsidRPr="0068087A" w:rsidRDefault="00596386" w:rsidP="00647923">
            <w:pPr>
              <w:spacing w:after="60" w:line="240" w:lineRule="atLeast"/>
              <w:rPr>
                <w:rFonts w:ascii="SegoeBook" w:hAnsi="SegoeBook"/>
                <w:szCs w:val="18"/>
                <w:lang w:val="pt-BR"/>
              </w:rPr>
            </w:pPr>
            <w:r w:rsidRPr="0068087A">
              <w:rPr>
                <w:rFonts w:ascii="SegoeBook" w:hAnsi="SegoeBook"/>
                <w:szCs w:val="18"/>
                <w:lang w:val="pt-BR"/>
              </w:rPr>
              <w:t>Necessita de atenção em 2 horas</w:t>
            </w:r>
          </w:p>
        </w:tc>
        <w:tc>
          <w:tcPr>
            <w:tcW w:w="3314" w:type="dxa"/>
          </w:tcPr>
          <w:p w14:paraId="200FBBA5" w14:textId="77777777" w:rsidR="00596386" w:rsidRPr="0068087A" w:rsidRDefault="00596386" w:rsidP="00647923">
            <w:pPr>
              <w:spacing w:line="240" w:lineRule="atLeast"/>
              <w:rPr>
                <w:lang w:val="pt-BR"/>
              </w:rPr>
            </w:pPr>
            <w:r w:rsidRPr="0068087A">
              <w:rPr>
                <w:rFonts w:ascii="SegoeBook" w:hAnsi="SegoeBook"/>
                <w:szCs w:val="18"/>
                <w:lang w:val="pt-BR"/>
              </w:rPr>
              <w:t>1</w:t>
            </w:r>
            <w:r w:rsidRPr="0068087A">
              <w:rPr>
                <w:rFonts w:ascii="SegoeBook" w:hAnsi="SegoeBook"/>
                <w:szCs w:val="18"/>
                <w:vertAlign w:val="superscript"/>
                <w:lang w:val="pt-BR"/>
              </w:rPr>
              <w:t>ª</w:t>
            </w:r>
            <w:r w:rsidRPr="0068087A">
              <w:rPr>
                <w:rFonts w:ascii="SegoeBook" w:hAnsi="SegoeBook"/>
                <w:szCs w:val="18"/>
                <w:lang w:val="pt-BR"/>
              </w:rPr>
              <w:t xml:space="preserve"> resposta em 2 horas ou menos</w:t>
            </w:r>
          </w:p>
          <w:p w14:paraId="169E614A" w14:textId="77777777" w:rsidR="00596386" w:rsidRPr="0068087A" w:rsidRDefault="00596386" w:rsidP="00647923">
            <w:pPr>
              <w:spacing w:after="60" w:line="240" w:lineRule="atLeast"/>
              <w:rPr>
                <w:rFonts w:ascii="SegoeBook" w:hAnsi="SegoeBook"/>
                <w:szCs w:val="18"/>
                <w:lang w:val="pt-BR"/>
              </w:rPr>
            </w:pPr>
          </w:p>
        </w:tc>
      </w:tr>
      <w:tr w:rsidR="00596386" w:rsidRPr="0068087A" w14:paraId="5385BBC1" w14:textId="77777777" w:rsidTr="002A6416">
        <w:tc>
          <w:tcPr>
            <w:tcW w:w="1347" w:type="dxa"/>
          </w:tcPr>
          <w:p w14:paraId="0D1BFEC8" w14:textId="77777777" w:rsidR="00596386" w:rsidRPr="00502BEB" w:rsidRDefault="00596386" w:rsidP="00647923">
            <w:pPr>
              <w:spacing w:after="60" w:line="240" w:lineRule="atLeast"/>
              <w:jc w:val="center"/>
              <w:rPr>
                <w:rFonts w:ascii="SegoeBook" w:hAnsi="SegoeBook"/>
                <w:szCs w:val="18"/>
              </w:rPr>
            </w:pPr>
            <w:r w:rsidRPr="00502BEB">
              <w:rPr>
                <w:rFonts w:ascii="SegoeBook" w:hAnsi="SegoeBook"/>
                <w:szCs w:val="18"/>
              </w:rPr>
              <w:t>C</w:t>
            </w:r>
          </w:p>
        </w:tc>
        <w:tc>
          <w:tcPr>
            <w:tcW w:w="1800" w:type="dxa"/>
          </w:tcPr>
          <w:p w14:paraId="0609FEE0" w14:textId="77777777" w:rsidR="00596386" w:rsidRPr="00502BEB" w:rsidRDefault="00596386" w:rsidP="00647923">
            <w:pPr>
              <w:spacing w:after="60" w:line="240" w:lineRule="atLeast"/>
              <w:jc w:val="center"/>
              <w:rPr>
                <w:rFonts w:ascii="SegoeBook" w:hAnsi="SegoeBook"/>
                <w:szCs w:val="18"/>
              </w:rPr>
            </w:pPr>
            <w:r w:rsidRPr="00502BEB">
              <w:rPr>
                <w:rFonts w:ascii="SegoeBook" w:hAnsi="SegoeBook"/>
                <w:szCs w:val="18"/>
              </w:rPr>
              <w:t>Solicitação pela Web</w:t>
            </w:r>
          </w:p>
        </w:tc>
        <w:tc>
          <w:tcPr>
            <w:tcW w:w="3079" w:type="dxa"/>
          </w:tcPr>
          <w:p w14:paraId="48837E0A" w14:textId="77777777" w:rsidR="00596386" w:rsidRPr="0068087A" w:rsidRDefault="00596386" w:rsidP="00647923">
            <w:pPr>
              <w:rPr>
                <w:lang w:val="pt-BR"/>
              </w:rPr>
            </w:pPr>
            <w:r w:rsidRPr="0068087A">
              <w:rPr>
                <w:rFonts w:ascii="SegoeBook" w:hAnsi="SegoeBook"/>
                <w:szCs w:val="18"/>
                <w:lang w:val="pt-BR"/>
              </w:rPr>
              <w:t>Impacto mínimo nos negócios:</w:t>
            </w:r>
          </w:p>
          <w:p w14:paraId="778714FB" w14:textId="77777777" w:rsidR="00596386" w:rsidRPr="0068087A" w:rsidRDefault="00596386" w:rsidP="00647923">
            <w:pPr>
              <w:rPr>
                <w:lang w:val="pt-BR"/>
              </w:rPr>
            </w:pPr>
            <w:r w:rsidRPr="0068087A">
              <w:rPr>
                <w:rFonts w:ascii="SegoeBook" w:hAnsi="SegoeBook"/>
                <w:szCs w:val="18"/>
                <w:lang w:val="pt-BR"/>
              </w:rPr>
              <w:t>Funcionamento de forma substancial, com poucos ou nenhum impedimento dos serviços</w:t>
            </w:r>
          </w:p>
          <w:p w14:paraId="143CC8BD" w14:textId="77777777" w:rsidR="00596386" w:rsidRPr="0068087A" w:rsidRDefault="00596386" w:rsidP="00647923">
            <w:pPr>
              <w:spacing w:after="60" w:line="240" w:lineRule="atLeast"/>
              <w:rPr>
                <w:rFonts w:ascii="SegoeBook" w:hAnsi="SegoeBook"/>
                <w:szCs w:val="18"/>
                <w:lang w:val="pt-BR"/>
              </w:rPr>
            </w:pPr>
            <w:r w:rsidRPr="0068087A">
              <w:rPr>
                <w:rFonts w:ascii="SegoeBook" w:hAnsi="SegoeBook"/>
                <w:szCs w:val="18"/>
                <w:lang w:val="pt-BR"/>
              </w:rPr>
              <w:t>Necessita de atenção em 4 horas</w:t>
            </w:r>
          </w:p>
        </w:tc>
        <w:tc>
          <w:tcPr>
            <w:tcW w:w="3314" w:type="dxa"/>
          </w:tcPr>
          <w:p w14:paraId="7AEDAF55" w14:textId="77777777" w:rsidR="00596386" w:rsidRPr="0068087A" w:rsidRDefault="00596386" w:rsidP="00647923">
            <w:pPr>
              <w:rPr>
                <w:lang w:val="pt-BR"/>
              </w:rPr>
            </w:pPr>
            <w:r w:rsidRPr="0068087A">
              <w:rPr>
                <w:rFonts w:ascii="SegoeBook" w:hAnsi="SegoeBook"/>
                <w:szCs w:val="18"/>
                <w:lang w:val="pt-BR"/>
              </w:rPr>
              <w:t>1</w:t>
            </w:r>
            <w:r w:rsidRPr="0068087A">
              <w:rPr>
                <w:rFonts w:ascii="SegoeBook" w:hAnsi="SegoeBook"/>
                <w:szCs w:val="18"/>
                <w:vertAlign w:val="superscript"/>
                <w:lang w:val="pt-BR"/>
              </w:rPr>
              <w:t>ª</w:t>
            </w:r>
            <w:r w:rsidRPr="0068087A">
              <w:rPr>
                <w:rFonts w:ascii="SegoeBook" w:hAnsi="SegoeBook"/>
                <w:szCs w:val="18"/>
                <w:lang w:val="pt-BR"/>
              </w:rPr>
              <w:t xml:space="preserve"> resposta em 4 horas ou menos</w:t>
            </w:r>
          </w:p>
          <w:p w14:paraId="0B6C4452" w14:textId="77777777" w:rsidR="00596386" w:rsidRPr="0068087A" w:rsidRDefault="00596386" w:rsidP="00647923">
            <w:pPr>
              <w:spacing w:line="240" w:lineRule="atLeast"/>
              <w:rPr>
                <w:rFonts w:ascii="SegoeBook" w:hAnsi="SegoeBook"/>
                <w:szCs w:val="18"/>
                <w:lang w:val="pt-BR"/>
              </w:rPr>
            </w:pPr>
          </w:p>
        </w:tc>
      </w:tr>
    </w:tbl>
    <w:p w14:paraId="4C80BD45" w14:textId="77777777" w:rsidR="00596386" w:rsidRPr="0068087A" w:rsidRDefault="00596386" w:rsidP="00DD7F8E">
      <w:pPr>
        <w:rPr>
          <w:lang w:val="pt-BR"/>
        </w:rPr>
      </w:pPr>
    </w:p>
    <w:p w14:paraId="01E9D7F6" w14:textId="77777777" w:rsidR="000D747C" w:rsidRPr="0068087A" w:rsidRDefault="000D747C" w:rsidP="000D747C">
      <w:pPr>
        <w:rPr>
          <w:lang w:val="pt-BR"/>
        </w:rPr>
      </w:pPr>
      <w:r w:rsidRPr="0068087A">
        <w:rPr>
          <w:rFonts w:cs="Arial"/>
          <w:snapToGrid w:val="0"/>
          <w:color w:val="000000"/>
          <w:szCs w:val="18"/>
          <w:lang w:val="pt-BR"/>
        </w:rPr>
        <w:t>Os clientes podem optar por receber um retorno de chamada da Microsoft.</w:t>
      </w:r>
      <w:r w:rsidR="008B0B73" w:rsidRPr="0068087A">
        <w:rPr>
          <w:rFonts w:cs="Arial"/>
          <w:snapToGrid w:val="0"/>
          <w:color w:val="000000"/>
          <w:szCs w:val="18"/>
          <w:lang w:val="pt-BR"/>
        </w:rPr>
        <w:t xml:space="preserve"> </w:t>
      </w:r>
      <w:r w:rsidRPr="0068087A">
        <w:rPr>
          <w:rFonts w:cs="Arial"/>
          <w:snapToGrid w:val="0"/>
          <w:color w:val="000000"/>
          <w:szCs w:val="18"/>
          <w:lang w:val="pt-BR"/>
        </w:rPr>
        <w:t>Caso contrário, a equipe de Suporte do Windows Azure solucionará o problema e ajudará a resolver o incidente pelos canais online (por exemplo, por email ou portal do Windows Azure).</w:t>
      </w:r>
    </w:p>
    <w:p w14:paraId="030EAE52" w14:textId="77777777" w:rsidR="001C1727" w:rsidRPr="0068087A" w:rsidRDefault="001C1727">
      <w:pPr>
        <w:rPr>
          <w:lang w:val="pt-BR"/>
        </w:rPr>
      </w:pPr>
    </w:p>
    <w:p w14:paraId="65422AE0" w14:textId="77777777" w:rsidR="00DC0853" w:rsidRPr="0068087A" w:rsidRDefault="00CB228A" w:rsidP="0047054A">
      <w:pPr>
        <w:keepNext/>
        <w:tabs>
          <w:tab w:val="left" w:pos="360"/>
        </w:tabs>
        <w:spacing w:after="60"/>
        <w:jc w:val="both"/>
        <w:rPr>
          <w:lang w:val="pt-BR"/>
        </w:rPr>
      </w:pPr>
      <w:r w:rsidRPr="0068087A">
        <w:rPr>
          <w:rFonts w:cs="Arial"/>
          <w:b/>
          <w:color w:val="000000"/>
          <w:szCs w:val="18"/>
          <w:lang w:val="pt-BR"/>
        </w:rPr>
        <w:t>Gerenciamento de Fornecimento de Serviços</w:t>
      </w:r>
    </w:p>
    <w:p w14:paraId="3673AEDC" w14:textId="77777777" w:rsidR="00596386" w:rsidRPr="0068087A" w:rsidRDefault="00596386" w:rsidP="00596386">
      <w:pPr>
        <w:tabs>
          <w:tab w:val="left" w:pos="360"/>
        </w:tabs>
        <w:jc w:val="both"/>
        <w:rPr>
          <w:lang w:val="pt-BR"/>
        </w:rPr>
      </w:pPr>
      <w:r w:rsidRPr="0068087A">
        <w:rPr>
          <w:rFonts w:cs="Arial"/>
          <w:color w:val="000000"/>
          <w:szCs w:val="18"/>
          <w:lang w:val="pt-BR"/>
        </w:rPr>
        <w:t>Além dos</w:t>
      </w:r>
      <w:r w:rsidRPr="0068087A">
        <w:rPr>
          <w:rFonts w:cs="Arial"/>
          <w:snapToGrid w:val="0"/>
          <w:szCs w:val="18"/>
          <w:lang w:val="pt-BR"/>
        </w:rPr>
        <w:t xml:space="preserve"> Serviços descritos acima, os clientes com Suporte Profissional Direto para Windows Azure recebem </w:t>
      </w:r>
      <w:r w:rsidRPr="0068087A">
        <w:rPr>
          <w:rFonts w:cs="Arial"/>
          <w:snapToGrid w:val="0"/>
          <w:color w:val="000000"/>
          <w:szCs w:val="18"/>
          <w:lang w:val="pt-BR"/>
        </w:rPr>
        <w:t>ajuda na coordenação do suporte e relacionamento de serviços para Windows Azure.</w:t>
      </w:r>
      <w:r w:rsidR="008B0B73" w:rsidRPr="0068087A">
        <w:rPr>
          <w:rFonts w:cs="Arial"/>
          <w:snapToGrid w:val="0"/>
          <w:color w:val="000000"/>
          <w:szCs w:val="18"/>
          <w:lang w:val="pt-BR"/>
        </w:rPr>
        <w:t xml:space="preserve"> </w:t>
      </w:r>
      <w:r w:rsidRPr="0068087A">
        <w:rPr>
          <w:rFonts w:cs="Arial"/>
          <w:snapToGrid w:val="0"/>
          <w:color w:val="000000"/>
          <w:szCs w:val="18"/>
          <w:lang w:val="pt-BR"/>
        </w:rPr>
        <w:t>Esses serviços são fornecidos pelo pessoal de serviços (“Gerentes de Entrega Direta Profissionais”).</w:t>
      </w:r>
      <w:r w:rsidR="008B0B73" w:rsidRPr="0068087A">
        <w:rPr>
          <w:rFonts w:cs="Arial"/>
          <w:snapToGrid w:val="0"/>
          <w:color w:val="000000"/>
          <w:szCs w:val="18"/>
          <w:lang w:val="pt-BR"/>
        </w:rPr>
        <w:t xml:space="preserve"> </w:t>
      </w:r>
      <w:r w:rsidRPr="0068087A">
        <w:rPr>
          <w:rFonts w:cs="Arial"/>
          <w:snapToGrid w:val="0"/>
          <w:color w:val="000000"/>
          <w:szCs w:val="18"/>
          <w:lang w:val="pt-BR"/>
        </w:rPr>
        <w:t xml:space="preserve">Os Gerentes de Entrega Direta Profissionais são </w:t>
      </w:r>
      <w:r w:rsidRPr="0068087A">
        <w:rPr>
          <w:rFonts w:cs="Arial"/>
          <w:szCs w:val="18"/>
          <w:lang w:val="pt-BR"/>
        </w:rPr>
        <w:t>advogados do cliente</w:t>
      </w:r>
      <w:r w:rsidRPr="0068087A">
        <w:rPr>
          <w:rFonts w:cs="Arial"/>
          <w:snapToGrid w:val="0"/>
          <w:color w:val="000000"/>
          <w:szCs w:val="18"/>
          <w:lang w:val="pt-BR"/>
        </w:rPr>
        <w:t xml:space="preserve"> na Microsoft que facilitam a coordenação com as equipes, podendo fornecer o suporte técnico disponível para os Serviços Online.</w:t>
      </w:r>
      <w:r w:rsidR="008B0B73" w:rsidRPr="0068087A">
        <w:rPr>
          <w:rFonts w:cs="Arial"/>
          <w:snapToGrid w:val="0"/>
          <w:color w:val="000000"/>
          <w:szCs w:val="18"/>
          <w:lang w:val="pt-BR"/>
        </w:rPr>
        <w:t xml:space="preserve"> </w:t>
      </w:r>
      <w:r w:rsidRPr="0068087A">
        <w:rPr>
          <w:rFonts w:cs="Arial"/>
          <w:snapToGrid w:val="0"/>
          <w:color w:val="000000"/>
          <w:szCs w:val="18"/>
          <w:lang w:val="pt-BR"/>
        </w:rPr>
        <w:t xml:space="preserve">Os Gerentes de Entrega Direta Profissionais também atuam como o ponto de fornecimento de informações e encaminham o </w:t>
      </w:r>
      <w:r w:rsidRPr="0068087A">
        <w:rPr>
          <w:rFonts w:cs="Arial"/>
          <w:szCs w:val="18"/>
          <w:lang w:val="pt-BR"/>
        </w:rPr>
        <w:t>feedback</w:t>
      </w:r>
      <w:r w:rsidRPr="0068087A">
        <w:rPr>
          <w:rFonts w:cs="Arial"/>
          <w:snapToGrid w:val="0"/>
          <w:color w:val="000000"/>
          <w:szCs w:val="18"/>
          <w:lang w:val="pt-BR"/>
        </w:rPr>
        <w:t xml:space="preserve"> do cliente sobre os Serviços aos outros grupos da Microsoft.</w:t>
      </w:r>
      <w:r w:rsidR="008B0B73" w:rsidRPr="0068087A">
        <w:rPr>
          <w:rFonts w:cs="Arial"/>
          <w:snapToGrid w:val="0"/>
          <w:color w:val="000000"/>
          <w:szCs w:val="18"/>
          <w:lang w:val="pt-BR"/>
        </w:rPr>
        <w:t xml:space="preserve"> </w:t>
      </w:r>
      <w:r w:rsidRPr="0068087A">
        <w:rPr>
          <w:rFonts w:cs="Arial"/>
          <w:snapToGrid w:val="0"/>
          <w:color w:val="000000"/>
          <w:szCs w:val="18"/>
          <w:lang w:val="pt-BR"/>
        </w:rPr>
        <w:t>Os Gerentes de Entrega Direta Profissionais podem ainda prestar os Serviços adicionais a seguir:</w:t>
      </w:r>
    </w:p>
    <w:p w14:paraId="0F07F7CE" w14:textId="77777777" w:rsidR="00596386" w:rsidRPr="0068087A" w:rsidRDefault="00596386" w:rsidP="00596386">
      <w:pPr>
        <w:tabs>
          <w:tab w:val="left" w:pos="360"/>
        </w:tabs>
        <w:jc w:val="both"/>
        <w:rPr>
          <w:lang w:val="pt-BR"/>
        </w:rPr>
      </w:pPr>
    </w:p>
    <w:p w14:paraId="3FBA510F" w14:textId="77777777" w:rsidR="00596386" w:rsidRPr="0068087A" w:rsidRDefault="00596386" w:rsidP="00346F4B">
      <w:pPr>
        <w:numPr>
          <w:ilvl w:val="0"/>
          <w:numId w:val="112"/>
        </w:numPr>
        <w:tabs>
          <w:tab w:val="clear" w:pos="720"/>
        </w:tabs>
        <w:spacing w:after="60"/>
        <w:ind w:left="1440"/>
        <w:jc w:val="both"/>
        <w:rPr>
          <w:lang w:val="pt-BR"/>
        </w:rPr>
      </w:pPr>
      <w:r w:rsidRPr="0068087A">
        <w:rPr>
          <w:rFonts w:cs="Tahoma"/>
          <w:b/>
          <w:color w:val="000000"/>
          <w:szCs w:val="18"/>
          <w:lang w:val="pt-BR"/>
        </w:rPr>
        <w:t>Planejamento e Facilitação de Recursos.</w:t>
      </w:r>
      <w:r w:rsidRPr="0068087A">
        <w:rPr>
          <w:rFonts w:cs="Arial"/>
          <w:szCs w:val="18"/>
          <w:lang w:val="pt-BR"/>
        </w:rPr>
        <w:t xml:space="preserve"> No início do presente Contrato, A Microsoft oferece uma sessão de orientação para gerenciamento de clientes e equipe por teleconferência.</w:t>
      </w:r>
      <w:r w:rsidR="008B0B73" w:rsidRPr="0068087A">
        <w:rPr>
          <w:rFonts w:cs="Arial"/>
          <w:szCs w:val="18"/>
          <w:lang w:val="pt-BR"/>
        </w:rPr>
        <w:t xml:space="preserve"> </w:t>
      </w:r>
      <w:r w:rsidRPr="0068087A">
        <w:rPr>
          <w:rFonts w:cs="Arial"/>
          <w:szCs w:val="18"/>
          <w:lang w:val="pt-BR"/>
        </w:rPr>
        <w:t>O objetivo dessa reunião é discutir os Serviços de suporte disponíveis e responder a quaisquer dúvidas de forma que o cliente possa planejar o uso dos Serviços.</w:t>
      </w:r>
    </w:p>
    <w:p w14:paraId="69C48144" w14:textId="77777777" w:rsidR="00596386" w:rsidRPr="0068087A" w:rsidRDefault="00596386" w:rsidP="00346F4B">
      <w:pPr>
        <w:numPr>
          <w:ilvl w:val="0"/>
          <w:numId w:val="112"/>
        </w:numPr>
        <w:tabs>
          <w:tab w:val="clear" w:pos="720"/>
        </w:tabs>
        <w:spacing w:after="60"/>
        <w:ind w:left="1440"/>
        <w:jc w:val="both"/>
        <w:rPr>
          <w:lang w:val="pt-BR"/>
        </w:rPr>
      </w:pPr>
      <w:r w:rsidRPr="0068087A">
        <w:rPr>
          <w:rFonts w:cs="Tahoma"/>
          <w:b/>
          <w:color w:val="000000"/>
          <w:szCs w:val="18"/>
          <w:lang w:val="pt-BR"/>
        </w:rPr>
        <w:t>Gerenciamento de Escalonamento.</w:t>
      </w:r>
      <w:r w:rsidRPr="0068087A">
        <w:rPr>
          <w:rFonts w:cs="Arial"/>
          <w:szCs w:val="18"/>
          <w:lang w:val="pt-BR"/>
        </w:rPr>
        <w:t xml:space="preserve"> Um Gerente de Entrega Direta Profissional </w:t>
      </w:r>
      <w:r w:rsidRPr="0068087A">
        <w:rPr>
          <w:rFonts w:cs="Arial"/>
          <w:snapToGrid w:val="0"/>
          <w:szCs w:val="18"/>
          <w:lang w:val="pt-BR"/>
        </w:rPr>
        <w:t>fornecerá ao cliente os serviços de gerenciamento de escalonamento de suporte técnico para Windows Azure.</w:t>
      </w:r>
    </w:p>
    <w:p w14:paraId="329FFF38" w14:textId="77777777" w:rsidR="00596386" w:rsidRPr="0068087A" w:rsidRDefault="00596386" w:rsidP="00596386">
      <w:pPr>
        <w:tabs>
          <w:tab w:val="left" w:pos="360"/>
        </w:tabs>
        <w:jc w:val="both"/>
        <w:rPr>
          <w:sz w:val="16"/>
          <w:szCs w:val="16"/>
          <w:lang w:val="pt-BR"/>
        </w:rPr>
      </w:pPr>
    </w:p>
    <w:p w14:paraId="3F0EE84D" w14:textId="77777777" w:rsidR="00596386" w:rsidRPr="0068087A" w:rsidRDefault="00CB228A" w:rsidP="00E03856">
      <w:pPr>
        <w:pStyle w:val="normal1"/>
        <w:jc w:val="both"/>
        <w:rPr>
          <w:lang w:val="pt-BR"/>
        </w:rPr>
      </w:pPr>
      <w:r w:rsidRPr="0068087A">
        <w:rPr>
          <w:color w:val="000000"/>
          <w:sz w:val="18"/>
          <w:szCs w:val="18"/>
          <w:lang w:val="pt-BR"/>
        </w:rPr>
        <w:t>Os serviços de Gerenciamento de Entrega de Serviço são fornecidos apenas em inglês, das 9 às 17 horas - horário local,</w:t>
      </w:r>
      <w:r w:rsidRPr="0068087A">
        <w:rPr>
          <w:color w:val="FF3399"/>
          <w:sz w:val="18"/>
          <w:szCs w:val="18"/>
          <w:lang w:val="pt-BR"/>
        </w:rPr>
        <w:t xml:space="preserve"> </w:t>
      </w:r>
      <w:r w:rsidRPr="0068087A">
        <w:rPr>
          <w:sz w:val="18"/>
          <w:szCs w:val="18"/>
          <w:lang w:val="pt-BR"/>
        </w:rPr>
        <w:t>de segunda a sexta-feira, com exceção de finais de semana e feriados.</w:t>
      </w:r>
      <w:r w:rsidRPr="0068087A">
        <w:rPr>
          <w:color w:val="000000"/>
          <w:sz w:val="18"/>
          <w:szCs w:val="18"/>
          <w:u w:val="single"/>
          <w:lang w:val="pt-BR"/>
        </w:rPr>
        <w:t xml:space="preserve"> </w:t>
      </w:r>
    </w:p>
    <w:p w14:paraId="39F2AD76" w14:textId="77777777" w:rsidR="00596386" w:rsidRPr="0068087A" w:rsidRDefault="00596386" w:rsidP="00596386">
      <w:pPr>
        <w:pStyle w:val="normal1"/>
        <w:jc w:val="both"/>
        <w:rPr>
          <w:sz w:val="16"/>
          <w:szCs w:val="16"/>
          <w:lang w:val="pt-BR"/>
        </w:rPr>
      </w:pPr>
    </w:p>
    <w:p w14:paraId="2DF55964" w14:textId="77777777" w:rsidR="00DC0853" w:rsidRPr="0068087A" w:rsidRDefault="00596386" w:rsidP="00DC0853">
      <w:pPr>
        <w:tabs>
          <w:tab w:val="left" w:pos="360"/>
        </w:tabs>
        <w:spacing w:after="60"/>
        <w:jc w:val="both"/>
        <w:rPr>
          <w:lang w:val="pt-BR"/>
        </w:rPr>
      </w:pPr>
      <w:r w:rsidRPr="0068087A">
        <w:rPr>
          <w:rFonts w:cs="Arial"/>
          <w:b/>
          <w:szCs w:val="18"/>
          <w:lang w:val="pt-BR"/>
        </w:rPr>
        <w:t>Outros Serviços de Informações e Benefícios</w:t>
      </w:r>
    </w:p>
    <w:p w14:paraId="38731CC8" w14:textId="77777777" w:rsidR="00596386" w:rsidRPr="0068087A" w:rsidRDefault="00596386" w:rsidP="00596386">
      <w:pPr>
        <w:tabs>
          <w:tab w:val="left" w:pos="360"/>
        </w:tabs>
        <w:jc w:val="both"/>
        <w:rPr>
          <w:lang w:val="pt-BR"/>
        </w:rPr>
      </w:pPr>
      <w:r w:rsidRPr="0068087A">
        <w:rPr>
          <w:rFonts w:cs="Arial"/>
          <w:szCs w:val="18"/>
          <w:lang w:val="pt-BR"/>
        </w:rPr>
        <w:t>Os Serviços de Informações fornecem informações técnicas sobre o Windows Azure e ferramentas de suporte que ajudam os clientes a implementar e operar o Windows Azure de maneira mais eficaz e eficiente.</w:t>
      </w:r>
      <w:r w:rsidR="008B0B73" w:rsidRPr="0068087A">
        <w:rPr>
          <w:rFonts w:cs="Arial"/>
          <w:szCs w:val="18"/>
          <w:lang w:val="pt-BR"/>
        </w:rPr>
        <w:t xml:space="preserve"> </w:t>
      </w:r>
      <w:r w:rsidRPr="0068087A">
        <w:rPr>
          <w:rFonts w:cs="Arial"/>
          <w:szCs w:val="18"/>
          <w:lang w:val="pt-BR"/>
        </w:rPr>
        <w:t>Os Serviços de Informações são fornecidos apenas em inglês e incluem o seguinte:</w:t>
      </w:r>
    </w:p>
    <w:p w14:paraId="3323FB20" w14:textId="77777777" w:rsidR="00596386" w:rsidRPr="0068087A" w:rsidRDefault="00596386" w:rsidP="00596386">
      <w:pPr>
        <w:tabs>
          <w:tab w:val="left" w:pos="360"/>
        </w:tabs>
        <w:jc w:val="both"/>
        <w:rPr>
          <w:sz w:val="16"/>
          <w:szCs w:val="16"/>
          <w:lang w:val="pt-BR"/>
        </w:rPr>
      </w:pPr>
    </w:p>
    <w:p w14:paraId="0665C5A2" w14:textId="77777777" w:rsidR="00596386" w:rsidRPr="0068087A" w:rsidRDefault="00596386" w:rsidP="00346F4B">
      <w:pPr>
        <w:pStyle w:val="ListParagraph"/>
        <w:numPr>
          <w:ilvl w:val="0"/>
          <w:numId w:val="113"/>
        </w:numPr>
        <w:tabs>
          <w:tab w:val="left" w:pos="360"/>
        </w:tabs>
        <w:spacing w:after="60"/>
        <w:ind w:left="1440"/>
        <w:contextualSpacing w:val="0"/>
        <w:jc w:val="both"/>
        <w:rPr>
          <w:lang w:val="pt-BR"/>
        </w:rPr>
      </w:pPr>
      <w:r w:rsidRPr="0068087A">
        <w:rPr>
          <w:rFonts w:ascii="Tahoma" w:hAnsi="Tahoma" w:cs="Tahoma"/>
          <w:b/>
          <w:color w:val="000000"/>
          <w:sz w:val="18"/>
          <w:szCs w:val="18"/>
          <w:lang w:val="pt-BR"/>
        </w:rPr>
        <w:t xml:space="preserve">Suporte Profissional Direto para conteúdo exclusivo do Windows Azure. </w:t>
      </w:r>
      <w:r w:rsidRPr="0068087A">
        <w:rPr>
          <w:rFonts w:ascii="Tahoma" w:hAnsi="Tahoma" w:cs="Arial"/>
          <w:snapToGrid w:val="0"/>
          <w:sz w:val="18"/>
          <w:szCs w:val="18"/>
          <w:lang w:val="pt-BR"/>
        </w:rPr>
        <w:t>Aos clientes será concedido acesso ao conteúdo exclusivo do Windows Azure, incluindo, mas não se limitando, publicações online relacionadas aos guias de práticas recomendadas de implantação e</w:t>
      </w:r>
      <w:r w:rsidR="001D514F" w:rsidRPr="0068087A">
        <w:rPr>
          <w:rFonts w:ascii="Tahoma" w:hAnsi="Tahoma" w:cs="Arial"/>
          <w:snapToGrid w:val="0"/>
          <w:sz w:val="18"/>
          <w:szCs w:val="18"/>
          <w:lang w:val="pt-BR"/>
        </w:rPr>
        <w:t> </w:t>
      </w:r>
      <w:r w:rsidRPr="0068087A">
        <w:rPr>
          <w:rFonts w:ascii="Tahoma" w:hAnsi="Tahoma" w:cs="Arial"/>
          <w:snapToGrid w:val="0"/>
          <w:sz w:val="18"/>
          <w:szCs w:val="18"/>
          <w:lang w:val="pt-BR"/>
        </w:rPr>
        <w:t>arquiteturais, conteúdo de treinamento arquivado, notificações de Webinars futuros e outras informações gerais sobre o Windows Azure.</w:t>
      </w:r>
    </w:p>
    <w:p w14:paraId="095B8483" w14:textId="77777777" w:rsidR="00596386" w:rsidRPr="0068087A" w:rsidRDefault="00596386" w:rsidP="00346F4B">
      <w:pPr>
        <w:numPr>
          <w:ilvl w:val="0"/>
          <w:numId w:val="113"/>
        </w:numPr>
        <w:tabs>
          <w:tab w:val="left" w:pos="360"/>
        </w:tabs>
        <w:spacing w:after="60"/>
        <w:ind w:left="1440"/>
        <w:jc w:val="both"/>
        <w:rPr>
          <w:lang w:val="pt-BR"/>
        </w:rPr>
      </w:pPr>
      <w:r w:rsidRPr="0068087A">
        <w:rPr>
          <w:rFonts w:cs="Tahoma"/>
          <w:b/>
          <w:color w:val="000000"/>
          <w:szCs w:val="18"/>
          <w:lang w:val="pt-BR"/>
        </w:rPr>
        <w:t>Webinars.</w:t>
      </w:r>
      <w:r w:rsidRPr="0068087A">
        <w:rPr>
          <w:rFonts w:cs="Arial"/>
          <w:szCs w:val="18"/>
          <w:lang w:val="pt-BR"/>
        </w:rPr>
        <w:t xml:space="preserve"> Webinars são discussões programadas regularmente conduzidas por profissionais da Microsoft, abrangendo áreas principais dos Serviços Online da Microsoft. Os Webinars incluem, sem se limitar, o “Guia de Introdução” ao Windows Azure, REsumo dos Novos Recursos e Perguntas e</w:t>
      </w:r>
      <w:r w:rsidR="001D514F" w:rsidRPr="0068087A">
        <w:rPr>
          <w:rFonts w:cs="Arial"/>
          <w:szCs w:val="18"/>
          <w:lang w:val="pt-BR"/>
        </w:rPr>
        <w:t> </w:t>
      </w:r>
      <w:r w:rsidRPr="0068087A">
        <w:rPr>
          <w:rFonts w:cs="Arial"/>
          <w:szCs w:val="18"/>
          <w:lang w:val="pt-BR"/>
        </w:rPr>
        <w:t xml:space="preserve">Respostas “Pergunte aos Especialistas”. </w:t>
      </w:r>
    </w:p>
    <w:p w14:paraId="16F752F5" w14:textId="77777777" w:rsidR="00596386" w:rsidRPr="0068087A" w:rsidRDefault="00596386" w:rsidP="00346F4B">
      <w:pPr>
        <w:numPr>
          <w:ilvl w:val="0"/>
          <w:numId w:val="113"/>
        </w:numPr>
        <w:tabs>
          <w:tab w:val="left" w:pos="360"/>
        </w:tabs>
        <w:spacing w:after="60"/>
        <w:ind w:left="1440"/>
        <w:jc w:val="both"/>
        <w:rPr>
          <w:lang w:val="pt-BR"/>
        </w:rPr>
      </w:pPr>
      <w:r w:rsidRPr="0068087A">
        <w:rPr>
          <w:rFonts w:cs="Tahoma"/>
          <w:b/>
          <w:color w:val="000000"/>
          <w:szCs w:val="18"/>
          <w:lang w:val="pt-BR"/>
        </w:rPr>
        <w:t>Serviços de Consultoria Adicionais executados por Gerentes de Entrega Direta Profissionais.</w:t>
      </w:r>
    </w:p>
    <w:p w14:paraId="293651C7" w14:textId="77777777" w:rsidR="00596386" w:rsidRPr="0068087A" w:rsidRDefault="00596386" w:rsidP="00346F4B">
      <w:pPr>
        <w:numPr>
          <w:ilvl w:val="1"/>
          <w:numId w:val="99"/>
        </w:numPr>
        <w:tabs>
          <w:tab w:val="left" w:pos="360"/>
        </w:tabs>
        <w:spacing w:after="60"/>
        <w:ind w:left="1980"/>
        <w:jc w:val="both"/>
        <w:rPr>
          <w:lang w:val="pt-BR"/>
        </w:rPr>
      </w:pPr>
      <w:r w:rsidRPr="0068087A">
        <w:rPr>
          <w:rFonts w:cs="Arial"/>
          <w:snapToGrid w:val="0"/>
          <w:szCs w:val="18"/>
          <w:lang w:val="pt-BR"/>
        </w:rPr>
        <w:t>Refere-se aos principais recursos online.</w:t>
      </w:r>
      <w:r w:rsidR="008B0B73" w:rsidRPr="0068087A">
        <w:rPr>
          <w:rFonts w:cs="Arial"/>
          <w:snapToGrid w:val="0"/>
          <w:szCs w:val="18"/>
          <w:lang w:val="pt-BR"/>
        </w:rPr>
        <w:t xml:space="preserve"> </w:t>
      </w:r>
      <w:r w:rsidRPr="0068087A">
        <w:rPr>
          <w:rFonts w:cs="Arial"/>
          <w:snapToGrid w:val="0"/>
          <w:szCs w:val="18"/>
          <w:lang w:val="pt-BR"/>
        </w:rPr>
        <w:t>Um Gerente de Entrega Direta Profissional fornecerá aos clientes recomendações, inclusive instruções sobre como acessar recursos de autoatendimento para ajudar a solucionar as dúvidas sobre recursos e serviços comuns do Windows Azure.</w:t>
      </w:r>
    </w:p>
    <w:p w14:paraId="23EC11CB" w14:textId="77777777" w:rsidR="00596386" w:rsidRPr="0068087A" w:rsidRDefault="00596386" w:rsidP="00346F4B">
      <w:pPr>
        <w:numPr>
          <w:ilvl w:val="1"/>
          <w:numId w:val="99"/>
        </w:numPr>
        <w:spacing w:after="60"/>
        <w:ind w:left="1980"/>
        <w:jc w:val="both"/>
        <w:rPr>
          <w:lang w:val="pt-BR"/>
        </w:rPr>
      </w:pPr>
      <w:r w:rsidRPr="0068087A">
        <w:rPr>
          <w:rFonts w:cs="Arial"/>
          <w:snapToGrid w:val="0"/>
          <w:szCs w:val="18"/>
          <w:lang w:val="pt-BR"/>
        </w:rPr>
        <w:t>Tendência básica de incidentes.</w:t>
      </w:r>
      <w:r w:rsidR="008B0B73" w:rsidRPr="0068087A">
        <w:rPr>
          <w:rFonts w:cs="Arial"/>
          <w:snapToGrid w:val="0"/>
          <w:szCs w:val="18"/>
          <w:lang w:val="pt-BR"/>
        </w:rPr>
        <w:t xml:space="preserve"> </w:t>
      </w:r>
      <w:r w:rsidRPr="0068087A">
        <w:rPr>
          <w:rFonts w:cs="Arial"/>
          <w:snapToGrid w:val="0"/>
          <w:szCs w:val="18"/>
          <w:lang w:val="pt-BR"/>
        </w:rPr>
        <w:t>Um Gerente de Entrega Direta Profissional ajudará a detectar e avaliar a causa-raiz de solicitações comuns de suporte enviadas pelos clientes, fornecendo sugestões sobre como minimizar tais problemas de suporte no futuro.</w:t>
      </w:r>
    </w:p>
    <w:p w14:paraId="32734BB3" w14:textId="77777777" w:rsidR="00596386" w:rsidRPr="0068087A" w:rsidRDefault="00596386" w:rsidP="003F1A34">
      <w:pPr>
        <w:numPr>
          <w:ilvl w:val="0"/>
          <w:numId w:val="113"/>
        </w:numPr>
        <w:tabs>
          <w:tab w:val="left" w:pos="360"/>
        </w:tabs>
        <w:spacing w:after="60"/>
        <w:ind w:left="1440"/>
        <w:jc w:val="both"/>
        <w:rPr>
          <w:lang w:val="pt-BR"/>
        </w:rPr>
      </w:pPr>
      <w:r w:rsidRPr="0068087A">
        <w:rPr>
          <w:rFonts w:cs="Tahoma"/>
          <w:b/>
          <w:color w:val="000000"/>
          <w:szCs w:val="18"/>
          <w:lang w:val="pt-BR"/>
        </w:rPr>
        <w:t xml:space="preserve">Relatórios de Otimização do Windows Azure. </w:t>
      </w:r>
      <w:r w:rsidRPr="0068087A">
        <w:rPr>
          <w:rFonts w:cs="Arial"/>
          <w:szCs w:val="18"/>
          <w:lang w:val="pt-BR"/>
        </w:rPr>
        <w:t>Um Gerente de Entrega Direta Profissional fornecerá relatórios regulares para ajudar a identificar riscos de segurança em potencial e oportunidades de otimização.</w:t>
      </w:r>
      <w:r w:rsidR="008B0B73" w:rsidRPr="0068087A">
        <w:rPr>
          <w:lang w:val="pt-BR"/>
        </w:rPr>
        <w:t xml:space="preserve"> </w:t>
      </w:r>
    </w:p>
    <w:p w14:paraId="0C2BD94A" w14:textId="77777777" w:rsidR="00A47BFD" w:rsidRPr="0068087A" w:rsidRDefault="00A47BFD" w:rsidP="00596386">
      <w:pPr>
        <w:pStyle w:val="normal1"/>
        <w:jc w:val="both"/>
        <w:rPr>
          <w:lang w:val="pt-BR"/>
        </w:rPr>
      </w:pPr>
    </w:p>
    <w:p w14:paraId="093B9566" w14:textId="77777777" w:rsidR="00596386" w:rsidRPr="0068087A" w:rsidRDefault="00596386" w:rsidP="00596386">
      <w:pPr>
        <w:tabs>
          <w:tab w:val="left" w:pos="360"/>
        </w:tabs>
        <w:jc w:val="both"/>
        <w:rPr>
          <w:lang w:val="pt-BR"/>
        </w:rPr>
      </w:pPr>
      <w:r w:rsidRPr="0068087A">
        <w:rPr>
          <w:rFonts w:cs="Arial"/>
          <w:b/>
          <w:sz w:val="24"/>
          <w:szCs w:val="18"/>
          <w:lang w:val="pt-BR"/>
        </w:rPr>
        <w:t>Suporte Padrão para Windows Azure</w:t>
      </w:r>
    </w:p>
    <w:p w14:paraId="4DDF0F4B" w14:textId="77777777" w:rsidR="00596386" w:rsidRPr="0068087A" w:rsidRDefault="00596386" w:rsidP="00596386">
      <w:pPr>
        <w:tabs>
          <w:tab w:val="left" w:pos="360"/>
        </w:tabs>
        <w:jc w:val="both"/>
        <w:rPr>
          <w:lang w:val="pt-BR"/>
        </w:rPr>
      </w:pPr>
    </w:p>
    <w:p w14:paraId="015A94A7" w14:textId="77777777" w:rsidR="00596386" w:rsidRPr="0068087A" w:rsidRDefault="00A47BFD" w:rsidP="00596386">
      <w:pPr>
        <w:rPr>
          <w:lang w:val="pt-BR"/>
        </w:rPr>
      </w:pPr>
      <w:r w:rsidRPr="0068087A">
        <w:rPr>
          <w:rFonts w:cs="Arial"/>
          <w:color w:val="000000"/>
          <w:szCs w:val="18"/>
          <w:lang w:val="pt-BR"/>
        </w:rPr>
        <w:t>Os clientes são responsáveis pela definição do nível inicial de gravidade durante o processo de envio pela Web em alinhamento com o guia de gravidade fornecido a seguir.</w:t>
      </w:r>
      <w:r w:rsidR="008B0B73" w:rsidRPr="0068087A">
        <w:rPr>
          <w:rFonts w:cs="Arial"/>
          <w:color w:val="000000"/>
          <w:szCs w:val="18"/>
          <w:lang w:val="pt-BR"/>
        </w:rPr>
        <w:t xml:space="preserve"> </w:t>
      </w:r>
      <w:r w:rsidRPr="0068087A">
        <w:rPr>
          <w:rFonts w:cs="Arial"/>
          <w:color w:val="000000"/>
          <w:szCs w:val="18"/>
          <w:lang w:val="pt-BR"/>
        </w:rPr>
        <w:t xml:space="preserve">A Microsoft pode reduzir o nível de gravidade se o cliente não puder fornecer os recursos ou as respostas adequadas para darmos continuidade aos esforços de resolução do problema. </w:t>
      </w:r>
      <w:r w:rsidRPr="0068087A">
        <w:rPr>
          <w:rFonts w:cs="Arial"/>
          <w:szCs w:val="18"/>
          <w:lang w:val="pt-BR"/>
        </w:rPr>
        <w:t>A severidade do incidente determinará os níveis de resposta na Microsoft, e o tempo estimado de resposta é definido na tabela abaixo. A capacidade de a Microsoft prestar os serviços ao cliente depende da inteira e pontual cooperação desta, bem como da precisão e da integridade das informações fornecidas ao cliente.</w:t>
      </w:r>
    </w:p>
    <w:p w14:paraId="0B058D6F" w14:textId="77777777" w:rsidR="00596386" w:rsidRPr="0068087A" w:rsidRDefault="00596386" w:rsidP="00596386">
      <w:pPr>
        <w:rPr>
          <w:lang w:val="pt-B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502BEB" w14:paraId="4D63F022" w14:textId="77777777" w:rsidTr="002A6416">
        <w:tc>
          <w:tcPr>
            <w:tcW w:w="779" w:type="pct"/>
            <w:shd w:val="clear" w:color="auto" w:fill="FABF8F"/>
          </w:tcPr>
          <w:p w14:paraId="6F0F88BB" w14:textId="77777777" w:rsidR="00596386" w:rsidRPr="00502BEB" w:rsidRDefault="00596386" w:rsidP="0037031E">
            <w:pPr>
              <w:jc w:val="center"/>
              <w:rPr>
                <w:rFonts w:cs="Tahoma"/>
                <w:b/>
                <w:bCs/>
                <w:color w:val="000000"/>
                <w:sz w:val="20"/>
                <w:szCs w:val="18"/>
              </w:rPr>
            </w:pPr>
            <w:r w:rsidRPr="00502BEB">
              <w:rPr>
                <w:rFonts w:cs="Tahoma"/>
                <w:b/>
                <w:bCs/>
                <w:color w:val="000000"/>
                <w:sz w:val="20"/>
                <w:szCs w:val="18"/>
              </w:rPr>
              <w:t>Severidade</w:t>
            </w:r>
          </w:p>
        </w:tc>
        <w:tc>
          <w:tcPr>
            <w:tcW w:w="1022" w:type="pct"/>
            <w:shd w:val="clear" w:color="auto" w:fill="FABF8F"/>
          </w:tcPr>
          <w:p w14:paraId="41FD561F" w14:textId="77777777" w:rsidR="00596386" w:rsidRPr="00502BEB" w:rsidRDefault="00596386" w:rsidP="0037031E">
            <w:pPr>
              <w:jc w:val="center"/>
              <w:rPr>
                <w:rFonts w:cs="Tahoma"/>
                <w:b/>
                <w:bCs/>
                <w:color w:val="000000"/>
                <w:sz w:val="20"/>
                <w:szCs w:val="18"/>
              </w:rPr>
            </w:pPr>
            <w:r w:rsidRPr="00502BEB">
              <w:rPr>
                <w:rFonts w:cs="Tahoma"/>
                <w:b/>
                <w:bCs/>
                <w:color w:val="000000"/>
                <w:sz w:val="20"/>
                <w:szCs w:val="18"/>
              </w:rPr>
              <w:t>Contato</w:t>
            </w:r>
          </w:p>
        </w:tc>
        <w:tc>
          <w:tcPr>
            <w:tcW w:w="1571" w:type="pct"/>
            <w:shd w:val="clear" w:color="auto" w:fill="FABF8F"/>
          </w:tcPr>
          <w:p w14:paraId="2EDDBFF3" w14:textId="77777777" w:rsidR="00596386" w:rsidRPr="00502BEB" w:rsidRDefault="00596386" w:rsidP="0037031E">
            <w:pPr>
              <w:jc w:val="center"/>
              <w:rPr>
                <w:rFonts w:cs="Tahoma"/>
                <w:b/>
                <w:bCs/>
                <w:color w:val="000000"/>
                <w:sz w:val="20"/>
                <w:szCs w:val="18"/>
              </w:rPr>
            </w:pPr>
            <w:r w:rsidRPr="00502BEB">
              <w:rPr>
                <w:rFonts w:cs="Tahoma"/>
                <w:b/>
                <w:bCs/>
                <w:color w:val="000000"/>
                <w:sz w:val="20"/>
                <w:szCs w:val="18"/>
              </w:rPr>
              <w:t>Situação do Cliente</w:t>
            </w:r>
          </w:p>
        </w:tc>
        <w:tc>
          <w:tcPr>
            <w:tcW w:w="1628" w:type="pct"/>
            <w:shd w:val="clear" w:color="auto" w:fill="FABF8F"/>
          </w:tcPr>
          <w:p w14:paraId="0C199B35" w14:textId="77777777" w:rsidR="00596386" w:rsidRPr="00502BEB" w:rsidRDefault="00596386" w:rsidP="0037031E">
            <w:pPr>
              <w:jc w:val="center"/>
              <w:rPr>
                <w:rFonts w:cs="Tahoma"/>
                <w:b/>
                <w:bCs/>
                <w:color w:val="000000"/>
                <w:sz w:val="20"/>
                <w:szCs w:val="18"/>
              </w:rPr>
            </w:pPr>
            <w:r w:rsidRPr="00502BEB">
              <w:rPr>
                <w:rFonts w:cs="Tahoma"/>
                <w:b/>
                <w:bCs/>
                <w:color w:val="000000"/>
                <w:sz w:val="20"/>
                <w:szCs w:val="18"/>
              </w:rPr>
              <w:t>Resposta Esperada da Microsoft</w:t>
            </w:r>
          </w:p>
        </w:tc>
      </w:tr>
      <w:tr w:rsidR="00596386" w:rsidRPr="0068087A" w14:paraId="4276CEAE" w14:textId="77777777" w:rsidTr="002A6416">
        <w:tc>
          <w:tcPr>
            <w:tcW w:w="779" w:type="pct"/>
          </w:tcPr>
          <w:p w14:paraId="0E0024D1" w14:textId="77777777" w:rsidR="00596386" w:rsidRPr="00502BEB" w:rsidRDefault="00596386" w:rsidP="00647923">
            <w:pPr>
              <w:spacing w:after="60" w:line="240" w:lineRule="atLeast"/>
              <w:jc w:val="center"/>
              <w:rPr>
                <w:rFonts w:ascii="SegoeBook" w:hAnsi="SegoeBook"/>
                <w:szCs w:val="18"/>
              </w:rPr>
            </w:pPr>
            <w:r w:rsidRPr="00502BEB">
              <w:rPr>
                <w:rFonts w:ascii="SegoeBook" w:hAnsi="SegoeBook"/>
                <w:szCs w:val="18"/>
              </w:rPr>
              <w:t>A</w:t>
            </w:r>
          </w:p>
        </w:tc>
        <w:tc>
          <w:tcPr>
            <w:tcW w:w="1022" w:type="pct"/>
          </w:tcPr>
          <w:p w14:paraId="36911EF2" w14:textId="77777777" w:rsidR="00596386" w:rsidRPr="00502BEB" w:rsidRDefault="00596386" w:rsidP="00647923">
            <w:pPr>
              <w:spacing w:after="60" w:line="240" w:lineRule="atLeast"/>
              <w:jc w:val="center"/>
              <w:rPr>
                <w:rFonts w:ascii="SegoeBook" w:hAnsi="SegoeBook"/>
                <w:szCs w:val="18"/>
              </w:rPr>
            </w:pPr>
            <w:r w:rsidRPr="00502BEB">
              <w:rPr>
                <w:rFonts w:ascii="SegoeBook" w:hAnsi="SegoeBook"/>
                <w:szCs w:val="18"/>
              </w:rPr>
              <w:t>Solicitação pela Web</w:t>
            </w:r>
          </w:p>
        </w:tc>
        <w:tc>
          <w:tcPr>
            <w:tcW w:w="1571" w:type="pct"/>
          </w:tcPr>
          <w:p w14:paraId="785D0C84" w14:textId="77777777" w:rsidR="00596386" w:rsidRPr="0068087A" w:rsidRDefault="00596386" w:rsidP="00647923">
            <w:pPr>
              <w:spacing w:after="60" w:line="240" w:lineRule="atLeast"/>
              <w:rPr>
                <w:lang w:val="pt-BR"/>
              </w:rPr>
            </w:pPr>
            <w:r w:rsidRPr="0068087A">
              <w:rPr>
                <w:rFonts w:ascii="SegoeBook" w:hAnsi="SegoeBook"/>
                <w:szCs w:val="18"/>
                <w:lang w:val="pt-BR"/>
              </w:rPr>
              <w:t>Impacto crítico nos negócios:</w:t>
            </w:r>
          </w:p>
          <w:p w14:paraId="24B625A8" w14:textId="77777777" w:rsidR="00596386" w:rsidRPr="0068087A" w:rsidRDefault="00596386" w:rsidP="00647923">
            <w:pPr>
              <w:spacing w:after="60" w:line="240" w:lineRule="atLeast"/>
              <w:rPr>
                <w:lang w:val="pt-BR"/>
              </w:rPr>
            </w:pPr>
            <w:r w:rsidRPr="0068087A">
              <w:rPr>
                <w:rFonts w:ascii="SegoeBook" w:hAnsi="SegoeBook"/>
                <w:szCs w:val="18"/>
                <w:lang w:val="pt-BR"/>
              </w:rPr>
              <w:t>Perda ou degradação significativa de serviços (aplicativo inativo)</w:t>
            </w:r>
          </w:p>
          <w:p w14:paraId="7ACF61B0" w14:textId="77777777" w:rsidR="00596386" w:rsidRPr="0068087A" w:rsidRDefault="00596386" w:rsidP="00647923">
            <w:pPr>
              <w:spacing w:after="60" w:line="240" w:lineRule="atLeast"/>
              <w:rPr>
                <w:rFonts w:ascii="SegoeBook" w:hAnsi="SegoeBook"/>
                <w:szCs w:val="18"/>
                <w:lang w:val="pt-BR"/>
              </w:rPr>
            </w:pPr>
            <w:r w:rsidRPr="0068087A">
              <w:rPr>
                <w:rFonts w:ascii="SegoeBook" w:hAnsi="SegoeBook"/>
                <w:szCs w:val="18"/>
                <w:lang w:val="pt-BR"/>
              </w:rPr>
              <w:t>Necessita de atenção em 2 horas</w:t>
            </w:r>
          </w:p>
        </w:tc>
        <w:tc>
          <w:tcPr>
            <w:tcW w:w="1628" w:type="pct"/>
          </w:tcPr>
          <w:p w14:paraId="00E39DF8" w14:textId="77777777" w:rsidR="00596386" w:rsidRPr="0068087A" w:rsidRDefault="00596386" w:rsidP="00647923">
            <w:pPr>
              <w:spacing w:after="60" w:line="240" w:lineRule="atLeast"/>
              <w:rPr>
                <w:lang w:val="pt-BR"/>
              </w:rPr>
            </w:pPr>
            <w:r w:rsidRPr="0068087A">
              <w:rPr>
                <w:rFonts w:ascii="SegoeBook" w:hAnsi="SegoeBook"/>
                <w:szCs w:val="18"/>
                <w:lang w:val="pt-BR"/>
              </w:rPr>
              <w:t>1</w:t>
            </w:r>
            <w:r w:rsidRPr="0068087A">
              <w:rPr>
                <w:rFonts w:ascii="SegoeBook" w:hAnsi="SegoeBook"/>
                <w:szCs w:val="18"/>
                <w:vertAlign w:val="superscript"/>
                <w:lang w:val="pt-BR"/>
              </w:rPr>
              <w:t>ª</w:t>
            </w:r>
            <w:r w:rsidRPr="0068087A">
              <w:rPr>
                <w:rFonts w:ascii="SegoeBook" w:hAnsi="SegoeBook"/>
                <w:szCs w:val="18"/>
                <w:lang w:val="pt-BR"/>
              </w:rPr>
              <w:t xml:space="preserve"> resposta em 2 horas ou menos</w:t>
            </w:r>
          </w:p>
          <w:p w14:paraId="372FDE7A" w14:textId="77777777" w:rsidR="00596386" w:rsidRPr="0068087A" w:rsidRDefault="00596386" w:rsidP="00647923">
            <w:pPr>
              <w:spacing w:after="60" w:line="240" w:lineRule="atLeast"/>
              <w:rPr>
                <w:rFonts w:ascii="SegoeBook" w:hAnsi="SegoeBook"/>
                <w:szCs w:val="18"/>
                <w:lang w:val="pt-BR"/>
              </w:rPr>
            </w:pPr>
          </w:p>
        </w:tc>
      </w:tr>
      <w:tr w:rsidR="00596386" w:rsidRPr="0068087A" w14:paraId="24D2AFDB" w14:textId="77777777" w:rsidTr="002A6416">
        <w:tc>
          <w:tcPr>
            <w:tcW w:w="779" w:type="pct"/>
          </w:tcPr>
          <w:p w14:paraId="62E3BEC7" w14:textId="77777777" w:rsidR="00596386" w:rsidRPr="00502BEB" w:rsidRDefault="00596386" w:rsidP="00D824E9">
            <w:pPr>
              <w:keepNext/>
              <w:spacing w:after="60" w:line="240" w:lineRule="atLeast"/>
              <w:jc w:val="center"/>
              <w:rPr>
                <w:rFonts w:ascii="SegoeBook" w:hAnsi="SegoeBook"/>
                <w:szCs w:val="18"/>
              </w:rPr>
            </w:pPr>
            <w:r w:rsidRPr="00502BEB">
              <w:rPr>
                <w:rFonts w:ascii="SegoeBook" w:hAnsi="SegoeBook"/>
                <w:szCs w:val="18"/>
              </w:rPr>
              <w:t>B</w:t>
            </w:r>
          </w:p>
        </w:tc>
        <w:tc>
          <w:tcPr>
            <w:tcW w:w="1022" w:type="pct"/>
          </w:tcPr>
          <w:p w14:paraId="561AC2C4" w14:textId="77777777" w:rsidR="00596386" w:rsidRPr="00502BEB" w:rsidRDefault="00596386" w:rsidP="00647923">
            <w:pPr>
              <w:spacing w:after="60" w:line="240" w:lineRule="atLeast"/>
              <w:jc w:val="center"/>
              <w:rPr>
                <w:rFonts w:ascii="SegoeBook" w:hAnsi="SegoeBook"/>
                <w:szCs w:val="18"/>
              </w:rPr>
            </w:pPr>
            <w:r w:rsidRPr="00502BEB">
              <w:rPr>
                <w:rFonts w:ascii="SegoeBook" w:hAnsi="SegoeBook"/>
                <w:szCs w:val="18"/>
              </w:rPr>
              <w:t>Solicitação pela Web</w:t>
            </w:r>
          </w:p>
        </w:tc>
        <w:tc>
          <w:tcPr>
            <w:tcW w:w="1571" w:type="pct"/>
          </w:tcPr>
          <w:p w14:paraId="5BAEB750" w14:textId="77777777" w:rsidR="00596386" w:rsidRPr="0068087A" w:rsidRDefault="00596386" w:rsidP="00647923">
            <w:pPr>
              <w:spacing w:after="60" w:line="240" w:lineRule="atLeast"/>
              <w:rPr>
                <w:lang w:val="pt-BR"/>
              </w:rPr>
            </w:pPr>
            <w:r w:rsidRPr="0068087A">
              <w:rPr>
                <w:rFonts w:ascii="SegoeBook" w:hAnsi="SegoeBook"/>
                <w:szCs w:val="18"/>
                <w:lang w:val="pt-BR"/>
              </w:rPr>
              <w:t xml:space="preserve">Impacto moderado nos negócios: </w:t>
            </w:r>
          </w:p>
          <w:p w14:paraId="58BB574C" w14:textId="77777777" w:rsidR="00596386" w:rsidRPr="0068087A" w:rsidRDefault="00596386" w:rsidP="00647923">
            <w:pPr>
              <w:spacing w:line="240" w:lineRule="atLeast"/>
              <w:rPr>
                <w:lang w:val="pt-BR"/>
              </w:rPr>
            </w:pPr>
            <w:r w:rsidRPr="0068087A">
              <w:rPr>
                <w:rFonts w:ascii="SegoeBook" w:hAnsi="SegoeBook"/>
                <w:szCs w:val="18"/>
                <w:lang w:val="pt-BR"/>
              </w:rPr>
              <w:t>Perda ou degradação moderada dos serviços, mas o trabalho pode razoavelmente continuar de maneira prejudicada</w:t>
            </w:r>
          </w:p>
          <w:p w14:paraId="2610D348" w14:textId="77777777" w:rsidR="00596386" w:rsidRPr="0068087A" w:rsidRDefault="00596386" w:rsidP="00647923">
            <w:pPr>
              <w:spacing w:after="60" w:line="240" w:lineRule="atLeast"/>
              <w:rPr>
                <w:rFonts w:ascii="SegoeBook" w:hAnsi="SegoeBook"/>
                <w:szCs w:val="18"/>
                <w:lang w:val="pt-BR"/>
              </w:rPr>
            </w:pPr>
            <w:r w:rsidRPr="0068087A">
              <w:rPr>
                <w:rFonts w:ascii="SegoeBook" w:hAnsi="SegoeBook"/>
                <w:szCs w:val="18"/>
                <w:lang w:val="pt-BR"/>
              </w:rPr>
              <w:t>Necessita de atenção em 4 horas</w:t>
            </w:r>
          </w:p>
        </w:tc>
        <w:tc>
          <w:tcPr>
            <w:tcW w:w="1628" w:type="pct"/>
          </w:tcPr>
          <w:p w14:paraId="6E862E5F" w14:textId="77777777" w:rsidR="00596386" w:rsidRPr="0068087A" w:rsidRDefault="00596386" w:rsidP="00647923">
            <w:pPr>
              <w:spacing w:line="240" w:lineRule="atLeast"/>
              <w:rPr>
                <w:lang w:val="pt-BR"/>
              </w:rPr>
            </w:pPr>
            <w:r w:rsidRPr="0068087A">
              <w:rPr>
                <w:rFonts w:ascii="SegoeBook" w:hAnsi="SegoeBook"/>
                <w:szCs w:val="18"/>
                <w:lang w:val="pt-BR"/>
              </w:rPr>
              <w:t>1</w:t>
            </w:r>
            <w:r w:rsidRPr="0068087A">
              <w:rPr>
                <w:rFonts w:ascii="SegoeBook" w:hAnsi="SegoeBook"/>
                <w:szCs w:val="18"/>
                <w:vertAlign w:val="superscript"/>
                <w:lang w:val="pt-BR"/>
              </w:rPr>
              <w:t>ª</w:t>
            </w:r>
            <w:r w:rsidRPr="0068087A">
              <w:rPr>
                <w:rFonts w:ascii="SegoeBook" w:hAnsi="SegoeBook"/>
                <w:szCs w:val="18"/>
                <w:lang w:val="pt-BR"/>
              </w:rPr>
              <w:t xml:space="preserve"> resposta em 4 horas ou menos</w:t>
            </w:r>
          </w:p>
          <w:p w14:paraId="2CADDBB6" w14:textId="77777777" w:rsidR="00596386" w:rsidRPr="0068087A" w:rsidRDefault="00596386" w:rsidP="00647923">
            <w:pPr>
              <w:spacing w:after="60" w:line="240" w:lineRule="atLeast"/>
              <w:rPr>
                <w:rFonts w:ascii="SegoeBook" w:hAnsi="SegoeBook"/>
                <w:szCs w:val="18"/>
                <w:lang w:val="pt-BR"/>
              </w:rPr>
            </w:pPr>
          </w:p>
        </w:tc>
      </w:tr>
      <w:tr w:rsidR="00596386" w:rsidRPr="0068087A" w14:paraId="7FFD9A48" w14:textId="77777777" w:rsidTr="002A6416">
        <w:tc>
          <w:tcPr>
            <w:tcW w:w="779" w:type="pct"/>
          </w:tcPr>
          <w:p w14:paraId="41B13D20" w14:textId="77777777" w:rsidR="00596386" w:rsidRPr="00502BEB" w:rsidRDefault="00596386" w:rsidP="00647923">
            <w:pPr>
              <w:spacing w:after="60" w:line="240" w:lineRule="atLeast"/>
              <w:jc w:val="center"/>
              <w:rPr>
                <w:rFonts w:ascii="SegoeBook" w:hAnsi="SegoeBook"/>
                <w:szCs w:val="18"/>
              </w:rPr>
            </w:pPr>
            <w:r w:rsidRPr="00502BEB">
              <w:rPr>
                <w:rFonts w:ascii="SegoeBook" w:hAnsi="SegoeBook"/>
                <w:szCs w:val="18"/>
              </w:rPr>
              <w:t>C</w:t>
            </w:r>
          </w:p>
        </w:tc>
        <w:tc>
          <w:tcPr>
            <w:tcW w:w="1022" w:type="pct"/>
          </w:tcPr>
          <w:p w14:paraId="4782C2ED" w14:textId="77777777" w:rsidR="00596386" w:rsidRPr="00502BEB" w:rsidRDefault="00596386" w:rsidP="00647923">
            <w:pPr>
              <w:spacing w:after="60" w:line="240" w:lineRule="atLeast"/>
              <w:jc w:val="center"/>
              <w:rPr>
                <w:rFonts w:ascii="SegoeBook" w:hAnsi="SegoeBook"/>
                <w:szCs w:val="18"/>
              </w:rPr>
            </w:pPr>
            <w:r w:rsidRPr="00502BEB">
              <w:rPr>
                <w:rFonts w:ascii="SegoeBook" w:hAnsi="SegoeBook"/>
                <w:szCs w:val="18"/>
              </w:rPr>
              <w:t>Solicitação pela Web</w:t>
            </w:r>
          </w:p>
        </w:tc>
        <w:tc>
          <w:tcPr>
            <w:tcW w:w="1571" w:type="pct"/>
          </w:tcPr>
          <w:p w14:paraId="7E7CD0D1" w14:textId="77777777" w:rsidR="00596386" w:rsidRPr="0068087A" w:rsidRDefault="00596386" w:rsidP="00647923">
            <w:pPr>
              <w:rPr>
                <w:lang w:val="pt-BR"/>
              </w:rPr>
            </w:pPr>
            <w:r w:rsidRPr="0068087A">
              <w:rPr>
                <w:rFonts w:ascii="SegoeBook" w:hAnsi="SegoeBook"/>
                <w:szCs w:val="18"/>
                <w:lang w:val="pt-BR"/>
              </w:rPr>
              <w:t>Impacto mínimo nos negócios:</w:t>
            </w:r>
          </w:p>
          <w:p w14:paraId="1563D026" w14:textId="77777777" w:rsidR="00596386" w:rsidRPr="0068087A" w:rsidRDefault="00596386" w:rsidP="00647923">
            <w:pPr>
              <w:rPr>
                <w:lang w:val="pt-BR"/>
              </w:rPr>
            </w:pPr>
            <w:r w:rsidRPr="0068087A">
              <w:rPr>
                <w:rFonts w:ascii="SegoeBook" w:hAnsi="SegoeBook"/>
                <w:szCs w:val="18"/>
                <w:lang w:val="pt-BR"/>
              </w:rPr>
              <w:t>Funcionamento de forma substancial, com poucos ou nenhum impedimento dos serviços</w:t>
            </w:r>
          </w:p>
          <w:p w14:paraId="3134FCC6" w14:textId="77777777" w:rsidR="00596386" w:rsidRPr="0068087A" w:rsidRDefault="00596386" w:rsidP="00647923">
            <w:pPr>
              <w:spacing w:after="60" w:line="240" w:lineRule="atLeast"/>
              <w:rPr>
                <w:rFonts w:ascii="SegoeBook" w:hAnsi="SegoeBook"/>
                <w:szCs w:val="18"/>
                <w:lang w:val="pt-BR"/>
              </w:rPr>
            </w:pPr>
            <w:r w:rsidRPr="0068087A">
              <w:rPr>
                <w:rFonts w:ascii="SegoeBook" w:hAnsi="SegoeBook"/>
                <w:szCs w:val="18"/>
                <w:lang w:val="pt-BR"/>
              </w:rPr>
              <w:t>Necessita de atenção em 8 horas</w:t>
            </w:r>
          </w:p>
        </w:tc>
        <w:tc>
          <w:tcPr>
            <w:tcW w:w="1628" w:type="pct"/>
          </w:tcPr>
          <w:p w14:paraId="58D20FE5" w14:textId="77777777" w:rsidR="00596386" w:rsidRPr="0068087A" w:rsidRDefault="00596386" w:rsidP="00647923">
            <w:pPr>
              <w:rPr>
                <w:lang w:val="pt-BR"/>
              </w:rPr>
            </w:pPr>
            <w:r w:rsidRPr="0068087A">
              <w:rPr>
                <w:rFonts w:ascii="SegoeBook" w:hAnsi="SegoeBook"/>
                <w:szCs w:val="18"/>
                <w:lang w:val="pt-BR"/>
              </w:rPr>
              <w:t>1</w:t>
            </w:r>
            <w:r w:rsidRPr="0068087A">
              <w:rPr>
                <w:rFonts w:ascii="SegoeBook" w:hAnsi="SegoeBook"/>
                <w:szCs w:val="18"/>
                <w:vertAlign w:val="superscript"/>
                <w:lang w:val="pt-BR"/>
              </w:rPr>
              <w:t>ª</w:t>
            </w:r>
            <w:r w:rsidRPr="0068087A">
              <w:rPr>
                <w:rFonts w:ascii="SegoeBook" w:hAnsi="SegoeBook"/>
                <w:szCs w:val="18"/>
                <w:lang w:val="pt-BR"/>
              </w:rPr>
              <w:t xml:space="preserve"> resposta em 8 horas ou menos</w:t>
            </w:r>
          </w:p>
          <w:p w14:paraId="0DB8A77A" w14:textId="77777777" w:rsidR="00596386" w:rsidRPr="0068087A" w:rsidRDefault="00596386" w:rsidP="00647923">
            <w:pPr>
              <w:spacing w:line="240" w:lineRule="atLeast"/>
              <w:rPr>
                <w:rFonts w:ascii="SegoeBook" w:hAnsi="SegoeBook"/>
                <w:szCs w:val="18"/>
                <w:lang w:val="pt-BR"/>
              </w:rPr>
            </w:pPr>
          </w:p>
        </w:tc>
      </w:tr>
    </w:tbl>
    <w:p w14:paraId="3F14A761" w14:textId="77777777" w:rsidR="00596386" w:rsidRPr="0068087A" w:rsidRDefault="00596386" w:rsidP="00596386">
      <w:pPr>
        <w:rPr>
          <w:lang w:val="pt-BR"/>
        </w:rPr>
      </w:pPr>
    </w:p>
    <w:p w14:paraId="16660B62" w14:textId="77777777" w:rsidR="00596386" w:rsidRPr="001C7A01" w:rsidRDefault="00596386" w:rsidP="00596386">
      <w:pPr>
        <w:tabs>
          <w:tab w:val="left" w:pos="360"/>
        </w:tabs>
        <w:jc w:val="both"/>
        <w:rPr>
          <w:lang w:val="pt-BR"/>
        </w:rPr>
      </w:pPr>
      <w:r w:rsidRPr="001C7A01">
        <w:rPr>
          <w:rFonts w:cs="Arial"/>
          <w:snapToGrid w:val="0"/>
          <w:color w:val="000000"/>
          <w:szCs w:val="18"/>
          <w:lang w:val="pt-BR"/>
        </w:rPr>
        <w:t>Os clientes podem optar por receber um retorno de chamada da Microsoft em até 3 incidentes por mês.</w:t>
      </w:r>
      <w:r w:rsidR="008B0B73" w:rsidRPr="001C7A01">
        <w:rPr>
          <w:rFonts w:cs="Arial"/>
          <w:snapToGrid w:val="0"/>
          <w:color w:val="000000"/>
          <w:szCs w:val="18"/>
          <w:lang w:val="pt-BR"/>
        </w:rPr>
        <w:t xml:space="preserve"> </w:t>
      </w:r>
      <w:r w:rsidRPr="001C7A01">
        <w:rPr>
          <w:rFonts w:cs="Arial"/>
          <w:snapToGrid w:val="0"/>
          <w:color w:val="000000"/>
          <w:szCs w:val="18"/>
          <w:lang w:val="pt-BR"/>
        </w:rPr>
        <w:t>Caso contrário, a equipe de Suporte do Windows Azure solucionará o problema e ajudará a resolver o incidente pelos canais online (por exemplo, por email ou portal do Windows Azure).</w:t>
      </w:r>
      <w:r w:rsidR="008B0B73" w:rsidRPr="001C7A01">
        <w:rPr>
          <w:rFonts w:cs="Arial"/>
          <w:snapToGrid w:val="0"/>
          <w:color w:val="000000"/>
          <w:szCs w:val="18"/>
          <w:lang w:val="pt-BR"/>
        </w:rPr>
        <w:t xml:space="preserve"> </w:t>
      </w:r>
    </w:p>
    <w:p w14:paraId="63CF6B97" w14:textId="77777777" w:rsidR="00596386" w:rsidRPr="001C7A01" w:rsidRDefault="00596386" w:rsidP="00DD7F8E">
      <w:pPr>
        <w:rPr>
          <w:lang w:val="pt-BR"/>
        </w:rPr>
      </w:pPr>
    </w:p>
    <w:p w14:paraId="275F7A84" w14:textId="77777777" w:rsidR="00DD7F8E" w:rsidRPr="001C7A01" w:rsidRDefault="00DD7F8E" w:rsidP="00DD7F8E">
      <w:pPr>
        <w:rPr>
          <w:lang w:val="pt-BR"/>
        </w:rPr>
      </w:pPr>
      <w:r w:rsidRPr="001C7A01">
        <w:rPr>
          <w:b/>
          <w:sz w:val="24"/>
          <w:szCs w:val="24"/>
          <w:lang w:val="pt-BR"/>
        </w:rPr>
        <w:t>Ofertas do Programa Microsoft Enterprise Strategy</w:t>
      </w:r>
    </w:p>
    <w:p w14:paraId="14EBDAB2" w14:textId="77777777" w:rsidR="00DD7F8E" w:rsidRPr="001C7A01" w:rsidRDefault="00DD7F8E" w:rsidP="00DD7F8E">
      <w:pPr>
        <w:rPr>
          <w:lang w:val="pt-BR"/>
        </w:rPr>
      </w:pPr>
    </w:p>
    <w:p w14:paraId="37318FBE" w14:textId="77777777" w:rsidR="00DD7F8E" w:rsidRPr="001C7A01" w:rsidRDefault="00DD7F8E" w:rsidP="006D6BED">
      <w:pPr>
        <w:widowControl w:val="0"/>
        <w:tabs>
          <w:tab w:val="left" w:pos="720"/>
          <w:tab w:val="left" w:pos="1170"/>
        </w:tabs>
        <w:spacing w:after="60"/>
        <w:rPr>
          <w:lang w:val="pt-BR"/>
        </w:rPr>
      </w:pPr>
      <w:r w:rsidRPr="001C7A01">
        <w:rPr>
          <w:rFonts w:cs="Arial"/>
          <w:b/>
          <w:bCs/>
          <w:szCs w:val="18"/>
          <w:lang w:val="pt-BR"/>
        </w:rPr>
        <w:t>Visão Geral do Programa Enterprise Strategy</w:t>
      </w:r>
    </w:p>
    <w:p w14:paraId="036444E4" w14:textId="77777777" w:rsidR="00BA5266" w:rsidRPr="001C7A01" w:rsidRDefault="00BA5266" w:rsidP="006D6BED">
      <w:pPr>
        <w:widowControl w:val="0"/>
        <w:tabs>
          <w:tab w:val="left" w:pos="720"/>
          <w:tab w:val="left" w:pos="1170"/>
        </w:tabs>
        <w:spacing w:after="60"/>
        <w:rPr>
          <w:lang w:val="pt-BR"/>
        </w:rPr>
      </w:pPr>
    </w:p>
    <w:p w14:paraId="38B3A2A4" w14:textId="77777777" w:rsidR="00BA5266" w:rsidRPr="001C7A01" w:rsidRDefault="00BA5266" w:rsidP="00BA5266">
      <w:pPr>
        <w:rPr>
          <w:lang w:val="pt-BR"/>
        </w:rPr>
      </w:pPr>
      <w:r w:rsidRPr="001C7A01">
        <w:rPr>
          <w:rFonts w:cs="Tahoma"/>
          <w:szCs w:val="18"/>
          <w:lang w:val="pt-BR"/>
        </w:rP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14:paraId="5E732FD0" w14:textId="77777777" w:rsidR="00BA5266" w:rsidRPr="001C7A01" w:rsidRDefault="00BA5266" w:rsidP="00BA5266">
      <w:pPr>
        <w:spacing w:after="60"/>
        <w:rPr>
          <w:lang w:val="pt-BR"/>
        </w:rPr>
      </w:pPr>
    </w:p>
    <w:p w14:paraId="03FE2E49" w14:textId="77777777" w:rsidR="00BA5266" w:rsidRPr="001C7A01" w:rsidRDefault="00BA5266" w:rsidP="00BA5266">
      <w:pPr>
        <w:spacing w:after="60"/>
        <w:rPr>
          <w:lang w:val="pt-BR"/>
        </w:rPr>
      </w:pPr>
      <w:r w:rsidRPr="001C7A01">
        <w:rPr>
          <w:rFonts w:cs="Tahoma"/>
          <w:szCs w:val="18"/>
          <w:lang w:val="pt-BR"/>
        </w:rPr>
        <w:t>As ofertas do Programa Enterprise Strategy contêm os seguintes componentes, que serão fornecidos para cada ano do Contrato Enterprise do Cliente:</w:t>
      </w:r>
    </w:p>
    <w:p w14:paraId="49425354" w14:textId="77777777" w:rsidR="00BA5266" w:rsidRPr="001C7A01" w:rsidRDefault="00BA5266" w:rsidP="00BA5266">
      <w:pPr>
        <w:spacing w:after="60"/>
        <w:rPr>
          <w:lang w:val="pt-BR"/>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502BEB" w14:paraId="28A54768" w14:textId="77777777" w:rsidTr="00D629A3">
        <w:tc>
          <w:tcPr>
            <w:tcW w:w="2555" w:type="dxa"/>
            <w:shd w:val="clear" w:color="auto" w:fill="FABF8F"/>
            <w:vAlign w:val="center"/>
          </w:tcPr>
          <w:p w14:paraId="108388D2" w14:textId="77777777" w:rsidR="00BA5266" w:rsidRPr="00502BEB" w:rsidRDefault="00BA5266" w:rsidP="00D629A3">
            <w:pPr>
              <w:jc w:val="center"/>
              <w:rPr>
                <w:rFonts w:cs="Tahoma"/>
                <w:color w:val="000000"/>
                <w:szCs w:val="18"/>
              </w:rPr>
            </w:pPr>
            <w:r w:rsidRPr="00502BEB">
              <w:rPr>
                <w:rFonts w:cs="Tahoma"/>
                <w:b/>
                <w:bCs/>
                <w:color w:val="000000"/>
                <w:sz w:val="20"/>
                <w:szCs w:val="18"/>
              </w:rPr>
              <w:t>Área</w:t>
            </w:r>
          </w:p>
        </w:tc>
        <w:tc>
          <w:tcPr>
            <w:tcW w:w="2268" w:type="dxa"/>
            <w:shd w:val="clear" w:color="auto" w:fill="FABF8F"/>
            <w:vAlign w:val="center"/>
          </w:tcPr>
          <w:p w14:paraId="2124A8D2" w14:textId="77777777" w:rsidR="00BA5266" w:rsidRPr="00502BEB" w:rsidRDefault="00BA5266" w:rsidP="00D629A3">
            <w:pPr>
              <w:jc w:val="center"/>
              <w:rPr>
                <w:rFonts w:cs="Tahoma"/>
                <w:b/>
                <w:bCs/>
                <w:color w:val="000000"/>
                <w:sz w:val="20"/>
                <w:szCs w:val="20"/>
              </w:rPr>
            </w:pPr>
            <w:r w:rsidRPr="00502BEB">
              <w:rPr>
                <w:rFonts w:cs="Tahoma"/>
                <w:b/>
                <w:bCs/>
                <w:color w:val="000000"/>
                <w:sz w:val="20"/>
                <w:szCs w:val="20"/>
              </w:rPr>
              <w:t>Enterprise Strategy Connect</w:t>
            </w:r>
          </w:p>
        </w:tc>
        <w:tc>
          <w:tcPr>
            <w:tcW w:w="2268" w:type="dxa"/>
            <w:shd w:val="clear" w:color="auto" w:fill="FABF8F"/>
            <w:vAlign w:val="center"/>
          </w:tcPr>
          <w:p w14:paraId="166D538A" w14:textId="77777777" w:rsidR="00BA5266" w:rsidRPr="00502BEB" w:rsidRDefault="00BA5266" w:rsidP="00D629A3">
            <w:pPr>
              <w:jc w:val="center"/>
              <w:rPr>
                <w:rFonts w:cs="Tahoma"/>
                <w:color w:val="000000"/>
                <w:sz w:val="20"/>
                <w:szCs w:val="20"/>
              </w:rPr>
            </w:pPr>
            <w:r w:rsidRPr="00502BEB">
              <w:rPr>
                <w:rFonts w:cs="Tahoma"/>
                <w:b/>
                <w:bCs/>
                <w:color w:val="000000"/>
                <w:sz w:val="20"/>
                <w:szCs w:val="20"/>
              </w:rPr>
              <w:t>Enterprise Strategy Foundation</w:t>
            </w:r>
          </w:p>
        </w:tc>
        <w:tc>
          <w:tcPr>
            <w:tcW w:w="2269" w:type="dxa"/>
            <w:shd w:val="clear" w:color="auto" w:fill="FABF8F"/>
            <w:vAlign w:val="center"/>
          </w:tcPr>
          <w:p w14:paraId="7B2A810A" w14:textId="77777777" w:rsidR="00BA5266" w:rsidRPr="00502BEB" w:rsidRDefault="00BA5266" w:rsidP="00D629A3">
            <w:pPr>
              <w:jc w:val="center"/>
              <w:rPr>
                <w:rFonts w:cs="Tahoma"/>
                <w:b/>
                <w:bCs/>
                <w:color w:val="000000"/>
                <w:sz w:val="20"/>
                <w:szCs w:val="18"/>
              </w:rPr>
            </w:pPr>
            <w:r w:rsidRPr="00502BEB">
              <w:rPr>
                <w:rFonts w:cs="Tahoma"/>
                <w:b/>
                <w:bCs/>
                <w:color w:val="000000"/>
                <w:sz w:val="20"/>
                <w:szCs w:val="18"/>
              </w:rPr>
              <w:t>Enterprise Strategy Portfolio</w:t>
            </w:r>
          </w:p>
        </w:tc>
      </w:tr>
      <w:tr w:rsidR="00BA5266" w:rsidRPr="001C7A01" w14:paraId="02762741" w14:textId="77777777" w:rsidTr="00D629A3">
        <w:trPr>
          <w:trHeight w:val="1088"/>
        </w:trPr>
        <w:tc>
          <w:tcPr>
            <w:tcW w:w="2555" w:type="dxa"/>
            <w:vAlign w:val="center"/>
          </w:tcPr>
          <w:p w14:paraId="67B13479" w14:textId="77777777" w:rsidR="00BA5266" w:rsidRPr="001C7A01" w:rsidRDefault="00BA5266" w:rsidP="00D629A3">
            <w:pPr>
              <w:rPr>
                <w:rFonts w:cs="Tahoma"/>
                <w:color w:val="000000"/>
                <w:szCs w:val="18"/>
                <w:lang w:val="pt-BR"/>
              </w:rPr>
            </w:pPr>
            <w:r w:rsidRPr="001C7A01">
              <w:rPr>
                <w:rFonts w:cs="Tahoma"/>
                <w:color w:val="000000"/>
                <w:szCs w:val="18"/>
                <w:lang w:val="pt-BR"/>
              </w:rPr>
              <w:t>Arquiteto Enterprise e Equipe de Prestação de Serviços Corporativos</w:t>
            </w:r>
          </w:p>
        </w:tc>
        <w:tc>
          <w:tcPr>
            <w:tcW w:w="2268" w:type="dxa"/>
            <w:vAlign w:val="center"/>
          </w:tcPr>
          <w:p w14:paraId="1437020B" w14:textId="77777777" w:rsidR="00BA5266" w:rsidRPr="001C7A01" w:rsidRDefault="00BA5266" w:rsidP="001D514F">
            <w:pPr>
              <w:jc w:val="center"/>
              <w:rPr>
                <w:rFonts w:eastAsia="MS UI Gothic" w:cs="Tahoma"/>
                <w:color w:val="000000"/>
                <w:szCs w:val="18"/>
                <w:lang w:val="pt-BR"/>
              </w:rPr>
            </w:pPr>
            <w:r w:rsidRPr="001C7A01">
              <w:rPr>
                <w:rFonts w:cs="Tahoma"/>
                <w:szCs w:val="18"/>
                <w:lang w:val="pt-BR"/>
              </w:rPr>
              <w:t>Até 400 horas globais do</w:t>
            </w:r>
            <w:r w:rsidR="001D514F" w:rsidRPr="001C7A01">
              <w:rPr>
                <w:rFonts w:cs="Tahoma"/>
                <w:szCs w:val="18"/>
                <w:lang w:val="pt-BR"/>
              </w:rPr>
              <w:t> </w:t>
            </w:r>
            <w:r w:rsidRPr="001C7A01">
              <w:rPr>
                <w:rFonts w:cs="Tahoma"/>
                <w:szCs w:val="18"/>
                <w:lang w:val="pt-BR"/>
              </w:rPr>
              <w:t xml:space="preserve">Arquiteto Microsoft Enterprise e da Equipe de Prestação de Serviços </w:t>
            </w:r>
            <w:r w:rsidRPr="001C7A01">
              <w:rPr>
                <w:rFonts w:cs="Tahoma"/>
                <w:color w:val="000000"/>
                <w:szCs w:val="18"/>
                <w:lang w:val="pt-BR"/>
              </w:rPr>
              <w:t>Corporativos</w:t>
            </w:r>
            <w:r w:rsidR="008B0B73" w:rsidRPr="001C7A01">
              <w:rPr>
                <w:rFonts w:cs="Tahoma"/>
                <w:color w:val="000000"/>
                <w:szCs w:val="18"/>
                <w:lang w:val="pt-BR"/>
              </w:rPr>
              <w:t xml:space="preserve"> </w:t>
            </w:r>
          </w:p>
        </w:tc>
        <w:tc>
          <w:tcPr>
            <w:tcW w:w="2268" w:type="dxa"/>
            <w:vAlign w:val="center"/>
          </w:tcPr>
          <w:p w14:paraId="1D560BAF" w14:textId="77777777" w:rsidR="00BA5266" w:rsidRPr="001C7A01" w:rsidRDefault="00BA5266" w:rsidP="001D514F">
            <w:pPr>
              <w:jc w:val="center"/>
              <w:rPr>
                <w:rFonts w:cs="Tahoma"/>
                <w:color w:val="000000"/>
                <w:szCs w:val="18"/>
                <w:lang w:val="pt-BR"/>
              </w:rPr>
            </w:pPr>
            <w:r w:rsidRPr="001C7A01">
              <w:rPr>
                <w:rFonts w:cs="Tahoma"/>
                <w:szCs w:val="18"/>
                <w:lang w:val="pt-BR"/>
              </w:rPr>
              <w:t>Até 800 horas globais do</w:t>
            </w:r>
            <w:r w:rsidR="001D514F" w:rsidRPr="001C7A01">
              <w:rPr>
                <w:rFonts w:cs="Tahoma"/>
                <w:szCs w:val="18"/>
                <w:lang w:val="pt-BR"/>
              </w:rPr>
              <w:t> </w:t>
            </w:r>
            <w:r w:rsidRPr="001C7A01">
              <w:rPr>
                <w:rFonts w:cs="Tahoma"/>
                <w:szCs w:val="18"/>
                <w:lang w:val="pt-BR"/>
              </w:rPr>
              <w:t xml:space="preserve">Arquiteto Microsoft Enterprise e da Equipe de Prestação de Serviços </w:t>
            </w:r>
            <w:r w:rsidRPr="001C7A01">
              <w:rPr>
                <w:rFonts w:cs="Tahoma"/>
                <w:color w:val="000000"/>
                <w:szCs w:val="18"/>
                <w:lang w:val="pt-BR"/>
              </w:rPr>
              <w:t>Corporativos</w:t>
            </w:r>
            <w:r w:rsidR="008B0B73" w:rsidRPr="001C7A01">
              <w:rPr>
                <w:rFonts w:cs="Tahoma"/>
                <w:color w:val="000000"/>
                <w:szCs w:val="18"/>
                <w:lang w:val="pt-BR"/>
              </w:rPr>
              <w:t xml:space="preserve"> </w:t>
            </w:r>
          </w:p>
        </w:tc>
        <w:tc>
          <w:tcPr>
            <w:tcW w:w="2269" w:type="dxa"/>
            <w:vAlign w:val="center"/>
          </w:tcPr>
          <w:p w14:paraId="090AE815" w14:textId="77777777" w:rsidR="00BA5266" w:rsidRPr="001C7A01" w:rsidRDefault="00BA5266" w:rsidP="00D629A3">
            <w:pPr>
              <w:jc w:val="center"/>
              <w:rPr>
                <w:rFonts w:cs="Tahoma"/>
                <w:color w:val="000000"/>
                <w:szCs w:val="18"/>
                <w:lang w:val="pt-BR"/>
              </w:rPr>
            </w:pPr>
            <w:r w:rsidRPr="001C7A01">
              <w:rPr>
                <w:rFonts w:cs="Tahoma"/>
                <w:szCs w:val="18"/>
                <w:lang w:val="pt-BR"/>
              </w:rPr>
              <w:t xml:space="preserve">Até 1600 horas globais do Arquiteto Microsoft Enterprise e da Equipe de Prestação de Serviços </w:t>
            </w:r>
            <w:r w:rsidRPr="001C7A01">
              <w:rPr>
                <w:rFonts w:cs="Tahoma"/>
                <w:color w:val="000000"/>
                <w:szCs w:val="18"/>
                <w:lang w:val="pt-BR"/>
              </w:rPr>
              <w:t>Corporativos</w:t>
            </w:r>
            <w:r w:rsidR="008B0B73" w:rsidRPr="001C7A01">
              <w:rPr>
                <w:rFonts w:cs="Tahoma"/>
                <w:color w:val="000000"/>
                <w:szCs w:val="18"/>
                <w:lang w:val="pt-BR"/>
              </w:rPr>
              <w:t xml:space="preserve"> </w:t>
            </w:r>
          </w:p>
        </w:tc>
      </w:tr>
      <w:tr w:rsidR="00BA5266" w:rsidRPr="00502BEB" w14:paraId="21CC0C8A" w14:textId="77777777" w:rsidTr="00D629A3">
        <w:tc>
          <w:tcPr>
            <w:tcW w:w="2555" w:type="dxa"/>
            <w:vAlign w:val="center"/>
          </w:tcPr>
          <w:p w14:paraId="09CC8FE1" w14:textId="77777777" w:rsidR="00BA5266" w:rsidRPr="001C7A01" w:rsidRDefault="00BA5266" w:rsidP="00D629A3">
            <w:pPr>
              <w:rPr>
                <w:rFonts w:cs="Tahoma"/>
                <w:color w:val="000000"/>
                <w:szCs w:val="18"/>
                <w:lang w:val="pt-BR"/>
              </w:rPr>
            </w:pPr>
            <w:r w:rsidRPr="001C7A01">
              <w:rPr>
                <w:rFonts w:cs="Tahoma"/>
                <w:color w:val="000000"/>
                <w:szCs w:val="18"/>
                <w:lang w:val="pt-BR"/>
              </w:rPr>
              <w:t>Plano de Prestação de Serviços (SDP)</w:t>
            </w:r>
          </w:p>
        </w:tc>
        <w:tc>
          <w:tcPr>
            <w:tcW w:w="2268" w:type="dxa"/>
            <w:vAlign w:val="center"/>
          </w:tcPr>
          <w:p w14:paraId="07B8651D" w14:textId="77777777" w:rsidR="00BA5266" w:rsidRPr="00502BEB" w:rsidDel="00F328FC" w:rsidRDefault="00BA5266" w:rsidP="00D629A3">
            <w:pPr>
              <w:jc w:val="center"/>
              <w:rPr>
                <w:rFonts w:eastAsia="MS UI Gothic" w:cs="Tahoma"/>
                <w:color w:val="000000"/>
                <w:szCs w:val="18"/>
              </w:rPr>
            </w:pPr>
            <w:r w:rsidRPr="00502BEB">
              <w:rPr>
                <w:rFonts w:ascii="Segoe UI Symbol" w:eastAsia="MS UI Gothic" w:hAnsi="Segoe UI Symbol" w:cs="Segoe UI Symbol"/>
                <w:color w:val="000000"/>
                <w:szCs w:val="18"/>
              </w:rPr>
              <w:t>✓</w:t>
            </w:r>
          </w:p>
        </w:tc>
        <w:tc>
          <w:tcPr>
            <w:tcW w:w="2268" w:type="dxa"/>
            <w:vAlign w:val="center"/>
          </w:tcPr>
          <w:p w14:paraId="480BC0BF" w14:textId="77777777" w:rsidR="00BA5266" w:rsidRPr="00502BEB" w:rsidDel="00F328FC" w:rsidRDefault="00BA5266" w:rsidP="00D629A3">
            <w:pPr>
              <w:jc w:val="center"/>
              <w:rPr>
                <w:rFonts w:eastAsia="MS UI Gothic" w:cs="Tahoma"/>
                <w:color w:val="000000"/>
                <w:szCs w:val="18"/>
              </w:rPr>
            </w:pPr>
            <w:r w:rsidRPr="00502BEB">
              <w:rPr>
                <w:rFonts w:ascii="Segoe UI Symbol" w:eastAsia="MS UI Gothic" w:hAnsi="Segoe UI Symbol" w:cs="Segoe UI Symbol"/>
                <w:color w:val="000000"/>
                <w:szCs w:val="18"/>
              </w:rPr>
              <w:t>✓</w:t>
            </w:r>
          </w:p>
        </w:tc>
        <w:tc>
          <w:tcPr>
            <w:tcW w:w="2269" w:type="dxa"/>
            <w:vAlign w:val="center"/>
          </w:tcPr>
          <w:p w14:paraId="05EE4B51" w14:textId="77777777" w:rsidR="00BA5266" w:rsidRPr="00502BEB" w:rsidDel="00F328FC" w:rsidRDefault="00BA5266" w:rsidP="00D629A3">
            <w:pPr>
              <w:jc w:val="center"/>
              <w:rPr>
                <w:rFonts w:eastAsia="MS UI Gothic" w:cs="Tahoma"/>
                <w:color w:val="000000"/>
                <w:szCs w:val="18"/>
              </w:rPr>
            </w:pPr>
            <w:r w:rsidRPr="00502BEB">
              <w:rPr>
                <w:rFonts w:ascii="Segoe UI Symbol" w:eastAsia="MS UI Gothic" w:hAnsi="Segoe UI Symbol" w:cs="Segoe UI Symbol"/>
                <w:szCs w:val="18"/>
              </w:rPr>
              <w:t>✓</w:t>
            </w:r>
          </w:p>
        </w:tc>
      </w:tr>
      <w:tr w:rsidR="00BA5266" w:rsidRPr="00502BEB" w14:paraId="3775348E" w14:textId="77777777" w:rsidTr="00D629A3">
        <w:tc>
          <w:tcPr>
            <w:tcW w:w="2555" w:type="dxa"/>
            <w:vAlign w:val="center"/>
          </w:tcPr>
          <w:p w14:paraId="2C09C0C2" w14:textId="77777777" w:rsidR="00BA5266" w:rsidRPr="00502BEB" w:rsidRDefault="00BA5266" w:rsidP="00D629A3">
            <w:pPr>
              <w:rPr>
                <w:rFonts w:cs="Tahoma"/>
                <w:color w:val="000000"/>
                <w:szCs w:val="18"/>
              </w:rPr>
            </w:pPr>
            <w:r w:rsidRPr="00502BEB">
              <w:rPr>
                <w:rFonts w:cs="Tahoma"/>
                <w:color w:val="000000"/>
                <w:szCs w:val="18"/>
              </w:rPr>
              <w:t>Enterprise Strategy Network</w:t>
            </w:r>
          </w:p>
        </w:tc>
        <w:tc>
          <w:tcPr>
            <w:tcW w:w="2268" w:type="dxa"/>
            <w:vAlign w:val="center"/>
          </w:tcPr>
          <w:p w14:paraId="0D3495EA" w14:textId="77777777" w:rsidR="00BA5266" w:rsidRPr="00502BEB" w:rsidRDefault="00BA5266" w:rsidP="00D629A3">
            <w:pPr>
              <w:jc w:val="center"/>
              <w:rPr>
                <w:rFonts w:eastAsia="MS UI Gothic" w:cs="Tahoma"/>
                <w:color w:val="000000"/>
                <w:szCs w:val="18"/>
              </w:rPr>
            </w:pPr>
            <w:r w:rsidRPr="00502BEB">
              <w:rPr>
                <w:rFonts w:ascii="Segoe UI Symbol" w:eastAsia="MS UI Gothic" w:hAnsi="Segoe UI Symbol" w:cs="Segoe UI Symbol"/>
                <w:color w:val="000000"/>
                <w:szCs w:val="18"/>
              </w:rPr>
              <w:t>✓</w:t>
            </w:r>
          </w:p>
        </w:tc>
        <w:tc>
          <w:tcPr>
            <w:tcW w:w="2268" w:type="dxa"/>
            <w:vAlign w:val="center"/>
          </w:tcPr>
          <w:p w14:paraId="3567F7C4" w14:textId="77777777" w:rsidR="00BA5266" w:rsidRPr="00502BEB" w:rsidRDefault="00BA5266" w:rsidP="00D629A3">
            <w:pPr>
              <w:jc w:val="center"/>
              <w:rPr>
                <w:rFonts w:eastAsia="MS UI Gothic" w:cs="Tahoma"/>
                <w:color w:val="000000"/>
                <w:szCs w:val="18"/>
              </w:rPr>
            </w:pPr>
            <w:r w:rsidRPr="00502BEB">
              <w:rPr>
                <w:rFonts w:ascii="Segoe UI Symbol" w:eastAsia="MS UI Gothic" w:hAnsi="Segoe UI Symbol" w:cs="Segoe UI Symbol"/>
                <w:color w:val="000000"/>
                <w:szCs w:val="18"/>
              </w:rPr>
              <w:t>✓</w:t>
            </w:r>
          </w:p>
        </w:tc>
        <w:tc>
          <w:tcPr>
            <w:tcW w:w="2269" w:type="dxa"/>
            <w:vAlign w:val="center"/>
          </w:tcPr>
          <w:p w14:paraId="7098F829" w14:textId="77777777" w:rsidR="00BA5266" w:rsidRPr="00502BEB" w:rsidRDefault="00BA5266" w:rsidP="00D629A3">
            <w:pPr>
              <w:jc w:val="center"/>
              <w:rPr>
                <w:rFonts w:eastAsia="MS UI Gothic" w:cs="Tahoma"/>
                <w:szCs w:val="18"/>
              </w:rPr>
            </w:pPr>
            <w:r w:rsidRPr="00502BEB">
              <w:rPr>
                <w:rFonts w:ascii="Segoe UI Symbol" w:eastAsia="MS UI Gothic" w:hAnsi="Segoe UI Symbol" w:cs="Segoe UI Symbol"/>
                <w:szCs w:val="18"/>
              </w:rPr>
              <w:t>✓</w:t>
            </w:r>
          </w:p>
        </w:tc>
      </w:tr>
      <w:tr w:rsidR="00BA5266" w:rsidRPr="00502BEB" w14:paraId="76D8ED2F" w14:textId="77777777" w:rsidTr="00D629A3">
        <w:tc>
          <w:tcPr>
            <w:tcW w:w="2555" w:type="dxa"/>
            <w:vAlign w:val="center"/>
          </w:tcPr>
          <w:p w14:paraId="266E0893" w14:textId="77777777" w:rsidR="00BA5266" w:rsidRPr="00502BEB" w:rsidRDefault="00BA5266" w:rsidP="00D629A3">
            <w:pPr>
              <w:rPr>
                <w:rFonts w:cs="Tahoma"/>
                <w:color w:val="000000"/>
                <w:szCs w:val="18"/>
              </w:rPr>
            </w:pPr>
            <w:r w:rsidRPr="00502BEB">
              <w:rPr>
                <w:rFonts w:cs="Tahoma"/>
                <w:color w:val="000000"/>
                <w:szCs w:val="18"/>
              </w:rPr>
              <w:t>Enterprise Strategy Library</w:t>
            </w:r>
          </w:p>
        </w:tc>
        <w:tc>
          <w:tcPr>
            <w:tcW w:w="2268" w:type="dxa"/>
            <w:vAlign w:val="center"/>
          </w:tcPr>
          <w:p w14:paraId="664BB2D6" w14:textId="77777777" w:rsidR="00BA5266" w:rsidRPr="00502BEB" w:rsidRDefault="00BA5266" w:rsidP="00D629A3">
            <w:pPr>
              <w:jc w:val="center"/>
              <w:rPr>
                <w:rFonts w:eastAsia="MS UI Gothic" w:cs="Tahoma"/>
                <w:color w:val="000000"/>
                <w:szCs w:val="18"/>
              </w:rPr>
            </w:pPr>
            <w:r w:rsidRPr="00502BEB">
              <w:rPr>
                <w:rFonts w:ascii="Segoe UI Symbol" w:eastAsia="MS UI Gothic" w:hAnsi="Segoe UI Symbol" w:cs="Segoe UI Symbol"/>
                <w:color w:val="000000"/>
                <w:szCs w:val="18"/>
              </w:rPr>
              <w:t>✓</w:t>
            </w:r>
          </w:p>
        </w:tc>
        <w:tc>
          <w:tcPr>
            <w:tcW w:w="2268" w:type="dxa"/>
            <w:vAlign w:val="center"/>
          </w:tcPr>
          <w:p w14:paraId="0118A7DE" w14:textId="77777777" w:rsidR="00BA5266" w:rsidRPr="00502BEB" w:rsidRDefault="00BA5266" w:rsidP="00D629A3">
            <w:pPr>
              <w:jc w:val="center"/>
              <w:rPr>
                <w:rFonts w:eastAsia="MS UI Gothic" w:cs="Tahoma"/>
                <w:color w:val="000000"/>
                <w:szCs w:val="18"/>
              </w:rPr>
            </w:pPr>
            <w:r w:rsidRPr="00502BEB">
              <w:rPr>
                <w:rFonts w:ascii="Segoe UI Symbol" w:eastAsia="MS UI Gothic" w:hAnsi="Segoe UI Symbol" w:cs="Segoe UI Symbol"/>
                <w:color w:val="000000"/>
                <w:szCs w:val="18"/>
              </w:rPr>
              <w:t>✓</w:t>
            </w:r>
          </w:p>
        </w:tc>
        <w:tc>
          <w:tcPr>
            <w:tcW w:w="2269" w:type="dxa"/>
            <w:vAlign w:val="center"/>
          </w:tcPr>
          <w:p w14:paraId="29ECA73F" w14:textId="77777777" w:rsidR="00BA5266" w:rsidRPr="00502BEB" w:rsidRDefault="00BA5266" w:rsidP="00D629A3">
            <w:pPr>
              <w:jc w:val="center"/>
              <w:rPr>
                <w:rFonts w:eastAsia="MS UI Gothic" w:cs="Tahoma"/>
                <w:szCs w:val="18"/>
              </w:rPr>
            </w:pPr>
            <w:r w:rsidRPr="00502BEB">
              <w:rPr>
                <w:rFonts w:ascii="Segoe UI Symbol" w:eastAsia="MS UI Gothic" w:hAnsi="Segoe UI Symbol" w:cs="Segoe UI Symbol"/>
                <w:color w:val="000000"/>
                <w:szCs w:val="18"/>
              </w:rPr>
              <w:t>✓</w:t>
            </w:r>
          </w:p>
        </w:tc>
      </w:tr>
      <w:tr w:rsidR="00BA5266" w:rsidRPr="00502BEB" w14:paraId="62EBF3FF" w14:textId="77777777" w:rsidTr="00D629A3">
        <w:tc>
          <w:tcPr>
            <w:tcW w:w="2555" w:type="dxa"/>
            <w:vAlign w:val="center"/>
          </w:tcPr>
          <w:p w14:paraId="7B100C7C" w14:textId="77777777" w:rsidR="00BA5266" w:rsidRPr="00502BEB" w:rsidRDefault="00BA5266" w:rsidP="00D629A3">
            <w:pPr>
              <w:rPr>
                <w:rFonts w:cs="Tahoma"/>
                <w:color w:val="000000"/>
                <w:szCs w:val="18"/>
              </w:rPr>
            </w:pPr>
            <w:r w:rsidRPr="00502BEB">
              <w:rPr>
                <w:rFonts w:cs="Tahoma"/>
                <w:color w:val="000000"/>
                <w:szCs w:val="18"/>
              </w:rPr>
              <w:t>Enterprise</w:t>
            </w:r>
            <w:r w:rsidR="008B0B73" w:rsidRPr="00502BEB">
              <w:rPr>
                <w:rFonts w:cs="Tahoma"/>
                <w:color w:val="000000"/>
                <w:szCs w:val="18"/>
              </w:rPr>
              <w:t xml:space="preserve"> </w:t>
            </w:r>
            <w:r w:rsidRPr="00502BEB">
              <w:rPr>
                <w:rFonts w:cs="Tahoma"/>
                <w:color w:val="000000"/>
                <w:szCs w:val="18"/>
              </w:rPr>
              <w:t xml:space="preserve">Strategy </w:t>
            </w:r>
            <w:r w:rsidRPr="00502BEB">
              <w:rPr>
                <w:rFonts w:cs="Tahoma"/>
                <w:color w:val="000000"/>
                <w:szCs w:val="18"/>
              </w:rPr>
              <w:br/>
              <w:t>Capacity Complementar</w:t>
            </w:r>
          </w:p>
        </w:tc>
        <w:tc>
          <w:tcPr>
            <w:tcW w:w="2268" w:type="dxa"/>
            <w:vAlign w:val="center"/>
          </w:tcPr>
          <w:p w14:paraId="31BBE290" w14:textId="77777777" w:rsidR="00BA5266" w:rsidRPr="00502BEB" w:rsidRDefault="00BA5266" w:rsidP="00D629A3">
            <w:pPr>
              <w:jc w:val="center"/>
              <w:rPr>
                <w:rFonts w:eastAsia="MS UI Gothic" w:cs="Tahoma"/>
                <w:color w:val="000000"/>
                <w:szCs w:val="18"/>
              </w:rPr>
            </w:pPr>
            <w:r w:rsidRPr="00502BEB">
              <w:rPr>
                <w:rFonts w:cs="Tahoma"/>
                <w:color w:val="000000"/>
                <w:szCs w:val="18"/>
              </w:rPr>
              <w:t>200 horas</w:t>
            </w:r>
          </w:p>
        </w:tc>
        <w:tc>
          <w:tcPr>
            <w:tcW w:w="2268" w:type="dxa"/>
            <w:vAlign w:val="center"/>
          </w:tcPr>
          <w:p w14:paraId="0FEF8F59" w14:textId="77777777" w:rsidR="00BA5266" w:rsidRPr="00502BEB" w:rsidRDefault="00BA5266" w:rsidP="00D629A3">
            <w:pPr>
              <w:jc w:val="center"/>
              <w:rPr>
                <w:rFonts w:eastAsia="MS UI Gothic" w:cs="Tahoma"/>
                <w:color w:val="000000"/>
                <w:szCs w:val="18"/>
              </w:rPr>
            </w:pPr>
            <w:r w:rsidRPr="00502BEB">
              <w:rPr>
                <w:rFonts w:cs="Tahoma"/>
                <w:color w:val="000000"/>
                <w:szCs w:val="18"/>
              </w:rPr>
              <w:t>200 horas</w:t>
            </w:r>
          </w:p>
        </w:tc>
        <w:tc>
          <w:tcPr>
            <w:tcW w:w="2269" w:type="dxa"/>
            <w:vAlign w:val="center"/>
          </w:tcPr>
          <w:p w14:paraId="745B056C" w14:textId="77777777" w:rsidR="00BA5266" w:rsidRPr="00502BEB" w:rsidRDefault="00BA5266" w:rsidP="00D629A3">
            <w:pPr>
              <w:jc w:val="center"/>
              <w:rPr>
                <w:rFonts w:eastAsia="MS UI Gothic" w:cs="Tahoma"/>
                <w:szCs w:val="18"/>
              </w:rPr>
            </w:pPr>
            <w:r w:rsidRPr="00502BEB">
              <w:rPr>
                <w:rFonts w:cs="Tahoma"/>
                <w:color w:val="000000"/>
                <w:szCs w:val="18"/>
              </w:rPr>
              <w:t>200 horas</w:t>
            </w:r>
          </w:p>
        </w:tc>
      </w:tr>
    </w:tbl>
    <w:p w14:paraId="10FC6FE8" w14:textId="77777777" w:rsidR="00BA5266" w:rsidRPr="00502BEB" w:rsidRDefault="00BA5266" w:rsidP="00BA5266"/>
    <w:p w14:paraId="3F5DCAD5" w14:textId="77777777" w:rsidR="00BA5266" w:rsidRPr="00502BEB" w:rsidRDefault="00BA5266" w:rsidP="00BA5266"/>
    <w:p w14:paraId="0C3B2606" w14:textId="77777777" w:rsidR="00BA5266" w:rsidRPr="00502BEB" w:rsidRDefault="00BA5266" w:rsidP="00BA5266">
      <w:pPr>
        <w:spacing w:after="60"/>
      </w:pPr>
      <w:r w:rsidRPr="00502BEB">
        <w:rPr>
          <w:rFonts w:cs="Tahoma"/>
          <w:b/>
        </w:rPr>
        <w:t xml:space="preserve">O Arquiteto Enterprise: </w:t>
      </w:r>
    </w:p>
    <w:p w14:paraId="542E6315" w14:textId="77777777" w:rsidR="00BA5266" w:rsidRPr="001C7A01" w:rsidRDefault="00BA5266" w:rsidP="00BA5266">
      <w:pPr>
        <w:numPr>
          <w:ilvl w:val="0"/>
          <w:numId w:val="75"/>
        </w:numPr>
        <w:spacing w:after="60"/>
        <w:ind w:left="630"/>
        <w:contextualSpacing/>
        <w:rPr>
          <w:lang w:val="pt-BR"/>
        </w:rPr>
      </w:pPr>
      <w:r w:rsidRPr="001C7A01">
        <w:rPr>
          <w:rFonts w:eastAsia="Times New Roman" w:cs="Tahoma"/>
          <w:szCs w:val="20"/>
          <w:lang w:val="pt-BR"/>
        </w:rPr>
        <w:t xml:space="preserve">Trabalhará juntamente com o Cliente para criar </w:t>
      </w:r>
      <w:r w:rsidRPr="001C7A01">
        <w:rPr>
          <w:rFonts w:cs="Tahoma"/>
          <w:lang w:val="pt-BR"/>
        </w:rPr>
        <w:t>e fornecer um Plano de Prestação de Serviços a ser seguido pelo Cliente que define etapas e metas e estabelece processos, dados e regras para monitorar o progresso com relação ao plano;</w:t>
      </w:r>
    </w:p>
    <w:p w14:paraId="129C1198" w14:textId="77777777" w:rsidR="00BA5266" w:rsidRPr="001C7A01" w:rsidRDefault="00BA5266" w:rsidP="00BA5266">
      <w:pPr>
        <w:numPr>
          <w:ilvl w:val="0"/>
          <w:numId w:val="75"/>
        </w:numPr>
        <w:spacing w:after="60"/>
        <w:ind w:left="630"/>
        <w:contextualSpacing/>
        <w:rPr>
          <w:lang w:val="pt-BR"/>
        </w:rPr>
      </w:pPr>
      <w:r w:rsidRPr="001C7A01">
        <w:rPr>
          <w:rFonts w:cs="Tahoma"/>
          <w:lang w:val="pt-BR"/>
        </w:rPr>
        <w:t>Apresentará atualizações mensais de status do progresso com relação ao plano;</w:t>
      </w:r>
    </w:p>
    <w:p w14:paraId="085BBC74" w14:textId="77777777" w:rsidR="00BA5266" w:rsidRPr="001C7A01" w:rsidRDefault="00BA5266" w:rsidP="00BA5266">
      <w:pPr>
        <w:numPr>
          <w:ilvl w:val="0"/>
          <w:numId w:val="75"/>
        </w:numPr>
        <w:spacing w:after="60"/>
        <w:ind w:left="630"/>
        <w:contextualSpacing/>
        <w:rPr>
          <w:lang w:val="pt-BR"/>
        </w:rPr>
      </w:pPr>
      <w:r w:rsidRPr="001C7A01">
        <w:rPr>
          <w:rFonts w:cs="Tahoma"/>
          <w:lang w:val="pt-BR"/>
        </w:rPr>
        <w:t>Gerenciará os recursos da Microsoft (Enterprise Strategy Network e Equipe de Prestação de Serviços Corporativos) complementando a prestação.</w:t>
      </w:r>
    </w:p>
    <w:p w14:paraId="42596583" w14:textId="77777777" w:rsidR="00BA5266" w:rsidRPr="001C7A01" w:rsidRDefault="00BA5266" w:rsidP="00BA5266">
      <w:pPr>
        <w:spacing w:after="60"/>
        <w:rPr>
          <w:lang w:val="pt-BR"/>
        </w:rPr>
      </w:pPr>
    </w:p>
    <w:p w14:paraId="7A983558" w14:textId="77777777" w:rsidR="00BA5266" w:rsidRPr="001C7A01" w:rsidRDefault="00BA5266" w:rsidP="00BA5266">
      <w:pPr>
        <w:rPr>
          <w:lang w:val="pt-BR"/>
        </w:rPr>
      </w:pPr>
      <w:r w:rsidRPr="001C7A01">
        <w:rPr>
          <w:rFonts w:cs="Tahoma"/>
          <w:b/>
          <w:szCs w:val="18"/>
          <w:lang w:val="pt-BR"/>
        </w:rPr>
        <w:t>A Equipe de Prestação de Serviços Corporativos:</w:t>
      </w:r>
      <w:r w:rsidRPr="001C7A01">
        <w:rPr>
          <w:rFonts w:cs="Tahoma"/>
          <w:szCs w:val="18"/>
          <w:lang w:val="pt-BR"/>
        </w:rPr>
        <w:t xml:space="preserve"> </w:t>
      </w:r>
    </w:p>
    <w:p w14:paraId="3C435A3E" w14:textId="77777777" w:rsidR="00BA5266" w:rsidRPr="001C7A01" w:rsidRDefault="00BA5266" w:rsidP="00BA5266">
      <w:pPr>
        <w:numPr>
          <w:ilvl w:val="0"/>
          <w:numId w:val="75"/>
        </w:numPr>
        <w:spacing w:after="60"/>
        <w:ind w:left="630"/>
        <w:contextualSpacing/>
        <w:rPr>
          <w:lang w:val="pt-BR"/>
        </w:rPr>
      </w:pPr>
      <w:r w:rsidRPr="001C7A01">
        <w:rPr>
          <w:rFonts w:eastAsia="Times New Roman" w:cs="Tahoma"/>
          <w:szCs w:val="20"/>
          <w:lang w:val="pt-BR"/>
        </w:rPr>
        <w:t xml:space="preserve">Inclui recursos dos Serviços da Microsoft </w:t>
      </w:r>
      <w:r w:rsidRPr="001C7A01">
        <w:rPr>
          <w:lang w:val="pt-BR"/>
        </w:rPr>
        <w:t>e Centros de Excelência em Serviços (CoEs)</w:t>
      </w:r>
      <w:r w:rsidRPr="001C7A01">
        <w:rPr>
          <w:rFonts w:eastAsia="Times New Roman" w:cs="Tahoma"/>
          <w:szCs w:val="20"/>
          <w:lang w:val="pt-BR"/>
        </w:rPr>
        <w:t>;</w:t>
      </w:r>
    </w:p>
    <w:p w14:paraId="7EE9DE4D" w14:textId="77777777" w:rsidR="00BA5266" w:rsidRPr="001C7A01" w:rsidRDefault="00BA5266" w:rsidP="00BA5266">
      <w:pPr>
        <w:numPr>
          <w:ilvl w:val="0"/>
          <w:numId w:val="75"/>
        </w:numPr>
        <w:spacing w:after="60"/>
        <w:ind w:left="630"/>
        <w:contextualSpacing/>
        <w:rPr>
          <w:lang w:val="pt-BR"/>
        </w:rPr>
      </w:pPr>
      <w:r w:rsidRPr="001C7A01">
        <w:rPr>
          <w:rFonts w:eastAsia="Times New Roman" w:cs="Tahoma"/>
          <w:szCs w:val="20"/>
          <w:lang w:val="pt-BR"/>
        </w:rPr>
        <w:t>Compatível com os Arquitetos Enterprise com experiência no assunto;</w:t>
      </w:r>
    </w:p>
    <w:p w14:paraId="6D0231BF" w14:textId="77777777" w:rsidR="00BA5266" w:rsidRPr="001C7A01" w:rsidRDefault="00BA5266" w:rsidP="00BA5266">
      <w:pPr>
        <w:numPr>
          <w:ilvl w:val="0"/>
          <w:numId w:val="75"/>
        </w:numPr>
        <w:spacing w:after="60"/>
        <w:ind w:left="630"/>
        <w:contextualSpacing/>
        <w:rPr>
          <w:lang w:val="pt-BR"/>
        </w:rPr>
      </w:pPr>
      <w:r w:rsidRPr="001C7A01">
        <w:rPr>
          <w:rFonts w:eastAsia="Times New Roman" w:cs="Tahoma"/>
          <w:szCs w:val="20"/>
          <w:lang w:val="pt-BR"/>
        </w:rPr>
        <w:t>Fornece ao Cliente consultoria de práticas recomendadas, orientações específicas em arquiteturas de referência e tecnologias da Microsoft.</w:t>
      </w:r>
      <w:r w:rsidRPr="001C7A01">
        <w:rPr>
          <w:lang w:val="pt-BR"/>
        </w:rPr>
        <w:t xml:space="preserve"> </w:t>
      </w:r>
    </w:p>
    <w:p w14:paraId="083B5D4F" w14:textId="77777777" w:rsidR="00BA5266" w:rsidRPr="001C7A01" w:rsidRDefault="00BA5266" w:rsidP="00BA5266">
      <w:pPr>
        <w:spacing w:after="60"/>
        <w:ind w:left="630"/>
        <w:contextualSpacing/>
        <w:rPr>
          <w:lang w:val="pt-BR"/>
        </w:rPr>
      </w:pPr>
    </w:p>
    <w:p w14:paraId="687748FC" w14:textId="77777777" w:rsidR="00BA5266" w:rsidRPr="001C7A01" w:rsidRDefault="00BA5266" w:rsidP="00BA5266">
      <w:pPr>
        <w:rPr>
          <w:lang w:val="pt-BR"/>
        </w:rPr>
      </w:pPr>
      <w:r w:rsidRPr="001C7A01">
        <w:rPr>
          <w:rFonts w:cs="Tahoma"/>
          <w:b/>
          <w:bCs/>
          <w:color w:val="000000"/>
          <w:szCs w:val="18"/>
          <w:lang w:val="pt-BR"/>
        </w:rPr>
        <w:t xml:space="preserve">Plano de Prestação de Serviços (SDP): </w:t>
      </w:r>
      <w:r w:rsidRPr="001C7A01">
        <w:rPr>
          <w:rFonts w:cs="Tahoma"/>
          <w:bCs/>
          <w:color w:val="000000"/>
          <w:szCs w:val="18"/>
          <w:lang w:val="pt-BR"/>
        </w:rPr>
        <w:t>Um documento de planejamento atualizado com frequência escrito pelo Arquiteto Enterprise em consultoria com o Patrocinador Executivo do Cliente (ou seu delegado), que é destinado a</w:t>
      </w:r>
      <w:r w:rsidR="001D514F" w:rsidRPr="001C7A01">
        <w:rPr>
          <w:rFonts w:cs="Tahoma"/>
          <w:bCs/>
          <w:color w:val="000000"/>
          <w:szCs w:val="18"/>
          <w:lang w:val="pt-BR"/>
        </w:rPr>
        <w:t> </w:t>
      </w:r>
      <w:r w:rsidRPr="001C7A01">
        <w:rPr>
          <w:rFonts w:cs="Tahoma"/>
          <w:bCs/>
          <w:color w:val="000000"/>
          <w:szCs w:val="18"/>
          <w:lang w:val="pt-BR"/>
        </w:rPr>
        <w:t>servir como uma explicação geral do processo de prestação de Serviços, incluindo detalhes sobre o escopo da iniciativa, cronograma de fornecimento esperado, requisitos de recursos, funções e responsabilidades e o processo de gerenciamento de implementação.</w:t>
      </w:r>
      <w:r w:rsidR="008B0B73" w:rsidRPr="001C7A01">
        <w:rPr>
          <w:rFonts w:cs="Tahoma"/>
          <w:bCs/>
          <w:color w:val="000000"/>
          <w:szCs w:val="18"/>
          <w:lang w:val="pt-BR"/>
        </w:rPr>
        <w:t xml:space="preserve"> </w:t>
      </w:r>
      <w:r w:rsidRPr="001C7A01">
        <w:rPr>
          <w:rFonts w:cs="Tahoma"/>
          <w:bCs/>
          <w:color w:val="000000"/>
          <w:szCs w:val="18"/>
          <w:lang w:val="pt-BR"/>
        </w:rPr>
        <w:br/>
      </w:r>
      <w:r w:rsidRPr="001C7A01">
        <w:rPr>
          <w:rFonts w:cs="Tahoma"/>
          <w:bCs/>
          <w:color w:val="000000"/>
          <w:szCs w:val="18"/>
          <w:lang w:val="pt-BR"/>
        </w:rPr>
        <w:br/>
        <w:t>As recomendações principais do compromisso da Enterprise Strategy que exigirão trabalho posterior do Arquiteto Enterprise ou de outros recursos par atingir os resultados desejados também serão incluídos no SDP.</w:t>
      </w:r>
      <w:r w:rsidR="008B0B73" w:rsidRPr="001C7A01">
        <w:rPr>
          <w:rFonts w:cs="Tahoma"/>
          <w:bCs/>
          <w:color w:val="000000"/>
          <w:szCs w:val="18"/>
          <w:lang w:val="pt-BR"/>
        </w:rPr>
        <w:t xml:space="preserve"> </w:t>
      </w:r>
      <w:r w:rsidRPr="001C7A01">
        <w:rPr>
          <w:rFonts w:cs="Tahoma"/>
          <w:bCs/>
          <w:color w:val="000000"/>
          <w:szCs w:val="18"/>
          <w:lang w:val="pt-BR"/>
        </w:rPr>
        <w:t>Quaisquer cronogramas, datas e programações de fornecimento no SDP são estimativas somente e poderão variar com base no</w:t>
      </w:r>
      <w:r w:rsidR="001D514F" w:rsidRPr="001C7A01">
        <w:rPr>
          <w:rFonts w:cs="Tahoma"/>
          <w:bCs/>
          <w:color w:val="000000"/>
          <w:szCs w:val="18"/>
          <w:lang w:val="pt-BR"/>
        </w:rPr>
        <w:t> </w:t>
      </w:r>
      <w:r w:rsidRPr="001C7A01">
        <w:rPr>
          <w:rFonts w:cs="Tahoma"/>
          <w:bCs/>
          <w:color w:val="000000"/>
          <w:szCs w:val="18"/>
          <w:lang w:val="pt-BR"/>
        </w:rPr>
        <w:t>compromisso.</w:t>
      </w:r>
    </w:p>
    <w:p w14:paraId="4337C89C" w14:textId="77777777" w:rsidR="00BA5266" w:rsidRPr="001C7A01" w:rsidRDefault="00BA5266" w:rsidP="00BA5266">
      <w:pPr>
        <w:rPr>
          <w:lang w:val="pt-BR"/>
        </w:rPr>
      </w:pPr>
    </w:p>
    <w:p w14:paraId="4E17D313" w14:textId="77777777" w:rsidR="00BA5266" w:rsidRPr="001C7A01" w:rsidRDefault="00BA5266" w:rsidP="00BA5266">
      <w:pPr>
        <w:rPr>
          <w:lang w:val="pt-BR"/>
        </w:rPr>
      </w:pPr>
      <w:r w:rsidRPr="001C7A01">
        <w:rPr>
          <w:rFonts w:eastAsia="Arial" w:cs="Tahoma"/>
          <w:b/>
          <w:sz w:val="22"/>
          <w:szCs w:val="18"/>
          <w:lang w:val="pt-BR"/>
        </w:rPr>
        <w:t>Benefícios do Programa</w:t>
      </w:r>
    </w:p>
    <w:p w14:paraId="030967E8" w14:textId="77777777" w:rsidR="00BA5266" w:rsidRPr="001C7A01" w:rsidRDefault="00BA5266" w:rsidP="00BA5266">
      <w:pPr>
        <w:rPr>
          <w:lang w:val="pt-BR"/>
        </w:rPr>
      </w:pPr>
    </w:p>
    <w:p w14:paraId="1AE3E741" w14:textId="77777777" w:rsidR="00BA5266" w:rsidRPr="001C7A01" w:rsidRDefault="00BA5266" w:rsidP="00BA5266">
      <w:pPr>
        <w:spacing w:after="120"/>
        <w:rPr>
          <w:lang w:val="pt-BR"/>
        </w:rPr>
      </w:pPr>
      <w:r w:rsidRPr="001C7A01">
        <w:rPr>
          <w:rFonts w:eastAsia="Arial" w:cs="Tahoma"/>
          <w:szCs w:val="19"/>
          <w:lang w:val="pt-BR"/>
        </w:rPr>
        <w:t xml:space="preserve">Em todo o compromisso, estão disponíveis os seguintes benefícios do programa: </w:t>
      </w:r>
    </w:p>
    <w:p w14:paraId="342B7664" w14:textId="77777777" w:rsidR="00BA5266" w:rsidRPr="001C7A01" w:rsidRDefault="00BA5266" w:rsidP="00BA5266">
      <w:pPr>
        <w:pStyle w:val="ListParagraph"/>
        <w:numPr>
          <w:ilvl w:val="0"/>
          <w:numId w:val="146"/>
        </w:numPr>
        <w:spacing w:after="240"/>
        <w:rPr>
          <w:sz w:val="18"/>
          <w:szCs w:val="18"/>
          <w:lang w:val="pt-BR"/>
        </w:rPr>
      </w:pPr>
      <w:bookmarkStart w:id="910" w:name="EnterpriseStrategyLibrary"/>
      <w:r w:rsidRPr="001C7A01">
        <w:rPr>
          <w:rFonts w:ascii="Tahoma" w:hAnsi="Tahoma" w:cs="Tahoma"/>
          <w:b/>
          <w:bCs/>
          <w:color w:val="000000"/>
          <w:sz w:val="18"/>
          <w:szCs w:val="18"/>
          <w:lang w:val="pt-BR"/>
        </w:rPr>
        <w:t xml:space="preserve">Enterprise Strategy Network: </w:t>
      </w:r>
      <w:r w:rsidRPr="001C7A01">
        <w:rPr>
          <w:rFonts w:ascii="Tahoma" w:hAnsi="Tahoma" w:cs="Tahoma"/>
          <w:bCs/>
          <w:color w:val="000000"/>
          <w:sz w:val="18"/>
          <w:szCs w:val="18"/>
          <w:lang w:val="pt-BR"/>
        </w:rPr>
        <w:t xml:space="preserve">uma conexão integral com as equipes de desenvolvimento e pesquisa da Microsoft e com os especialistas no assunto da Microsoft </w:t>
      </w:r>
    </w:p>
    <w:p w14:paraId="0269B9A4" w14:textId="77777777" w:rsidR="00BA5266" w:rsidRPr="001C7A01" w:rsidRDefault="00BA5266" w:rsidP="00BA5266">
      <w:pPr>
        <w:pStyle w:val="ListParagraph"/>
        <w:numPr>
          <w:ilvl w:val="0"/>
          <w:numId w:val="146"/>
        </w:numPr>
        <w:rPr>
          <w:sz w:val="18"/>
          <w:szCs w:val="18"/>
          <w:lang w:val="pt-BR"/>
        </w:rPr>
      </w:pPr>
      <w:r w:rsidRPr="001C7A01">
        <w:rPr>
          <w:rFonts w:ascii="Tahoma" w:hAnsi="Tahoma" w:cs="Tahoma"/>
          <w:b/>
          <w:bCs/>
          <w:color w:val="000000"/>
          <w:sz w:val="18"/>
          <w:szCs w:val="18"/>
          <w:lang w:val="pt-BR"/>
        </w:rPr>
        <w:t>Enterprise Strategy Library</w:t>
      </w:r>
      <w:bookmarkEnd w:id="910"/>
      <w:r w:rsidRPr="001C7A01">
        <w:rPr>
          <w:rFonts w:ascii="Tahoma" w:hAnsi="Tahoma" w:cs="Tahoma"/>
          <w:b/>
          <w:bCs/>
          <w:color w:val="000000"/>
          <w:sz w:val="18"/>
          <w:szCs w:val="18"/>
          <w:lang w:val="pt-BR"/>
        </w:rPr>
        <w:t xml:space="preserve">: </w:t>
      </w:r>
      <w:r w:rsidRPr="001C7A01">
        <w:rPr>
          <w:rFonts w:ascii="Tahoma" w:hAnsi="Tahoma" w:cs="Tahoma"/>
          <w:bCs/>
          <w:color w:val="000000"/>
          <w:sz w:val="18"/>
          <w:szCs w:val="18"/>
          <w:lang w:val="pt-BR"/>
        </w:rPr>
        <w:t>Uma ampla coleção de materiais incluindo insights do setor e ferramentas de benchmark, arquitetura corporativa e de tecnologia e modelos e métodos de referência</w:t>
      </w:r>
      <w:r w:rsidRPr="001C7A01">
        <w:rPr>
          <w:sz w:val="18"/>
          <w:szCs w:val="18"/>
          <w:lang w:val="pt-BR"/>
        </w:rPr>
        <w:t>.</w:t>
      </w:r>
    </w:p>
    <w:p w14:paraId="2D037DDB" w14:textId="77777777" w:rsidR="00BA5266" w:rsidRPr="001C7A01" w:rsidRDefault="00BA5266" w:rsidP="00BA5266">
      <w:pPr>
        <w:spacing w:after="120"/>
        <w:rPr>
          <w:szCs w:val="18"/>
          <w:lang w:val="pt-BR"/>
        </w:rPr>
      </w:pPr>
    </w:p>
    <w:p w14:paraId="79FFF3A7" w14:textId="77777777" w:rsidR="001D514F" w:rsidRPr="001C7A01" w:rsidRDefault="001D514F" w:rsidP="00BA5266">
      <w:pPr>
        <w:spacing w:after="120"/>
        <w:rPr>
          <w:szCs w:val="18"/>
          <w:lang w:val="pt-BR"/>
        </w:rPr>
      </w:pPr>
    </w:p>
    <w:p w14:paraId="6B334E3E" w14:textId="77777777" w:rsidR="001D514F" w:rsidRPr="001C7A01" w:rsidRDefault="001D514F" w:rsidP="00BA5266">
      <w:pPr>
        <w:spacing w:after="120"/>
        <w:rPr>
          <w:szCs w:val="18"/>
          <w:lang w:val="pt-BR"/>
        </w:rPr>
      </w:pPr>
    </w:p>
    <w:p w14:paraId="2A4D950A" w14:textId="77777777" w:rsidR="001D514F" w:rsidRPr="001C7A01" w:rsidRDefault="001D514F" w:rsidP="00BA5266">
      <w:pPr>
        <w:spacing w:after="120"/>
        <w:rPr>
          <w:szCs w:val="18"/>
          <w:lang w:val="pt-BR"/>
        </w:rPr>
      </w:pPr>
    </w:p>
    <w:p w14:paraId="7D5B657D" w14:textId="77777777" w:rsidR="00BA5266" w:rsidRPr="001C7A01" w:rsidRDefault="00BA5266" w:rsidP="00BA5266">
      <w:pPr>
        <w:spacing w:after="120"/>
        <w:rPr>
          <w:lang w:val="pt-BR"/>
        </w:rPr>
      </w:pPr>
      <w:r w:rsidRPr="001C7A01">
        <w:rPr>
          <w:rFonts w:cs="Tahoma"/>
          <w:b/>
          <w:color w:val="000000"/>
          <w:sz w:val="22"/>
          <w:szCs w:val="18"/>
          <w:lang w:val="pt-BR"/>
        </w:rPr>
        <w:t>Módulos de Serviço do Enterprise Strategy</w:t>
      </w:r>
    </w:p>
    <w:p w14:paraId="365169D7" w14:textId="77777777" w:rsidR="00BA5266" w:rsidRPr="001C7A01" w:rsidRDefault="00BA5266" w:rsidP="00BA5266">
      <w:pPr>
        <w:spacing w:before="240" w:after="240" w:line="240" w:lineRule="atLeast"/>
        <w:rPr>
          <w:lang w:val="pt-BR"/>
        </w:rPr>
      </w:pPr>
      <w:r w:rsidRPr="001C7A01">
        <w:rPr>
          <w:rFonts w:cs="Tahoma"/>
          <w:szCs w:val="18"/>
          <w:lang w:val="pt-BR"/>
        </w:rPr>
        <w:t>O compromisso Enterprise Strategy</w:t>
      </w:r>
      <w:r w:rsidRPr="001C7A01">
        <w:rPr>
          <w:rFonts w:cs="Tahoma"/>
          <w:b/>
          <w:szCs w:val="18"/>
          <w:lang w:val="pt-BR"/>
        </w:rPr>
        <w:t xml:space="preserve"> </w:t>
      </w:r>
      <w:r w:rsidRPr="001C7A01">
        <w:rPr>
          <w:rFonts w:cs="Tahoma"/>
          <w:szCs w:val="18"/>
          <w:lang w:val="pt-BR"/>
        </w:rPr>
        <w:t>inclui um ou mais dos seguintes módulos do serviço Enterprise Strategy, conforme documentado no Plano de Prestação de Serviços:</w:t>
      </w:r>
    </w:p>
    <w:p w14:paraId="6C5639A4" w14:textId="77777777" w:rsidR="00BA5266" w:rsidRPr="001C7A01" w:rsidRDefault="00BA5266" w:rsidP="00BA5266">
      <w:pPr>
        <w:numPr>
          <w:ilvl w:val="0"/>
          <w:numId w:val="145"/>
        </w:numPr>
        <w:rPr>
          <w:lang w:val="pt-BR"/>
        </w:rPr>
      </w:pPr>
      <w:r w:rsidRPr="001C7A01">
        <w:rPr>
          <w:rFonts w:cs="Tahoma"/>
          <w:b/>
          <w:szCs w:val="18"/>
          <w:lang w:val="pt-BR"/>
        </w:rPr>
        <w:t xml:space="preserve">Value Discovery Workshop: </w:t>
      </w:r>
      <w:r w:rsidRPr="001C7A01">
        <w:rPr>
          <w:rFonts w:cs="Tahoma"/>
          <w:szCs w:val="18"/>
          <w:lang w:val="pt-BR"/>
        </w:rPr>
        <w:t>um workshop projetado para ajudar as empresas e partes interessadas de TI desenvolveram e produziram um relatório de contexto do cliente e um resumo de oportunidades.</w:t>
      </w:r>
    </w:p>
    <w:p w14:paraId="42EE2EEE" w14:textId="77777777" w:rsidR="00BA5266" w:rsidRPr="001C7A01" w:rsidRDefault="00BA5266" w:rsidP="00BA5266">
      <w:pPr>
        <w:numPr>
          <w:ilvl w:val="0"/>
          <w:numId w:val="145"/>
        </w:numPr>
        <w:rPr>
          <w:lang w:val="pt-BR"/>
        </w:rPr>
      </w:pPr>
      <w:r w:rsidRPr="001C7A01">
        <w:rPr>
          <w:rFonts w:cs="Tahoma"/>
          <w:b/>
          <w:szCs w:val="18"/>
          <w:lang w:val="pt-BR"/>
        </w:rPr>
        <w:t>Roteiro de Valor do Contrato Enterprise:</w:t>
      </w:r>
      <w:r w:rsidRPr="001C7A01">
        <w:rPr>
          <w:rFonts w:cs="Tahoma"/>
          <w:szCs w:val="18"/>
          <w:lang w:val="pt-BR"/>
        </w:rPr>
        <w:t xml:space="preserve"> Um roteiro e Indicadores Chave de Desempenho (KPIs) para iniciativas relacionadas quantificadas ao valor de negócios do seu investimento no software e nos serviços da Microsoft, incluindo uma série de recomendações para acelerar o tempo de implantação e a adoção dos seus investimentos.</w:t>
      </w:r>
    </w:p>
    <w:p w14:paraId="468B3F18" w14:textId="77777777" w:rsidR="00BA5266" w:rsidRPr="001C7A01" w:rsidRDefault="00BA5266" w:rsidP="00BA5266">
      <w:pPr>
        <w:numPr>
          <w:ilvl w:val="0"/>
          <w:numId w:val="145"/>
        </w:numPr>
        <w:rPr>
          <w:lang w:val="pt-BR"/>
        </w:rPr>
      </w:pPr>
      <w:r w:rsidRPr="001C7A01">
        <w:rPr>
          <w:rFonts w:cs="Tahoma"/>
          <w:b/>
          <w:szCs w:val="18"/>
          <w:lang w:val="pt-BR"/>
        </w:rPr>
        <w:t>Otimização de Portfólio:</w:t>
      </w:r>
      <w:r w:rsidRPr="001C7A01">
        <w:rPr>
          <w:rFonts w:cs="Tahoma"/>
          <w:szCs w:val="18"/>
          <w:lang w:val="pt-BR"/>
        </w:rPr>
        <w:t xml:space="preserve"> um relatório que fornece uma avaliação dos seus portfólios de Negócios e TI (incluindo recursos comerciais, serviços de TI, aplicativos, tecnologias e portfólio de programa/projeto existente) e identifica oportunidades para serviços e dispositivos da Microsoft para racionalizar portfólios específicos no contexto da sua estratégia comercial atual.</w:t>
      </w:r>
    </w:p>
    <w:p w14:paraId="6700655E" w14:textId="77777777" w:rsidR="00BA5266" w:rsidRPr="001C7A01" w:rsidRDefault="00BA5266" w:rsidP="00BA5266">
      <w:pPr>
        <w:numPr>
          <w:ilvl w:val="0"/>
          <w:numId w:val="145"/>
        </w:numPr>
        <w:rPr>
          <w:lang w:val="pt-BR"/>
        </w:rPr>
      </w:pPr>
      <w:r w:rsidRPr="001C7A01">
        <w:rPr>
          <w:rFonts w:cs="Tahoma"/>
          <w:b/>
          <w:szCs w:val="18"/>
          <w:lang w:val="pt-BR"/>
        </w:rPr>
        <w:t>Recomendações e Opções de Arquitetura:</w:t>
      </w:r>
      <w:r w:rsidRPr="001C7A01">
        <w:rPr>
          <w:rFonts w:cs="Tahoma"/>
          <w:szCs w:val="18"/>
          <w:lang w:val="pt-BR"/>
        </w:rPr>
        <w:t xml:space="preserve"> um documento de recomendação e definição de arquitetura abordando opções de arquitetura viável, avaliadas em relação ao estatuto do programa e seus princípios de arquitetura, padrões de TI e negócios e restrições. </w:t>
      </w:r>
    </w:p>
    <w:p w14:paraId="153DA556" w14:textId="77777777" w:rsidR="00BA5266" w:rsidRPr="001C7A01" w:rsidRDefault="00BA5266" w:rsidP="00BA5266">
      <w:pPr>
        <w:numPr>
          <w:ilvl w:val="0"/>
          <w:numId w:val="145"/>
        </w:numPr>
        <w:rPr>
          <w:lang w:val="pt-BR"/>
        </w:rPr>
      </w:pPr>
      <w:r w:rsidRPr="001C7A01">
        <w:rPr>
          <w:rFonts w:cs="Tahoma"/>
          <w:b/>
          <w:szCs w:val="18"/>
          <w:lang w:val="pt-BR"/>
        </w:rPr>
        <w:t>Planejamento de Valor:</w:t>
      </w:r>
      <w:r w:rsidRPr="001C7A01">
        <w:rPr>
          <w:rFonts w:cs="Tahoma"/>
          <w:szCs w:val="18"/>
          <w:lang w:val="pt-BR"/>
        </w:rPr>
        <w:t xml:space="preserve"> um plano de programa detalhado, adoção e plano de alteração, scorecard de valor e plano de controle no suporte da recomendação e do roteiro descrito acima (Opções de Arquitetura e</w:t>
      </w:r>
      <w:r w:rsidR="008C3830" w:rsidRPr="001C7A01">
        <w:rPr>
          <w:rFonts w:cs="Tahoma"/>
          <w:szCs w:val="18"/>
          <w:lang w:val="pt-BR"/>
        </w:rPr>
        <w:t> </w:t>
      </w:r>
      <w:r w:rsidRPr="001C7A01">
        <w:rPr>
          <w:rFonts w:cs="Tahoma"/>
          <w:szCs w:val="18"/>
          <w:lang w:val="pt-BR"/>
        </w:rPr>
        <w:t>Recomendações).</w:t>
      </w:r>
    </w:p>
    <w:p w14:paraId="78FC9414" w14:textId="77777777" w:rsidR="00BA5266" w:rsidRPr="001C7A01" w:rsidRDefault="00BA5266" w:rsidP="00BA5266">
      <w:pPr>
        <w:numPr>
          <w:ilvl w:val="0"/>
          <w:numId w:val="145"/>
        </w:numPr>
        <w:rPr>
          <w:lang w:val="pt-BR"/>
        </w:rPr>
      </w:pPr>
      <w:r w:rsidRPr="001C7A01">
        <w:rPr>
          <w:rFonts w:cs="Tahoma"/>
          <w:b/>
          <w:szCs w:val="18"/>
          <w:lang w:val="pt-BR"/>
        </w:rPr>
        <w:t>Desenvolvimento do Caso de Negócios:</w:t>
      </w:r>
      <w:r w:rsidRPr="001C7A01">
        <w:rPr>
          <w:rFonts w:cs="Tahoma"/>
          <w:szCs w:val="18"/>
          <w:lang w:val="pt-BR"/>
        </w:rPr>
        <w:t xml:space="preserve"> um modelo de valor comercial baseado na análise financeira dos custos projetados e benefícios quantificados para o plano de iniciativa proposto.</w:t>
      </w:r>
    </w:p>
    <w:p w14:paraId="0CC9BA2E" w14:textId="77777777" w:rsidR="00BA5266" w:rsidRPr="001C7A01" w:rsidRDefault="00BA5266" w:rsidP="00BA5266">
      <w:pPr>
        <w:numPr>
          <w:ilvl w:val="0"/>
          <w:numId w:val="145"/>
        </w:numPr>
        <w:rPr>
          <w:lang w:val="pt-BR"/>
        </w:rPr>
      </w:pPr>
      <w:r w:rsidRPr="001C7A01">
        <w:rPr>
          <w:rFonts w:cs="Tahoma"/>
          <w:b/>
          <w:szCs w:val="18"/>
          <w:lang w:val="pt-BR"/>
        </w:rPr>
        <w:t>Gerenciamento de Alterações e Adoção:</w:t>
      </w:r>
      <w:r w:rsidRPr="001C7A01">
        <w:rPr>
          <w:rFonts w:cs="Tahoma"/>
          <w:szCs w:val="18"/>
          <w:lang w:val="pt-BR"/>
        </w:rPr>
        <w:t xml:space="preserve"> Execute o plano de alterações e adoção (incluindo o plano de comunicação, planos de preparação/treinamento e planos de suporte) e forneça supervisão de adoção, relatório e mitigação de riscos.</w:t>
      </w:r>
    </w:p>
    <w:p w14:paraId="31F83461" w14:textId="77777777" w:rsidR="00BA5266" w:rsidRPr="001C7A01" w:rsidRDefault="00BA5266" w:rsidP="00BA5266">
      <w:pPr>
        <w:numPr>
          <w:ilvl w:val="0"/>
          <w:numId w:val="145"/>
        </w:numPr>
        <w:rPr>
          <w:lang w:val="pt-BR"/>
        </w:rPr>
      </w:pPr>
      <w:r w:rsidRPr="001C7A01">
        <w:rPr>
          <w:rFonts w:cs="Tahoma"/>
          <w:b/>
          <w:szCs w:val="18"/>
          <w:lang w:val="pt-BR"/>
        </w:rPr>
        <w:t>Gerenciamento de Valor:</w:t>
      </w:r>
      <w:r w:rsidRPr="001C7A01">
        <w:rPr>
          <w:rFonts w:cs="Tahoma"/>
          <w:szCs w:val="18"/>
          <w:lang w:val="pt-BR"/>
        </w:rPr>
        <w:t xml:space="preserve"> medindo e controlando o progresso da iniciativa em comparação aos KPIs estabelecidos e seus sistemas de medição interna da empresa (ou seja, compromissos, scorecards e</w:t>
      </w:r>
      <w:r w:rsidR="008C3830" w:rsidRPr="001C7A01">
        <w:rPr>
          <w:rFonts w:cs="Tahoma"/>
          <w:szCs w:val="18"/>
          <w:lang w:val="pt-BR"/>
        </w:rPr>
        <w:t> </w:t>
      </w:r>
      <w:r w:rsidRPr="001C7A01">
        <w:rPr>
          <w:rFonts w:cs="Tahoma"/>
          <w:szCs w:val="18"/>
          <w:lang w:val="pt-BR"/>
        </w:rPr>
        <w:t>revisões de negócios).</w:t>
      </w:r>
    </w:p>
    <w:p w14:paraId="19FE3386" w14:textId="77777777" w:rsidR="00BA5266" w:rsidRPr="001C7A01" w:rsidRDefault="00BA5266" w:rsidP="00BA5266">
      <w:pPr>
        <w:pStyle w:val="ListParagraph"/>
        <w:numPr>
          <w:ilvl w:val="0"/>
          <w:numId w:val="145"/>
        </w:numPr>
        <w:spacing w:after="60"/>
        <w:rPr>
          <w:lang w:val="pt-BR"/>
        </w:rPr>
      </w:pPr>
      <w:r w:rsidRPr="001C7A01">
        <w:rPr>
          <w:rFonts w:ascii="Tahoma" w:hAnsi="Tahoma" w:cs="Tahoma"/>
          <w:b/>
          <w:sz w:val="18"/>
          <w:szCs w:val="18"/>
          <w:lang w:val="pt-BR"/>
        </w:rPr>
        <w:t>Gerenciamento de Conformidade, Risco e Controle do Programa</w:t>
      </w:r>
      <w:r w:rsidRPr="001C7A01">
        <w:rPr>
          <w:rFonts w:ascii="Tahoma" w:hAnsi="Tahoma" w:cs="Tahoma"/>
          <w:sz w:val="18"/>
          <w:szCs w:val="18"/>
          <w:lang w:val="pt-BR"/>
        </w:rPr>
        <w:t xml:space="preserve">: </w:t>
      </w:r>
      <w:r w:rsidR="008C3830" w:rsidRPr="001C7A01">
        <w:rPr>
          <w:rFonts w:ascii="Tahoma" w:hAnsi="Tahoma" w:cs="Tahoma"/>
          <w:sz w:val="18"/>
          <w:szCs w:val="18"/>
          <w:lang w:val="pt-BR"/>
        </w:rPr>
        <w:t>S</w:t>
      </w:r>
      <w:r w:rsidRPr="001C7A01">
        <w:rPr>
          <w:rFonts w:ascii="Tahoma" w:hAnsi="Tahoma" w:cs="Tahoma"/>
          <w:sz w:val="18"/>
          <w:szCs w:val="18"/>
          <w:lang w:val="pt-BR"/>
        </w:rPr>
        <w:t>upervisiona o status do programa e fornece relatórios para estruturas definidas do governo (por exemplo, comitês de organização, comitês de revisão) para facilitar a tomada de decisão eficiente durante todo o ciclo de vida do programa</w:t>
      </w:r>
    </w:p>
    <w:p w14:paraId="480B5DB1" w14:textId="77777777" w:rsidR="00BA5266" w:rsidRPr="001C7A01" w:rsidRDefault="00BA5266" w:rsidP="00BA5266">
      <w:pPr>
        <w:rPr>
          <w:lang w:val="pt-BR"/>
        </w:rPr>
      </w:pPr>
    </w:p>
    <w:p w14:paraId="77162A1C" w14:textId="77777777" w:rsidR="00BA5266" w:rsidRPr="001C7A01" w:rsidRDefault="00BA5266" w:rsidP="00BA5266">
      <w:pPr>
        <w:spacing w:after="240"/>
        <w:rPr>
          <w:lang w:val="pt-BR"/>
        </w:rPr>
      </w:pPr>
      <w:r w:rsidRPr="001C7A01">
        <w:rPr>
          <w:rFonts w:eastAsia="Arial" w:cs="Tahoma"/>
          <w:b/>
          <w:sz w:val="22"/>
          <w:szCs w:val="18"/>
          <w:lang w:val="pt-BR"/>
        </w:rPr>
        <w:t>Enterprise Strategy Capacity Complementar</w:t>
      </w:r>
    </w:p>
    <w:p w14:paraId="285A7A12" w14:textId="77777777" w:rsidR="00BA5266" w:rsidRPr="001C7A01" w:rsidRDefault="00BA5266" w:rsidP="00BA5266">
      <w:pPr>
        <w:ind w:left="360"/>
        <w:rPr>
          <w:lang w:val="pt-BR"/>
        </w:rPr>
      </w:pPr>
      <w:r w:rsidRPr="001C7A01">
        <w:rPr>
          <w:rFonts w:cs="Tahoma"/>
          <w:color w:val="000000"/>
          <w:szCs w:val="18"/>
          <w:lang w:val="pt-BR"/>
        </w:rPr>
        <w:t>O Cliente pode comprar blocos de 200 horas de recursos da Equipe de Prestação de Serviços Corporativos da</w:t>
      </w:r>
      <w:r w:rsidR="001D514F" w:rsidRPr="001C7A01">
        <w:rPr>
          <w:rFonts w:cs="Tahoma"/>
          <w:color w:val="000000"/>
          <w:szCs w:val="18"/>
          <w:lang w:val="pt-BR"/>
        </w:rPr>
        <w:t> </w:t>
      </w:r>
      <w:r w:rsidRPr="001C7A01">
        <w:rPr>
          <w:rFonts w:cs="Tahoma"/>
          <w:color w:val="000000"/>
          <w:szCs w:val="18"/>
          <w:lang w:val="pt-BR"/>
        </w:rPr>
        <w:t xml:space="preserve">Microsoft para aprimorar o fornecimento de capacidade para compromissos da Enterprise Strategy. </w:t>
      </w:r>
      <w:r w:rsidRPr="001C7A01">
        <w:rPr>
          <w:rFonts w:cs="Tahoma"/>
          <w:color w:val="000000"/>
          <w:szCs w:val="18"/>
          <w:lang w:val="pt-BR"/>
        </w:rPr>
        <w:br/>
        <w:t>O Enterprise Strategy Capacity Complementar está disponível para Clientes que compraram a oferta Enterprise Strategy Connect, Enterprise Strategy Foundation ou Enterprise Strategy Portfolio por meio dos contratos de licenciamento por volume da Microsoft ou de Serviços padrão da Microsoft.</w:t>
      </w:r>
    </w:p>
    <w:p w14:paraId="3209CECB" w14:textId="77777777" w:rsidR="00BA5266" w:rsidRPr="001C7A01" w:rsidRDefault="00BA5266" w:rsidP="00BA5266">
      <w:pPr>
        <w:spacing w:after="60"/>
        <w:rPr>
          <w:lang w:val="pt-BR"/>
        </w:rPr>
      </w:pPr>
    </w:p>
    <w:p w14:paraId="3D4F1BCF" w14:textId="77777777" w:rsidR="00BA5266" w:rsidRPr="001C7A01" w:rsidRDefault="00BA5266" w:rsidP="00BA5266">
      <w:pPr>
        <w:spacing w:after="240"/>
        <w:rPr>
          <w:lang w:val="pt-BR"/>
        </w:rPr>
      </w:pPr>
      <w:r w:rsidRPr="001C7A01">
        <w:rPr>
          <w:rFonts w:cs="Tahoma"/>
          <w:b/>
          <w:sz w:val="22"/>
          <w:szCs w:val="18"/>
          <w:lang w:val="pt-BR"/>
        </w:rPr>
        <w:t>Serviços Fora do Escopo</w:t>
      </w:r>
    </w:p>
    <w:p w14:paraId="1EEABAC7" w14:textId="77777777" w:rsidR="00BA5266" w:rsidRPr="001C7A01" w:rsidRDefault="00BA5266" w:rsidP="00BA5266">
      <w:pPr>
        <w:rPr>
          <w:lang w:val="pt-BR"/>
        </w:rPr>
      </w:pPr>
      <w:r w:rsidRPr="001C7A01">
        <w:rPr>
          <w:rFonts w:cs="Tahoma"/>
          <w:szCs w:val="18"/>
          <w:lang w:val="pt-BR"/>
        </w:rPr>
        <w:t>O Programa Enterprise Strategy engloba exclusivamente consultoria e orientação a respeito da adoção das tecnologias da Microsoft por parte do Cliente.</w:t>
      </w:r>
      <w:r w:rsidR="008B0B73" w:rsidRPr="001C7A01">
        <w:rPr>
          <w:rFonts w:cs="Tahoma"/>
          <w:szCs w:val="18"/>
          <w:lang w:val="pt-BR"/>
        </w:rPr>
        <w:t xml:space="preserve"> </w:t>
      </w:r>
      <w:r w:rsidRPr="001C7A01">
        <w:rPr>
          <w:rFonts w:eastAsia="Arial" w:cs="Tahoma"/>
          <w:bCs/>
          <w:szCs w:val="18"/>
          <w:lang w:val="pt-BR"/>
        </w:rPr>
        <w:t>Fica a critério exclusivo do Cliente escolher seguir ou desconsiderar a</w:t>
      </w:r>
      <w:r w:rsidR="008C3830" w:rsidRPr="001C7A01">
        <w:rPr>
          <w:rFonts w:eastAsia="Arial" w:cs="Tahoma"/>
          <w:bCs/>
          <w:szCs w:val="18"/>
          <w:lang w:val="pt-BR"/>
        </w:rPr>
        <w:t> </w:t>
      </w:r>
      <w:r w:rsidRPr="001C7A01">
        <w:rPr>
          <w:rFonts w:eastAsia="Arial" w:cs="Tahoma"/>
          <w:bCs/>
          <w:szCs w:val="18"/>
          <w:lang w:val="pt-BR"/>
        </w:rPr>
        <w:t>consultoria, a orientação e as recomendações da Microsoft.</w:t>
      </w:r>
      <w:r w:rsidR="008B0B73" w:rsidRPr="001C7A01">
        <w:rPr>
          <w:rFonts w:eastAsia="Arial" w:cs="Tahoma"/>
          <w:bCs/>
          <w:szCs w:val="18"/>
          <w:lang w:val="pt-BR"/>
        </w:rPr>
        <w:t xml:space="preserve"> </w:t>
      </w:r>
      <w:r w:rsidRPr="001C7A01">
        <w:rPr>
          <w:rFonts w:eastAsia="Arial" w:cs="Tahoma"/>
          <w:bCs/>
          <w:szCs w:val="18"/>
          <w:lang w:val="pt-BR"/>
        </w:rPr>
        <w:t>A Microsoft não faz promessas nem oferece garantias de nenhuma forma com relação aos resultados que possam ser alcançados pelo Cliente como resultado do seguimento da consultoria, das orientações ou das recomendações da Microsoft.</w:t>
      </w:r>
      <w:r w:rsidR="008B0B73" w:rsidRPr="001C7A01">
        <w:rPr>
          <w:rFonts w:eastAsia="Arial" w:cs="Tahoma"/>
          <w:bCs/>
          <w:szCs w:val="18"/>
          <w:lang w:val="pt-BR"/>
        </w:rPr>
        <w:t xml:space="preserve"> </w:t>
      </w:r>
      <w:r w:rsidRPr="001C7A01">
        <w:rPr>
          <w:rFonts w:cs="Tahoma"/>
          <w:szCs w:val="18"/>
          <w:lang w:val="pt-BR"/>
        </w:rPr>
        <w:t>As licenças de produto não estão incluídas.</w:t>
      </w:r>
      <w:r w:rsidR="008B0B73" w:rsidRPr="001C7A01">
        <w:rPr>
          <w:rFonts w:cs="Tahoma"/>
          <w:szCs w:val="18"/>
          <w:lang w:val="pt-BR"/>
        </w:rPr>
        <w:t xml:space="preserve"> </w:t>
      </w:r>
      <w:r w:rsidRPr="001C7A01">
        <w:rPr>
          <w:rFonts w:cs="Tahoma"/>
          <w:szCs w:val="18"/>
          <w:lang w:val="pt-BR"/>
        </w:rPr>
        <w:t>Os 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14:paraId="2E0C3152" w14:textId="77777777" w:rsidR="00BA5266" w:rsidRPr="001C7A01" w:rsidRDefault="00BA5266" w:rsidP="00BA5266">
      <w:pPr>
        <w:rPr>
          <w:lang w:val="pt-BR"/>
        </w:rPr>
      </w:pPr>
    </w:p>
    <w:p w14:paraId="24CCE624" w14:textId="77777777" w:rsidR="001D514F" w:rsidRPr="001C7A01" w:rsidRDefault="001D514F" w:rsidP="00BA5266">
      <w:pPr>
        <w:rPr>
          <w:lang w:val="pt-BR"/>
        </w:rPr>
      </w:pPr>
    </w:p>
    <w:p w14:paraId="63A5B444" w14:textId="77777777" w:rsidR="001D514F" w:rsidRPr="001C7A01" w:rsidRDefault="001D514F" w:rsidP="00BA5266">
      <w:pPr>
        <w:rPr>
          <w:lang w:val="pt-BR"/>
        </w:rPr>
      </w:pPr>
    </w:p>
    <w:p w14:paraId="67016F97" w14:textId="77777777" w:rsidR="001D514F" w:rsidRPr="001C7A01" w:rsidRDefault="001D514F" w:rsidP="00BA5266">
      <w:pPr>
        <w:rPr>
          <w:lang w:val="pt-BR"/>
        </w:rPr>
      </w:pPr>
    </w:p>
    <w:p w14:paraId="3D22DA5C" w14:textId="77777777" w:rsidR="00BA5266" w:rsidRPr="001C7A01" w:rsidRDefault="00BA5266" w:rsidP="00BA5266">
      <w:pPr>
        <w:spacing w:after="240"/>
        <w:rPr>
          <w:lang w:val="pt-BR"/>
        </w:rPr>
      </w:pPr>
      <w:r w:rsidRPr="001C7A01">
        <w:rPr>
          <w:rFonts w:cs="Tahoma"/>
          <w:b/>
          <w:sz w:val="22"/>
          <w:szCs w:val="18"/>
          <w:lang w:val="pt-BR"/>
        </w:rPr>
        <w:t>Responsabilidades do Cliente</w:t>
      </w:r>
    </w:p>
    <w:p w14:paraId="7D1FC17A" w14:textId="77777777" w:rsidR="00BA5266" w:rsidRPr="001C7A01" w:rsidRDefault="00BA5266" w:rsidP="00BA5266">
      <w:pPr>
        <w:spacing w:after="240"/>
        <w:rPr>
          <w:lang w:val="pt-BR"/>
        </w:rPr>
      </w:pPr>
      <w:r w:rsidRPr="001C7A01">
        <w:rPr>
          <w:rFonts w:cs="Tahoma"/>
          <w:szCs w:val="18"/>
          <w:lang w:val="pt-BR"/>
        </w:rPr>
        <w:t>O sucesso do Programa Enterprise Strategy, bem como o desempenho de nossas obrigações, dependem do envolvimento do Cliente ao longo do programa, incluindo, sem limitação:</w:t>
      </w:r>
    </w:p>
    <w:p w14:paraId="464E5F27" w14:textId="77777777" w:rsidR="00BA5266" w:rsidRPr="001C7A01" w:rsidRDefault="00BA5266" w:rsidP="00BA5266">
      <w:pPr>
        <w:numPr>
          <w:ilvl w:val="0"/>
          <w:numId w:val="78"/>
        </w:numPr>
        <w:ind w:left="630"/>
        <w:contextualSpacing/>
        <w:rPr>
          <w:lang w:val="pt-BR"/>
        </w:rPr>
      </w:pPr>
      <w:r w:rsidRPr="001C7A01">
        <w:rPr>
          <w:rFonts w:cs="Tahoma"/>
          <w:color w:val="000000"/>
          <w:szCs w:val="18"/>
          <w:lang w:val="pt-BR"/>
        </w:rPr>
        <w:t xml:space="preserve">A disponibilidade de representantes, equipe de TI e recursos do Cliente, incluindo, sem limitação, hardware, software, conectividade de Internet e espaço no escritório; </w:t>
      </w:r>
    </w:p>
    <w:p w14:paraId="47A5427E" w14:textId="77777777" w:rsidR="00BA5266" w:rsidRPr="001C7A01" w:rsidRDefault="00BA5266" w:rsidP="00BA5266">
      <w:pPr>
        <w:numPr>
          <w:ilvl w:val="0"/>
          <w:numId w:val="78"/>
        </w:numPr>
        <w:ind w:left="630"/>
        <w:contextualSpacing/>
        <w:rPr>
          <w:lang w:val="pt-BR"/>
        </w:rPr>
      </w:pPr>
      <w:r w:rsidRPr="001C7A01">
        <w:rPr>
          <w:rFonts w:cs="Tahoma"/>
          <w:color w:val="000000"/>
          <w:szCs w:val="18"/>
          <w:lang w:val="pt-BR"/>
        </w:rPr>
        <w:t xml:space="preserve">Fornecimento de informações precisas e completas em tempo hábil por parte do Cliente; </w:t>
      </w:r>
    </w:p>
    <w:p w14:paraId="29F4C81F" w14:textId="77777777" w:rsidR="00BA5266" w:rsidRPr="001C7A01" w:rsidRDefault="00BA5266" w:rsidP="00BA5266">
      <w:pPr>
        <w:numPr>
          <w:ilvl w:val="0"/>
          <w:numId w:val="78"/>
        </w:numPr>
        <w:ind w:left="630"/>
        <w:contextualSpacing/>
        <w:rPr>
          <w:lang w:val="pt-BR"/>
        </w:rPr>
      </w:pPr>
      <w:r w:rsidRPr="001C7A01">
        <w:rPr>
          <w:rFonts w:cs="Tahoma"/>
          <w:color w:val="000000"/>
          <w:szCs w:val="18"/>
          <w:lang w:val="pt-BR"/>
        </w:rPr>
        <w:t>Acesso a informações sobre a organização do Cliente;</w:t>
      </w:r>
    </w:p>
    <w:p w14:paraId="2EAE19C4" w14:textId="77777777" w:rsidR="00BA5266" w:rsidRPr="001C7A01" w:rsidRDefault="00BA5266" w:rsidP="00BA5266">
      <w:pPr>
        <w:numPr>
          <w:ilvl w:val="0"/>
          <w:numId w:val="78"/>
        </w:numPr>
        <w:ind w:left="630"/>
        <w:contextualSpacing/>
        <w:rPr>
          <w:lang w:val="pt-BR"/>
        </w:rPr>
      </w:pPr>
      <w:r w:rsidRPr="001C7A01">
        <w:rPr>
          <w:rFonts w:cs="Tahoma"/>
          <w:color w:val="000000"/>
          <w:szCs w:val="18"/>
          <w:lang w:val="pt-BR"/>
        </w:rPr>
        <w:t>Cumprimento tempestivo e eficaz das responsabilidades atribuídas ao Cliente; e</w:t>
      </w:r>
    </w:p>
    <w:p w14:paraId="681F3923" w14:textId="77777777" w:rsidR="00BA5266" w:rsidRPr="001C7A01" w:rsidRDefault="00BA5266" w:rsidP="00BA5266">
      <w:pPr>
        <w:numPr>
          <w:ilvl w:val="0"/>
          <w:numId w:val="78"/>
        </w:numPr>
        <w:ind w:left="630"/>
        <w:contextualSpacing/>
        <w:rPr>
          <w:lang w:val="pt-BR"/>
        </w:rPr>
      </w:pPr>
      <w:r w:rsidRPr="001C7A01">
        <w:rPr>
          <w:rFonts w:cs="Tahoma"/>
          <w:color w:val="000000"/>
          <w:szCs w:val="18"/>
          <w:lang w:val="pt-BR"/>
        </w:rPr>
        <w:t>Decisões e aprovações tempestivas da administração do Cliente.</w:t>
      </w:r>
      <w:r w:rsidR="008B0B73" w:rsidRPr="001C7A01">
        <w:rPr>
          <w:rFonts w:cs="Tahoma"/>
          <w:color w:val="000000"/>
          <w:szCs w:val="18"/>
          <w:lang w:val="pt-BR"/>
        </w:rPr>
        <w:t xml:space="preserve"> </w:t>
      </w:r>
    </w:p>
    <w:p w14:paraId="10DFD1C1" w14:textId="77777777" w:rsidR="00BA5266" w:rsidRPr="001C7A01" w:rsidRDefault="00BA5266" w:rsidP="006D6BED">
      <w:pPr>
        <w:rPr>
          <w:lang w:val="pt-BR"/>
        </w:rPr>
      </w:pPr>
    </w:p>
    <w:p w14:paraId="757E8B03" w14:textId="77777777" w:rsidR="0064651F" w:rsidRPr="001C7A01" w:rsidRDefault="0064651F" w:rsidP="00CA52FE">
      <w:pPr>
        <w:rPr>
          <w:lang w:val="pt-BR"/>
        </w:rPr>
      </w:pPr>
      <w:bookmarkStart w:id="911" w:name="_Toc288760404"/>
    </w:p>
    <w:p w14:paraId="12A7F13F" w14:textId="77777777" w:rsidR="00DD7F8E" w:rsidRPr="001C7A01" w:rsidRDefault="00DD7F8E" w:rsidP="00CA52FE">
      <w:pPr>
        <w:rPr>
          <w:lang w:val="pt-BR"/>
        </w:rPr>
      </w:pPr>
      <w:r w:rsidRPr="001C7A01">
        <w:rPr>
          <w:b/>
          <w:sz w:val="24"/>
          <w:szCs w:val="18"/>
          <w:lang w:val="pt-BR"/>
        </w:rPr>
        <w:t>Termos e Condições Adicionais dos Serviços</w:t>
      </w:r>
    </w:p>
    <w:p w14:paraId="4FDEBACE" w14:textId="77777777" w:rsidR="00DD7F8E" w:rsidRPr="001C7A01" w:rsidRDefault="00DD7F8E" w:rsidP="00CA52FE">
      <w:pPr>
        <w:rPr>
          <w:lang w:val="pt-BR"/>
        </w:rPr>
      </w:pPr>
    </w:p>
    <w:p w14:paraId="2EB13E2A" w14:textId="77777777" w:rsidR="00DD7F8E" w:rsidRPr="001C7A01" w:rsidRDefault="00DB2D1E" w:rsidP="00E77F1E">
      <w:pPr>
        <w:spacing w:after="60"/>
        <w:rPr>
          <w:lang w:val="pt-BR"/>
        </w:rPr>
      </w:pPr>
      <w:bookmarkStart w:id="912" w:name="_Toc317591257"/>
      <w:bookmarkStart w:id="913" w:name="_Toc336338248"/>
      <w:bookmarkStart w:id="914" w:name="_Toc369964992"/>
      <w:r w:rsidRPr="001C7A01">
        <w:rPr>
          <w:rStyle w:val="Heading2Char"/>
          <w:rFonts w:ascii="Tahoma" w:hAnsi="Tahoma"/>
          <w:sz w:val="20"/>
          <w:szCs w:val="20"/>
          <w:lang w:val="pt-BR"/>
        </w:rPr>
        <w:t>Direitos de uso, propriedade e licença</w:t>
      </w:r>
      <w:bookmarkEnd w:id="911"/>
      <w:bookmarkEnd w:id="912"/>
      <w:bookmarkEnd w:id="913"/>
      <w:bookmarkEnd w:id="914"/>
    </w:p>
    <w:p w14:paraId="60AA961E" w14:textId="77777777" w:rsidR="00DB2D1E" w:rsidRPr="001C7A01" w:rsidRDefault="00DB2D1E" w:rsidP="00CA52FE">
      <w:pPr>
        <w:pStyle w:val="normal1"/>
        <w:rPr>
          <w:lang w:val="pt-BR"/>
        </w:rPr>
      </w:pPr>
      <w:r w:rsidRPr="001C7A01">
        <w:rPr>
          <w:rFonts w:ascii="Tahoma" w:hAnsi="Tahoma" w:cs="Tahoma"/>
          <w:b/>
          <w:bCs/>
          <w:color w:val="000000"/>
          <w:sz w:val="18"/>
          <w:szCs w:val="18"/>
          <w:lang w:val="pt-BR"/>
        </w:rPr>
        <w:t>Consertos.</w:t>
      </w:r>
      <w:r w:rsidR="008B0B73" w:rsidRPr="001C7A01">
        <w:rPr>
          <w:rFonts w:ascii="Tahoma" w:hAnsi="Tahoma" w:cs="Tahoma"/>
          <w:b/>
          <w:bCs/>
          <w:color w:val="000000"/>
          <w:sz w:val="18"/>
          <w:szCs w:val="18"/>
          <w:lang w:val="pt-BR"/>
        </w:rPr>
        <w:t xml:space="preserve"> </w:t>
      </w:r>
      <w:r w:rsidRPr="001C7A01">
        <w:rPr>
          <w:rFonts w:ascii="Tahoma" w:hAnsi="Tahoma" w:cs="Tahoma"/>
          <w:bCs/>
          <w:color w:val="000000"/>
          <w:sz w:val="18"/>
          <w:szCs w:val="18"/>
          <w:lang w:val="pt-BR"/>
        </w:rPr>
        <w:t>Se a Microsoft fornecer Consertos ao Cliente no decorrer da execução dos Serviços, tais</w:t>
      </w:r>
      <w:r w:rsidRPr="001C7A01">
        <w:rPr>
          <w:rFonts w:ascii="Tahoma" w:hAnsi="Tahoma" w:cs="Tahoma"/>
          <w:b/>
          <w:bCs/>
          <w:color w:val="000000"/>
          <w:sz w:val="18"/>
          <w:szCs w:val="18"/>
          <w:lang w:val="pt-BR"/>
        </w:rPr>
        <w:t xml:space="preserve"> </w:t>
      </w:r>
      <w:r w:rsidRPr="001C7A01">
        <w:rPr>
          <w:rFonts w:ascii="Tahoma" w:hAnsi="Tahoma" w:cs="Tahoma"/>
          <w:color w:val="000000"/>
          <w:sz w:val="18"/>
          <w:szCs w:val="18"/>
          <w:lang w:val="pt-BR"/>
        </w:rPr>
        <w:t>Consertos serão licenciados de acordo com os termos da licença aplicáveis ao Produto ao qual os Consertos estão relacionados.</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Se os</w:t>
      </w:r>
      <w:r w:rsidR="001D514F" w:rsidRPr="001C7A01">
        <w:rPr>
          <w:rFonts w:ascii="Tahoma" w:hAnsi="Tahoma" w:cs="Tahoma"/>
          <w:color w:val="000000"/>
          <w:sz w:val="18"/>
          <w:szCs w:val="18"/>
          <w:lang w:val="pt-BR"/>
        </w:rPr>
        <w:t> </w:t>
      </w:r>
      <w:r w:rsidRPr="001C7A01">
        <w:rPr>
          <w:rFonts w:ascii="Tahoma" w:hAnsi="Tahoma" w:cs="Tahoma"/>
          <w:color w:val="000000"/>
          <w:sz w:val="18"/>
          <w:szCs w:val="18"/>
          <w:lang w:val="pt-BR"/>
        </w:rPr>
        <w:t>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w:t>
      </w:r>
      <w:r w:rsidR="001D514F" w:rsidRPr="001C7A01">
        <w:rPr>
          <w:rFonts w:ascii="Tahoma" w:hAnsi="Tahoma" w:cs="Tahoma"/>
          <w:color w:val="000000"/>
          <w:sz w:val="18"/>
          <w:szCs w:val="18"/>
          <w:lang w:val="pt-BR"/>
        </w:rPr>
        <w:t> </w:t>
      </w:r>
      <w:r w:rsidRPr="001C7A01">
        <w:rPr>
          <w:rFonts w:ascii="Tahoma" w:hAnsi="Tahoma" w:cs="Tahoma"/>
          <w:color w:val="000000"/>
          <w:sz w:val="18"/>
          <w:szCs w:val="18"/>
          <w:lang w:val="pt-BR"/>
        </w:rPr>
        <w:t>uso interno.</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O Cliente não pode modificar, alterar o nome do arquivo dos Consertos ou combinar quaisquer Consertos com nenhum código de computador que não seja da Microsoft.</w:t>
      </w:r>
    </w:p>
    <w:p w14:paraId="0B4DD3F8" w14:textId="77777777" w:rsidR="003F47CB" w:rsidRPr="001C7A01" w:rsidRDefault="003F47CB" w:rsidP="00CA52FE">
      <w:pPr>
        <w:pStyle w:val="normal1"/>
        <w:rPr>
          <w:lang w:val="pt-BR"/>
        </w:rPr>
      </w:pPr>
    </w:p>
    <w:p w14:paraId="43C9871E" w14:textId="77777777" w:rsidR="00DB2D1E" w:rsidRPr="001C7A01" w:rsidRDefault="00DB2D1E" w:rsidP="00CA52FE">
      <w:pPr>
        <w:pStyle w:val="normal1"/>
        <w:rPr>
          <w:lang w:val="pt-BR"/>
        </w:rPr>
      </w:pPr>
      <w:r w:rsidRPr="001C7A01">
        <w:rPr>
          <w:rFonts w:ascii="Tahoma" w:hAnsi="Tahoma" w:cs="Tahoma"/>
          <w:b/>
          <w:bCs/>
          <w:color w:val="000000"/>
          <w:sz w:val="18"/>
          <w:szCs w:val="18"/>
          <w:lang w:val="pt-BR"/>
        </w:rPr>
        <w:t>Trabalho Preexistente.</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Todos os direitos em qualquer código de computador ou materiais escritos não baseados em código desenvolvidos ou de outra forma obtidos pelas ou para as partes ou suas Afiliadas, independentemente do presente contrato (“Trabalho Preexistente”), devem permanecer como propriedade exclusiva da parte que fornece o</w:t>
      </w:r>
      <w:r w:rsidR="001D514F" w:rsidRPr="001C7A01">
        <w:rPr>
          <w:rFonts w:ascii="Tahoma" w:hAnsi="Tahoma" w:cs="Tahoma"/>
          <w:color w:val="000000"/>
          <w:sz w:val="18"/>
          <w:szCs w:val="18"/>
          <w:lang w:val="pt-BR"/>
        </w:rPr>
        <w:t> </w:t>
      </w:r>
      <w:r w:rsidRPr="001C7A01">
        <w:rPr>
          <w:rFonts w:ascii="Tahoma" w:hAnsi="Tahoma" w:cs="Tahoma"/>
          <w:color w:val="000000"/>
          <w:sz w:val="18"/>
          <w:szCs w:val="18"/>
          <w:lang w:val="pt-BR"/>
        </w:rPr>
        <w:t>Trabalho Preexistente.</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Durante a realização dos Serviços, cada uma das partes concede à outra (bem como aos subcontratados da Microsoft, conforme necessário) uma licença temporária e não exclusiva para usar, reproduzir e</w:t>
      </w:r>
      <w:r w:rsidR="001D514F" w:rsidRPr="001C7A01">
        <w:rPr>
          <w:rFonts w:ascii="Tahoma" w:hAnsi="Tahoma" w:cs="Tahoma"/>
          <w:color w:val="000000"/>
          <w:sz w:val="18"/>
          <w:szCs w:val="18"/>
          <w:lang w:val="pt-BR"/>
        </w:rPr>
        <w:t> </w:t>
      </w:r>
      <w:r w:rsidRPr="001C7A01">
        <w:rPr>
          <w:rFonts w:ascii="Tahoma" w:hAnsi="Tahoma" w:cs="Tahoma"/>
          <w:color w:val="000000"/>
          <w:sz w:val="18"/>
          <w:szCs w:val="18"/>
          <w:lang w:val="pt-BR"/>
        </w:rPr>
        <w:t>modificar seu Trabalho pré-existente fornecido à outra parte, unicamente conforme a necessidade para cumprir suas obrigações relacionadas aos Serviços.</w:t>
      </w:r>
    </w:p>
    <w:p w14:paraId="25516251" w14:textId="77777777" w:rsidR="00DB2D1E" w:rsidRPr="001C7A01" w:rsidRDefault="00DB2D1E" w:rsidP="00CA52FE">
      <w:pPr>
        <w:pStyle w:val="normal1"/>
        <w:rPr>
          <w:lang w:val="pt-BR"/>
        </w:rPr>
      </w:pPr>
      <w:r w:rsidRPr="001C7A01">
        <w:rPr>
          <w:rFonts w:ascii="Tahoma" w:hAnsi="Tahoma" w:cs="Tahoma"/>
          <w:color w:val="000000"/>
          <w:sz w:val="18"/>
          <w:szCs w:val="18"/>
          <w:lang w:val="pt-BR"/>
        </w:rP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w:t>
      </w:r>
      <w:r w:rsidR="001D514F" w:rsidRPr="001C7A01">
        <w:rPr>
          <w:rFonts w:ascii="Tahoma" w:hAnsi="Tahoma" w:cs="Tahoma"/>
          <w:color w:val="000000"/>
          <w:sz w:val="18"/>
          <w:szCs w:val="18"/>
          <w:lang w:val="pt-BR"/>
        </w:rPr>
        <w:t> </w:t>
      </w:r>
      <w:r w:rsidRPr="001C7A01">
        <w:rPr>
          <w:rFonts w:ascii="Tahoma" w:hAnsi="Tahoma" w:cs="Tahoma"/>
          <w:color w:val="000000"/>
          <w:sz w:val="18"/>
          <w:szCs w:val="18"/>
          <w:lang w:val="pt-BR"/>
        </w:rPr>
        <w:t>o</w:t>
      </w:r>
      <w:r w:rsidR="001D514F" w:rsidRPr="001C7A01">
        <w:rPr>
          <w:rFonts w:ascii="Tahoma" w:hAnsi="Tahoma" w:cs="Tahoma"/>
          <w:color w:val="000000"/>
          <w:sz w:val="18"/>
          <w:szCs w:val="18"/>
          <w:lang w:val="pt-BR"/>
        </w:rPr>
        <w:t> </w:t>
      </w:r>
      <w:r w:rsidRPr="001C7A01">
        <w:rPr>
          <w:rFonts w:ascii="Tahoma" w:hAnsi="Tahoma" w:cs="Tahoma"/>
          <w:color w:val="000000"/>
          <w:sz w:val="18"/>
          <w:szCs w:val="18"/>
          <w:lang w:val="pt-BR"/>
        </w:rPr>
        <w:t>Trabalho Preexistente da Microsoft está sujeita ao cumprimento dos termos do presente contrato por parte do</w:t>
      </w:r>
      <w:r w:rsidR="001D514F" w:rsidRPr="001C7A01">
        <w:rPr>
          <w:rFonts w:ascii="Tahoma" w:hAnsi="Tahoma" w:cs="Tahoma"/>
          <w:color w:val="000000"/>
          <w:sz w:val="18"/>
          <w:szCs w:val="18"/>
          <w:lang w:val="pt-BR"/>
        </w:rPr>
        <w:t> </w:t>
      </w:r>
      <w:r w:rsidRPr="001C7A01">
        <w:rPr>
          <w:rFonts w:ascii="Tahoma" w:hAnsi="Tahoma" w:cs="Tahoma"/>
          <w:color w:val="000000"/>
          <w:sz w:val="18"/>
          <w:szCs w:val="18"/>
          <w:lang w:val="pt-BR"/>
        </w:rPr>
        <w:t>Cliente.</w:t>
      </w:r>
    </w:p>
    <w:p w14:paraId="3E357DCA" w14:textId="77777777" w:rsidR="003F47CB" w:rsidRPr="001C7A01" w:rsidRDefault="003F47CB" w:rsidP="00CA52FE">
      <w:pPr>
        <w:pStyle w:val="normal1"/>
        <w:rPr>
          <w:lang w:val="pt-BR"/>
        </w:rPr>
      </w:pPr>
    </w:p>
    <w:p w14:paraId="25278959" w14:textId="77777777" w:rsidR="00DB2D1E" w:rsidRPr="001C7A01" w:rsidRDefault="00DB2D1E" w:rsidP="00CA52FE">
      <w:pPr>
        <w:pStyle w:val="normal1"/>
        <w:rPr>
          <w:lang w:val="pt-BR"/>
        </w:rPr>
      </w:pPr>
      <w:r w:rsidRPr="001C7A01">
        <w:rPr>
          <w:rFonts w:ascii="Tahoma" w:hAnsi="Tahoma" w:cs="Tahoma"/>
          <w:b/>
          <w:bCs/>
          <w:color w:val="000000"/>
          <w:sz w:val="18"/>
          <w:szCs w:val="18"/>
          <w:lang w:val="pt-BR"/>
        </w:rPr>
        <w:t>Desenvolvimentos</w:t>
      </w:r>
      <w:r w:rsidRPr="001C7A01">
        <w:rPr>
          <w:rFonts w:ascii="Tahoma" w:hAnsi="Tahoma" w:cs="Tahoma"/>
          <w:b/>
          <w:color w:val="000000"/>
          <w:sz w:val="18"/>
          <w:szCs w:val="18"/>
          <w:lang w:val="pt-BR"/>
        </w:rPr>
        <w:t>.</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 conclusão de uma contratação de Serviços (“Desenvolvimentos”).</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Cada uma das partes deverá ser a única proprietária de quaisquer modificações feitas a partir dos Desenvolvimentos.</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O Cliente concorda em exercer seus direitos sobre quaisquer Desenvolvimentos unicamente para as operações comerciais internas do Cliente, e não para revender ou distribuir quaisquer Desenvolvimentos a terceiros.</w:t>
      </w:r>
    </w:p>
    <w:p w14:paraId="78CCE270" w14:textId="77777777" w:rsidR="003F47CB" w:rsidRPr="001C7A01" w:rsidRDefault="003F47CB" w:rsidP="00CA52FE">
      <w:pPr>
        <w:pStyle w:val="normal1"/>
        <w:rPr>
          <w:lang w:val="pt-BR"/>
        </w:rPr>
      </w:pPr>
    </w:p>
    <w:p w14:paraId="6717CAFC" w14:textId="77777777" w:rsidR="00222641" w:rsidRPr="001C7A01" w:rsidRDefault="00222641" w:rsidP="00CA52FE">
      <w:pPr>
        <w:rPr>
          <w:lang w:val="pt-BR"/>
        </w:rPr>
      </w:pPr>
      <w:r w:rsidRPr="001C7A01">
        <w:rPr>
          <w:rFonts w:eastAsia="Calibri" w:cs="Tahoma"/>
          <w:b/>
          <w:bCs/>
          <w:color w:val="000000"/>
          <w:szCs w:val="18"/>
          <w:lang w:val="pt-BR"/>
        </w:rPr>
        <w:t>Materiais.</w:t>
      </w:r>
      <w:r w:rsidR="008B0B73" w:rsidRPr="001C7A01">
        <w:rPr>
          <w:rFonts w:eastAsia="Calibri" w:cs="Tahoma"/>
          <w:b/>
          <w:bCs/>
          <w:color w:val="000000"/>
          <w:szCs w:val="18"/>
          <w:lang w:val="pt-BR"/>
        </w:rPr>
        <w:t xml:space="preserve"> </w:t>
      </w:r>
      <w:r w:rsidRPr="001C7A01">
        <w:rPr>
          <w:rFonts w:eastAsia="Calibri" w:cs="Tahoma"/>
          <w:bCs/>
          <w:color w:val="000000"/>
          <w:szCs w:val="18"/>
          <w:lang w:val="pt-BR"/>
        </w:rPr>
        <w:t>Todos os direitos sobre os materiais desenvolvidos por Nós (que não sejam código de software) e fornecidos ao cliente junto com o Suporte Profissional e Suporte para Windows Azure (</w:t>
      </w:r>
      <w:r w:rsidR="00A6354D" w:rsidRPr="001C7A01">
        <w:rPr>
          <w:rFonts w:eastAsia="Calibri" w:cs="Tahoma"/>
          <w:bCs/>
          <w:color w:val="000000"/>
          <w:szCs w:val="18"/>
          <w:lang w:val="pt-BR"/>
        </w:rPr>
        <w:t>“</w:t>
      </w:r>
      <w:r w:rsidRPr="001C7A01">
        <w:rPr>
          <w:rFonts w:eastAsia="Calibri" w:cs="Tahoma"/>
          <w:bCs/>
          <w:color w:val="000000"/>
          <w:szCs w:val="18"/>
          <w:lang w:val="pt-BR"/>
        </w:rPr>
        <w:t>Materiais</w:t>
      </w:r>
      <w:r w:rsidR="00A6354D" w:rsidRPr="001C7A01">
        <w:rPr>
          <w:rFonts w:eastAsia="Calibri" w:cs="Tahoma"/>
          <w:bCs/>
          <w:color w:val="000000"/>
          <w:szCs w:val="18"/>
          <w:lang w:val="pt-BR"/>
        </w:rPr>
        <w:t>”</w:t>
      </w:r>
      <w:r w:rsidRPr="001C7A01">
        <w:rPr>
          <w:rFonts w:eastAsia="Calibri" w:cs="Tahoma"/>
          <w:bCs/>
          <w:color w:val="000000"/>
          <w:szCs w:val="18"/>
          <w:lang w:val="pt-BR"/>
        </w:rPr>
        <w:t>) são de Nossa propriedade, exceto na medida em que esses Materiais fizerem parte do Trabalho Pré-existente do cliente.</w:t>
      </w:r>
      <w:r w:rsidR="008B0B73" w:rsidRPr="001C7A01">
        <w:rPr>
          <w:rFonts w:eastAsia="Calibri" w:cs="Tahoma"/>
          <w:bCs/>
          <w:color w:val="000000"/>
          <w:szCs w:val="18"/>
          <w:lang w:val="pt-BR"/>
        </w:rPr>
        <w:t xml:space="preserve"> </w:t>
      </w:r>
      <w:r w:rsidRPr="001C7A01">
        <w:rPr>
          <w:rFonts w:eastAsia="Calibri" w:cs="Tahoma"/>
          <w:bCs/>
          <w:color w:val="000000"/>
          <w:szCs w:val="18"/>
          <w:lang w:val="pt-BR"/>
        </w:rP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8B0B73" w:rsidRPr="001C7A01">
        <w:rPr>
          <w:rFonts w:eastAsia="Calibri" w:cs="Tahoma"/>
          <w:bCs/>
          <w:color w:val="000000"/>
          <w:szCs w:val="18"/>
          <w:lang w:val="pt-BR"/>
        </w:rPr>
        <w:t xml:space="preserve"> </w:t>
      </w:r>
      <w:r w:rsidRPr="001C7A01">
        <w:rPr>
          <w:rFonts w:eastAsia="Calibri" w:cs="Tahoma"/>
          <w:bCs/>
          <w:color w:val="000000"/>
          <w:szCs w:val="18"/>
          <w:lang w:val="pt-BR"/>
        </w:rPr>
        <w:t>Os clientes poderão sublicenciar os direitos outorgados neste documento para suas Afiliadas.</w:t>
      </w:r>
      <w:r w:rsidR="008B0B73" w:rsidRPr="001C7A01">
        <w:rPr>
          <w:rFonts w:eastAsia="Calibri" w:cs="Tahoma"/>
          <w:bCs/>
          <w:color w:val="000000"/>
          <w:szCs w:val="18"/>
          <w:lang w:val="pt-BR"/>
        </w:rPr>
        <w:t xml:space="preserve"> </w:t>
      </w:r>
      <w:r w:rsidRPr="001C7A01">
        <w:rPr>
          <w:rFonts w:eastAsia="Calibri" w:cs="Tahoma"/>
          <w:bCs/>
          <w:color w:val="000000"/>
          <w:szCs w:val="18"/>
          <w:lang w:val="pt-BR"/>
        </w:rPr>
        <w:t>Todos os direitos não outorgados expressamente estão reservados.</w:t>
      </w:r>
    </w:p>
    <w:p w14:paraId="16D31FC2" w14:textId="77777777" w:rsidR="003F47CB" w:rsidRPr="001C7A01" w:rsidRDefault="003F47CB" w:rsidP="00CA52FE">
      <w:pPr>
        <w:rPr>
          <w:lang w:val="pt-BR"/>
        </w:rPr>
      </w:pPr>
    </w:p>
    <w:p w14:paraId="3C7612C5" w14:textId="77777777" w:rsidR="001D514F" w:rsidRPr="001C7A01" w:rsidRDefault="001D514F" w:rsidP="00CA52FE">
      <w:pPr>
        <w:rPr>
          <w:lang w:val="pt-BR"/>
        </w:rPr>
      </w:pPr>
    </w:p>
    <w:p w14:paraId="18BAD960" w14:textId="77777777" w:rsidR="001D514F" w:rsidRPr="001C7A01" w:rsidRDefault="001D514F" w:rsidP="00CA52FE">
      <w:pPr>
        <w:rPr>
          <w:lang w:val="pt-BR"/>
        </w:rPr>
      </w:pPr>
    </w:p>
    <w:p w14:paraId="5331E821" w14:textId="77777777" w:rsidR="001D514F" w:rsidRPr="001C7A01" w:rsidRDefault="001D514F" w:rsidP="00CA52FE">
      <w:pPr>
        <w:rPr>
          <w:lang w:val="pt-BR"/>
        </w:rPr>
      </w:pPr>
    </w:p>
    <w:p w14:paraId="3CA312EE" w14:textId="77777777" w:rsidR="00B53C3C" w:rsidRPr="001C7A01" w:rsidRDefault="00B53C3C" w:rsidP="00CA52FE">
      <w:pPr>
        <w:rPr>
          <w:lang w:val="pt-BR"/>
        </w:rPr>
      </w:pPr>
      <w:r w:rsidRPr="001C7A01">
        <w:rPr>
          <w:rFonts w:eastAsia="Calibri" w:cs="Tahoma"/>
          <w:b/>
          <w:bCs/>
          <w:color w:val="000000"/>
          <w:szCs w:val="18"/>
          <w:lang w:val="pt-BR"/>
        </w:rPr>
        <w:t>Código de Amostra.</w:t>
      </w:r>
      <w:r w:rsidR="008B0B73" w:rsidRPr="001C7A01">
        <w:rPr>
          <w:rFonts w:eastAsia="Calibri" w:cs="Tahoma"/>
          <w:b/>
          <w:bCs/>
          <w:color w:val="000000"/>
          <w:szCs w:val="18"/>
          <w:lang w:val="pt-BR"/>
        </w:rPr>
        <w:t xml:space="preserve"> </w:t>
      </w:r>
      <w:r w:rsidRPr="001C7A01">
        <w:rPr>
          <w:rFonts w:eastAsia="Calibri" w:cs="Tahoma"/>
          <w:bCs/>
          <w:color w:val="000000"/>
          <w:szCs w:val="18"/>
          <w:lang w:val="pt-BR"/>
        </w:rPr>
        <w:t>A Microsoft concede aos clientes o direito não exclusivo, perpétuo e livre de royalties para usar e modificar códigos de software fornecidos para fins de esclarecimento (</w:t>
      </w:r>
      <w:r w:rsidR="00A6354D" w:rsidRPr="001C7A01">
        <w:rPr>
          <w:rFonts w:eastAsia="Calibri" w:cs="Tahoma"/>
          <w:bCs/>
          <w:color w:val="000000"/>
          <w:szCs w:val="18"/>
          <w:lang w:val="pt-BR"/>
        </w:rPr>
        <w:t>“</w:t>
      </w:r>
      <w:r w:rsidRPr="001C7A01">
        <w:rPr>
          <w:rFonts w:eastAsia="Calibri" w:cs="Tahoma"/>
          <w:bCs/>
          <w:color w:val="000000"/>
          <w:szCs w:val="18"/>
          <w:lang w:val="pt-BR"/>
        </w:rPr>
        <w:t>Código de Amostra</w:t>
      </w:r>
      <w:r w:rsidR="00A6354D" w:rsidRPr="001C7A01">
        <w:rPr>
          <w:rFonts w:eastAsia="Calibri" w:cs="Tahoma"/>
          <w:bCs/>
          <w:color w:val="000000"/>
          <w:szCs w:val="18"/>
          <w:lang w:val="pt-BR"/>
        </w:rPr>
        <w:t>”</w:t>
      </w:r>
      <w:r w:rsidRPr="001C7A01">
        <w:rPr>
          <w:rFonts w:eastAsia="Calibri" w:cs="Tahoma"/>
          <w:bCs/>
          <w:color w:val="000000"/>
          <w:szCs w:val="18"/>
          <w:lang w:val="pt-BR"/>
        </w:rPr>
        <w:t>) e reproduzir e</w:t>
      </w:r>
      <w:r w:rsidR="001D514F" w:rsidRPr="001C7A01">
        <w:rPr>
          <w:rFonts w:eastAsia="Calibri" w:cs="Tahoma"/>
          <w:bCs/>
          <w:color w:val="000000"/>
          <w:szCs w:val="18"/>
          <w:lang w:val="pt-BR"/>
        </w:rPr>
        <w:t> </w:t>
      </w:r>
      <w:r w:rsidRPr="001C7A01">
        <w:rPr>
          <w:rFonts w:eastAsia="Calibri" w:cs="Tahoma"/>
          <w:bCs/>
          <w:color w:val="000000"/>
          <w:szCs w:val="18"/>
          <w:lang w:val="pt-BR"/>
        </w:rPr>
        <w:t>distribuir o formato do código-objeto do Código de Amostra desde que os clientes concordem em: (i) não usar o</w:t>
      </w:r>
      <w:r w:rsidR="001D514F" w:rsidRPr="001C7A01">
        <w:rPr>
          <w:rFonts w:eastAsia="Calibri" w:cs="Tahoma"/>
          <w:bCs/>
          <w:color w:val="000000"/>
          <w:szCs w:val="18"/>
          <w:lang w:val="pt-BR"/>
        </w:rPr>
        <w:t> </w:t>
      </w:r>
      <w:r w:rsidRPr="001C7A01">
        <w:rPr>
          <w:rFonts w:eastAsia="Calibri" w:cs="Tahoma"/>
          <w:bCs/>
          <w:color w:val="000000"/>
          <w:szCs w:val="18"/>
          <w:lang w:val="pt-BR"/>
        </w:rPr>
        <w:t>nome, logotipo ou marcas da Microsoft para comercializar o software em que o Código de Amostra estiver incorporado; (ii) incluir uma notificação de direitos autorais válida no software em que o Código de Amostra estiver</w:t>
      </w:r>
      <w:r w:rsidR="001D514F" w:rsidRPr="001C7A01">
        <w:rPr>
          <w:rFonts w:eastAsia="Calibri" w:cs="Tahoma"/>
          <w:bCs/>
          <w:color w:val="000000"/>
          <w:szCs w:val="18"/>
          <w:lang w:val="pt-BR"/>
        </w:rPr>
        <w:t> </w:t>
      </w:r>
      <w:r w:rsidRPr="001C7A01">
        <w:rPr>
          <w:rFonts w:eastAsia="Calibri" w:cs="Tahoma"/>
          <w:bCs/>
          <w:color w:val="000000"/>
          <w:szCs w:val="18"/>
          <w:lang w:val="pt-BR"/>
        </w:rPr>
        <w:t>incorporado e (iii) indenizar, isentar de responsabilidade e defender a Microsoft e Seus fornecedores de requerimentos judiciais ou extrajudiciais ou ações judiciais, incluindo honorários advocatícios, decorrentes de uso ou</w:t>
      </w:r>
      <w:r w:rsidR="001D514F" w:rsidRPr="001C7A01">
        <w:rPr>
          <w:rFonts w:eastAsia="Calibri" w:cs="Tahoma"/>
          <w:bCs/>
          <w:color w:val="000000"/>
          <w:szCs w:val="18"/>
          <w:lang w:val="pt-BR"/>
        </w:rPr>
        <w:t> </w:t>
      </w:r>
      <w:r w:rsidRPr="001C7A01">
        <w:rPr>
          <w:rFonts w:eastAsia="Calibri" w:cs="Tahoma"/>
          <w:bCs/>
          <w:color w:val="000000"/>
          <w:szCs w:val="18"/>
          <w:lang w:val="pt-BR"/>
        </w:rPr>
        <w:t xml:space="preserve">distribuição do Código de Amostra. </w:t>
      </w:r>
    </w:p>
    <w:p w14:paraId="5719FF3D" w14:textId="77777777" w:rsidR="003F47CB" w:rsidRPr="001C7A01" w:rsidRDefault="003F47CB" w:rsidP="00CA52FE">
      <w:pPr>
        <w:rPr>
          <w:lang w:val="pt-BR"/>
        </w:rPr>
      </w:pPr>
    </w:p>
    <w:p w14:paraId="1B61ABA4" w14:textId="77777777" w:rsidR="00DB2D1E" w:rsidRPr="001C7A01" w:rsidRDefault="00DB2D1E" w:rsidP="00CA52FE">
      <w:pPr>
        <w:pStyle w:val="normal1"/>
        <w:rPr>
          <w:lang w:val="pt-BR"/>
        </w:rPr>
      </w:pPr>
      <w:r w:rsidRPr="001C7A01">
        <w:rPr>
          <w:rFonts w:ascii="Tahoma" w:hAnsi="Tahoma" w:cs="Tahoma"/>
          <w:b/>
          <w:bCs/>
          <w:color w:val="000000"/>
          <w:sz w:val="18"/>
          <w:szCs w:val="18"/>
          <w:lang w:val="pt-BR"/>
        </w:rPr>
        <w:t>Restrições de licença de software livre</w:t>
      </w:r>
      <w:r w:rsidRPr="001C7A01">
        <w:rPr>
          <w:rFonts w:ascii="Tahoma" w:hAnsi="Tahoma" w:cs="Tahoma"/>
          <w:color w:val="000000"/>
          <w:sz w:val="18"/>
          <w:szCs w:val="18"/>
          <w:lang w:val="pt-BR"/>
        </w:rPr>
        <w:t>.</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“Termos de Licença de Software Livre”), os direitos de licença que cada parte concedeu a qualquer código de computador (ou</w:t>
      </w:r>
      <w:r w:rsidR="001D514F" w:rsidRPr="001C7A01">
        <w:rPr>
          <w:rFonts w:ascii="Tahoma" w:hAnsi="Tahoma" w:cs="Tahoma"/>
          <w:color w:val="000000"/>
          <w:sz w:val="18"/>
          <w:szCs w:val="18"/>
          <w:lang w:val="pt-BR"/>
        </w:rPr>
        <w:t> </w:t>
      </w:r>
      <w:r w:rsidRPr="001C7A01">
        <w:rPr>
          <w:rFonts w:ascii="Tahoma" w:hAnsi="Tahoma" w:cs="Tahoma"/>
          <w:color w:val="000000"/>
          <w:sz w:val="18"/>
          <w:szCs w:val="18"/>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Além disso, cada uma das partes garante que não fornecerá ou entregará à outra parte nenhum código de computador que seja regido pelos Termos de Licença de Software Livre.</w:t>
      </w:r>
    </w:p>
    <w:p w14:paraId="0D027C50" w14:textId="77777777" w:rsidR="003F47CB" w:rsidRPr="001C7A01" w:rsidRDefault="003F47CB" w:rsidP="00CA52FE">
      <w:pPr>
        <w:pStyle w:val="normal1"/>
        <w:rPr>
          <w:lang w:val="pt-BR"/>
        </w:rPr>
      </w:pPr>
    </w:p>
    <w:p w14:paraId="3367B259" w14:textId="77777777" w:rsidR="00DB2D1E" w:rsidRPr="001C7A01" w:rsidRDefault="00DB2D1E" w:rsidP="00CA52FE">
      <w:pPr>
        <w:pStyle w:val="normal1"/>
        <w:rPr>
          <w:lang w:val="pt-BR"/>
        </w:rPr>
      </w:pPr>
      <w:r w:rsidRPr="001C7A01">
        <w:rPr>
          <w:rFonts w:ascii="Tahoma" w:hAnsi="Tahoma" w:cs="Tahoma"/>
          <w:b/>
          <w:bCs/>
          <w:color w:val="000000"/>
          <w:sz w:val="18"/>
          <w:szCs w:val="18"/>
          <w:lang w:val="pt-BR"/>
        </w:rPr>
        <w:t>Direitos das Afiliadas.</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2C31DD65" w14:textId="77777777" w:rsidR="001C1727" w:rsidRPr="001C7A01" w:rsidRDefault="001C1727">
      <w:pPr>
        <w:rPr>
          <w:lang w:val="pt-BR"/>
        </w:rPr>
      </w:pPr>
    </w:p>
    <w:p w14:paraId="10073619" w14:textId="77777777" w:rsidR="00DB2D1E" w:rsidRPr="001C7A01" w:rsidRDefault="00DB2D1E" w:rsidP="00CA52FE">
      <w:pPr>
        <w:rPr>
          <w:lang w:val="pt-BR"/>
        </w:rPr>
      </w:pPr>
      <w:r w:rsidRPr="001C7A01">
        <w:rPr>
          <w:rFonts w:cs="Tahoma"/>
          <w:b/>
          <w:bCs/>
          <w:color w:val="000000"/>
          <w:szCs w:val="18"/>
          <w:lang w:val="pt-BR"/>
        </w:rPr>
        <w:t>Reserva de direitos.</w:t>
      </w:r>
      <w:r w:rsidR="008B0B73" w:rsidRPr="001C7A01">
        <w:rPr>
          <w:rFonts w:cs="Tahoma"/>
          <w:color w:val="000000"/>
          <w:szCs w:val="18"/>
          <w:lang w:val="pt-BR"/>
        </w:rPr>
        <w:t xml:space="preserve"> </w:t>
      </w:r>
      <w:r w:rsidRPr="001C7A01">
        <w:rPr>
          <w:rFonts w:cs="Tahoma"/>
          <w:color w:val="000000"/>
          <w:szCs w:val="18"/>
          <w:lang w:val="pt-BR"/>
        </w:rPr>
        <w:t>Qualquer direito não concedido expressamente permanece reservado.</w:t>
      </w:r>
    </w:p>
    <w:p w14:paraId="7FB31EB7" w14:textId="77777777" w:rsidR="00DB2D1E" w:rsidRPr="001C7A01" w:rsidRDefault="00DB2D1E" w:rsidP="00CA52FE">
      <w:pPr>
        <w:rPr>
          <w:lang w:val="pt-BR"/>
        </w:rPr>
      </w:pPr>
    </w:p>
    <w:p w14:paraId="15AE572E" w14:textId="77777777" w:rsidR="00DD7F8E" w:rsidRPr="001C7A01" w:rsidRDefault="00DD7F8E" w:rsidP="00E77F1E">
      <w:pPr>
        <w:spacing w:after="60"/>
        <w:rPr>
          <w:lang w:val="pt-BR"/>
        </w:rPr>
      </w:pPr>
      <w:r w:rsidRPr="001C7A01">
        <w:rPr>
          <w:b/>
          <w:szCs w:val="18"/>
          <w:lang w:val="pt-BR"/>
        </w:rPr>
        <w:t>Garantias, Isenções e Limitações de Responsabilidade</w:t>
      </w:r>
    </w:p>
    <w:p w14:paraId="5C534D8F" w14:textId="77777777" w:rsidR="00DD7F8E" w:rsidRPr="001C7A01" w:rsidRDefault="00DD7F8E" w:rsidP="00CA52FE">
      <w:pPr>
        <w:ind w:left="360"/>
        <w:rPr>
          <w:lang w:val="pt-BR"/>
        </w:rPr>
      </w:pPr>
      <w:r w:rsidRPr="001C7A01">
        <w:rPr>
          <w:rFonts w:cs="Tahoma"/>
          <w:b/>
          <w:color w:val="000000"/>
          <w:szCs w:val="18"/>
          <w:lang w:val="pt-BR"/>
        </w:rPr>
        <w:t>Garantia dos Serviços.</w:t>
      </w:r>
      <w:r w:rsidR="008B0B73" w:rsidRPr="001C7A01">
        <w:rPr>
          <w:rFonts w:cs="Tahoma"/>
          <w:b/>
          <w:color w:val="000000"/>
          <w:szCs w:val="18"/>
          <w:lang w:val="pt-BR"/>
        </w:rPr>
        <w:t xml:space="preserve"> </w:t>
      </w:r>
      <w:r w:rsidRPr="001C7A01">
        <w:rPr>
          <w:rFonts w:cs="Tahoma"/>
          <w:color w:val="000000"/>
          <w:szCs w:val="18"/>
          <w:lang w:val="pt-BR"/>
        </w:rPr>
        <w:t>A Microsoft garante que todos os Serviços serão realizados com cuidado e qualificação profissionais.</w:t>
      </w:r>
    </w:p>
    <w:p w14:paraId="02D35C97" w14:textId="77777777" w:rsidR="00DD7F8E" w:rsidRPr="001C7A01" w:rsidRDefault="00DD7F8E" w:rsidP="00CA52FE">
      <w:pPr>
        <w:ind w:left="360"/>
        <w:rPr>
          <w:lang w:val="pt-BR"/>
        </w:rPr>
      </w:pPr>
    </w:p>
    <w:p w14:paraId="0193C714" w14:textId="77777777" w:rsidR="00DD7F8E" w:rsidRPr="001C7A01" w:rsidRDefault="00DD7F8E" w:rsidP="00CA52FE">
      <w:pPr>
        <w:ind w:left="360"/>
        <w:rPr>
          <w:lang w:val="pt-BR"/>
        </w:rPr>
      </w:pPr>
      <w:r w:rsidRPr="001C7A01">
        <w:rPr>
          <w:b/>
          <w:szCs w:val="18"/>
          <w:lang w:val="pt-BR"/>
        </w:rPr>
        <w:t>AUSÊNCIA DE OUTRAS GARANTIAS.</w:t>
      </w:r>
      <w:r w:rsidR="008B0B73" w:rsidRPr="001C7A01">
        <w:rPr>
          <w:szCs w:val="18"/>
          <w:lang w:val="pt-BR"/>
        </w:rPr>
        <w:t xml:space="preserve"> </w:t>
      </w:r>
      <w:r w:rsidRPr="001C7A01">
        <w:rPr>
          <w:szCs w:val="18"/>
          <w:lang w:val="pt-BR"/>
        </w:rPr>
        <w:t>NO LIMITE PERMITIDO PELA LEI APLICÁVEL, A MICROSOFT EXCLUI E ISENTA-SE DE TODAS AS DECLARAÇÕES, GARANTIAS E CONDIÇÕES, EXPRESSAS, IMPLÍCITAS OU CONTIDAS EM LEI, QUE NÃO SEJAM AQUELAS IDENTIFICADAS DE MANEIRA EXPRESSA NESTE CONTRATO.</w:t>
      </w:r>
      <w:r w:rsidR="008B0B73" w:rsidRPr="001C7A01">
        <w:rPr>
          <w:szCs w:val="18"/>
          <w:lang w:val="pt-BR"/>
        </w:rPr>
        <w:t xml:space="preserve"> </w:t>
      </w:r>
      <w:r w:rsidRPr="001C7A01">
        <w:rPr>
          <w:szCs w:val="18"/>
          <w:lang w:val="pt-BR"/>
        </w:rPr>
        <w:t>A ISENÇÃO DE RESPONSABILIDADE INCLUI TODA E QUALQUER GARANTIA OU CONDIÇÃO DE TITULARIDADE DO DIREITO, NÃO VIOLAÇÃO, QUALIDADE OU RESULTADOS SATISFATÓRIOS, PADRÕES DE COMERCIALIZAÇÃO OU</w:t>
      </w:r>
      <w:r w:rsidR="008C3830" w:rsidRPr="001C7A01">
        <w:rPr>
          <w:szCs w:val="18"/>
          <w:lang w:val="pt-BR"/>
        </w:rPr>
        <w:t> </w:t>
      </w:r>
      <w:r w:rsidRPr="001C7A01">
        <w:rPr>
          <w:szCs w:val="18"/>
          <w:lang w:val="pt-BR"/>
        </w:rPr>
        <w:t>ADEQUAÇÃO PARA UM PROPÓSITO ESPECÍFICO, COM RESPEITO A QUALQUER CONSULTORIA, RECOMENDAÇÃO, CONSERTO, SERVIÇOS ENTREGES E OUTROS MATERIAIS RELACIONADOS FORNECIDOS PELA MICROSOFT E SUAS AFILIADAS, FORNECEDORES E CONTRATANTES NA EXECUÇÃO DO SERVIÇO.</w:t>
      </w:r>
      <w:r w:rsidR="008B0B73" w:rsidRPr="001C7A01">
        <w:rPr>
          <w:szCs w:val="18"/>
          <w:lang w:val="pt-BR"/>
        </w:rPr>
        <w:t xml:space="preserve"> </w:t>
      </w:r>
    </w:p>
    <w:p w14:paraId="1D4902EB" w14:textId="77777777" w:rsidR="00DD7F8E" w:rsidRPr="001C7A01" w:rsidRDefault="00DD7F8E" w:rsidP="00CA52FE">
      <w:pPr>
        <w:ind w:left="360"/>
        <w:rPr>
          <w:lang w:val="pt-BR"/>
        </w:rPr>
      </w:pPr>
    </w:p>
    <w:p w14:paraId="1501A1C6" w14:textId="77777777" w:rsidR="00DD7F8E" w:rsidRPr="001C7A01" w:rsidRDefault="00DD7F8E" w:rsidP="00CA52FE">
      <w:pPr>
        <w:ind w:left="360"/>
        <w:rPr>
          <w:lang w:val="pt-BR"/>
        </w:rPr>
      </w:pPr>
      <w:r w:rsidRPr="001C7A01">
        <w:rPr>
          <w:b/>
          <w:szCs w:val="18"/>
          <w:lang w:val="pt-BR"/>
        </w:rPr>
        <w:t>Limitação de Responsabilidade.</w:t>
      </w:r>
      <w:r w:rsidR="008B0B73" w:rsidRPr="001C7A01">
        <w:rPr>
          <w:szCs w:val="18"/>
          <w:lang w:val="pt-BR"/>
        </w:rPr>
        <w:t xml:space="preserve"> </w:t>
      </w:r>
      <w:r w:rsidRPr="001C7A01">
        <w:rPr>
          <w:szCs w:val="18"/>
          <w:lang w:val="pt-BR"/>
        </w:rPr>
        <w:t>A responsabilidade da Microsoft por danos diretos será limitada até a máxima extensão permitida pela lei aplicável aos valores pagos pelo Cliente pelos Serviços que originaram o</w:t>
      </w:r>
      <w:r w:rsidR="008C3830" w:rsidRPr="001C7A01">
        <w:rPr>
          <w:szCs w:val="18"/>
          <w:lang w:val="pt-BR"/>
        </w:rPr>
        <w:t> </w:t>
      </w:r>
      <w:r w:rsidRPr="001C7A01">
        <w:rPr>
          <w:szCs w:val="18"/>
          <w:lang w:val="pt-BR"/>
        </w:rPr>
        <w:t>requerimento judicial ou extrajudicial de violação nos 12 meses que precedem o referido requerimento.</w:t>
      </w:r>
      <w:r w:rsidR="008B0B73" w:rsidRPr="001C7A01">
        <w:rPr>
          <w:szCs w:val="18"/>
          <w:lang w:val="pt-BR"/>
        </w:rPr>
        <w:t xml:space="preserve"> </w:t>
      </w:r>
    </w:p>
    <w:p w14:paraId="7AA7D64C" w14:textId="77777777" w:rsidR="00DD7F8E" w:rsidRPr="001C7A01" w:rsidRDefault="00DD7F8E" w:rsidP="00CA52FE">
      <w:pPr>
        <w:ind w:left="360"/>
        <w:rPr>
          <w:lang w:val="pt-BR"/>
        </w:rPr>
      </w:pPr>
    </w:p>
    <w:p w14:paraId="13D50DFF" w14:textId="77777777" w:rsidR="00DD7F8E" w:rsidRPr="001C7A01" w:rsidRDefault="00DD7F8E" w:rsidP="00CA52FE">
      <w:pPr>
        <w:ind w:left="360"/>
        <w:rPr>
          <w:spacing w:val="-2"/>
          <w:lang w:val="pt-BR"/>
        </w:rPr>
      </w:pPr>
      <w:r w:rsidRPr="001C7A01">
        <w:rPr>
          <w:b/>
          <w:spacing w:val="-2"/>
          <w:szCs w:val="18"/>
          <w:lang w:val="pt-BR"/>
        </w:rPr>
        <w:t>NENHUMA RESPONSABILIDADE POR DANOS DETERMINADOS.</w:t>
      </w:r>
      <w:r w:rsidR="008B0B73" w:rsidRPr="001C7A01">
        <w:rPr>
          <w:spacing w:val="-2"/>
          <w:szCs w:val="18"/>
          <w:lang w:val="pt-BR"/>
        </w:rPr>
        <w:t xml:space="preserve"> </w:t>
      </w:r>
      <w:r w:rsidRPr="001C7A01">
        <w:rPr>
          <w:spacing w:val="-2"/>
          <w:szCs w:val="18"/>
          <w:lang w:val="pt-BR"/>
        </w:rPr>
        <w:t>NA EXTENSÃO MÁXIMA PERMITIDA PELA</w:t>
      </w:r>
      <w:r w:rsidR="001D514F" w:rsidRPr="001C7A01">
        <w:rPr>
          <w:spacing w:val="-2"/>
          <w:szCs w:val="18"/>
          <w:lang w:val="pt-BR"/>
        </w:rPr>
        <w:t> </w:t>
      </w:r>
      <w:r w:rsidRPr="001C7A01">
        <w:rPr>
          <w:spacing w:val="-2"/>
          <w:szCs w:val="18"/>
          <w:lang w:val="pt-BR"/>
        </w:rPr>
        <w:t>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8B0B73" w:rsidRPr="001C7A01">
        <w:rPr>
          <w:spacing w:val="-2"/>
          <w:szCs w:val="18"/>
          <w:lang w:val="pt-BR"/>
        </w:rPr>
        <w:t xml:space="preserve"> </w:t>
      </w:r>
      <w:r w:rsidRPr="001C7A01">
        <w:rPr>
          <w:spacing w:val="-2"/>
          <w:szCs w:val="18"/>
          <w:lang w:val="pt-BR"/>
        </w:rPr>
        <w:t>ESSA EXCLUSÃO DE RESPONSABILIDADE NÃO SE APLICA À RESPONSABILIDADE DE QUAISQUER DAS PARTES EM RELAÇÃO À OUTRA PELA VIOLAÇÃO DE SUA OBRIGAÇÃO DE CONFIDENCIALIDADE OU PELA VIOLAÇÃO DE DIREITOS DE PROPRIEDADE INTELECTUAL DA OUTRA PARTE.</w:t>
      </w:r>
    </w:p>
    <w:p w14:paraId="6F86AC8D" w14:textId="77777777" w:rsidR="00DD7F8E" w:rsidRPr="001C7A01" w:rsidRDefault="00DD7F8E" w:rsidP="00CA52FE">
      <w:pPr>
        <w:ind w:left="360" w:hanging="360"/>
        <w:jc w:val="both"/>
        <w:rPr>
          <w:lang w:val="pt-BR"/>
        </w:rPr>
      </w:pPr>
    </w:p>
    <w:p w14:paraId="1C9690EA" w14:textId="77777777" w:rsidR="00DD7F8E" w:rsidRPr="001C7A01" w:rsidRDefault="00DD7F8E" w:rsidP="00CA52FE">
      <w:pPr>
        <w:ind w:left="360"/>
        <w:rPr>
          <w:lang w:val="pt-BR"/>
        </w:rPr>
      </w:pPr>
      <w:r w:rsidRPr="001C7A01">
        <w:rPr>
          <w:b/>
          <w:szCs w:val="18"/>
          <w:lang w:val="pt-BR"/>
        </w:rPr>
        <w:t>Aplicação.</w:t>
      </w:r>
      <w:r w:rsidR="008B0B73" w:rsidRPr="001C7A01">
        <w:rPr>
          <w:szCs w:val="18"/>
          <w:lang w:val="pt-BR"/>
        </w:rPr>
        <w:t xml:space="preserve"> </w:t>
      </w:r>
      <w:r w:rsidRPr="001C7A01">
        <w:rPr>
          <w:szCs w:val="18"/>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14:paraId="574225DE" w14:textId="77777777" w:rsidR="00023FE7" w:rsidRPr="001C7A01" w:rsidRDefault="00023FE7">
      <w:pPr>
        <w:tabs>
          <w:tab w:val="left" w:pos="2936"/>
        </w:tabs>
        <w:rPr>
          <w:lang w:val="pt-BR"/>
        </w:rPr>
      </w:pPr>
    </w:p>
    <w:p w14:paraId="1FB38CB8" w14:textId="77777777" w:rsidR="008C3830" w:rsidRPr="001C7A01" w:rsidRDefault="008C3830">
      <w:pPr>
        <w:tabs>
          <w:tab w:val="left" w:pos="2936"/>
        </w:tabs>
        <w:rPr>
          <w:lang w:val="pt-BR"/>
        </w:rPr>
      </w:pPr>
    </w:p>
    <w:p w14:paraId="462A24DE" w14:textId="77777777" w:rsidR="000F4095" w:rsidRPr="001C7A01" w:rsidRDefault="000F4095" w:rsidP="000F4095">
      <w:pPr>
        <w:rPr>
          <w:lang w:val="pt-BR"/>
        </w:rPr>
      </w:pPr>
      <w:r w:rsidRPr="001C7A01">
        <w:rPr>
          <w:b/>
          <w:sz w:val="24"/>
          <w:szCs w:val="24"/>
          <w:lang w:val="pt-BR"/>
        </w:rPr>
        <w:t>Ofertas de Suporte do Microsoft Dynamics CRM Online</w:t>
      </w:r>
    </w:p>
    <w:p w14:paraId="59D53110" w14:textId="77777777" w:rsidR="000F4095" w:rsidRPr="001C7A01" w:rsidRDefault="000F4095" w:rsidP="000F4095">
      <w:pPr>
        <w:rPr>
          <w:lang w:val="pt-BR"/>
        </w:rPr>
      </w:pPr>
    </w:p>
    <w:p w14:paraId="62C8198A" w14:textId="77777777" w:rsidR="000F4095" w:rsidRPr="001C7A01" w:rsidRDefault="000F4095" w:rsidP="000F4095">
      <w:pPr>
        <w:jc w:val="both"/>
        <w:rPr>
          <w:lang w:val="pt-BR"/>
        </w:rPr>
      </w:pPr>
      <w:r w:rsidRPr="001C7A01">
        <w:rPr>
          <w:rFonts w:cs="Arial"/>
          <w:color w:val="000000"/>
          <w:szCs w:val="18"/>
          <w:lang w:val="pt-BR"/>
        </w:rPr>
        <w:t xml:space="preserve">A menos que seja especificado de outra forma abaixo, os Serviços de suporte do Microsoft Dynamics CRM Online estão disponíveis para o Microsoft Dynamics CRM Online. </w:t>
      </w:r>
    </w:p>
    <w:p w14:paraId="31889E19" w14:textId="77777777" w:rsidR="000F4095" w:rsidRPr="001C7A01" w:rsidRDefault="000F4095" w:rsidP="000F4095">
      <w:pPr>
        <w:tabs>
          <w:tab w:val="left" w:pos="360"/>
        </w:tabs>
        <w:jc w:val="both"/>
        <w:rPr>
          <w:lang w:val="pt-BR"/>
        </w:rPr>
      </w:pPr>
    </w:p>
    <w:p w14:paraId="6125EC30" w14:textId="77777777" w:rsidR="000F4095" w:rsidRPr="001C7A01" w:rsidRDefault="000F4095" w:rsidP="000F4095">
      <w:pPr>
        <w:tabs>
          <w:tab w:val="left" w:pos="360"/>
        </w:tabs>
        <w:jc w:val="both"/>
        <w:rPr>
          <w:lang w:val="pt-BR"/>
        </w:rPr>
      </w:pPr>
      <w:r w:rsidRPr="001C7A01">
        <w:rPr>
          <w:rFonts w:cs="Arial"/>
          <w:szCs w:val="18"/>
          <w:lang w:val="pt-BR"/>
        </w:rPr>
        <w:t xml:space="preserve">Os Serviços serão fornecidos pela equipe de Suporte do Microsoft </w:t>
      </w:r>
      <w:r w:rsidRPr="001C7A01">
        <w:rPr>
          <w:rFonts w:cs="Arial"/>
          <w:color w:val="000000"/>
          <w:szCs w:val="18"/>
          <w:lang w:val="pt-BR"/>
        </w:rPr>
        <w:t>Dynamics CRM Online</w:t>
      </w:r>
      <w:r w:rsidRPr="001C7A01">
        <w:rPr>
          <w:rFonts w:cs="Arial"/>
          <w:szCs w:val="18"/>
          <w:lang w:val="pt-BR"/>
        </w:rPr>
        <w:t xml:space="preserve">, que é composta pelos especialistas do Microsoft </w:t>
      </w:r>
      <w:r w:rsidRPr="001C7A01">
        <w:rPr>
          <w:rFonts w:cs="Arial"/>
          <w:color w:val="000000"/>
          <w:szCs w:val="18"/>
          <w:lang w:val="pt-BR"/>
        </w:rPr>
        <w:t>Dynamics CRM Online</w:t>
      </w:r>
      <w:r w:rsidRPr="001C7A01">
        <w:rPr>
          <w:rFonts w:cs="Arial"/>
          <w:szCs w:val="18"/>
          <w:lang w:val="pt-BR"/>
        </w:rPr>
        <w:t xml:space="preserve"> que responderão às solicitações de suporte de um cliente</w:t>
      </w:r>
      <w:r w:rsidRPr="001C7A01">
        <w:rPr>
          <w:rFonts w:cs="Arial"/>
          <w:snapToGrid w:val="0"/>
          <w:szCs w:val="18"/>
          <w:lang w:val="pt-BR"/>
        </w:rPr>
        <w:t xml:space="preserve">. </w:t>
      </w:r>
    </w:p>
    <w:p w14:paraId="06E2D5BE" w14:textId="77777777" w:rsidR="000F4095" w:rsidRPr="001C7A01" w:rsidRDefault="000F4095" w:rsidP="000F4095">
      <w:pPr>
        <w:tabs>
          <w:tab w:val="left" w:pos="360"/>
        </w:tabs>
        <w:jc w:val="both"/>
        <w:rPr>
          <w:lang w:val="pt-BR"/>
        </w:rPr>
      </w:pPr>
    </w:p>
    <w:p w14:paraId="472E8781" w14:textId="77777777" w:rsidR="000F4095" w:rsidRPr="001C7A01" w:rsidRDefault="000F4095" w:rsidP="000F4095">
      <w:pPr>
        <w:tabs>
          <w:tab w:val="left" w:pos="360"/>
        </w:tabs>
        <w:jc w:val="both"/>
        <w:rPr>
          <w:lang w:val="pt-BR"/>
        </w:rPr>
      </w:pPr>
      <w:r w:rsidRPr="001C7A01">
        <w:rPr>
          <w:rFonts w:cs="Arial"/>
          <w:szCs w:val="18"/>
          <w:lang w:val="pt-BR"/>
        </w:rPr>
        <w:t>“Incidente” significa uma solicitação de suporte referente à falha ou interrupção e conserto (fix) assistida para um Problema Único de Suporte.</w:t>
      </w:r>
      <w:r w:rsidR="008B0B73" w:rsidRPr="001C7A01">
        <w:rPr>
          <w:rFonts w:cs="Arial"/>
          <w:szCs w:val="18"/>
          <w:lang w:val="pt-BR"/>
        </w:rPr>
        <w:t xml:space="preserve"> </w:t>
      </w:r>
      <w:r w:rsidRPr="001C7A01">
        <w:rPr>
          <w:rFonts w:cs="Arial"/>
          <w:szCs w:val="18"/>
          <w:lang w:val="pt-BR"/>
        </w:rPr>
        <w:t>“Problema Único de Suporte” significa um problema que não pode ser subdividido em problemas subordinados.</w:t>
      </w:r>
      <w:r w:rsidR="008B0B73" w:rsidRPr="001C7A01">
        <w:rPr>
          <w:rFonts w:cs="Arial"/>
          <w:szCs w:val="18"/>
          <w:lang w:val="pt-BR"/>
        </w:rPr>
        <w:t xml:space="preserve"> </w:t>
      </w:r>
      <w:r w:rsidRPr="001C7A01">
        <w:rPr>
          <w:rFonts w:cs="Arial"/>
          <w:szCs w:val="18"/>
          <w:lang w:val="pt-BR"/>
        </w:rPr>
        <w:t>Se o problema consistir em problemas subordinados, cada um será considerado um Incidente separado.</w:t>
      </w:r>
      <w:r w:rsidR="008B0B73" w:rsidRPr="001C7A01">
        <w:rPr>
          <w:rFonts w:cs="Arial"/>
          <w:szCs w:val="18"/>
          <w:lang w:val="pt-BR"/>
        </w:rPr>
        <w:t xml:space="preserve"> </w:t>
      </w:r>
      <w:r w:rsidRPr="001C7A01">
        <w:rPr>
          <w:rFonts w:cs="Arial"/>
          <w:szCs w:val="18"/>
          <w:lang w:val="pt-BR"/>
        </w:rPr>
        <w:t>Incidentes incluem o valor comercialmente razoável dos serviços necessários para solucionar o</w:t>
      </w:r>
      <w:r w:rsidR="00893EFE" w:rsidRPr="001C7A01">
        <w:rPr>
          <w:rFonts w:cs="Arial"/>
          <w:szCs w:val="18"/>
          <w:lang w:val="pt-BR"/>
        </w:rPr>
        <w:t> </w:t>
      </w:r>
      <w:r w:rsidRPr="001C7A01">
        <w:rPr>
          <w:rFonts w:cs="Arial"/>
          <w:szCs w:val="18"/>
          <w:lang w:val="pt-BR"/>
        </w:rPr>
        <w:t>problema e auxiliar a resolver o problema de suporte.</w:t>
      </w:r>
      <w:r w:rsidR="008B0B73" w:rsidRPr="001C7A01">
        <w:rPr>
          <w:rFonts w:cs="Arial"/>
          <w:szCs w:val="18"/>
          <w:lang w:val="pt-BR"/>
        </w:rPr>
        <w:t xml:space="preserve"> </w:t>
      </w:r>
      <w:r w:rsidRPr="001C7A01">
        <w:rPr>
          <w:rFonts w:cs="Arial"/>
          <w:szCs w:val="18"/>
          <w:lang w:val="pt-BR"/>
        </w:rPr>
        <w:t xml:space="preserve">Incidentes podem ser enviados por meio do site de suporte online assistido em </w:t>
      </w:r>
      <w:r w:rsidR="00893EFE" w:rsidRPr="001C7A01">
        <w:rPr>
          <w:lang w:val="pt-BR"/>
        </w:rPr>
        <w:t>https://portal.microsoftonline.com/</w:t>
      </w:r>
      <w:r w:rsidR="00893EFE" w:rsidRPr="001C7A01">
        <w:rPr>
          <w:rFonts w:cs="Arial"/>
          <w:szCs w:val="18"/>
          <w:lang w:val="pt-BR"/>
        </w:rPr>
        <w:t xml:space="preserve"> </w:t>
      </w:r>
    </w:p>
    <w:p w14:paraId="5F114384" w14:textId="77777777" w:rsidR="000F4095" w:rsidRPr="001C7A01" w:rsidRDefault="000F4095" w:rsidP="000F4095">
      <w:pPr>
        <w:tabs>
          <w:tab w:val="left" w:pos="360"/>
        </w:tabs>
        <w:jc w:val="both"/>
        <w:rPr>
          <w:lang w:val="pt-BR"/>
        </w:rPr>
      </w:pPr>
    </w:p>
    <w:p w14:paraId="34580F1F" w14:textId="77777777" w:rsidR="000F4095" w:rsidRPr="001C7A01" w:rsidRDefault="000F4095" w:rsidP="000F4095">
      <w:pPr>
        <w:tabs>
          <w:tab w:val="left" w:pos="360"/>
        </w:tabs>
        <w:jc w:val="both"/>
        <w:rPr>
          <w:lang w:val="pt-BR"/>
        </w:rPr>
      </w:pPr>
      <w:r w:rsidRPr="001C7A01">
        <w:rPr>
          <w:rFonts w:cs="Arial"/>
          <w:szCs w:val="18"/>
          <w:lang w:val="pt-BR"/>
        </w:rPr>
        <w:t xml:space="preserve">Os Serviços serão fornecidos em inglês, salvo acordo contrário entre o cliente e a Microsoft por escrito. Serviços adicionais, inclusive serviços de suporte técnico, podem estar disponíveis para o Microsoft </w:t>
      </w:r>
      <w:r w:rsidRPr="001C7A01">
        <w:rPr>
          <w:rFonts w:cs="Arial"/>
          <w:color w:val="000000"/>
          <w:szCs w:val="18"/>
          <w:lang w:val="pt-BR"/>
        </w:rPr>
        <w:t>Dynamics CRM ONline</w:t>
      </w:r>
      <w:r w:rsidRPr="001C7A01">
        <w:rPr>
          <w:rFonts w:cs="Arial"/>
          <w:szCs w:val="18"/>
          <w:lang w:val="pt-BR"/>
        </w:rPr>
        <w:t xml:space="preserve"> mediante um contrato separado firmado entre as partes.</w:t>
      </w:r>
      <w:r w:rsidR="008B0B73" w:rsidRPr="001C7A01">
        <w:rPr>
          <w:rFonts w:cs="Arial"/>
          <w:szCs w:val="18"/>
          <w:lang w:val="pt-BR"/>
        </w:rPr>
        <w:t xml:space="preserve"> </w:t>
      </w:r>
      <w:r w:rsidRPr="001C7A01">
        <w:rPr>
          <w:rFonts w:cs="Arial"/>
          <w:szCs w:val="18"/>
          <w:lang w:val="pt-BR"/>
        </w:rPr>
        <w:t>Esses serviços adicionais serão regidos pelos termos do contrato separado.</w:t>
      </w:r>
    </w:p>
    <w:p w14:paraId="3148EEE1" w14:textId="77777777" w:rsidR="000F4095" w:rsidRPr="001C7A01" w:rsidRDefault="000F4095" w:rsidP="000F4095">
      <w:pPr>
        <w:jc w:val="both"/>
        <w:rPr>
          <w:lang w:val="pt-BR"/>
        </w:rPr>
      </w:pPr>
    </w:p>
    <w:p w14:paraId="560106AD" w14:textId="77777777" w:rsidR="000F4095" w:rsidRPr="001C7A01" w:rsidRDefault="000F4095" w:rsidP="000F4095">
      <w:pPr>
        <w:widowControl w:val="0"/>
        <w:tabs>
          <w:tab w:val="left" w:pos="720"/>
          <w:tab w:val="left" w:pos="1170"/>
        </w:tabs>
        <w:rPr>
          <w:lang w:val="pt-BR"/>
        </w:rPr>
      </w:pPr>
      <w:r w:rsidRPr="001C7A01">
        <w:rPr>
          <w:rFonts w:cs="Arial"/>
          <w:b/>
          <w:bCs/>
          <w:sz w:val="24"/>
          <w:szCs w:val="18"/>
          <w:lang w:val="pt-BR"/>
        </w:rPr>
        <w:t>Suporte Direto Profissional ao Microsoft Dynamics CRM Online</w:t>
      </w:r>
    </w:p>
    <w:p w14:paraId="006A0BFE" w14:textId="77777777" w:rsidR="000F4095" w:rsidRPr="001C7A01" w:rsidRDefault="000F4095" w:rsidP="000F4095">
      <w:pPr>
        <w:tabs>
          <w:tab w:val="left" w:pos="360"/>
        </w:tabs>
        <w:jc w:val="both"/>
        <w:rPr>
          <w:lang w:val="pt-BR"/>
        </w:rPr>
      </w:pPr>
    </w:p>
    <w:p w14:paraId="7F5ACD63" w14:textId="77777777" w:rsidR="000F4095" w:rsidRPr="001C7A01" w:rsidRDefault="000F4095" w:rsidP="00E76AEF">
      <w:pPr>
        <w:tabs>
          <w:tab w:val="left" w:pos="360"/>
        </w:tabs>
        <w:rPr>
          <w:lang w:val="pt-BR"/>
        </w:rPr>
      </w:pPr>
      <w:r w:rsidRPr="001C7A01">
        <w:rPr>
          <w:rFonts w:cs="Arial"/>
          <w:i/>
          <w:color w:val="000000"/>
          <w:szCs w:val="18"/>
          <w:lang w:val="pt-BR"/>
        </w:rPr>
        <w:t>Disponibilidade de mercado limitada</w:t>
      </w:r>
      <w:r w:rsidRPr="001C7A01">
        <w:rPr>
          <w:rFonts w:cs="Arial"/>
          <w:color w:val="000000"/>
          <w:szCs w:val="18"/>
          <w:lang w:val="pt-BR"/>
        </w:rPr>
        <w:t xml:space="preserve"> - O Suporte Direto Profissional para serviços do Microsoft Dynamics CRM Online realçados a seguir são fornecidos apenas em inglês em um número limitado de países http://www.microsoft.com/dynamics/customer/en-us/service-plans.aspx</w:t>
      </w:r>
      <w:r w:rsidRPr="001C7A01">
        <w:rPr>
          <w:rFonts w:cs="Arial"/>
          <w:szCs w:val="18"/>
          <w:lang w:val="pt-BR"/>
        </w:rPr>
        <w:t>.</w:t>
      </w:r>
    </w:p>
    <w:p w14:paraId="59863F0F" w14:textId="77777777" w:rsidR="000F4095" w:rsidRPr="001C7A01" w:rsidRDefault="000F4095" w:rsidP="000F4095">
      <w:pPr>
        <w:tabs>
          <w:tab w:val="left" w:pos="360"/>
        </w:tabs>
        <w:jc w:val="both"/>
        <w:rPr>
          <w:lang w:val="pt-BR"/>
        </w:rPr>
      </w:pPr>
    </w:p>
    <w:p w14:paraId="0E2E007D" w14:textId="77777777" w:rsidR="000F4095" w:rsidRPr="001C7A01" w:rsidRDefault="000F4095" w:rsidP="000F4095">
      <w:pPr>
        <w:tabs>
          <w:tab w:val="left" w:pos="360"/>
        </w:tabs>
        <w:jc w:val="both"/>
        <w:rPr>
          <w:lang w:val="pt-BR"/>
        </w:rPr>
      </w:pPr>
      <w:r w:rsidRPr="001C7A01">
        <w:rPr>
          <w:rFonts w:cs="Arial"/>
          <w:color w:val="000000"/>
          <w:szCs w:val="18"/>
          <w:lang w:val="pt-BR"/>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8B0B73" w:rsidRPr="001C7A01">
        <w:rPr>
          <w:rFonts w:cs="Arial"/>
          <w:color w:val="000000"/>
          <w:szCs w:val="18"/>
          <w:lang w:val="pt-BR"/>
        </w:rPr>
        <w:t xml:space="preserve"> </w:t>
      </w:r>
      <w:r w:rsidRPr="001C7A01">
        <w:rPr>
          <w:rFonts w:cs="Arial"/>
          <w:color w:val="000000"/>
          <w:szCs w:val="18"/>
          <w:lang w:val="pt-BR"/>
        </w:rPr>
        <w:t>A gravidade do incidente determinará os níveis de resposta na Microsoft, e o tempo estimado de resposta é definido na tabela a seguir.</w:t>
      </w:r>
      <w:r w:rsidR="008B0B73" w:rsidRPr="001C7A01">
        <w:rPr>
          <w:rFonts w:cs="Arial"/>
          <w:color w:val="000000"/>
          <w:szCs w:val="18"/>
          <w:lang w:val="pt-BR"/>
        </w:rPr>
        <w:t xml:space="preserve"> </w:t>
      </w:r>
      <w:r w:rsidRPr="001C7A01">
        <w:rPr>
          <w:rFonts w:cs="Arial"/>
          <w:color w:val="000000"/>
          <w:szCs w:val="18"/>
          <w:lang w:val="pt-BR"/>
        </w:rPr>
        <w:t>A capacidade de a Microsoft prestar os serviços ao cliente depende da inteira e pontual cooperação desta, bem como da precisão e da integridade das informações fornecidas ao cliente.</w:t>
      </w:r>
    </w:p>
    <w:p w14:paraId="15D56D51" w14:textId="77777777" w:rsidR="000F4095" w:rsidRPr="001C7A01" w:rsidRDefault="000F4095" w:rsidP="000F4095">
      <w:pPr>
        <w:tabs>
          <w:tab w:val="left" w:pos="360"/>
        </w:tabs>
        <w:jc w:val="both"/>
        <w:rPr>
          <w:lang w:val="pt-BR"/>
        </w:rPr>
      </w:pPr>
    </w:p>
    <w:p w14:paraId="37CF6EDA" w14:textId="77777777" w:rsidR="000F4095" w:rsidRPr="001C7A01" w:rsidRDefault="000F4095" w:rsidP="000F4095">
      <w:pPr>
        <w:rPr>
          <w:lang w:val="pt-B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502BEB" w14:paraId="1EFE892C" w14:textId="77777777" w:rsidTr="00343766">
        <w:tc>
          <w:tcPr>
            <w:tcW w:w="1347" w:type="dxa"/>
            <w:shd w:val="clear" w:color="auto" w:fill="FABF8F"/>
          </w:tcPr>
          <w:p w14:paraId="2BDC8467" w14:textId="77777777" w:rsidR="000F4095" w:rsidRPr="00502BEB" w:rsidRDefault="000F4095" w:rsidP="00343766">
            <w:pPr>
              <w:jc w:val="center"/>
              <w:rPr>
                <w:rFonts w:cs="Tahoma"/>
                <w:b/>
                <w:bCs/>
                <w:color w:val="000000"/>
                <w:sz w:val="20"/>
                <w:szCs w:val="18"/>
              </w:rPr>
            </w:pPr>
            <w:r w:rsidRPr="00502BEB">
              <w:rPr>
                <w:rFonts w:cs="Tahoma"/>
                <w:b/>
                <w:bCs/>
                <w:color w:val="000000"/>
                <w:sz w:val="20"/>
                <w:szCs w:val="18"/>
              </w:rPr>
              <w:t>Severidade</w:t>
            </w:r>
          </w:p>
        </w:tc>
        <w:tc>
          <w:tcPr>
            <w:tcW w:w="1800" w:type="dxa"/>
            <w:shd w:val="clear" w:color="auto" w:fill="FABF8F"/>
          </w:tcPr>
          <w:p w14:paraId="45D029C7" w14:textId="77777777" w:rsidR="000F4095" w:rsidRPr="00502BEB" w:rsidRDefault="000F4095" w:rsidP="00343766">
            <w:pPr>
              <w:jc w:val="center"/>
              <w:rPr>
                <w:rFonts w:cs="Tahoma"/>
                <w:b/>
                <w:bCs/>
                <w:color w:val="000000"/>
                <w:sz w:val="20"/>
                <w:szCs w:val="18"/>
              </w:rPr>
            </w:pPr>
            <w:r w:rsidRPr="00502BEB">
              <w:rPr>
                <w:rFonts w:cs="Tahoma"/>
                <w:b/>
                <w:bCs/>
                <w:color w:val="000000"/>
                <w:sz w:val="20"/>
                <w:szCs w:val="18"/>
              </w:rPr>
              <w:t>Contato</w:t>
            </w:r>
          </w:p>
        </w:tc>
        <w:tc>
          <w:tcPr>
            <w:tcW w:w="3079" w:type="dxa"/>
            <w:shd w:val="clear" w:color="auto" w:fill="FABF8F"/>
          </w:tcPr>
          <w:p w14:paraId="5DDF8046" w14:textId="77777777" w:rsidR="000F4095" w:rsidRPr="00502BEB" w:rsidRDefault="000F4095" w:rsidP="00343766">
            <w:pPr>
              <w:jc w:val="center"/>
              <w:rPr>
                <w:rFonts w:cs="Tahoma"/>
                <w:b/>
                <w:bCs/>
                <w:color w:val="000000"/>
                <w:sz w:val="20"/>
                <w:szCs w:val="18"/>
              </w:rPr>
            </w:pPr>
            <w:r w:rsidRPr="00502BEB">
              <w:rPr>
                <w:rFonts w:cs="Tahoma"/>
                <w:b/>
                <w:bCs/>
                <w:color w:val="000000"/>
                <w:sz w:val="20"/>
                <w:szCs w:val="18"/>
              </w:rPr>
              <w:t>Situação do Cliente</w:t>
            </w:r>
          </w:p>
        </w:tc>
        <w:tc>
          <w:tcPr>
            <w:tcW w:w="3314" w:type="dxa"/>
            <w:shd w:val="clear" w:color="auto" w:fill="FABF8F"/>
          </w:tcPr>
          <w:p w14:paraId="6248D41F" w14:textId="77777777" w:rsidR="000F4095" w:rsidRPr="00502BEB" w:rsidRDefault="000F4095" w:rsidP="00343766">
            <w:pPr>
              <w:jc w:val="center"/>
              <w:rPr>
                <w:rFonts w:cs="Tahoma"/>
                <w:b/>
                <w:bCs/>
                <w:color w:val="000000"/>
                <w:sz w:val="20"/>
                <w:szCs w:val="18"/>
              </w:rPr>
            </w:pPr>
            <w:r w:rsidRPr="00502BEB">
              <w:rPr>
                <w:rFonts w:cs="Tahoma"/>
                <w:b/>
                <w:bCs/>
                <w:color w:val="000000"/>
                <w:sz w:val="20"/>
                <w:szCs w:val="18"/>
              </w:rPr>
              <w:t>Resposta Esperada da Microsoft</w:t>
            </w:r>
          </w:p>
        </w:tc>
      </w:tr>
      <w:tr w:rsidR="000F4095" w:rsidRPr="001C7A01" w14:paraId="1A27DD67" w14:textId="77777777" w:rsidTr="00343766">
        <w:tc>
          <w:tcPr>
            <w:tcW w:w="1347" w:type="dxa"/>
          </w:tcPr>
          <w:p w14:paraId="25E123A5" w14:textId="77777777" w:rsidR="000F4095" w:rsidRPr="00502BEB" w:rsidRDefault="000F4095" w:rsidP="00343766">
            <w:pPr>
              <w:spacing w:after="60" w:line="240" w:lineRule="atLeast"/>
              <w:jc w:val="center"/>
              <w:rPr>
                <w:rFonts w:ascii="SegoeBook" w:hAnsi="SegoeBook"/>
                <w:szCs w:val="18"/>
              </w:rPr>
            </w:pPr>
            <w:r w:rsidRPr="00502BEB">
              <w:rPr>
                <w:rFonts w:ascii="SegoeBook" w:hAnsi="SegoeBook"/>
                <w:szCs w:val="18"/>
              </w:rPr>
              <w:t>A</w:t>
            </w:r>
          </w:p>
        </w:tc>
        <w:tc>
          <w:tcPr>
            <w:tcW w:w="1800" w:type="dxa"/>
          </w:tcPr>
          <w:p w14:paraId="49212F6E" w14:textId="77777777" w:rsidR="000F4095" w:rsidRPr="00502BEB" w:rsidRDefault="000F4095" w:rsidP="00343766">
            <w:pPr>
              <w:spacing w:after="60" w:line="240" w:lineRule="atLeast"/>
              <w:jc w:val="center"/>
              <w:rPr>
                <w:rFonts w:ascii="SegoeBook" w:hAnsi="SegoeBook"/>
                <w:szCs w:val="18"/>
              </w:rPr>
            </w:pPr>
            <w:r w:rsidRPr="00502BEB">
              <w:rPr>
                <w:rFonts w:ascii="SegoeBook" w:hAnsi="SegoeBook"/>
                <w:szCs w:val="18"/>
              </w:rPr>
              <w:t>Solicitação pela Web</w:t>
            </w:r>
          </w:p>
        </w:tc>
        <w:tc>
          <w:tcPr>
            <w:tcW w:w="3079" w:type="dxa"/>
          </w:tcPr>
          <w:p w14:paraId="19257B89" w14:textId="77777777" w:rsidR="000F4095" w:rsidRPr="001C7A01" w:rsidRDefault="000F4095" w:rsidP="00343766">
            <w:pPr>
              <w:spacing w:after="60" w:line="240" w:lineRule="atLeast"/>
              <w:rPr>
                <w:lang w:val="pt-BR"/>
              </w:rPr>
            </w:pPr>
            <w:r w:rsidRPr="001C7A01">
              <w:rPr>
                <w:rFonts w:ascii="SegoeBook" w:hAnsi="SegoeBook"/>
                <w:szCs w:val="18"/>
                <w:lang w:val="pt-BR"/>
              </w:rPr>
              <w:t>Impacto crítico nos negócios:</w:t>
            </w:r>
          </w:p>
          <w:p w14:paraId="4E00F1D0" w14:textId="77777777" w:rsidR="000F4095" w:rsidRPr="001C7A01" w:rsidRDefault="000F4095" w:rsidP="00343766">
            <w:pPr>
              <w:spacing w:after="60" w:line="240" w:lineRule="atLeast"/>
              <w:rPr>
                <w:lang w:val="pt-BR"/>
              </w:rPr>
            </w:pPr>
            <w:r w:rsidRPr="001C7A01">
              <w:rPr>
                <w:rFonts w:ascii="SegoeBook" w:hAnsi="SegoeBook"/>
                <w:szCs w:val="18"/>
                <w:lang w:val="pt-BR"/>
              </w:rPr>
              <w:t>Perda ou degradação significativa de serviços (aplicativo inativo)</w:t>
            </w:r>
          </w:p>
          <w:p w14:paraId="15499780" w14:textId="77777777" w:rsidR="000F4095" w:rsidRPr="001C7A01" w:rsidRDefault="000F4095" w:rsidP="00343766">
            <w:pPr>
              <w:spacing w:after="60" w:line="240" w:lineRule="atLeast"/>
              <w:rPr>
                <w:rFonts w:ascii="SegoeBook" w:hAnsi="SegoeBook"/>
                <w:szCs w:val="18"/>
                <w:lang w:val="pt-BR"/>
              </w:rPr>
            </w:pPr>
            <w:r w:rsidRPr="001C7A01">
              <w:rPr>
                <w:rFonts w:ascii="SegoeBook" w:hAnsi="SegoeBook"/>
                <w:szCs w:val="18"/>
                <w:lang w:val="pt-BR"/>
              </w:rPr>
              <w:t>Necessita de atenção em 1 hora</w:t>
            </w:r>
          </w:p>
        </w:tc>
        <w:tc>
          <w:tcPr>
            <w:tcW w:w="3314" w:type="dxa"/>
          </w:tcPr>
          <w:p w14:paraId="4345C24C" w14:textId="77777777" w:rsidR="000F4095" w:rsidRPr="001C7A01" w:rsidRDefault="000F4095" w:rsidP="00343766">
            <w:pPr>
              <w:spacing w:after="60" w:line="240" w:lineRule="atLeast"/>
              <w:rPr>
                <w:lang w:val="pt-BR"/>
              </w:rPr>
            </w:pPr>
            <w:r w:rsidRPr="001C7A01">
              <w:rPr>
                <w:rFonts w:ascii="SegoeBook" w:hAnsi="SegoeBook"/>
                <w:szCs w:val="18"/>
                <w:lang w:val="pt-BR"/>
              </w:rPr>
              <w:t>1</w:t>
            </w:r>
            <w:r w:rsidRPr="001C7A01">
              <w:rPr>
                <w:rFonts w:ascii="SegoeBook" w:hAnsi="SegoeBook"/>
                <w:szCs w:val="18"/>
                <w:vertAlign w:val="superscript"/>
                <w:lang w:val="pt-BR"/>
              </w:rPr>
              <w:t>ª</w:t>
            </w:r>
            <w:r w:rsidRPr="001C7A01">
              <w:rPr>
                <w:rFonts w:ascii="SegoeBook" w:hAnsi="SegoeBook"/>
                <w:szCs w:val="18"/>
                <w:lang w:val="pt-BR"/>
              </w:rPr>
              <w:t xml:space="preserve"> resposta em 1 hora ou menos, disponível 24 horas por dia, 7 dias por semana</w:t>
            </w:r>
          </w:p>
          <w:p w14:paraId="663BAB4F" w14:textId="77777777" w:rsidR="000F4095" w:rsidRPr="001C7A01" w:rsidRDefault="000F4095" w:rsidP="00343766">
            <w:pPr>
              <w:spacing w:after="60" w:line="240" w:lineRule="atLeast"/>
              <w:rPr>
                <w:rFonts w:ascii="SegoeBook" w:hAnsi="SegoeBook"/>
                <w:szCs w:val="18"/>
                <w:lang w:val="pt-BR"/>
              </w:rPr>
            </w:pPr>
          </w:p>
        </w:tc>
      </w:tr>
      <w:tr w:rsidR="000F4095" w:rsidRPr="001C7A01" w14:paraId="76EDA22D" w14:textId="77777777" w:rsidTr="00343766">
        <w:tc>
          <w:tcPr>
            <w:tcW w:w="1347" w:type="dxa"/>
          </w:tcPr>
          <w:p w14:paraId="06657AE2" w14:textId="77777777" w:rsidR="000F4095" w:rsidRPr="00502BEB" w:rsidRDefault="000F4095" w:rsidP="00343766">
            <w:pPr>
              <w:spacing w:after="60" w:line="240" w:lineRule="atLeast"/>
              <w:jc w:val="center"/>
              <w:rPr>
                <w:rFonts w:ascii="SegoeBook" w:hAnsi="SegoeBook"/>
                <w:szCs w:val="18"/>
              </w:rPr>
            </w:pPr>
            <w:r w:rsidRPr="00502BEB">
              <w:rPr>
                <w:rFonts w:ascii="SegoeBook" w:hAnsi="SegoeBook"/>
                <w:szCs w:val="18"/>
              </w:rPr>
              <w:t>B</w:t>
            </w:r>
          </w:p>
        </w:tc>
        <w:tc>
          <w:tcPr>
            <w:tcW w:w="1800" w:type="dxa"/>
          </w:tcPr>
          <w:p w14:paraId="7E27E7FF" w14:textId="77777777" w:rsidR="000F4095" w:rsidRPr="00502BEB" w:rsidRDefault="000F4095" w:rsidP="00343766">
            <w:pPr>
              <w:spacing w:after="60" w:line="240" w:lineRule="atLeast"/>
              <w:jc w:val="center"/>
              <w:rPr>
                <w:rFonts w:ascii="SegoeBook" w:hAnsi="SegoeBook"/>
                <w:szCs w:val="18"/>
              </w:rPr>
            </w:pPr>
            <w:r w:rsidRPr="00502BEB">
              <w:rPr>
                <w:rFonts w:ascii="SegoeBook" w:hAnsi="SegoeBook"/>
                <w:szCs w:val="18"/>
              </w:rPr>
              <w:t>Solicitação pela Web</w:t>
            </w:r>
          </w:p>
        </w:tc>
        <w:tc>
          <w:tcPr>
            <w:tcW w:w="3079" w:type="dxa"/>
          </w:tcPr>
          <w:p w14:paraId="5BFC0ECE" w14:textId="77777777" w:rsidR="000F4095" w:rsidRPr="001C7A01" w:rsidRDefault="000F4095" w:rsidP="00343766">
            <w:pPr>
              <w:spacing w:after="60" w:line="240" w:lineRule="atLeast"/>
              <w:rPr>
                <w:lang w:val="pt-BR"/>
              </w:rPr>
            </w:pPr>
            <w:r w:rsidRPr="001C7A01">
              <w:rPr>
                <w:rFonts w:ascii="SegoeBook" w:hAnsi="SegoeBook"/>
                <w:szCs w:val="18"/>
                <w:lang w:val="pt-BR"/>
              </w:rPr>
              <w:t xml:space="preserve">Impacto moderado nos negócios: </w:t>
            </w:r>
          </w:p>
          <w:p w14:paraId="6FD0E7B3" w14:textId="77777777" w:rsidR="000F4095" w:rsidRPr="001C7A01" w:rsidRDefault="000F4095" w:rsidP="00343766">
            <w:pPr>
              <w:spacing w:line="240" w:lineRule="atLeast"/>
              <w:rPr>
                <w:lang w:val="pt-BR"/>
              </w:rPr>
            </w:pPr>
            <w:r w:rsidRPr="001C7A01">
              <w:rPr>
                <w:rFonts w:ascii="SegoeBook" w:hAnsi="SegoeBook"/>
                <w:szCs w:val="18"/>
                <w:lang w:val="pt-BR"/>
              </w:rPr>
              <w:t>Perda ou degradação moderada dos serviços, mas o trabalho pode razoavelmente continuar de maneira prejudicada</w:t>
            </w:r>
          </w:p>
          <w:p w14:paraId="3C55A953" w14:textId="77777777" w:rsidR="000F4095" w:rsidRPr="001C7A01" w:rsidRDefault="000F4095" w:rsidP="00343766">
            <w:pPr>
              <w:spacing w:after="60" w:line="240" w:lineRule="atLeast"/>
              <w:rPr>
                <w:rFonts w:ascii="SegoeBook" w:hAnsi="SegoeBook"/>
                <w:szCs w:val="18"/>
                <w:lang w:val="pt-BR"/>
              </w:rPr>
            </w:pPr>
            <w:r w:rsidRPr="001C7A01">
              <w:rPr>
                <w:rFonts w:ascii="SegoeBook" w:hAnsi="SegoeBook"/>
                <w:szCs w:val="18"/>
                <w:lang w:val="pt-BR"/>
              </w:rPr>
              <w:t>Necessita de atenção em 2 horas</w:t>
            </w:r>
          </w:p>
        </w:tc>
        <w:tc>
          <w:tcPr>
            <w:tcW w:w="3314" w:type="dxa"/>
          </w:tcPr>
          <w:p w14:paraId="3D4DB330" w14:textId="77777777" w:rsidR="000F4095" w:rsidRPr="001C7A01" w:rsidRDefault="000F4095" w:rsidP="00343766">
            <w:pPr>
              <w:spacing w:line="240" w:lineRule="atLeast"/>
              <w:rPr>
                <w:lang w:val="pt-BR"/>
              </w:rPr>
            </w:pPr>
            <w:r w:rsidRPr="001C7A01">
              <w:rPr>
                <w:rFonts w:ascii="SegoeBook" w:hAnsi="SegoeBook"/>
                <w:szCs w:val="18"/>
                <w:lang w:val="pt-BR"/>
              </w:rPr>
              <w:t>1</w:t>
            </w:r>
            <w:r w:rsidRPr="001C7A01">
              <w:rPr>
                <w:rFonts w:ascii="SegoeBook" w:hAnsi="SegoeBook"/>
                <w:szCs w:val="18"/>
                <w:vertAlign w:val="superscript"/>
                <w:lang w:val="pt-BR"/>
              </w:rPr>
              <w:t>ª</w:t>
            </w:r>
            <w:r w:rsidRPr="001C7A01">
              <w:rPr>
                <w:rFonts w:ascii="SegoeBook" w:hAnsi="SegoeBook"/>
                <w:szCs w:val="18"/>
                <w:lang w:val="pt-BR"/>
              </w:rPr>
              <w:t xml:space="preserve"> resposta em 2 horas ou menos, disponível 24 horas por dia, 7 dias por</w:t>
            </w:r>
            <w:r w:rsidR="00893EFE" w:rsidRPr="001C7A01">
              <w:rPr>
                <w:rFonts w:ascii="SegoeBook" w:hAnsi="SegoeBook"/>
                <w:szCs w:val="18"/>
                <w:lang w:val="pt-BR"/>
              </w:rPr>
              <w:t> </w:t>
            </w:r>
            <w:r w:rsidRPr="001C7A01">
              <w:rPr>
                <w:rFonts w:ascii="SegoeBook" w:hAnsi="SegoeBook"/>
                <w:szCs w:val="18"/>
                <w:lang w:val="pt-BR"/>
              </w:rPr>
              <w:t>semana</w:t>
            </w:r>
          </w:p>
          <w:p w14:paraId="68E010B3" w14:textId="77777777" w:rsidR="000F4095" w:rsidRPr="001C7A01" w:rsidRDefault="000F4095" w:rsidP="00343766">
            <w:pPr>
              <w:spacing w:after="60" w:line="240" w:lineRule="atLeast"/>
              <w:rPr>
                <w:rFonts w:ascii="SegoeBook" w:hAnsi="SegoeBook"/>
                <w:szCs w:val="18"/>
                <w:lang w:val="pt-BR"/>
              </w:rPr>
            </w:pPr>
          </w:p>
        </w:tc>
      </w:tr>
      <w:tr w:rsidR="000F4095" w:rsidRPr="001C7A01" w14:paraId="4DF2F3A3" w14:textId="77777777" w:rsidTr="00343766">
        <w:tc>
          <w:tcPr>
            <w:tcW w:w="1347" w:type="dxa"/>
          </w:tcPr>
          <w:p w14:paraId="1573A1EB" w14:textId="77777777" w:rsidR="000F4095" w:rsidRPr="00502BEB" w:rsidRDefault="000F4095" w:rsidP="00343766">
            <w:pPr>
              <w:spacing w:after="60" w:line="240" w:lineRule="atLeast"/>
              <w:jc w:val="center"/>
              <w:rPr>
                <w:rFonts w:ascii="SegoeBook" w:hAnsi="SegoeBook"/>
                <w:szCs w:val="18"/>
              </w:rPr>
            </w:pPr>
            <w:r w:rsidRPr="00502BEB">
              <w:rPr>
                <w:rFonts w:ascii="SegoeBook" w:hAnsi="SegoeBook"/>
                <w:szCs w:val="18"/>
              </w:rPr>
              <w:t>C</w:t>
            </w:r>
          </w:p>
        </w:tc>
        <w:tc>
          <w:tcPr>
            <w:tcW w:w="1800" w:type="dxa"/>
          </w:tcPr>
          <w:p w14:paraId="10177ABB" w14:textId="77777777" w:rsidR="000F4095" w:rsidRPr="00502BEB" w:rsidRDefault="000F4095" w:rsidP="00343766">
            <w:pPr>
              <w:spacing w:after="60" w:line="240" w:lineRule="atLeast"/>
              <w:jc w:val="center"/>
              <w:rPr>
                <w:rFonts w:ascii="SegoeBook" w:hAnsi="SegoeBook"/>
                <w:szCs w:val="18"/>
              </w:rPr>
            </w:pPr>
            <w:r w:rsidRPr="00502BEB">
              <w:rPr>
                <w:rFonts w:ascii="SegoeBook" w:hAnsi="SegoeBook"/>
                <w:szCs w:val="18"/>
              </w:rPr>
              <w:t>Solicitação pela Web</w:t>
            </w:r>
          </w:p>
        </w:tc>
        <w:tc>
          <w:tcPr>
            <w:tcW w:w="3079" w:type="dxa"/>
          </w:tcPr>
          <w:p w14:paraId="6FCC20E9" w14:textId="77777777" w:rsidR="000F4095" w:rsidRPr="001C7A01" w:rsidRDefault="000F4095" w:rsidP="00343766">
            <w:pPr>
              <w:rPr>
                <w:lang w:val="pt-BR"/>
              </w:rPr>
            </w:pPr>
            <w:r w:rsidRPr="001C7A01">
              <w:rPr>
                <w:rFonts w:ascii="SegoeBook" w:hAnsi="SegoeBook"/>
                <w:szCs w:val="18"/>
                <w:lang w:val="pt-BR"/>
              </w:rPr>
              <w:t>Impacto mínimo nos negócios:</w:t>
            </w:r>
          </w:p>
          <w:p w14:paraId="051787B4" w14:textId="77777777" w:rsidR="000F4095" w:rsidRPr="001C7A01" w:rsidRDefault="000F4095" w:rsidP="00343766">
            <w:pPr>
              <w:rPr>
                <w:lang w:val="pt-BR"/>
              </w:rPr>
            </w:pPr>
            <w:r w:rsidRPr="001C7A01">
              <w:rPr>
                <w:rFonts w:ascii="SegoeBook" w:hAnsi="SegoeBook"/>
                <w:szCs w:val="18"/>
                <w:lang w:val="pt-BR"/>
              </w:rPr>
              <w:t>Funcionamento de forma substancial, com poucos ou nenhum impedimento dos serviços</w:t>
            </w:r>
          </w:p>
          <w:p w14:paraId="72BDBE02" w14:textId="77777777" w:rsidR="000F4095" w:rsidRPr="001C7A01" w:rsidRDefault="000F4095" w:rsidP="00343766">
            <w:pPr>
              <w:spacing w:after="60" w:line="240" w:lineRule="atLeast"/>
              <w:rPr>
                <w:rFonts w:ascii="SegoeBook" w:hAnsi="SegoeBook"/>
                <w:szCs w:val="18"/>
                <w:lang w:val="pt-BR"/>
              </w:rPr>
            </w:pPr>
            <w:r w:rsidRPr="001C7A01">
              <w:rPr>
                <w:rFonts w:ascii="SegoeBook" w:hAnsi="SegoeBook"/>
                <w:szCs w:val="18"/>
                <w:lang w:val="pt-BR"/>
              </w:rPr>
              <w:t>Necessita de atenção em 4 horas</w:t>
            </w:r>
          </w:p>
        </w:tc>
        <w:tc>
          <w:tcPr>
            <w:tcW w:w="3314" w:type="dxa"/>
          </w:tcPr>
          <w:p w14:paraId="742F46B6" w14:textId="77777777" w:rsidR="000F4095" w:rsidRPr="001C7A01" w:rsidRDefault="000F4095" w:rsidP="00343766">
            <w:pPr>
              <w:rPr>
                <w:lang w:val="pt-BR"/>
              </w:rPr>
            </w:pPr>
            <w:r w:rsidRPr="001C7A01">
              <w:rPr>
                <w:rFonts w:ascii="SegoeBook" w:hAnsi="SegoeBook"/>
                <w:szCs w:val="18"/>
                <w:lang w:val="pt-BR"/>
              </w:rPr>
              <w:t>1</w:t>
            </w:r>
            <w:r w:rsidRPr="001C7A01">
              <w:rPr>
                <w:rFonts w:ascii="SegoeBook" w:hAnsi="SegoeBook"/>
                <w:szCs w:val="18"/>
                <w:vertAlign w:val="superscript"/>
                <w:lang w:val="pt-BR"/>
              </w:rPr>
              <w:t>ª</w:t>
            </w:r>
            <w:r w:rsidRPr="001C7A01">
              <w:rPr>
                <w:rFonts w:ascii="SegoeBook" w:hAnsi="SegoeBook"/>
                <w:szCs w:val="18"/>
                <w:lang w:val="pt-BR"/>
              </w:rPr>
              <w:t xml:space="preserve"> resposta em 4 horas ou menos</w:t>
            </w:r>
          </w:p>
          <w:p w14:paraId="54B8BB36" w14:textId="77777777" w:rsidR="000F4095" w:rsidRPr="001C7A01" w:rsidRDefault="000F4095" w:rsidP="00343766">
            <w:pPr>
              <w:spacing w:line="240" w:lineRule="atLeast"/>
              <w:rPr>
                <w:rFonts w:ascii="SegoeBook" w:hAnsi="SegoeBook"/>
                <w:szCs w:val="18"/>
                <w:lang w:val="pt-BR"/>
              </w:rPr>
            </w:pPr>
          </w:p>
        </w:tc>
      </w:tr>
    </w:tbl>
    <w:p w14:paraId="7C799911" w14:textId="77777777" w:rsidR="000F4095" w:rsidRPr="001C7A01" w:rsidRDefault="000F4095" w:rsidP="000F4095">
      <w:pPr>
        <w:rPr>
          <w:lang w:val="pt-BR"/>
        </w:rPr>
      </w:pPr>
    </w:p>
    <w:p w14:paraId="5FF20DBF" w14:textId="77777777" w:rsidR="000F4095" w:rsidRPr="001C7A01" w:rsidRDefault="000F4095" w:rsidP="000F4095">
      <w:pPr>
        <w:rPr>
          <w:lang w:val="pt-BR"/>
        </w:rPr>
      </w:pPr>
    </w:p>
    <w:p w14:paraId="640639DE" w14:textId="77777777" w:rsidR="000F4095" w:rsidRPr="001C7A01" w:rsidRDefault="000F4095" w:rsidP="000F4095">
      <w:pPr>
        <w:rPr>
          <w:lang w:val="pt-BR"/>
        </w:rPr>
      </w:pPr>
      <w:r w:rsidRPr="001C7A01">
        <w:rPr>
          <w:b/>
          <w:szCs w:val="24"/>
          <w:lang w:val="pt-BR"/>
        </w:rPr>
        <w:t>Os serviços são apenas para incidentes de suporte técnico.</w:t>
      </w:r>
    </w:p>
    <w:p w14:paraId="5DE6DF8D" w14:textId="77777777" w:rsidR="000F4095" w:rsidRPr="001C7A01" w:rsidRDefault="000F4095">
      <w:pPr>
        <w:rPr>
          <w:lang w:val="pt-BR"/>
        </w:rPr>
      </w:pPr>
    </w:p>
    <w:p w14:paraId="7D1AFF42" w14:textId="77777777" w:rsidR="000F4095" w:rsidRPr="001C7A01" w:rsidRDefault="000F4095" w:rsidP="000F4095">
      <w:pPr>
        <w:rPr>
          <w:lang w:val="pt-BR"/>
        </w:rPr>
      </w:pPr>
      <w:r w:rsidRPr="001C7A01">
        <w:rPr>
          <w:b/>
          <w:sz w:val="24"/>
          <w:szCs w:val="18"/>
          <w:lang w:val="pt-BR"/>
        </w:rPr>
        <w:t>Termos e Condições Adicionais dos Serviços</w:t>
      </w:r>
    </w:p>
    <w:p w14:paraId="0FBF7B6B" w14:textId="77777777" w:rsidR="000F4095" w:rsidRPr="001C7A01" w:rsidRDefault="000F4095" w:rsidP="000F4095">
      <w:pPr>
        <w:rPr>
          <w:lang w:val="pt-BR"/>
        </w:rPr>
      </w:pPr>
    </w:p>
    <w:p w14:paraId="3FEE75D6" w14:textId="77777777" w:rsidR="000F4095" w:rsidRPr="001C7A01" w:rsidRDefault="000F4095" w:rsidP="000F4095">
      <w:pPr>
        <w:spacing w:after="60"/>
        <w:rPr>
          <w:lang w:val="pt-BR"/>
        </w:rPr>
      </w:pPr>
      <w:bookmarkStart w:id="915" w:name="_Toc357763632"/>
      <w:r w:rsidRPr="001C7A01">
        <w:rPr>
          <w:b/>
          <w:sz w:val="20"/>
          <w:szCs w:val="20"/>
          <w:lang w:val="pt-BR"/>
        </w:rPr>
        <w:t>Direitos de uso, propriedade e licença</w:t>
      </w:r>
      <w:bookmarkEnd w:id="915"/>
    </w:p>
    <w:p w14:paraId="3A2B74E6" w14:textId="77777777" w:rsidR="000F4095" w:rsidRPr="001C7A01" w:rsidRDefault="000F4095" w:rsidP="000F4095">
      <w:pPr>
        <w:rPr>
          <w:lang w:val="pt-BR"/>
        </w:rPr>
      </w:pPr>
      <w:r w:rsidRPr="001C7A01">
        <w:rPr>
          <w:rFonts w:eastAsia="Calibri" w:cs="Tahoma"/>
          <w:b/>
          <w:bCs/>
          <w:color w:val="000000"/>
          <w:szCs w:val="18"/>
          <w:lang w:val="pt-BR"/>
        </w:rPr>
        <w:t>Consertos.</w:t>
      </w:r>
      <w:r w:rsidR="008B0B73" w:rsidRPr="001C7A01">
        <w:rPr>
          <w:rFonts w:eastAsia="Calibri" w:cs="Tahoma"/>
          <w:b/>
          <w:bCs/>
          <w:color w:val="000000"/>
          <w:szCs w:val="18"/>
          <w:lang w:val="pt-BR"/>
        </w:rPr>
        <w:t xml:space="preserve"> </w:t>
      </w:r>
      <w:r w:rsidRPr="001C7A01">
        <w:rPr>
          <w:rFonts w:eastAsia="Calibri" w:cs="Tahoma"/>
          <w:bCs/>
          <w:color w:val="000000"/>
          <w:szCs w:val="18"/>
          <w:lang w:val="pt-BR"/>
        </w:rPr>
        <w:t>Se a Microsoft fornecer Consertos ao Cliente no decorrer da execução dos Serviços, tais</w:t>
      </w:r>
      <w:r w:rsidRPr="001C7A01">
        <w:rPr>
          <w:rFonts w:eastAsia="Calibri" w:cs="Tahoma"/>
          <w:b/>
          <w:bCs/>
          <w:color w:val="000000"/>
          <w:szCs w:val="18"/>
          <w:lang w:val="pt-BR"/>
        </w:rPr>
        <w:t xml:space="preserve"> </w:t>
      </w:r>
      <w:r w:rsidRPr="001C7A01">
        <w:rPr>
          <w:rFonts w:eastAsia="Calibri" w:cs="Tahoma"/>
          <w:color w:val="000000"/>
          <w:szCs w:val="18"/>
          <w:lang w:val="pt-BR"/>
        </w:rPr>
        <w:t>Consertos serão</w:t>
      </w:r>
      <w:r w:rsidR="00893EFE" w:rsidRPr="001C7A01">
        <w:rPr>
          <w:rFonts w:eastAsia="Calibri" w:cs="Tahoma"/>
          <w:color w:val="000000"/>
          <w:szCs w:val="18"/>
          <w:lang w:val="pt-BR"/>
        </w:rPr>
        <w:t> </w:t>
      </w:r>
      <w:r w:rsidRPr="001C7A01">
        <w:rPr>
          <w:rFonts w:eastAsia="Calibri" w:cs="Tahoma"/>
          <w:color w:val="000000"/>
          <w:szCs w:val="18"/>
          <w:lang w:val="pt-BR"/>
        </w:rPr>
        <w:t>licenciados de acordo com os termos da licença aplicáveis ao Produto ao qual os Consertos estão relacionados.</w:t>
      </w:r>
      <w:r w:rsidR="008B0B73" w:rsidRPr="001C7A01">
        <w:rPr>
          <w:rFonts w:eastAsia="Calibri" w:cs="Tahoma"/>
          <w:color w:val="000000"/>
          <w:szCs w:val="18"/>
          <w:lang w:val="pt-BR"/>
        </w:rPr>
        <w:t xml:space="preserve"> </w:t>
      </w:r>
      <w:r w:rsidRPr="001C7A01">
        <w:rPr>
          <w:rFonts w:eastAsia="Calibri" w:cs="Tahoma"/>
          <w:color w:val="000000"/>
          <w:szCs w:val="18"/>
          <w:lang w:val="pt-BR"/>
        </w:rPr>
        <w:t>Se</w:t>
      </w:r>
      <w:r w:rsidR="00893EFE" w:rsidRPr="001C7A01">
        <w:rPr>
          <w:rFonts w:eastAsia="Calibri" w:cs="Tahoma"/>
          <w:color w:val="000000"/>
          <w:szCs w:val="18"/>
          <w:lang w:val="pt-BR"/>
        </w:rPr>
        <w:t> </w:t>
      </w:r>
      <w:r w:rsidRPr="001C7A01">
        <w:rPr>
          <w:rFonts w:eastAsia="Calibri" w:cs="Tahoma"/>
          <w:color w:val="000000"/>
          <w:szCs w:val="18"/>
          <w:lang w:val="pt-BR"/>
        </w:rPr>
        <w:t>os</w:t>
      </w:r>
      <w:r w:rsidR="00893EFE" w:rsidRPr="001C7A01">
        <w:rPr>
          <w:rFonts w:eastAsia="Calibri" w:cs="Tahoma"/>
          <w:color w:val="000000"/>
          <w:szCs w:val="18"/>
          <w:lang w:val="pt-BR"/>
        </w:rPr>
        <w:t> </w:t>
      </w:r>
      <w:r w:rsidRPr="001C7A01">
        <w:rPr>
          <w:rFonts w:eastAsia="Calibri" w:cs="Tahoma"/>
          <w:color w:val="000000"/>
          <w:szCs w:val="18"/>
          <w:lang w:val="pt-BR"/>
        </w:rPr>
        <w:t>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w:t>
      </w:r>
      <w:r w:rsidR="00893EFE" w:rsidRPr="001C7A01">
        <w:rPr>
          <w:rFonts w:eastAsia="Calibri" w:cs="Tahoma"/>
          <w:color w:val="000000"/>
          <w:szCs w:val="18"/>
          <w:lang w:val="pt-BR"/>
        </w:rPr>
        <w:t> </w:t>
      </w:r>
      <w:r w:rsidRPr="001C7A01">
        <w:rPr>
          <w:rFonts w:eastAsia="Calibri" w:cs="Tahoma"/>
          <w:color w:val="000000"/>
          <w:szCs w:val="18"/>
          <w:lang w:val="pt-BR"/>
        </w:rPr>
        <w:t>uso interno.</w:t>
      </w:r>
      <w:r w:rsidR="008B0B73" w:rsidRPr="001C7A01">
        <w:rPr>
          <w:rFonts w:eastAsia="Calibri" w:cs="Tahoma"/>
          <w:color w:val="000000"/>
          <w:szCs w:val="18"/>
          <w:lang w:val="pt-BR"/>
        </w:rPr>
        <w:t xml:space="preserve"> </w:t>
      </w:r>
      <w:r w:rsidRPr="001C7A01">
        <w:rPr>
          <w:rFonts w:eastAsia="Calibri" w:cs="Tahoma"/>
          <w:color w:val="000000"/>
          <w:szCs w:val="18"/>
          <w:lang w:val="pt-BR"/>
        </w:rPr>
        <w:t>O Cliente não pode modificar, alterar o nome do arquivo dos Consertos ou combinar quaisquer Consertos com nenhum código de computador que não seja da Microsoft.</w:t>
      </w:r>
    </w:p>
    <w:p w14:paraId="30307372" w14:textId="77777777" w:rsidR="000F4095" w:rsidRPr="001C7A01" w:rsidRDefault="000F4095" w:rsidP="000F4095">
      <w:pPr>
        <w:rPr>
          <w:lang w:val="pt-BR"/>
        </w:rPr>
      </w:pPr>
    </w:p>
    <w:p w14:paraId="4DC9B8BA" w14:textId="77777777" w:rsidR="000F4095" w:rsidRPr="001C7A01" w:rsidRDefault="000F4095" w:rsidP="000F4095">
      <w:pPr>
        <w:rPr>
          <w:lang w:val="pt-BR"/>
        </w:rPr>
      </w:pPr>
      <w:r w:rsidRPr="001C7A01">
        <w:rPr>
          <w:rFonts w:eastAsia="Calibri" w:cs="Tahoma"/>
          <w:b/>
          <w:bCs/>
          <w:color w:val="000000"/>
          <w:szCs w:val="18"/>
          <w:lang w:val="pt-BR"/>
        </w:rPr>
        <w:t>Trabalho Preexistente.</w:t>
      </w:r>
      <w:r w:rsidR="008B0B73" w:rsidRPr="001C7A01">
        <w:rPr>
          <w:rFonts w:eastAsia="Calibri" w:cs="Tahoma"/>
          <w:color w:val="000000"/>
          <w:szCs w:val="18"/>
          <w:lang w:val="pt-BR"/>
        </w:rPr>
        <w:t xml:space="preserve"> </w:t>
      </w:r>
      <w:r w:rsidRPr="001C7A01">
        <w:rPr>
          <w:rFonts w:eastAsia="Calibri" w:cs="Tahoma"/>
          <w:color w:val="000000"/>
          <w:szCs w:val="18"/>
          <w:lang w:val="pt-BR"/>
        </w:rPr>
        <w:t>Todos os direitos em qualquer código de computador ou materiais escritos não baseados em código desenvolvidos ou de outra forma obtidos pelas ou para as partes ou suas Afiliadas, independentemente do</w:t>
      </w:r>
      <w:r w:rsidR="00893EFE" w:rsidRPr="001C7A01">
        <w:rPr>
          <w:rFonts w:eastAsia="Calibri" w:cs="Tahoma"/>
          <w:color w:val="000000"/>
          <w:szCs w:val="18"/>
          <w:lang w:val="pt-BR"/>
        </w:rPr>
        <w:t> </w:t>
      </w:r>
      <w:r w:rsidRPr="001C7A01">
        <w:rPr>
          <w:rFonts w:eastAsia="Calibri" w:cs="Tahoma"/>
          <w:color w:val="000000"/>
          <w:szCs w:val="18"/>
          <w:lang w:val="pt-BR"/>
        </w:rPr>
        <w:t>presente contrato (“Trabalho Preexistente”), devem permanecer como propriedade exclusiva da parte que fornece o</w:t>
      </w:r>
      <w:r w:rsidR="00893EFE" w:rsidRPr="001C7A01">
        <w:rPr>
          <w:rFonts w:eastAsia="Calibri" w:cs="Tahoma"/>
          <w:color w:val="000000"/>
          <w:szCs w:val="18"/>
          <w:lang w:val="pt-BR"/>
        </w:rPr>
        <w:t> </w:t>
      </w:r>
      <w:r w:rsidRPr="001C7A01">
        <w:rPr>
          <w:rFonts w:eastAsia="Calibri" w:cs="Tahoma"/>
          <w:color w:val="000000"/>
          <w:szCs w:val="18"/>
          <w:lang w:val="pt-BR"/>
        </w:rPr>
        <w:t>Trabalho Preexistente.</w:t>
      </w:r>
      <w:r w:rsidR="008B0B73" w:rsidRPr="001C7A01">
        <w:rPr>
          <w:rFonts w:eastAsia="Calibri" w:cs="Tahoma"/>
          <w:color w:val="000000"/>
          <w:szCs w:val="18"/>
          <w:lang w:val="pt-BR"/>
        </w:rPr>
        <w:t xml:space="preserve"> </w:t>
      </w:r>
      <w:r w:rsidRPr="001C7A01">
        <w:rPr>
          <w:rFonts w:eastAsia="Calibri" w:cs="Tahoma"/>
          <w:color w:val="000000"/>
          <w:szCs w:val="18"/>
          <w:lang w:val="pt-BR"/>
        </w:rPr>
        <w:t>Durante a realização dos Serviços, cada uma das partes concede à outra (bem como aos subcontratados da Microsoft, conforme necessário) uma licença temporária e não exclusiva para usar, reproduzir e</w:t>
      </w:r>
      <w:r w:rsidR="00893EFE" w:rsidRPr="001C7A01">
        <w:rPr>
          <w:rFonts w:eastAsia="Calibri" w:cs="Tahoma"/>
          <w:color w:val="000000"/>
          <w:szCs w:val="18"/>
          <w:lang w:val="pt-BR"/>
        </w:rPr>
        <w:t> </w:t>
      </w:r>
      <w:r w:rsidRPr="001C7A01">
        <w:rPr>
          <w:rFonts w:eastAsia="Calibri" w:cs="Tahoma"/>
          <w:color w:val="000000"/>
          <w:szCs w:val="18"/>
          <w:lang w:val="pt-BR"/>
        </w:rPr>
        <w:t>modificar seu Trabalho pré-existente fornecido à outra parte, unicamente conforme a necessidade para cumprir suas obrigações relacionadas aos Serviços.</w:t>
      </w:r>
    </w:p>
    <w:p w14:paraId="4EC08904" w14:textId="77777777" w:rsidR="000F4095" w:rsidRPr="001C7A01" w:rsidRDefault="000F4095" w:rsidP="000F4095">
      <w:pPr>
        <w:rPr>
          <w:spacing w:val="-2"/>
          <w:lang w:val="pt-BR"/>
        </w:rPr>
      </w:pPr>
      <w:r w:rsidRPr="001C7A01">
        <w:rPr>
          <w:rFonts w:eastAsia="Calibri" w:cs="Tahoma"/>
          <w:color w:val="000000"/>
          <w:spacing w:val="-2"/>
          <w:szCs w:val="18"/>
          <w:lang w:val="pt-BR"/>
        </w:rPr>
        <w:t>Exceto conforme de outra forma expressamente acordado por escrito entre as partes, mediante pagamento integral, a</w:t>
      </w:r>
      <w:r w:rsidR="00893EFE" w:rsidRPr="001C7A01">
        <w:rPr>
          <w:rFonts w:eastAsia="Calibri" w:cs="Tahoma"/>
          <w:color w:val="000000"/>
          <w:spacing w:val="-2"/>
          <w:szCs w:val="18"/>
          <w:lang w:val="pt-BR"/>
        </w:rPr>
        <w:t> </w:t>
      </w:r>
      <w:r w:rsidRPr="001C7A01">
        <w:rPr>
          <w:rFonts w:eastAsia="Calibri" w:cs="Tahoma"/>
          <w:color w:val="000000"/>
          <w:spacing w:val="-2"/>
          <w:szCs w:val="18"/>
          <w:lang w:val="pt-BR"/>
        </w:rPr>
        <w:t>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w:t>
      </w:r>
      <w:r w:rsidR="00893EFE" w:rsidRPr="001C7A01">
        <w:rPr>
          <w:rFonts w:eastAsia="Calibri" w:cs="Tahoma"/>
          <w:color w:val="000000"/>
          <w:spacing w:val="-2"/>
          <w:szCs w:val="18"/>
          <w:lang w:val="pt-BR"/>
        </w:rPr>
        <w:t> </w:t>
      </w:r>
      <w:r w:rsidRPr="001C7A01">
        <w:rPr>
          <w:rFonts w:eastAsia="Calibri" w:cs="Tahoma"/>
          <w:color w:val="000000"/>
          <w:spacing w:val="-2"/>
          <w:szCs w:val="18"/>
          <w:lang w:val="pt-BR"/>
        </w:rPr>
        <w:t>Trabalho Preexistente da Microsoft está sujeita ao cumprimento dos termos do presente contrato por parte do</w:t>
      </w:r>
      <w:r w:rsidR="00893EFE" w:rsidRPr="001C7A01">
        <w:rPr>
          <w:rFonts w:eastAsia="Calibri" w:cs="Tahoma"/>
          <w:color w:val="000000"/>
          <w:spacing w:val="-2"/>
          <w:szCs w:val="18"/>
          <w:lang w:val="pt-BR"/>
        </w:rPr>
        <w:t> </w:t>
      </w:r>
      <w:r w:rsidRPr="001C7A01">
        <w:rPr>
          <w:rFonts w:eastAsia="Calibri" w:cs="Tahoma"/>
          <w:color w:val="000000"/>
          <w:spacing w:val="-2"/>
          <w:szCs w:val="18"/>
          <w:lang w:val="pt-BR"/>
        </w:rPr>
        <w:t>Cliente.</w:t>
      </w:r>
    </w:p>
    <w:p w14:paraId="4B55494D" w14:textId="77777777" w:rsidR="000F4095" w:rsidRPr="001C7A01" w:rsidRDefault="000F4095" w:rsidP="000F4095">
      <w:pPr>
        <w:rPr>
          <w:lang w:val="pt-BR"/>
        </w:rPr>
      </w:pPr>
    </w:p>
    <w:p w14:paraId="21E9E990" w14:textId="77777777" w:rsidR="000F4095" w:rsidRPr="001C7A01" w:rsidRDefault="000F4095" w:rsidP="000F4095">
      <w:pPr>
        <w:rPr>
          <w:lang w:val="pt-BR"/>
        </w:rPr>
      </w:pPr>
      <w:r w:rsidRPr="001C7A01">
        <w:rPr>
          <w:rFonts w:eastAsia="Calibri" w:cs="Tahoma"/>
          <w:b/>
          <w:bCs/>
          <w:color w:val="000000"/>
          <w:szCs w:val="18"/>
          <w:lang w:val="pt-BR"/>
        </w:rPr>
        <w:t>Desenvolvimentos</w:t>
      </w:r>
      <w:r w:rsidRPr="001C7A01">
        <w:rPr>
          <w:rFonts w:eastAsia="Calibri" w:cs="Tahoma"/>
          <w:b/>
          <w:color w:val="000000"/>
          <w:szCs w:val="18"/>
          <w:lang w:val="pt-BR"/>
        </w:rPr>
        <w:t>.</w:t>
      </w:r>
      <w:r w:rsidR="008B0B73" w:rsidRPr="001C7A01">
        <w:rPr>
          <w:rFonts w:eastAsia="Calibri" w:cs="Tahoma"/>
          <w:color w:val="000000"/>
          <w:szCs w:val="18"/>
          <w:lang w:val="pt-BR"/>
        </w:rPr>
        <w:t xml:space="preserve"> </w:t>
      </w:r>
      <w:r w:rsidRPr="001C7A01">
        <w:rPr>
          <w:rFonts w:eastAsia="Calibri" w:cs="Tahoma"/>
          <w:color w:val="000000"/>
          <w:szCs w:val="18"/>
          <w:lang w:val="pt-BR"/>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w:t>
      </w:r>
      <w:r w:rsidR="00893EFE" w:rsidRPr="001C7A01">
        <w:rPr>
          <w:rFonts w:eastAsia="Calibri" w:cs="Tahoma"/>
          <w:color w:val="000000"/>
          <w:szCs w:val="18"/>
          <w:lang w:val="pt-BR"/>
        </w:rPr>
        <w:t> </w:t>
      </w:r>
      <w:r w:rsidRPr="001C7A01">
        <w:rPr>
          <w:rFonts w:eastAsia="Calibri" w:cs="Tahoma"/>
          <w:color w:val="000000"/>
          <w:szCs w:val="18"/>
          <w:lang w:val="pt-BR"/>
        </w:rPr>
        <w:t>conclusão de uma contratação de Serviços (“Desenvolvimentos”).</w:t>
      </w:r>
      <w:r w:rsidR="008B0B73" w:rsidRPr="001C7A01">
        <w:rPr>
          <w:rFonts w:eastAsia="Calibri" w:cs="Tahoma"/>
          <w:color w:val="000000"/>
          <w:szCs w:val="18"/>
          <w:lang w:val="pt-BR"/>
        </w:rPr>
        <w:t xml:space="preserve"> </w:t>
      </w:r>
      <w:r w:rsidRPr="001C7A01">
        <w:rPr>
          <w:rFonts w:eastAsia="Calibri" w:cs="Tahoma"/>
          <w:color w:val="000000"/>
          <w:szCs w:val="18"/>
          <w:lang w:val="pt-BR"/>
        </w:rPr>
        <w:t>Cada uma das partes deverá ser a única proprietária de quaisquer modificações feitas a partir dos Desenvolvimentos.</w:t>
      </w:r>
      <w:r w:rsidR="008B0B73" w:rsidRPr="001C7A01">
        <w:rPr>
          <w:rFonts w:eastAsia="Calibri" w:cs="Tahoma"/>
          <w:color w:val="000000"/>
          <w:szCs w:val="18"/>
          <w:lang w:val="pt-BR"/>
        </w:rPr>
        <w:t xml:space="preserve"> </w:t>
      </w:r>
      <w:r w:rsidRPr="001C7A01">
        <w:rPr>
          <w:rFonts w:eastAsia="Calibri" w:cs="Tahoma"/>
          <w:color w:val="000000"/>
          <w:szCs w:val="18"/>
          <w:lang w:val="pt-BR"/>
        </w:rPr>
        <w:t>O Cliente concorda em exercer seus direitos sobre quaisquer Desenvolvimentos unicamente para as operações comerciais internas do Cliente, e não para</w:t>
      </w:r>
      <w:r w:rsidR="00893EFE" w:rsidRPr="001C7A01">
        <w:rPr>
          <w:rFonts w:eastAsia="Calibri" w:cs="Tahoma"/>
          <w:color w:val="000000"/>
          <w:szCs w:val="18"/>
          <w:lang w:val="pt-BR"/>
        </w:rPr>
        <w:t> </w:t>
      </w:r>
      <w:r w:rsidRPr="001C7A01">
        <w:rPr>
          <w:rFonts w:eastAsia="Calibri" w:cs="Tahoma"/>
          <w:color w:val="000000"/>
          <w:szCs w:val="18"/>
          <w:lang w:val="pt-BR"/>
        </w:rPr>
        <w:t>revender ou distribuir quaisquer Desenvolvimentos a terceiros.</w:t>
      </w:r>
    </w:p>
    <w:p w14:paraId="25B203F1" w14:textId="77777777" w:rsidR="000F4095" w:rsidRPr="001C7A01" w:rsidRDefault="000F4095" w:rsidP="000F4095">
      <w:pPr>
        <w:rPr>
          <w:lang w:val="pt-BR"/>
        </w:rPr>
      </w:pPr>
    </w:p>
    <w:p w14:paraId="394E0B18" w14:textId="77777777" w:rsidR="000F4095" w:rsidRPr="001C7A01" w:rsidRDefault="000F4095" w:rsidP="000F4095">
      <w:pPr>
        <w:rPr>
          <w:lang w:val="pt-BR"/>
        </w:rPr>
      </w:pPr>
      <w:r w:rsidRPr="001C7A01">
        <w:rPr>
          <w:rFonts w:eastAsia="Calibri" w:cs="Tahoma"/>
          <w:b/>
          <w:bCs/>
          <w:color w:val="000000"/>
          <w:szCs w:val="18"/>
          <w:lang w:val="pt-BR"/>
        </w:rPr>
        <w:t>Materiais.</w:t>
      </w:r>
      <w:r w:rsidR="008B0B73" w:rsidRPr="001C7A01">
        <w:rPr>
          <w:rFonts w:eastAsia="Calibri" w:cs="Tahoma"/>
          <w:b/>
          <w:bCs/>
          <w:color w:val="000000"/>
          <w:szCs w:val="18"/>
          <w:lang w:val="pt-BR"/>
        </w:rPr>
        <w:t xml:space="preserve"> </w:t>
      </w:r>
      <w:r w:rsidRPr="001C7A01">
        <w:rPr>
          <w:rFonts w:eastAsia="Calibri" w:cs="Tahoma"/>
          <w:bCs/>
          <w:color w:val="000000"/>
          <w:szCs w:val="18"/>
          <w:lang w:val="pt-BR"/>
        </w:rPr>
        <w:t>Todos os direitos sobre os materiais desenvolvidos por Nós (que não sejam código de software) e fornecidos ao cliente junto com o Suporte Profissional e Suporte para Microsoft Dynamics CRM Online (“Materiais”) são de Nossa propriedade, exceto na medida em que esses Materiais fizerem parte do Trabalho Pré-existente do cliente.</w:t>
      </w:r>
      <w:r w:rsidR="008B0B73" w:rsidRPr="001C7A01">
        <w:rPr>
          <w:rFonts w:eastAsia="Calibri" w:cs="Tahoma"/>
          <w:bCs/>
          <w:color w:val="000000"/>
          <w:szCs w:val="18"/>
          <w:lang w:val="pt-BR"/>
        </w:rPr>
        <w:t xml:space="preserve"> </w:t>
      </w:r>
      <w:r w:rsidRPr="001C7A01">
        <w:rPr>
          <w:rFonts w:eastAsia="Calibri" w:cs="Tahoma"/>
          <w:bCs/>
          <w:color w:val="000000"/>
          <w:szCs w:val="18"/>
          <w:lang w:val="pt-BR"/>
        </w:rP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8B0B73" w:rsidRPr="001C7A01">
        <w:rPr>
          <w:rFonts w:eastAsia="Calibri" w:cs="Tahoma"/>
          <w:bCs/>
          <w:color w:val="000000"/>
          <w:szCs w:val="18"/>
          <w:lang w:val="pt-BR"/>
        </w:rPr>
        <w:t xml:space="preserve"> </w:t>
      </w:r>
      <w:r w:rsidRPr="001C7A01">
        <w:rPr>
          <w:rFonts w:eastAsia="Calibri" w:cs="Tahoma"/>
          <w:bCs/>
          <w:color w:val="000000"/>
          <w:szCs w:val="18"/>
          <w:lang w:val="pt-BR"/>
        </w:rPr>
        <w:t>Os clientes poderão sublicenciar os direitos outorgados neste documento para suas Afiliadas.</w:t>
      </w:r>
      <w:r w:rsidR="008B0B73" w:rsidRPr="001C7A01">
        <w:rPr>
          <w:rFonts w:eastAsia="Calibri" w:cs="Tahoma"/>
          <w:bCs/>
          <w:color w:val="000000"/>
          <w:szCs w:val="18"/>
          <w:lang w:val="pt-BR"/>
        </w:rPr>
        <w:t xml:space="preserve"> </w:t>
      </w:r>
      <w:r w:rsidRPr="001C7A01">
        <w:rPr>
          <w:rFonts w:eastAsia="Calibri" w:cs="Tahoma"/>
          <w:bCs/>
          <w:color w:val="000000"/>
          <w:szCs w:val="18"/>
          <w:lang w:val="pt-BR"/>
        </w:rPr>
        <w:t>Todos os direitos não outorgados expressamente estão reservados.</w:t>
      </w:r>
    </w:p>
    <w:p w14:paraId="020C69B2" w14:textId="77777777" w:rsidR="000F4095" w:rsidRPr="001C7A01" w:rsidRDefault="000F4095" w:rsidP="000F4095">
      <w:pPr>
        <w:rPr>
          <w:lang w:val="pt-BR"/>
        </w:rPr>
      </w:pPr>
    </w:p>
    <w:p w14:paraId="313F7A34" w14:textId="77777777" w:rsidR="000F4095" w:rsidRPr="001C7A01" w:rsidRDefault="000F4095" w:rsidP="000F4095">
      <w:pPr>
        <w:rPr>
          <w:lang w:val="pt-BR"/>
        </w:rPr>
      </w:pPr>
      <w:r w:rsidRPr="001C7A01">
        <w:rPr>
          <w:rFonts w:eastAsia="Calibri" w:cs="Tahoma"/>
          <w:b/>
          <w:bCs/>
          <w:color w:val="000000"/>
          <w:szCs w:val="18"/>
          <w:lang w:val="pt-BR"/>
        </w:rPr>
        <w:t>Código de Amostra.</w:t>
      </w:r>
      <w:r w:rsidR="008B0B73" w:rsidRPr="001C7A01">
        <w:rPr>
          <w:rFonts w:eastAsia="Calibri" w:cs="Tahoma"/>
          <w:b/>
          <w:bCs/>
          <w:color w:val="000000"/>
          <w:szCs w:val="18"/>
          <w:lang w:val="pt-BR"/>
        </w:rPr>
        <w:t xml:space="preserve"> </w:t>
      </w:r>
      <w:r w:rsidRPr="001C7A01">
        <w:rPr>
          <w:rFonts w:eastAsia="Calibri" w:cs="Tahoma"/>
          <w:bCs/>
          <w:color w:val="000000"/>
          <w:szCs w:val="18"/>
          <w:lang w:val="pt-BR"/>
        </w:rPr>
        <w:t>A Microsoft concede aos clientes o direito não exclusivo, perpétuo e livre de royalties para usar e modificar códigos de software fornecidos para fins de esclarecimento (</w:t>
      </w:r>
      <w:r w:rsidR="00A6354D" w:rsidRPr="001C7A01">
        <w:rPr>
          <w:rFonts w:eastAsia="Calibri" w:cs="Tahoma"/>
          <w:bCs/>
          <w:color w:val="000000"/>
          <w:szCs w:val="18"/>
          <w:lang w:val="pt-BR"/>
        </w:rPr>
        <w:t>“</w:t>
      </w:r>
      <w:r w:rsidRPr="001C7A01">
        <w:rPr>
          <w:rFonts w:eastAsia="Calibri" w:cs="Tahoma"/>
          <w:bCs/>
          <w:color w:val="000000"/>
          <w:szCs w:val="18"/>
          <w:lang w:val="pt-BR"/>
        </w:rPr>
        <w:t>Código de Amostra</w:t>
      </w:r>
      <w:r w:rsidR="00A6354D" w:rsidRPr="001C7A01">
        <w:rPr>
          <w:rFonts w:eastAsia="Calibri" w:cs="Tahoma"/>
          <w:bCs/>
          <w:color w:val="000000"/>
          <w:szCs w:val="18"/>
          <w:lang w:val="pt-BR"/>
        </w:rPr>
        <w:t>”</w:t>
      </w:r>
      <w:r w:rsidRPr="001C7A01">
        <w:rPr>
          <w:rFonts w:eastAsia="Calibri" w:cs="Tahoma"/>
          <w:bCs/>
          <w:color w:val="000000"/>
          <w:szCs w:val="18"/>
          <w:lang w:val="pt-BR"/>
        </w:rPr>
        <w:t>) e reproduzir e</w:t>
      </w:r>
      <w:r w:rsidR="00893EFE" w:rsidRPr="001C7A01">
        <w:rPr>
          <w:rFonts w:eastAsia="Calibri" w:cs="Tahoma"/>
          <w:bCs/>
          <w:color w:val="000000"/>
          <w:szCs w:val="18"/>
          <w:lang w:val="pt-BR"/>
        </w:rPr>
        <w:t> </w:t>
      </w:r>
      <w:r w:rsidRPr="001C7A01">
        <w:rPr>
          <w:rFonts w:eastAsia="Calibri" w:cs="Tahoma"/>
          <w:bCs/>
          <w:color w:val="000000"/>
          <w:szCs w:val="18"/>
          <w:lang w:val="pt-BR"/>
        </w:rPr>
        <w:t>distribuir o formato do código-objeto do Código de Amostra desde que os clientes concordem em: (i) não usar o</w:t>
      </w:r>
      <w:r w:rsidR="00893EFE" w:rsidRPr="001C7A01">
        <w:rPr>
          <w:rFonts w:eastAsia="Calibri" w:cs="Tahoma"/>
          <w:bCs/>
          <w:color w:val="000000"/>
          <w:szCs w:val="18"/>
          <w:lang w:val="pt-BR"/>
        </w:rPr>
        <w:t> </w:t>
      </w:r>
      <w:r w:rsidRPr="001C7A01">
        <w:rPr>
          <w:rFonts w:eastAsia="Calibri" w:cs="Tahoma"/>
          <w:bCs/>
          <w:color w:val="000000"/>
          <w:szCs w:val="18"/>
          <w:lang w:val="pt-BR"/>
        </w:rPr>
        <w:t>nome, logotipo ou marcas da Microsoft para comercializar o software em que o Código de Amostra estiver incorporado; (ii) incluir uma notificação de direitos autorais válida no software em que o Código de Amostra estiver</w:t>
      </w:r>
      <w:r w:rsidR="00893EFE" w:rsidRPr="001C7A01">
        <w:rPr>
          <w:rFonts w:eastAsia="Calibri" w:cs="Tahoma"/>
          <w:bCs/>
          <w:color w:val="000000"/>
          <w:szCs w:val="18"/>
          <w:lang w:val="pt-BR"/>
        </w:rPr>
        <w:t> </w:t>
      </w:r>
      <w:r w:rsidRPr="001C7A01">
        <w:rPr>
          <w:rFonts w:eastAsia="Calibri" w:cs="Tahoma"/>
          <w:bCs/>
          <w:color w:val="000000"/>
          <w:szCs w:val="18"/>
          <w:lang w:val="pt-BR"/>
        </w:rPr>
        <w:t>incorporado e (iii) indenizar, isentar de responsabilidade e defender a Microsoft e Seus fornecedores de requerimentos judiciais ou extrajudiciais ou ações judiciais, incluindo honorários advocatícios, decorrentes de uso ou</w:t>
      </w:r>
      <w:r w:rsidR="00893EFE" w:rsidRPr="001C7A01">
        <w:rPr>
          <w:rFonts w:eastAsia="Calibri" w:cs="Tahoma"/>
          <w:bCs/>
          <w:color w:val="000000"/>
          <w:szCs w:val="18"/>
          <w:lang w:val="pt-BR"/>
        </w:rPr>
        <w:t> </w:t>
      </w:r>
      <w:r w:rsidRPr="001C7A01">
        <w:rPr>
          <w:rFonts w:eastAsia="Calibri" w:cs="Tahoma"/>
          <w:bCs/>
          <w:color w:val="000000"/>
          <w:szCs w:val="18"/>
          <w:lang w:val="pt-BR"/>
        </w:rPr>
        <w:t xml:space="preserve">distribuição do Código de Amostra. </w:t>
      </w:r>
    </w:p>
    <w:p w14:paraId="6B3FDAA2" w14:textId="77777777" w:rsidR="000F4095" w:rsidRPr="001C7A01" w:rsidRDefault="000F4095" w:rsidP="000F4095">
      <w:pPr>
        <w:rPr>
          <w:lang w:val="pt-BR"/>
        </w:rPr>
      </w:pPr>
    </w:p>
    <w:p w14:paraId="0BB35D1C" w14:textId="77777777" w:rsidR="000F4095" w:rsidRPr="001C7A01" w:rsidRDefault="000F4095" w:rsidP="000F4095">
      <w:pPr>
        <w:rPr>
          <w:lang w:val="pt-BR"/>
        </w:rPr>
      </w:pPr>
      <w:r w:rsidRPr="001C7A01">
        <w:rPr>
          <w:rFonts w:eastAsia="Calibri" w:cs="Tahoma"/>
          <w:b/>
          <w:bCs/>
          <w:color w:val="000000"/>
          <w:szCs w:val="18"/>
          <w:lang w:val="pt-BR"/>
        </w:rPr>
        <w:t>Restrições de licença de software livre</w:t>
      </w:r>
      <w:r w:rsidRPr="001C7A01">
        <w:rPr>
          <w:rFonts w:eastAsia="Calibri" w:cs="Tahoma"/>
          <w:b/>
          <w:color w:val="000000"/>
          <w:szCs w:val="18"/>
          <w:lang w:val="pt-BR"/>
        </w:rPr>
        <w:t>.</w:t>
      </w:r>
      <w:r w:rsidR="008B0B73" w:rsidRPr="001C7A01">
        <w:rPr>
          <w:rFonts w:eastAsia="Calibri" w:cs="Tahoma"/>
          <w:color w:val="000000"/>
          <w:szCs w:val="18"/>
          <w:lang w:val="pt-BR"/>
        </w:rPr>
        <w:t xml:space="preserve"> </w:t>
      </w:r>
      <w:r w:rsidRPr="001C7A01">
        <w:rPr>
          <w:rFonts w:eastAsia="Calibri" w:cs="Tahoma"/>
          <w:color w:val="000000"/>
          <w:szCs w:val="18"/>
          <w:lang w:val="pt-BR"/>
        </w:rPr>
        <w:t>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“Termos de Licença de Software Livre”), os direitos de licença que cada parte concedeu a qualquer código de computador (ou</w:t>
      </w:r>
      <w:r w:rsidR="00893EFE" w:rsidRPr="001C7A01">
        <w:rPr>
          <w:rFonts w:eastAsia="Calibri" w:cs="Tahoma"/>
          <w:color w:val="000000"/>
          <w:szCs w:val="18"/>
          <w:lang w:val="pt-BR"/>
        </w:rPr>
        <w:t> </w:t>
      </w:r>
      <w:r w:rsidRPr="001C7A01">
        <w:rPr>
          <w:rFonts w:eastAsia="Calibri" w:cs="Tahoma"/>
          <w:color w:val="000000"/>
          <w:szCs w:val="18"/>
          <w:lang w:val="pt-BR"/>
        </w:rPr>
        <w:t>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8B0B73" w:rsidRPr="001C7A01">
        <w:rPr>
          <w:rFonts w:eastAsia="Calibri" w:cs="Tahoma"/>
          <w:color w:val="000000"/>
          <w:szCs w:val="18"/>
          <w:lang w:val="pt-BR"/>
        </w:rPr>
        <w:t xml:space="preserve"> </w:t>
      </w:r>
      <w:r w:rsidRPr="001C7A01">
        <w:rPr>
          <w:rFonts w:eastAsia="Calibri" w:cs="Tahoma"/>
          <w:color w:val="000000"/>
          <w:szCs w:val="18"/>
          <w:lang w:val="pt-BR"/>
        </w:rPr>
        <w:t>Além disso, cada uma das partes garante que não fornecerá ou entregará à outra parte nenhum código de computador que seja regido pelos Termos de Licença de Software Livre.</w:t>
      </w:r>
    </w:p>
    <w:p w14:paraId="7B07B025" w14:textId="77777777" w:rsidR="000F4095" w:rsidRPr="001C7A01" w:rsidRDefault="000F4095" w:rsidP="000F4095">
      <w:pPr>
        <w:rPr>
          <w:lang w:val="pt-BR"/>
        </w:rPr>
      </w:pPr>
      <w:r w:rsidRPr="001C7A01">
        <w:rPr>
          <w:rFonts w:eastAsia="Calibri" w:cs="Tahoma"/>
          <w:b/>
          <w:bCs/>
          <w:color w:val="000000"/>
          <w:szCs w:val="18"/>
          <w:lang w:val="pt-BR"/>
        </w:rPr>
        <w:t>Direitos das Afiliadas.</w:t>
      </w:r>
      <w:r w:rsidR="008B0B73" w:rsidRPr="001C7A01">
        <w:rPr>
          <w:rFonts w:eastAsia="Calibri" w:cs="Tahoma"/>
          <w:color w:val="000000"/>
          <w:szCs w:val="18"/>
          <w:lang w:val="pt-BR"/>
        </w:rPr>
        <w:t xml:space="preserve"> </w:t>
      </w:r>
      <w:r w:rsidRPr="001C7A01">
        <w:rPr>
          <w:rFonts w:eastAsia="Calibri" w:cs="Tahoma"/>
          <w:color w:val="000000"/>
          <w:szCs w:val="18"/>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14:paraId="70FD6563" w14:textId="77777777" w:rsidR="000F4095" w:rsidRPr="001C7A01" w:rsidRDefault="000F4095" w:rsidP="000F4095">
      <w:pPr>
        <w:rPr>
          <w:lang w:val="pt-BR"/>
        </w:rPr>
      </w:pPr>
    </w:p>
    <w:p w14:paraId="4427812C" w14:textId="77777777" w:rsidR="000F4095" w:rsidRPr="001C7A01" w:rsidRDefault="000F4095" w:rsidP="000F4095">
      <w:pPr>
        <w:rPr>
          <w:lang w:val="pt-BR"/>
        </w:rPr>
      </w:pPr>
      <w:r w:rsidRPr="001C7A01">
        <w:rPr>
          <w:rFonts w:cs="Tahoma"/>
          <w:b/>
          <w:bCs/>
          <w:color w:val="000000"/>
          <w:szCs w:val="18"/>
          <w:lang w:val="pt-BR"/>
        </w:rPr>
        <w:t>Reserva de direitos.</w:t>
      </w:r>
      <w:r w:rsidR="008B0B73" w:rsidRPr="001C7A01">
        <w:rPr>
          <w:rFonts w:cs="Tahoma"/>
          <w:color w:val="000000"/>
          <w:szCs w:val="18"/>
          <w:lang w:val="pt-BR"/>
        </w:rPr>
        <w:t xml:space="preserve"> </w:t>
      </w:r>
      <w:r w:rsidRPr="001C7A01">
        <w:rPr>
          <w:rFonts w:cs="Tahoma"/>
          <w:color w:val="000000"/>
          <w:szCs w:val="18"/>
          <w:lang w:val="pt-BR"/>
        </w:rPr>
        <w:t>Qualquer direito não concedido expressamente permanece reservado.</w:t>
      </w:r>
    </w:p>
    <w:p w14:paraId="3A9358B7" w14:textId="77777777" w:rsidR="000F4095" w:rsidRPr="001C7A01" w:rsidRDefault="000F4095" w:rsidP="000F4095">
      <w:pPr>
        <w:rPr>
          <w:lang w:val="pt-BR"/>
        </w:rPr>
      </w:pPr>
    </w:p>
    <w:p w14:paraId="41BF3541" w14:textId="77777777" w:rsidR="000F4095" w:rsidRPr="001C7A01" w:rsidRDefault="000F4095" w:rsidP="000F4095">
      <w:pPr>
        <w:spacing w:after="60"/>
        <w:rPr>
          <w:lang w:val="pt-BR"/>
        </w:rPr>
      </w:pPr>
      <w:r w:rsidRPr="001C7A01">
        <w:rPr>
          <w:b/>
          <w:szCs w:val="18"/>
          <w:lang w:val="pt-BR"/>
        </w:rPr>
        <w:t>Garantias, Isenções e Limitações de Responsabilidade</w:t>
      </w:r>
    </w:p>
    <w:p w14:paraId="5F6AD11C" w14:textId="77777777" w:rsidR="000F4095" w:rsidRPr="001C7A01" w:rsidRDefault="000F4095" w:rsidP="000F4095">
      <w:pPr>
        <w:ind w:left="360"/>
        <w:rPr>
          <w:lang w:val="pt-BR"/>
        </w:rPr>
      </w:pPr>
      <w:r w:rsidRPr="001C7A01">
        <w:rPr>
          <w:rFonts w:cs="Tahoma"/>
          <w:b/>
          <w:color w:val="000000"/>
          <w:szCs w:val="18"/>
          <w:lang w:val="pt-BR"/>
        </w:rPr>
        <w:t>Garantia dos Serviços.</w:t>
      </w:r>
      <w:r w:rsidR="008B0B73" w:rsidRPr="001C7A01">
        <w:rPr>
          <w:rFonts w:cs="Tahoma"/>
          <w:color w:val="000000"/>
          <w:szCs w:val="18"/>
          <w:lang w:val="pt-BR"/>
        </w:rPr>
        <w:t xml:space="preserve"> </w:t>
      </w:r>
      <w:r w:rsidRPr="001C7A01">
        <w:rPr>
          <w:rFonts w:cs="Tahoma"/>
          <w:color w:val="000000"/>
          <w:szCs w:val="18"/>
          <w:lang w:val="pt-BR"/>
        </w:rPr>
        <w:t>A Microsoft garante que todos os Serviços serão realizados com cuidado e qualificação profissionais.</w:t>
      </w:r>
    </w:p>
    <w:p w14:paraId="1FE4F87D" w14:textId="77777777" w:rsidR="000F4095" w:rsidRPr="001C7A01" w:rsidRDefault="000F4095" w:rsidP="000F4095">
      <w:pPr>
        <w:ind w:left="360"/>
        <w:rPr>
          <w:lang w:val="pt-BR"/>
        </w:rPr>
      </w:pPr>
    </w:p>
    <w:p w14:paraId="2E1D9AAB" w14:textId="77777777" w:rsidR="000F4095" w:rsidRPr="001C7A01" w:rsidRDefault="000F4095" w:rsidP="000F4095">
      <w:pPr>
        <w:ind w:left="360"/>
        <w:rPr>
          <w:lang w:val="pt-BR"/>
        </w:rPr>
      </w:pPr>
      <w:r w:rsidRPr="001C7A01">
        <w:rPr>
          <w:b/>
          <w:szCs w:val="18"/>
          <w:lang w:val="pt-BR"/>
        </w:rPr>
        <w:t>AUSÊNCIA DE OUTRAS GARANTIAS.</w:t>
      </w:r>
      <w:r w:rsidR="008B0B73" w:rsidRPr="001C7A01">
        <w:rPr>
          <w:szCs w:val="18"/>
          <w:lang w:val="pt-BR"/>
        </w:rPr>
        <w:t xml:space="preserve"> </w:t>
      </w:r>
      <w:r w:rsidRPr="001C7A01">
        <w:rPr>
          <w:szCs w:val="18"/>
          <w:lang w:val="pt-BR"/>
        </w:rPr>
        <w:t>NO LIMITE PERMITIDO PELA LEI APLICÁVEL, A MICROSOFT EXCLUI E</w:t>
      </w:r>
      <w:r w:rsidR="00893EFE" w:rsidRPr="001C7A01">
        <w:rPr>
          <w:szCs w:val="18"/>
          <w:lang w:val="pt-BR"/>
        </w:rPr>
        <w:t> </w:t>
      </w:r>
      <w:r w:rsidRPr="001C7A01">
        <w:rPr>
          <w:szCs w:val="18"/>
          <w:lang w:val="pt-BR"/>
        </w:rPr>
        <w:t>ISENTA-SE DE TODAS AS DECLARAÇÕES, GARANTIAS E CONDIÇÕES, EXPRESSAS, IMPLÍCITAS OU CONTIDAS EM LEI, QUE NÃO SEJAM AQUELAS IDENTIFICADAS DE MANEIRA EXPRESSA NESTE CONTRATO.</w:t>
      </w:r>
      <w:r w:rsidR="008B0B73" w:rsidRPr="001C7A01">
        <w:rPr>
          <w:szCs w:val="18"/>
          <w:lang w:val="pt-BR"/>
        </w:rPr>
        <w:t xml:space="preserve"> </w:t>
      </w:r>
      <w:r w:rsidRPr="001C7A01">
        <w:rPr>
          <w:szCs w:val="18"/>
          <w:lang w:val="pt-BR"/>
        </w:rPr>
        <w:t>A ISENÇÃO DE</w:t>
      </w:r>
      <w:r w:rsidR="00893EFE" w:rsidRPr="001C7A01">
        <w:rPr>
          <w:szCs w:val="18"/>
          <w:lang w:val="pt-BR"/>
        </w:rPr>
        <w:t> </w:t>
      </w:r>
      <w:r w:rsidRPr="001C7A01">
        <w:rPr>
          <w:szCs w:val="18"/>
          <w:lang w:val="pt-BR"/>
        </w:rPr>
        <w:t>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ENTREGES E OUTROS MATERIAIS RELACIONADOS FORNECIDOS PELA MICROSOFT E SUAS AFILIADAS, FORNECEDORES E CONTRATANTES NA EXECUÇÃO DO SERVIÇO.</w:t>
      </w:r>
      <w:r w:rsidR="008B0B73" w:rsidRPr="001C7A01">
        <w:rPr>
          <w:szCs w:val="18"/>
          <w:lang w:val="pt-BR"/>
        </w:rPr>
        <w:t xml:space="preserve"> </w:t>
      </w:r>
    </w:p>
    <w:p w14:paraId="40C361FF" w14:textId="77777777" w:rsidR="000F4095" w:rsidRPr="001C7A01" w:rsidRDefault="000F4095" w:rsidP="000F4095">
      <w:pPr>
        <w:ind w:left="360"/>
        <w:rPr>
          <w:lang w:val="pt-BR"/>
        </w:rPr>
      </w:pPr>
    </w:p>
    <w:p w14:paraId="22933F3E" w14:textId="77777777" w:rsidR="000F4095" w:rsidRPr="001C7A01" w:rsidRDefault="000F4095" w:rsidP="000F4095">
      <w:pPr>
        <w:ind w:left="360"/>
        <w:rPr>
          <w:lang w:val="pt-BR"/>
        </w:rPr>
      </w:pPr>
      <w:r w:rsidRPr="001C7A01">
        <w:rPr>
          <w:b/>
          <w:szCs w:val="18"/>
          <w:lang w:val="pt-BR"/>
        </w:rPr>
        <w:t>Limitação de Responsabilidade.</w:t>
      </w:r>
      <w:r w:rsidR="008B0B73" w:rsidRPr="001C7A01">
        <w:rPr>
          <w:szCs w:val="18"/>
          <w:lang w:val="pt-BR"/>
        </w:rPr>
        <w:t xml:space="preserve"> </w:t>
      </w:r>
      <w:r w:rsidRPr="001C7A01">
        <w:rPr>
          <w:szCs w:val="18"/>
          <w:lang w:val="pt-BR"/>
        </w:rPr>
        <w:t>A responsabilidade da Microsoft por danos diretos será limitada até a</w:t>
      </w:r>
      <w:r w:rsidR="00893EFE" w:rsidRPr="001C7A01">
        <w:rPr>
          <w:szCs w:val="18"/>
          <w:lang w:val="pt-BR"/>
        </w:rPr>
        <w:t> </w:t>
      </w:r>
      <w:r w:rsidRPr="001C7A01">
        <w:rPr>
          <w:szCs w:val="18"/>
          <w:lang w:val="pt-BR"/>
        </w:rPr>
        <w:t>máxima extensão permitida pela lei aplicável aos valores pagos pelo Cliente pelos Serviços que originaram o</w:t>
      </w:r>
      <w:r w:rsidR="00893EFE" w:rsidRPr="001C7A01">
        <w:rPr>
          <w:szCs w:val="18"/>
          <w:lang w:val="pt-BR"/>
        </w:rPr>
        <w:t> </w:t>
      </w:r>
      <w:r w:rsidRPr="001C7A01">
        <w:rPr>
          <w:szCs w:val="18"/>
          <w:lang w:val="pt-BR"/>
        </w:rPr>
        <w:t>requerimento judicial ou extrajudicial de violação nos 12 meses que precedem o referido requerimento.</w:t>
      </w:r>
      <w:r w:rsidR="008B0B73" w:rsidRPr="001C7A01">
        <w:rPr>
          <w:szCs w:val="18"/>
          <w:lang w:val="pt-BR"/>
        </w:rPr>
        <w:t xml:space="preserve"> </w:t>
      </w:r>
    </w:p>
    <w:p w14:paraId="05EDEB91" w14:textId="77777777" w:rsidR="000F4095" w:rsidRPr="001C7A01" w:rsidRDefault="000F4095" w:rsidP="000F4095">
      <w:pPr>
        <w:ind w:left="360"/>
        <w:rPr>
          <w:lang w:val="pt-BR"/>
        </w:rPr>
      </w:pPr>
    </w:p>
    <w:p w14:paraId="1372DC71" w14:textId="77777777" w:rsidR="000F4095" w:rsidRPr="001C7A01" w:rsidRDefault="000F4095" w:rsidP="000F4095">
      <w:pPr>
        <w:ind w:left="360"/>
        <w:rPr>
          <w:spacing w:val="-2"/>
          <w:lang w:val="pt-BR"/>
        </w:rPr>
      </w:pPr>
      <w:r w:rsidRPr="001C7A01">
        <w:rPr>
          <w:b/>
          <w:spacing w:val="-2"/>
          <w:szCs w:val="18"/>
          <w:lang w:val="pt-BR"/>
        </w:rPr>
        <w:t>NENHUMA RESPONSABILIDADE POR DANOS DETERMINADOS.</w:t>
      </w:r>
      <w:r w:rsidR="008B0B73" w:rsidRPr="001C7A01">
        <w:rPr>
          <w:spacing w:val="-2"/>
          <w:szCs w:val="18"/>
          <w:lang w:val="pt-BR"/>
        </w:rPr>
        <w:t xml:space="preserve"> </w:t>
      </w:r>
      <w:r w:rsidRPr="001C7A01">
        <w:rPr>
          <w:spacing w:val="-2"/>
          <w:szCs w:val="18"/>
          <w:lang w:val="pt-BR"/>
        </w:rPr>
        <w:t>NA EXTENSÃO MÁXIMA PERMITIDA PELA</w:t>
      </w:r>
      <w:r w:rsidR="00893EFE" w:rsidRPr="001C7A01">
        <w:rPr>
          <w:spacing w:val="-2"/>
          <w:szCs w:val="18"/>
          <w:lang w:val="pt-BR"/>
        </w:rPr>
        <w:t> </w:t>
      </w:r>
      <w:r w:rsidRPr="001C7A01">
        <w:rPr>
          <w:spacing w:val="-2"/>
          <w:szCs w:val="18"/>
          <w:lang w:val="pt-BR"/>
        </w:rPr>
        <w:t>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8B0B73" w:rsidRPr="001C7A01">
        <w:rPr>
          <w:spacing w:val="-2"/>
          <w:szCs w:val="18"/>
          <w:lang w:val="pt-BR"/>
        </w:rPr>
        <w:t xml:space="preserve"> </w:t>
      </w:r>
      <w:r w:rsidRPr="001C7A01">
        <w:rPr>
          <w:spacing w:val="-2"/>
          <w:szCs w:val="18"/>
          <w:lang w:val="pt-BR"/>
        </w:rPr>
        <w:t>ESSA EXCLUSÃO DE RESPONSABILIDADE NÃO SE APLICA À RESPONSABILIDADE DE QUAISQUER DAS PARTES EM RELAÇÃO À OUTRA PELA VIOLAÇÃO DE SUA OBRIGAÇÃO DE CONFIDENCIALIDADE OU PELA VIOLAÇÃO DE DIREITOS DE PROPRIEDADE INTELECTUAL DA OUTRA PARTE.</w:t>
      </w:r>
    </w:p>
    <w:p w14:paraId="387F8875" w14:textId="77777777" w:rsidR="000F4095" w:rsidRPr="001C7A01" w:rsidRDefault="000F4095" w:rsidP="000F4095">
      <w:pPr>
        <w:ind w:left="360" w:hanging="360"/>
        <w:jc w:val="both"/>
        <w:rPr>
          <w:lang w:val="pt-BR"/>
        </w:rPr>
      </w:pPr>
    </w:p>
    <w:p w14:paraId="0FA2CD32" w14:textId="77777777" w:rsidR="000F4095" w:rsidRPr="001C7A01" w:rsidRDefault="000F4095" w:rsidP="000F4095">
      <w:pPr>
        <w:ind w:left="360"/>
        <w:rPr>
          <w:lang w:val="pt-BR"/>
        </w:rPr>
      </w:pPr>
      <w:r w:rsidRPr="001C7A01">
        <w:rPr>
          <w:b/>
          <w:szCs w:val="18"/>
          <w:lang w:val="pt-BR"/>
        </w:rPr>
        <w:t>Aplicação.</w:t>
      </w:r>
      <w:r w:rsidR="008B0B73" w:rsidRPr="001C7A01">
        <w:rPr>
          <w:szCs w:val="18"/>
          <w:lang w:val="pt-BR"/>
        </w:rPr>
        <w:t xml:space="preserve"> </w:t>
      </w:r>
      <w:r w:rsidRPr="001C7A01">
        <w:rPr>
          <w:szCs w:val="18"/>
          <w:lang w:val="pt-BR"/>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14:paraId="73A69EB9" w14:textId="77777777" w:rsidR="00023FE7" w:rsidRPr="001C7A01" w:rsidRDefault="00023FE7">
      <w:pPr>
        <w:rPr>
          <w:lang w:val="pt-BR"/>
        </w:rPr>
      </w:pPr>
      <w:r w:rsidRPr="001C7A01">
        <w:rPr>
          <w:lang w:val="pt-BR"/>
        </w:rPr>
        <w:br w:type="page"/>
      </w:r>
    </w:p>
    <w:p w14:paraId="5A241BD0" w14:textId="77777777" w:rsidR="008A1637" w:rsidRPr="001C7A01" w:rsidRDefault="008A1637" w:rsidP="00031049">
      <w:pPr>
        <w:pStyle w:val="Heading1"/>
        <w:spacing w:before="0"/>
        <w:rPr>
          <w:lang w:val="pt-BR"/>
        </w:rPr>
      </w:pPr>
      <w:bookmarkStart w:id="916" w:name="_Toc336338249"/>
      <w:bookmarkStart w:id="917" w:name="_Toc369964993"/>
      <w:r w:rsidRPr="001C7A01">
        <w:rPr>
          <w:lang w:val="pt-BR"/>
        </w:rPr>
        <w:t>SEÇÃO 9 – termos adicionais</w:t>
      </w:r>
      <w:bookmarkEnd w:id="916"/>
      <w:bookmarkEnd w:id="917"/>
    </w:p>
    <w:p w14:paraId="364BD71A" w14:textId="77777777" w:rsidR="00031049" w:rsidRPr="001C7A01" w:rsidRDefault="00031049" w:rsidP="00031049">
      <w:pPr>
        <w:pStyle w:val="Heading1"/>
        <w:rPr>
          <w:sz w:val="18"/>
          <w:lang w:val="pt-BR"/>
        </w:rPr>
      </w:pPr>
      <w:bookmarkStart w:id="918" w:name="_Toc323159781"/>
      <w:bookmarkStart w:id="919" w:name="_Toc336338250"/>
    </w:p>
    <w:p w14:paraId="1687C070" w14:textId="77777777" w:rsidR="008A1637" w:rsidRPr="001C7A01" w:rsidRDefault="008A1637" w:rsidP="00031049">
      <w:pPr>
        <w:pStyle w:val="Heading3"/>
        <w:ind w:right="720"/>
        <w:rPr>
          <w:lang w:val="pt-BR"/>
        </w:rPr>
      </w:pPr>
      <w:bookmarkStart w:id="920" w:name="_Toc369964994"/>
      <w:r w:rsidRPr="001C7A01">
        <w:rPr>
          <w:rFonts w:ascii="Tahoma" w:eastAsia="Times New Roman" w:hAnsi="Tahoma" w:cs="Tahoma"/>
          <w:color w:val="000000"/>
          <w:sz w:val="24"/>
          <w:szCs w:val="22"/>
          <w:lang w:val="pt-BR"/>
        </w:rPr>
        <w:t>Licenças de Acesso para Cliente (CALs) e Licenças de Gerenciamento (MLs) de Cliente</w:t>
      </w:r>
      <w:bookmarkEnd w:id="918"/>
      <w:bookmarkEnd w:id="919"/>
      <w:bookmarkEnd w:id="920"/>
    </w:p>
    <w:p w14:paraId="70EE40CE" w14:textId="77777777" w:rsidR="008A1637" w:rsidRPr="001C7A01" w:rsidRDefault="008A1637" w:rsidP="008A1637">
      <w:pPr>
        <w:pStyle w:val="AppendixFlushBulletedList"/>
        <w:tabs>
          <w:tab w:val="clear" w:pos="360"/>
        </w:tabs>
        <w:ind w:left="720" w:right="720" w:firstLine="0"/>
        <w:rPr>
          <w:lang w:val="pt-BR"/>
        </w:rPr>
      </w:pPr>
    </w:p>
    <w:p w14:paraId="7F3920E8" w14:textId="77777777" w:rsidR="008A1637" w:rsidRPr="001C7A01" w:rsidRDefault="008A1637" w:rsidP="00346F4B">
      <w:pPr>
        <w:pStyle w:val="AppendixFlushBulletedList"/>
        <w:numPr>
          <w:ilvl w:val="0"/>
          <w:numId w:val="79"/>
        </w:numPr>
        <w:ind w:left="1440" w:right="720"/>
        <w:rPr>
          <w:lang w:val="pt-BR"/>
        </w:rPr>
      </w:pPr>
      <w:r w:rsidRPr="001C7A01">
        <w:rPr>
          <w:rFonts w:ascii="Tahoma" w:hAnsi="Tahoma" w:cs="Tahoma"/>
          <w:b/>
          <w:bCs/>
          <w:color w:val="000000"/>
          <w:sz w:val="18"/>
          <w:szCs w:val="18"/>
          <w:lang w:val="pt-BR"/>
        </w:rPr>
        <w:t>Transição entre CALs do Usuário e do Dispositivo</w:t>
      </w:r>
    </w:p>
    <w:p w14:paraId="4DB07112" w14:textId="77777777" w:rsidR="008A1637" w:rsidRPr="00502BEB" w:rsidRDefault="008A1637" w:rsidP="00905324">
      <w:pPr>
        <w:pStyle w:val="AppendixBodyText"/>
        <w:numPr>
          <w:ilvl w:val="0"/>
          <w:numId w:val="80"/>
        </w:numPr>
        <w:spacing w:afterLines="60" w:after="144"/>
        <w:ind w:left="1800" w:right="720"/>
      </w:pPr>
      <w:r w:rsidRPr="001C7A01">
        <w:rPr>
          <w:rFonts w:ascii="Tahoma" w:hAnsi="Tahoma" w:cs="Tahoma"/>
          <w:color w:val="000000"/>
          <w:sz w:val="18"/>
          <w:szCs w:val="18"/>
          <w:lang w:val="pt-BR"/>
        </w:rPr>
        <w:t>Os clientes com Software Assurance atual para CALs podem alternar entre Usuário e</w:t>
      </w:r>
      <w:r w:rsidR="00031049" w:rsidRPr="001C7A01">
        <w:rPr>
          <w:rFonts w:ascii="Tahoma" w:hAnsi="Tahoma" w:cs="Tahoma"/>
          <w:color w:val="000000"/>
          <w:sz w:val="18"/>
          <w:szCs w:val="18"/>
          <w:lang w:val="pt-BR"/>
        </w:rPr>
        <w:t> </w:t>
      </w:r>
      <w:r w:rsidRPr="001C7A01">
        <w:rPr>
          <w:rFonts w:ascii="Tahoma" w:hAnsi="Tahoma" w:cs="Tahoma"/>
          <w:color w:val="000000"/>
          <w:sz w:val="18"/>
          <w:szCs w:val="18"/>
          <w:lang w:val="pt-BR"/>
        </w:rPr>
        <w:t>Dispositivo na renovação da cobertura do Software Assurance.</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 xml:space="preserve">Essa transição não muda a edição da CAL (ou seja, de Standard para Empresarial). </w:t>
      </w:r>
      <w:r w:rsidRPr="00502BEB">
        <w:rPr>
          <w:rFonts w:ascii="Tahoma" w:hAnsi="Tahoma" w:cs="Tahoma"/>
          <w:color w:val="000000"/>
          <w:sz w:val="18"/>
          <w:szCs w:val="18"/>
        </w:rPr>
        <w:t>Consulte as Notas do</w:t>
      </w:r>
      <w:r w:rsidR="00031049">
        <w:rPr>
          <w:rFonts w:ascii="Tahoma" w:hAnsi="Tahoma" w:cs="Tahoma"/>
          <w:color w:val="000000"/>
          <w:sz w:val="18"/>
          <w:szCs w:val="18"/>
        </w:rPr>
        <w:t> </w:t>
      </w:r>
      <w:r w:rsidRPr="00502BEB">
        <w:rPr>
          <w:rFonts w:ascii="Tahoma" w:hAnsi="Tahoma" w:cs="Tahoma"/>
          <w:color w:val="000000"/>
          <w:sz w:val="18"/>
          <w:szCs w:val="18"/>
        </w:rPr>
        <w:t xml:space="preserve">Produto referentes aos produtos individuais </w:t>
      </w:r>
    </w:p>
    <w:p w14:paraId="04EEA512" w14:textId="77777777" w:rsidR="008A1637" w:rsidRPr="001C7A01" w:rsidRDefault="008A1637" w:rsidP="00346F4B">
      <w:pPr>
        <w:pStyle w:val="AppendixFlushBulletedList"/>
        <w:numPr>
          <w:ilvl w:val="0"/>
          <w:numId w:val="79"/>
        </w:numPr>
        <w:ind w:left="1440" w:right="720"/>
        <w:rPr>
          <w:lang w:val="pt-BR"/>
        </w:rPr>
      </w:pPr>
      <w:r w:rsidRPr="001C7A01">
        <w:rPr>
          <w:rFonts w:ascii="Tahoma" w:hAnsi="Tahoma" w:cs="Tahoma"/>
          <w:b/>
          <w:bCs/>
          <w:color w:val="000000"/>
          <w:sz w:val="18"/>
          <w:szCs w:val="18"/>
          <w:lang w:val="pt-BR"/>
        </w:rPr>
        <w:t>Transição entre MLs de cliente para Usuário e OSE</w:t>
      </w:r>
    </w:p>
    <w:p w14:paraId="523F5BBC" w14:textId="77777777" w:rsidR="008A1637" w:rsidRPr="001C7A01" w:rsidRDefault="008A1637" w:rsidP="00905324">
      <w:pPr>
        <w:pStyle w:val="AppendixBodyText"/>
        <w:numPr>
          <w:ilvl w:val="0"/>
          <w:numId w:val="80"/>
        </w:numPr>
        <w:spacing w:afterLines="60" w:after="144"/>
        <w:ind w:left="1800" w:right="720"/>
        <w:rPr>
          <w:lang w:val="pt-BR"/>
        </w:rPr>
      </w:pPr>
      <w:r w:rsidRPr="001C7A01">
        <w:rPr>
          <w:rFonts w:ascii="Tahoma" w:hAnsi="Tahoma" w:cs="Tahoma"/>
          <w:color w:val="000000"/>
          <w:sz w:val="18"/>
          <w:szCs w:val="18"/>
          <w:lang w:val="pt-BR"/>
        </w:rPr>
        <w:t xml:space="preserve">Os clientes com Software Assurance atual para MLs de cliente podem alternar entre Usuário e OSE na renovação da cobertura do Software Assurance. Consulte as Notas do Produto referentes aos produtos individuais para obter detalhes. </w:t>
      </w:r>
    </w:p>
    <w:p w14:paraId="63AF1DFA" w14:textId="77777777" w:rsidR="008A1637" w:rsidRPr="00502BEB" w:rsidRDefault="008A1637" w:rsidP="00346F4B">
      <w:pPr>
        <w:pStyle w:val="AppendixFlushBulletedList"/>
        <w:numPr>
          <w:ilvl w:val="0"/>
          <w:numId w:val="79"/>
        </w:numPr>
        <w:ind w:left="1440" w:right="720"/>
      </w:pPr>
      <w:r w:rsidRPr="00502BEB">
        <w:rPr>
          <w:rFonts w:ascii="Tahoma" w:hAnsi="Tahoma" w:cs="Tahoma"/>
          <w:b/>
          <w:bCs/>
          <w:color w:val="000000"/>
          <w:sz w:val="18"/>
          <w:szCs w:val="18"/>
        </w:rPr>
        <w:t>Na renovação</w:t>
      </w:r>
    </w:p>
    <w:p w14:paraId="501DE220" w14:textId="77777777" w:rsidR="008A1637" w:rsidRPr="001C7A01" w:rsidRDefault="008A1637" w:rsidP="00905324">
      <w:pPr>
        <w:pStyle w:val="AppendixBodyText"/>
        <w:numPr>
          <w:ilvl w:val="0"/>
          <w:numId w:val="80"/>
        </w:numPr>
        <w:spacing w:afterLines="60" w:after="144"/>
        <w:ind w:left="1800" w:right="720"/>
        <w:rPr>
          <w:lang w:val="pt-BR"/>
        </w:rPr>
      </w:pPr>
      <w:r w:rsidRPr="001C7A01">
        <w:rPr>
          <w:rFonts w:ascii="Tahoma" w:hAnsi="Tahoma" w:cs="Tahoma"/>
          <w:color w:val="000000"/>
          <w:sz w:val="18"/>
          <w:szCs w:val="18"/>
          <w:lang w:val="pt-BR"/>
        </w:rPr>
        <w:t>Caso estejam disponíveis CALs do Usuário e do Dispositivo, os clientes poderão renovar o Software Assurance para qualquer um dos dois tipos. Os direitos de uso de</w:t>
      </w:r>
      <w:r w:rsidR="00031049" w:rsidRPr="001C7A01">
        <w:rPr>
          <w:rFonts w:ascii="Tahoma" w:hAnsi="Tahoma" w:cs="Tahoma"/>
          <w:color w:val="000000"/>
          <w:sz w:val="18"/>
          <w:szCs w:val="18"/>
          <w:lang w:val="pt-BR"/>
        </w:rPr>
        <w:t> </w:t>
      </w:r>
      <w:r w:rsidRPr="001C7A01">
        <w:rPr>
          <w:rFonts w:ascii="Tahoma" w:hAnsi="Tahoma" w:cs="Tahoma"/>
          <w:color w:val="000000"/>
          <w:sz w:val="18"/>
          <w:szCs w:val="18"/>
          <w:lang w:val="pt-BR"/>
        </w:rPr>
        <w:t>produto referentes ao tipo de CAL para a qual o Software Assurance é solicitado determinam como as CALs poderão ser alocadas e usadas.</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Os clientes de Registro Enterprise que optarem por solicitar o Software Assurance para CALs do Usuário podem adquirir CALs com base na contagem de usuários.</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 xml:space="preserve">Consulte as notas referentes aos produtos individuais para obter detalhes. </w:t>
      </w:r>
    </w:p>
    <w:p w14:paraId="2578CB74" w14:textId="77777777" w:rsidR="008A1637" w:rsidRPr="00502BEB" w:rsidRDefault="008A1637" w:rsidP="00346F4B">
      <w:pPr>
        <w:pStyle w:val="AppendixFlushBulletedList"/>
        <w:numPr>
          <w:ilvl w:val="0"/>
          <w:numId w:val="79"/>
        </w:numPr>
        <w:ind w:left="1440" w:right="720"/>
      </w:pPr>
      <w:r w:rsidRPr="00502BEB">
        <w:rPr>
          <w:rFonts w:ascii="Tahoma" w:hAnsi="Tahoma" w:cs="Tahoma"/>
          <w:b/>
          <w:bCs/>
          <w:color w:val="000000"/>
          <w:sz w:val="18"/>
          <w:szCs w:val="18"/>
        </w:rPr>
        <w:t>CALs excedentes</w:t>
      </w:r>
    </w:p>
    <w:p w14:paraId="2621F536" w14:textId="77777777" w:rsidR="008A1637" w:rsidRPr="001C7A01" w:rsidRDefault="008A1637" w:rsidP="00905324">
      <w:pPr>
        <w:pStyle w:val="AppendixBodyText"/>
        <w:numPr>
          <w:ilvl w:val="0"/>
          <w:numId w:val="80"/>
        </w:numPr>
        <w:spacing w:afterLines="60" w:after="144"/>
        <w:ind w:left="1800" w:right="720"/>
        <w:rPr>
          <w:lang w:val="pt-BR"/>
        </w:rPr>
      </w:pPr>
      <w:r w:rsidRPr="001C7A01">
        <w:rPr>
          <w:rFonts w:ascii="Tahoma" w:hAnsi="Tahoma" w:cs="Tahoma"/>
          <w:color w:val="000000"/>
          <w:sz w:val="18"/>
          <w:szCs w:val="18"/>
          <w:lang w:val="pt-BR"/>
        </w:rPr>
        <w:t xml:space="preserve">A transição entre CALs do Usuário e do Dispositivo, conforme permitido acima, poderia resultar em um excesso de CALs. Os clientes poderão transferir as CALs excedentes à medida que o número de usuários ou dispositivos aumentar. Na época da renovação, os clientes poderão optar por manter o Software Assurance nas CALs excedentes. Os clientes não poderão renovar posteriormente o Software Assurance de qualquer CAL excedente cuja cobertura tiver expirado. </w:t>
      </w:r>
    </w:p>
    <w:p w14:paraId="7FC8EACF" w14:textId="77777777" w:rsidR="008A1637" w:rsidRPr="00502BEB" w:rsidRDefault="008A1637" w:rsidP="00346F4B">
      <w:pPr>
        <w:pStyle w:val="AppendixFlushBulletedList"/>
        <w:numPr>
          <w:ilvl w:val="0"/>
          <w:numId w:val="79"/>
        </w:numPr>
        <w:ind w:left="1440" w:right="720"/>
      </w:pPr>
      <w:r w:rsidRPr="00502BEB">
        <w:rPr>
          <w:rFonts w:ascii="Tahoma" w:hAnsi="Tahoma" w:cs="Tahoma"/>
          <w:b/>
          <w:bCs/>
          <w:color w:val="000000"/>
          <w:sz w:val="18"/>
          <w:szCs w:val="18"/>
        </w:rPr>
        <w:t>MLs excedentes</w:t>
      </w:r>
    </w:p>
    <w:p w14:paraId="59E5115E" w14:textId="77777777" w:rsidR="008A1637" w:rsidRPr="001C7A01" w:rsidRDefault="008A1637" w:rsidP="00905324">
      <w:pPr>
        <w:pStyle w:val="AppendixBodyText"/>
        <w:numPr>
          <w:ilvl w:val="0"/>
          <w:numId w:val="80"/>
        </w:numPr>
        <w:spacing w:afterLines="60" w:after="144"/>
        <w:ind w:left="1800" w:right="720"/>
        <w:rPr>
          <w:lang w:val="pt-BR"/>
        </w:rPr>
      </w:pPr>
      <w:r w:rsidRPr="001C7A01">
        <w:rPr>
          <w:rFonts w:ascii="Tahoma" w:hAnsi="Tahoma" w:cs="Tahoma"/>
          <w:color w:val="000000"/>
          <w:sz w:val="18"/>
          <w:szCs w:val="18"/>
          <w:lang w:val="pt-BR"/>
        </w:rPr>
        <w:t>A transição entre MLs de cliente para Usuário e OSE, conforme permitido acima, poderia resultar em um excesso de MLs. Os clientes poderão transferir as MLs excedentes à medida que o número de usuários ou OSEs gerenciados aumentar. Na</w:t>
      </w:r>
      <w:r w:rsidR="00031049" w:rsidRPr="001C7A01">
        <w:rPr>
          <w:rFonts w:ascii="Tahoma" w:hAnsi="Tahoma" w:cs="Tahoma"/>
          <w:color w:val="000000"/>
          <w:sz w:val="18"/>
          <w:szCs w:val="18"/>
          <w:lang w:val="pt-BR"/>
        </w:rPr>
        <w:t> </w:t>
      </w:r>
      <w:r w:rsidRPr="001C7A01">
        <w:rPr>
          <w:rFonts w:ascii="Tahoma" w:hAnsi="Tahoma" w:cs="Tahoma"/>
          <w:color w:val="000000"/>
          <w:sz w:val="18"/>
          <w:szCs w:val="18"/>
          <w:lang w:val="pt-BR"/>
        </w:rPr>
        <w:t xml:space="preserve">época da renovação, os clientes poderão optar por manter o Software Assurance nas MLs excedentes. Os clientes não poderão renovar posteriormente o Software Assurance de qualquer ML excedente cuja cobertura tiver expirado. </w:t>
      </w:r>
    </w:p>
    <w:p w14:paraId="43D81AE4" w14:textId="77777777" w:rsidR="008A1637" w:rsidRPr="00502BEB" w:rsidRDefault="008A1637" w:rsidP="00346F4B">
      <w:pPr>
        <w:pStyle w:val="AppendixFlushBulletedList"/>
        <w:numPr>
          <w:ilvl w:val="0"/>
          <w:numId w:val="79"/>
        </w:numPr>
        <w:ind w:left="1440" w:right="720"/>
      </w:pPr>
      <w:r w:rsidRPr="00502BEB">
        <w:rPr>
          <w:rFonts w:ascii="Tahoma" w:hAnsi="Tahoma" w:cs="Tahoma"/>
          <w:b/>
          <w:bCs/>
          <w:color w:val="000000"/>
          <w:sz w:val="18"/>
          <w:szCs w:val="18"/>
        </w:rPr>
        <w:t>Comprovante de Licenças</w:t>
      </w:r>
    </w:p>
    <w:p w14:paraId="548C6B34" w14:textId="77777777" w:rsidR="007022C1" w:rsidRPr="001C7A01" w:rsidRDefault="008A1637" w:rsidP="00346F4B">
      <w:pPr>
        <w:pStyle w:val="AppendixBodyText"/>
        <w:numPr>
          <w:ilvl w:val="0"/>
          <w:numId w:val="80"/>
        </w:numPr>
        <w:spacing w:after="0"/>
        <w:ind w:left="1800" w:right="720"/>
        <w:rPr>
          <w:lang w:val="pt-BR"/>
        </w:rPr>
      </w:pPr>
      <w:r w:rsidRPr="001C7A01">
        <w:rPr>
          <w:rFonts w:ascii="Tahoma" w:hAnsi="Tahoma" w:cs="Tahoma"/>
          <w:color w:val="000000"/>
          <w:sz w:val="18"/>
          <w:szCs w:val="18"/>
          <w:lang w:val="pt-BR"/>
        </w:rPr>
        <w:t>O direito de migrar para e utilizar CALs do Usuário é comprovado por esta Lista de Produtos, pelos registros do Software Assurance e pelas CALs básicas dos clientes. O</w:t>
      </w:r>
      <w:r w:rsidR="00031049" w:rsidRPr="001C7A01">
        <w:rPr>
          <w:rFonts w:ascii="Tahoma" w:hAnsi="Tahoma" w:cs="Tahoma"/>
          <w:color w:val="000000"/>
          <w:sz w:val="18"/>
          <w:szCs w:val="18"/>
          <w:lang w:val="pt-BR"/>
        </w:rPr>
        <w:t> </w:t>
      </w:r>
      <w:r w:rsidRPr="001C7A01">
        <w:rPr>
          <w:rFonts w:ascii="Tahoma" w:hAnsi="Tahoma" w:cs="Tahoma"/>
          <w:color w:val="000000"/>
          <w:sz w:val="18"/>
          <w:szCs w:val="18"/>
          <w:lang w:val="pt-BR"/>
        </w:rPr>
        <w:t>direito de migrar para e utilizar MLs do Usuário é comprovado por esta Lista de Produtos, pelos registros do Software Assurance e pelas MLs básicas dos clientes.</w:t>
      </w:r>
    </w:p>
    <w:p w14:paraId="29F98395" w14:textId="77777777" w:rsidR="007022C1" w:rsidRPr="001C7A01" w:rsidRDefault="007022C1" w:rsidP="00944EE1">
      <w:pPr>
        <w:pStyle w:val="AppendixBodyText"/>
        <w:spacing w:after="0"/>
        <w:ind w:right="720"/>
        <w:rPr>
          <w:lang w:val="pt-BR"/>
        </w:rPr>
      </w:pPr>
    </w:p>
    <w:p w14:paraId="6439AEDD" w14:textId="77777777" w:rsidR="008A1637" w:rsidRPr="001C7A01" w:rsidRDefault="008A1637" w:rsidP="008A1637">
      <w:pPr>
        <w:pStyle w:val="Heading3"/>
        <w:ind w:right="720"/>
        <w:rPr>
          <w:lang w:val="pt-BR"/>
        </w:rPr>
      </w:pPr>
      <w:bookmarkStart w:id="921" w:name="_Toc323159782"/>
      <w:bookmarkStart w:id="922" w:name="_Toc336338251"/>
      <w:bookmarkStart w:id="923" w:name="_Toc369964995"/>
      <w:r w:rsidRPr="001C7A01">
        <w:rPr>
          <w:rFonts w:ascii="Tahoma" w:hAnsi="Tahoma" w:cs="Tahoma"/>
          <w:sz w:val="24"/>
          <w:szCs w:val="22"/>
          <w:lang w:val="pt-BR"/>
        </w:rPr>
        <w:t>Restrições dos Controles de EI</w:t>
      </w:r>
      <w:bookmarkEnd w:id="921"/>
      <w:bookmarkEnd w:id="922"/>
      <w:bookmarkEnd w:id="923"/>
    </w:p>
    <w:p w14:paraId="13F635EB" w14:textId="77777777" w:rsidR="008A1637" w:rsidRPr="001C7A01" w:rsidRDefault="008A1637" w:rsidP="008A1637">
      <w:pPr>
        <w:ind w:right="720"/>
        <w:rPr>
          <w:lang w:val="pt-BR"/>
        </w:rPr>
      </w:pPr>
    </w:p>
    <w:p w14:paraId="677F45D8" w14:textId="77777777" w:rsidR="008A1637" w:rsidRPr="001C7A01" w:rsidRDefault="008A1637" w:rsidP="008A1637">
      <w:pPr>
        <w:pStyle w:val="AppendixBodyText"/>
        <w:ind w:right="720"/>
        <w:rPr>
          <w:lang w:val="pt-BR"/>
        </w:rPr>
      </w:pPr>
      <w:r w:rsidRPr="001C7A01">
        <w:rPr>
          <w:rFonts w:ascii="Tahoma" w:hAnsi="Tahoma" w:cs="Tahoma"/>
          <w:sz w:val="18"/>
          <w:lang w:val="pt-BR"/>
        </w:rPr>
        <w:t>A exportação de determinados produtos da Microsoft para fora dos Estados Unidos é regulamentada pelos</w:t>
      </w:r>
      <w:r w:rsidR="00031049" w:rsidRPr="001C7A01">
        <w:rPr>
          <w:rFonts w:ascii="Tahoma" w:hAnsi="Tahoma" w:cs="Tahoma"/>
          <w:sz w:val="18"/>
          <w:lang w:val="pt-BR"/>
        </w:rPr>
        <w:t> </w:t>
      </w:r>
      <w:r w:rsidRPr="001C7A01">
        <w:rPr>
          <w:rFonts w:ascii="Tahoma" w:hAnsi="Tahoma" w:cs="Tahoma"/>
          <w:sz w:val="18"/>
          <w:lang w:val="pt-BR"/>
        </w:rPr>
        <w:t>“Controles de EI” das Export Administration Regulations (Normas de Administração de Exportações) (EAR,</w:t>
      </w:r>
      <w:r w:rsidR="00031049" w:rsidRPr="001C7A01">
        <w:rPr>
          <w:rFonts w:ascii="Tahoma" w:hAnsi="Tahoma" w:cs="Tahoma"/>
          <w:sz w:val="18"/>
          <w:lang w:val="pt-BR"/>
        </w:rPr>
        <w:t> </w:t>
      </w:r>
      <w:r w:rsidRPr="001C7A01">
        <w:rPr>
          <w:rFonts w:ascii="Tahoma" w:hAnsi="Tahoma" w:cs="Tahoma"/>
          <w:sz w:val="18"/>
          <w:lang w:val="pt-BR"/>
        </w:rPr>
        <w:t xml:space="preserve">15 CFR 730-744) emitidas pelo BXA (Bureau de Administração de Exportações) do Departamento de Comércio dos EUA. Para obter mais informações, visite: </w:t>
      </w:r>
      <w:hyperlink r:id="rId32" w:history="1">
        <w:r w:rsidR="00031049" w:rsidRPr="001C7A01">
          <w:rPr>
            <w:rStyle w:val="Hyperlink"/>
            <w:rFonts w:ascii="Tahoma" w:hAnsi="Tahoma" w:cs="Tahoma"/>
            <w:sz w:val="18"/>
            <w:lang w:val="pt-BR"/>
          </w:rPr>
          <w:t>www.microsoft.com/products/exporting/basics.htm</w:t>
        </w:r>
      </w:hyperlink>
    </w:p>
    <w:p w14:paraId="18A768A1" w14:textId="77777777" w:rsidR="008A1637" w:rsidRPr="001C7A01" w:rsidRDefault="008A1637" w:rsidP="008A1637">
      <w:pPr>
        <w:rPr>
          <w:lang w:val="pt-BR"/>
        </w:rPr>
      </w:pPr>
    </w:p>
    <w:p w14:paraId="6965B750" w14:textId="77777777" w:rsidR="00031049" w:rsidRPr="001C7A01" w:rsidRDefault="00031049" w:rsidP="008A1637">
      <w:pPr>
        <w:rPr>
          <w:lang w:val="pt-BR"/>
        </w:rPr>
      </w:pPr>
    </w:p>
    <w:p w14:paraId="7E365532" w14:textId="77777777" w:rsidR="008A1637" w:rsidRPr="001C7A01" w:rsidRDefault="008A1637" w:rsidP="00944EE1">
      <w:pPr>
        <w:pStyle w:val="Heading3"/>
        <w:spacing w:after="60"/>
        <w:ind w:right="720"/>
        <w:rPr>
          <w:lang w:val="pt-BR"/>
        </w:rPr>
      </w:pPr>
      <w:bookmarkStart w:id="924" w:name="_Toc323159783"/>
      <w:bookmarkStart w:id="925" w:name="_Toc336338252"/>
      <w:bookmarkStart w:id="926" w:name="_Toc369964996"/>
      <w:r w:rsidRPr="001C7A01">
        <w:rPr>
          <w:rFonts w:ascii="Tahoma" w:hAnsi="Tahoma" w:cs="Tahoma"/>
          <w:bCs/>
          <w:lang w:val="pt-BR"/>
        </w:rPr>
        <w:t>Pacotes Multilíngues (MLPs), funcionalidade de MUIs (Multilanguage User Interface) e direitos a novos idiomas</w:t>
      </w:r>
      <w:bookmarkEnd w:id="924"/>
      <w:bookmarkEnd w:id="925"/>
      <w:bookmarkEnd w:id="926"/>
    </w:p>
    <w:p w14:paraId="056F56E7" w14:textId="77777777" w:rsidR="008A1637" w:rsidRPr="001C7A01" w:rsidRDefault="008A1637" w:rsidP="008A1637">
      <w:pPr>
        <w:rPr>
          <w:lang w:val="pt-BR"/>
        </w:rPr>
      </w:pPr>
      <w:r w:rsidRPr="001C7A01">
        <w:rPr>
          <w:lang w:val="pt-BR"/>
        </w:rPr>
        <w:t>Os MLPs e MUIs permitem que os clientes executem e alternem entre diferentes versões de idioma dos produtos licenciados.</w:t>
      </w:r>
      <w:r w:rsidR="008B0B73" w:rsidRPr="001C7A01">
        <w:rPr>
          <w:lang w:val="pt-BR"/>
        </w:rPr>
        <w:t xml:space="preserve"> </w:t>
      </w:r>
      <w:r w:rsidRPr="001C7A01">
        <w:rPr>
          <w:lang w:val="pt-BR"/>
        </w:rPr>
        <w:t>O direito de usar MLPs e MUIs varia de acordo com o produto, o programa e o tipo de licença.</w:t>
      </w:r>
      <w:r w:rsidR="008B0B73" w:rsidRPr="001C7A01">
        <w:rPr>
          <w:lang w:val="pt-BR"/>
        </w:rPr>
        <w:t xml:space="preserve"> </w:t>
      </w:r>
    </w:p>
    <w:p w14:paraId="1B659996" w14:textId="77777777" w:rsidR="008A1637" w:rsidRPr="001C7A01" w:rsidRDefault="008A1637" w:rsidP="008A1637">
      <w:pPr>
        <w:pStyle w:val="Heading3"/>
        <w:ind w:right="720"/>
        <w:rPr>
          <w:lang w:val="pt-BR"/>
        </w:rPr>
      </w:pPr>
    </w:p>
    <w:p w14:paraId="23C1D5C7" w14:textId="77777777" w:rsidR="008A1637" w:rsidRPr="001C7A01" w:rsidRDefault="008A1637" w:rsidP="007022C1">
      <w:pPr>
        <w:numPr>
          <w:ilvl w:val="0"/>
          <w:numId w:val="17"/>
        </w:numPr>
        <w:tabs>
          <w:tab w:val="left" w:pos="1440"/>
        </w:tabs>
        <w:spacing w:after="60"/>
        <w:rPr>
          <w:lang w:val="pt-BR"/>
        </w:rPr>
      </w:pPr>
      <w:r w:rsidRPr="001C7A01">
        <w:rPr>
          <w:lang w:val="pt-BR"/>
        </w:rPr>
        <w:t>No caso da maioria dos produtos de servidor (por exemplo, Windows Server), o MUI está incluído no produto básico. O clientes que licenciarem esses produtos poderão usar o MUI sujeitos aos direitos de uso desses produtos.</w:t>
      </w:r>
      <w:r w:rsidR="008B0B73" w:rsidRPr="001C7A01">
        <w:rPr>
          <w:lang w:val="pt-BR"/>
        </w:rPr>
        <w:t xml:space="preserve"> </w:t>
      </w:r>
    </w:p>
    <w:p w14:paraId="5E32F54E" w14:textId="77777777" w:rsidR="008A1637" w:rsidRPr="001C7A01" w:rsidRDefault="008A1637" w:rsidP="007022C1">
      <w:pPr>
        <w:numPr>
          <w:ilvl w:val="0"/>
          <w:numId w:val="17"/>
        </w:numPr>
        <w:tabs>
          <w:tab w:val="left" w:pos="1440"/>
        </w:tabs>
        <w:spacing w:after="60"/>
        <w:rPr>
          <w:lang w:val="pt-BR"/>
        </w:rPr>
      </w:pPr>
      <w:r w:rsidRPr="001C7A01">
        <w:rPr>
          <w:rFonts w:cs="Tahoma"/>
          <w:szCs w:val="18"/>
          <w:lang w:val="pt-BR"/>
        </w:rPr>
        <w:t>N</w:t>
      </w:r>
      <w:r w:rsidRPr="001C7A01">
        <w:rPr>
          <w:lang w:val="pt-BR"/>
        </w:rPr>
        <w:t>o caso de produtos (exceto servidores) e pacotes do Office System, a partir de 1° de outubro de</w:t>
      </w:r>
      <w:r w:rsidR="00031049" w:rsidRPr="001C7A01">
        <w:rPr>
          <w:lang w:val="pt-BR"/>
        </w:rPr>
        <w:t> </w:t>
      </w:r>
      <w:r w:rsidRPr="001C7A01">
        <w:rPr>
          <w:lang w:val="pt-BR"/>
        </w:rPr>
        <w:t xml:space="preserve">2008, o direito de usar o MLP está disponível para os clientes com cobertura do Software Assurance ativa sobre licenças qualificadas (para obter detalhes, consulte a Seção 6). Em certos programas (por exemplo, Select), MLPs para produtos e pacotes do Office System continuam disponíveis separadamente fora do Software Assurance. </w:t>
      </w:r>
    </w:p>
    <w:p w14:paraId="63F98C26" w14:textId="77777777" w:rsidR="008A1637" w:rsidRPr="001C7A01" w:rsidRDefault="008A1637" w:rsidP="007022C1">
      <w:pPr>
        <w:numPr>
          <w:ilvl w:val="0"/>
          <w:numId w:val="17"/>
        </w:numPr>
        <w:spacing w:after="60"/>
        <w:rPr>
          <w:lang w:val="pt-BR"/>
        </w:rPr>
      </w:pPr>
      <w:r w:rsidRPr="001C7A01">
        <w:rPr>
          <w:lang w:val="pt-BR"/>
        </w:rPr>
        <w:t>No caso do Windows 8</w:t>
      </w:r>
      <w:r w:rsidR="000D5E8D">
        <w:rPr>
          <w:lang w:val="pt-BR"/>
        </w:rPr>
        <w:t>.1</w:t>
      </w:r>
      <w:r w:rsidRPr="001C7A01">
        <w:rPr>
          <w:lang w:val="pt-BR"/>
        </w:rPr>
        <w:t>, o MUI está incluído no Windows 8</w:t>
      </w:r>
      <w:r w:rsidR="000D5E8D">
        <w:rPr>
          <w:lang w:val="pt-BR"/>
        </w:rPr>
        <w:t>.1</w:t>
      </w:r>
      <w:r w:rsidRPr="001C7A01">
        <w:rPr>
          <w:lang w:val="pt-BR"/>
        </w:rPr>
        <w:t xml:space="preserve"> Pro.</w:t>
      </w:r>
      <w:r w:rsidR="008B0B73" w:rsidRPr="001C7A01">
        <w:rPr>
          <w:lang w:val="pt-BR"/>
        </w:rPr>
        <w:t xml:space="preserve"> </w:t>
      </w:r>
    </w:p>
    <w:p w14:paraId="77826D56" w14:textId="77777777" w:rsidR="008A1637" w:rsidRPr="001C7A01" w:rsidRDefault="008A1637" w:rsidP="008A1637">
      <w:pPr>
        <w:rPr>
          <w:lang w:val="pt-BR"/>
        </w:rPr>
      </w:pPr>
    </w:p>
    <w:p w14:paraId="61A96CC8" w14:textId="77777777" w:rsidR="008A1637" w:rsidRPr="001C7A01" w:rsidRDefault="008A1637" w:rsidP="008A1637">
      <w:pPr>
        <w:rPr>
          <w:lang w:val="pt-BR"/>
        </w:rPr>
      </w:pPr>
      <w:r w:rsidRPr="001C7A01">
        <w:rPr>
          <w:lang w:val="pt-BR"/>
        </w:rPr>
        <w:t>As versões de idioma com as quais os clientes têm permissão de usar MUIs and MLPs também variam por programa, produto e região.</w:t>
      </w:r>
      <w:r w:rsidR="008B0B73" w:rsidRPr="001C7A01">
        <w:rPr>
          <w:lang w:val="pt-BR"/>
        </w:rPr>
        <w:t xml:space="preserve"> </w:t>
      </w:r>
    </w:p>
    <w:p w14:paraId="3BBF2E44" w14:textId="77777777" w:rsidR="008A1637" w:rsidRPr="001C7A01" w:rsidRDefault="008A1637" w:rsidP="008A1637">
      <w:pPr>
        <w:pStyle w:val="Heading3"/>
        <w:ind w:right="720"/>
        <w:rPr>
          <w:b w:val="0"/>
          <w:sz w:val="18"/>
          <w:szCs w:val="18"/>
          <w:lang w:val="pt-BR"/>
        </w:rPr>
      </w:pPr>
    </w:p>
    <w:p w14:paraId="305EB8FA" w14:textId="77777777" w:rsidR="008A1637" w:rsidRPr="001C7A01" w:rsidRDefault="008A1637" w:rsidP="00024C3C">
      <w:pPr>
        <w:numPr>
          <w:ilvl w:val="0"/>
          <w:numId w:val="18"/>
        </w:numPr>
        <w:tabs>
          <w:tab w:val="clear" w:pos="1080"/>
          <w:tab w:val="num" w:pos="1440"/>
        </w:tabs>
        <w:ind w:left="1440"/>
        <w:rPr>
          <w:lang w:val="pt-BR"/>
        </w:rPr>
      </w:pPr>
      <w:r w:rsidRPr="001C7A01">
        <w:rPr>
          <w:lang w:val="pt-BR"/>
        </w:rPr>
        <w:t>A partir de 1° de outubro de 2008, os clientes que adquirirem o direito de usar MUIs e MLPs de acordo com o Contrato Enterprise, Contrato Enterprise Subscription, Open Value (para toda a Organização/Empresa) ou Open Value Subscription poderão usar essa funcionalidade com produtos licenciados</w:t>
      </w:r>
      <w:r w:rsidRPr="001C7A01">
        <w:rPr>
          <w:b/>
          <w:lang w:val="pt-BR"/>
        </w:rPr>
        <w:t xml:space="preserve"> </w:t>
      </w:r>
      <w:r w:rsidRPr="001C7A01">
        <w:rPr>
          <w:b/>
          <w:u w:val="single"/>
          <w:lang w:val="pt-BR"/>
        </w:rPr>
        <w:t>em todas as versões de idioma</w:t>
      </w:r>
      <w:r w:rsidRPr="001C7A01">
        <w:rPr>
          <w:b/>
          <w:lang w:val="pt-BR"/>
        </w:rPr>
        <w:t xml:space="preserve"> </w:t>
      </w:r>
      <w:r w:rsidRPr="001C7A01">
        <w:rPr>
          <w:lang w:val="pt-BR"/>
        </w:rPr>
        <w:t xml:space="preserve">não obstante quaisquer limitações nesses contratos quanto ao uso de determinados idiomas. </w:t>
      </w:r>
    </w:p>
    <w:p w14:paraId="3CEB133B" w14:textId="77777777" w:rsidR="008A1637" w:rsidRPr="001C7A01" w:rsidRDefault="008A1637" w:rsidP="008A1637">
      <w:pPr>
        <w:pStyle w:val="Heading3"/>
        <w:ind w:right="720"/>
        <w:rPr>
          <w:b w:val="0"/>
          <w:sz w:val="18"/>
          <w:szCs w:val="18"/>
          <w:lang w:val="pt-BR"/>
        </w:rPr>
      </w:pPr>
    </w:p>
    <w:p w14:paraId="214D920E" w14:textId="77777777" w:rsidR="008A1637" w:rsidRPr="001C7A01" w:rsidRDefault="008A1637" w:rsidP="008A1637">
      <w:pPr>
        <w:rPr>
          <w:lang w:val="pt-BR"/>
        </w:rPr>
      </w:pPr>
      <w:r w:rsidRPr="001C7A01">
        <w:rPr>
          <w:lang w:val="pt-BR"/>
        </w:rPr>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w:t>
      </w:r>
      <w:r w:rsidR="008B0B73" w:rsidRPr="001C7A01">
        <w:rPr>
          <w:lang w:val="pt-BR"/>
        </w:rPr>
        <w:t xml:space="preserve"> </w:t>
      </w:r>
      <w:r w:rsidRPr="001C7A01">
        <w:rPr>
          <w:lang w:val="pt-BR"/>
        </w:rPr>
        <w:t>Por exemplo, se uma versão de idioma local de um produto estiver licenciada a um preço diferente na lista de preços do cliente, o direito desse cliente de usar outras versões de idioma no lugar daquela versão (com ou sem a funcionalidade MUI ou MLP) poderá ser limitado.</w:t>
      </w:r>
      <w:r w:rsidR="008B0B73" w:rsidRPr="001C7A01">
        <w:rPr>
          <w:lang w:val="pt-BR"/>
        </w:rPr>
        <w:t xml:space="preserve"> </w:t>
      </w:r>
      <w:r w:rsidRPr="001C7A01">
        <w:rPr>
          <w:lang w:val="pt-BR"/>
        </w:rPr>
        <w:t xml:space="preserve">Os clientes devem examinar o Contrato de Licença ou consultar o Revendedor ou o Gerente de Conta Microsoft para obter mais informações sobre o direito de usar outros idiomas. </w:t>
      </w:r>
    </w:p>
    <w:p w14:paraId="37E8F1D6" w14:textId="77777777" w:rsidR="007022C1" w:rsidRPr="001C7A01" w:rsidRDefault="007022C1" w:rsidP="008A1637">
      <w:pPr>
        <w:rPr>
          <w:lang w:val="pt-BR"/>
        </w:rPr>
      </w:pPr>
    </w:p>
    <w:p w14:paraId="7E9274E8" w14:textId="77777777" w:rsidR="008A1637" w:rsidRPr="001C7A01" w:rsidRDefault="008A1637" w:rsidP="007022C1">
      <w:pPr>
        <w:pStyle w:val="Heading2"/>
        <w:ind w:left="0"/>
        <w:rPr>
          <w:lang w:val="pt-BR"/>
        </w:rPr>
      </w:pPr>
      <w:bookmarkStart w:id="927" w:name="_Toc323159784"/>
      <w:bookmarkStart w:id="928" w:name="_Toc336338253"/>
      <w:bookmarkStart w:id="929" w:name="_Toc369964997"/>
      <w:r w:rsidRPr="001C7A01">
        <w:rPr>
          <w:rFonts w:ascii="Tahoma" w:hAnsi="Tahoma" w:cs="Tahoma"/>
          <w:lang w:val="pt-BR"/>
        </w:rPr>
        <w:t>Licenças independentes da plataforma</w:t>
      </w:r>
      <w:bookmarkEnd w:id="927"/>
      <w:bookmarkEnd w:id="928"/>
      <w:bookmarkEnd w:id="929"/>
    </w:p>
    <w:p w14:paraId="539BE423" w14:textId="77777777" w:rsidR="008A1637" w:rsidRPr="001C7A01" w:rsidRDefault="008A1637" w:rsidP="007022C1">
      <w:pPr>
        <w:tabs>
          <w:tab w:val="num" w:pos="0"/>
        </w:tabs>
        <w:ind w:right="720"/>
        <w:rPr>
          <w:lang w:val="pt-BR"/>
        </w:rPr>
      </w:pPr>
    </w:p>
    <w:p w14:paraId="1E8BF64C" w14:textId="77777777" w:rsidR="008A1637" w:rsidRPr="001C7A01" w:rsidRDefault="008A1637" w:rsidP="007022C1">
      <w:pPr>
        <w:pStyle w:val="AppendixBodyText"/>
        <w:spacing w:after="0"/>
        <w:ind w:right="720"/>
        <w:rPr>
          <w:lang w:val="pt-BR"/>
        </w:rPr>
      </w:pPr>
      <w:r w:rsidRPr="001C7A01">
        <w:rPr>
          <w:rFonts w:ascii="Tahoma" w:hAnsi="Tahoma" w:cs="Tahoma"/>
          <w:color w:val="000000"/>
          <w:sz w:val="18"/>
          <w:szCs w:val="18"/>
          <w:lang w:val="pt-BR"/>
        </w:rPr>
        <w:t>Microsoft Office Standard, Office Professional Plus, Word, Excel, PowerPoint, Outlook, Lync, Office para Mac, Word para Mac, Excel para Mac, PowerPoint para Mac, Lync para Mac e Outlook para Mac são licenças “independentes da plataforma”.</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Uma licença independente da plataforma permite que um produto seja usado em qualquer plataforma de computador (por exemplo, PC, Macintosh) em que o software seja executado, desde que a versão usada seja igual ou anterior à versão original que foi licenciada.</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Por exemplo, um cliente licenciado para o Office para Mac Standard 2011 pode optar pelo uso dessa licença para executar o Office Standard 2010 para Windows.</w:t>
      </w:r>
    </w:p>
    <w:p w14:paraId="7A748471" w14:textId="77777777" w:rsidR="008A1637" w:rsidRPr="001C7A01" w:rsidRDefault="008A1637" w:rsidP="007022C1">
      <w:pPr>
        <w:pStyle w:val="AppendixBodyText"/>
        <w:spacing w:after="0"/>
        <w:rPr>
          <w:lang w:val="pt-BR"/>
        </w:rPr>
      </w:pPr>
    </w:p>
    <w:p w14:paraId="6309E427" w14:textId="77777777" w:rsidR="008A1637" w:rsidRPr="001C7A01" w:rsidRDefault="008A1637" w:rsidP="007022C1">
      <w:pPr>
        <w:pStyle w:val="AppendixBodyText"/>
        <w:spacing w:after="0"/>
        <w:ind w:right="720"/>
        <w:rPr>
          <w:lang w:val="pt-BR"/>
        </w:rPr>
      </w:pPr>
      <w:r w:rsidRPr="001C7A01">
        <w:rPr>
          <w:rFonts w:ascii="Tahoma" w:hAnsi="Tahoma" w:cs="Tahoma"/>
          <w:color w:val="000000"/>
          <w:sz w:val="18"/>
          <w:szCs w:val="18"/>
          <w:lang w:val="pt-BR"/>
        </w:rPr>
        <w:t>Os componentes de um pacote de produtos poderão variar de acordo com a versão da plataforma. Você poderá usar os componentes do pacote escolhidos para implantação e somente esses componentes. Por exemplo, se um cliente licenciado para o Office para Mac Standard 2011 optar pela execução do Office Standard 2010, o cliente poderá executar somente os componentes incluídos no Office Standard 2010, e</w:t>
      </w:r>
      <w:r w:rsidR="00031049" w:rsidRPr="001C7A01">
        <w:rPr>
          <w:rFonts w:ascii="Tahoma" w:hAnsi="Tahoma" w:cs="Tahoma"/>
          <w:color w:val="000000"/>
          <w:sz w:val="18"/>
          <w:szCs w:val="18"/>
          <w:lang w:val="pt-BR"/>
        </w:rPr>
        <w:t> </w:t>
      </w:r>
      <w:r w:rsidRPr="001C7A01">
        <w:rPr>
          <w:rFonts w:ascii="Tahoma" w:hAnsi="Tahoma" w:cs="Tahoma"/>
          <w:color w:val="000000"/>
          <w:sz w:val="18"/>
          <w:szCs w:val="18"/>
          <w:lang w:val="pt-BR"/>
        </w:rPr>
        <w:t>não terá o direito de executar o Lync, mas terá o direito de executar o OneNote.</w:t>
      </w:r>
    </w:p>
    <w:p w14:paraId="0D8284D0" w14:textId="77777777" w:rsidR="008A1637" w:rsidRPr="001C7A01" w:rsidRDefault="008A1637" w:rsidP="007022C1">
      <w:pPr>
        <w:pStyle w:val="AppendixBodyText"/>
        <w:spacing w:after="0"/>
        <w:ind w:right="720"/>
        <w:rPr>
          <w:lang w:val="pt-BR"/>
        </w:rPr>
      </w:pPr>
      <w:r w:rsidRPr="001C7A01">
        <w:rPr>
          <w:rFonts w:ascii="Tahoma" w:hAnsi="Tahoma" w:cs="Tahoma"/>
          <w:color w:val="000000"/>
          <w:sz w:val="18"/>
          <w:lang w:val="pt-BR"/>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 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14:paraId="632DCE77" w14:textId="77777777" w:rsidR="008A1637" w:rsidRPr="001C7A01" w:rsidRDefault="008A1637" w:rsidP="007022C1">
      <w:pPr>
        <w:tabs>
          <w:tab w:val="left" w:pos="360"/>
        </w:tabs>
        <w:ind w:right="720"/>
        <w:rPr>
          <w:lang w:val="pt-BR"/>
        </w:rPr>
      </w:pPr>
    </w:p>
    <w:p w14:paraId="6F56A031" w14:textId="77777777" w:rsidR="008A1637" w:rsidRPr="001C7A01" w:rsidRDefault="008A1637" w:rsidP="007022C1">
      <w:pPr>
        <w:pStyle w:val="AppendixBodyText"/>
        <w:spacing w:after="0"/>
        <w:ind w:right="720"/>
        <w:rPr>
          <w:lang w:val="pt-BR"/>
        </w:rPr>
      </w:pPr>
      <w:r w:rsidRPr="001C7A01">
        <w:rPr>
          <w:rFonts w:ascii="Tahoma" w:hAnsi="Tahoma" w:cs="Tahoma"/>
          <w:sz w:val="18"/>
          <w:lang w:val="pt-BR"/>
        </w:rPr>
        <w:t>O Microsoft SQL Server é uma licença “independente da plataforma”. Uma licença independente da plataforma permite que um produto específico seja usado em qualquer plataforma de computador em que o</w:t>
      </w:r>
      <w:r w:rsidR="00031049" w:rsidRPr="001C7A01">
        <w:rPr>
          <w:rFonts w:ascii="Tahoma" w:hAnsi="Tahoma" w:cs="Tahoma"/>
          <w:sz w:val="18"/>
          <w:lang w:val="pt-BR"/>
        </w:rPr>
        <w:t> </w:t>
      </w:r>
      <w:r w:rsidRPr="001C7A01">
        <w:rPr>
          <w:rFonts w:ascii="Tahoma" w:hAnsi="Tahoma" w:cs="Tahoma"/>
          <w:sz w:val="18"/>
          <w:lang w:val="pt-BR"/>
        </w:rPr>
        <w:t>software seja executado, desde que a versão seja igual ou anterior à versão original que foi licenciada.</w:t>
      </w:r>
    </w:p>
    <w:p w14:paraId="694C6665" w14:textId="77777777" w:rsidR="008A1637" w:rsidRPr="001C7A01" w:rsidRDefault="008A1637" w:rsidP="007022C1">
      <w:pPr>
        <w:pStyle w:val="AppendixBodyText"/>
        <w:spacing w:after="0"/>
        <w:ind w:right="720"/>
        <w:rPr>
          <w:lang w:val="pt-BR"/>
        </w:rPr>
      </w:pPr>
    </w:p>
    <w:p w14:paraId="33010E6E" w14:textId="77777777" w:rsidR="008A1637" w:rsidRPr="001C7A01" w:rsidRDefault="008A1637" w:rsidP="007022C1">
      <w:pPr>
        <w:pStyle w:val="AppendixBodyText"/>
        <w:spacing w:after="0"/>
        <w:ind w:right="720"/>
        <w:rPr>
          <w:lang w:val="pt-BR"/>
        </w:rPr>
      </w:pPr>
      <w:r w:rsidRPr="001C7A01">
        <w:rPr>
          <w:rFonts w:ascii="Tahoma" w:hAnsi="Tahoma" w:cs="Tahoma"/>
          <w:sz w:val="18"/>
          <w:lang w:val="pt-BR"/>
        </w:rPr>
        <w:t>Além disso, um cliente que registrar uma licença independente da plataforma no Software Assurance está qualificado para usar a versão mais atual desse produto particular que esteja disponível durante o prazo da</w:t>
      </w:r>
      <w:r w:rsidR="00031049" w:rsidRPr="001C7A01">
        <w:rPr>
          <w:rFonts w:ascii="Tahoma" w:hAnsi="Tahoma" w:cs="Tahoma"/>
          <w:sz w:val="18"/>
          <w:lang w:val="pt-BR"/>
        </w:rPr>
        <w:t> </w:t>
      </w:r>
      <w:r w:rsidRPr="001C7A01">
        <w:rPr>
          <w:rFonts w:ascii="Tahoma" w:hAnsi="Tahoma" w:cs="Tahoma"/>
          <w:sz w:val="18"/>
          <w:lang w:val="pt-BR"/>
        </w:rPr>
        <w:t>cobertura de Software Assurance, seja qual for a plataforma (desde que somente uma versão seja instalada/usada de cada vez).</w:t>
      </w:r>
    </w:p>
    <w:p w14:paraId="4A934E5A" w14:textId="77777777" w:rsidR="00973A93" w:rsidRPr="001C7A01" w:rsidRDefault="00973A93">
      <w:pPr>
        <w:rPr>
          <w:lang w:val="pt-BR"/>
        </w:rPr>
      </w:pPr>
      <w:bookmarkStart w:id="930" w:name="_Toc336338254"/>
    </w:p>
    <w:p w14:paraId="1031BBF9" w14:textId="77777777" w:rsidR="008A1637" w:rsidRPr="001C7A01" w:rsidRDefault="008A1637" w:rsidP="001760D6">
      <w:pPr>
        <w:pStyle w:val="Heading2"/>
        <w:keepNext/>
        <w:ind w:left="0"/>
        <w:rPr>
          <w:lang w:val="pt-BR"/>
        </w:rPr>
      </w:pPr>
      <w:bookmarkStart w:id="931" w:name="_Toc369964998"/>
      <w:r w:rsidRPr="001C7A01">
        <w:rPr>
          <w:rFonts w:ascii="Tahoma" w:hAnsi="Tahoma" w:cs="Tahoma"/>
          <w:lang w:val="pt-BR"/>
        </w:rPr>
        <w:t>Chaves de Produto em Licenças por Volume</w:t>
      </w:r>
      <w:bookmarkEnd w:id="930"/>
      <w:bookmarkEnd w:id="931"/>
    </w:p>
    <w:p w14:paraId="5F04FACC" w14:textId="77777777" w:rsidR="008A1637" w:rsidRPr="001C7A01" w:rsidRDefault="008A1637" w:rsidP="001760D6">
      <w:pPr>
        <w:keepNext/>
        <w:spacing w:after="60"/>
        <w:ind w:right="720"/>
        <w:rPr>
          <w:lang w:val="pt-BR"/>
        </w:rPr>
      </w:pPr>
    </w:p>
    <w:p w14:paraId="5D165EEA" w14:textId="77777777" w:rsidR="008A1637" w:rsidRPr="001C7A01" w:rsidRDefault="004829AF" w:rsidP="007022C1">
      <w:pPr>
        <w:ind w:right="720"/>
        <w:rPr>
          <w:lang w:val="pt-BR"/>
        </w:rPr>
      </w:pPr>
      <w:r w:rsidRPr="001C7A01">
        <w:rPr>
          <w:rFonts w:cs="Tahoma"/>
          <w:color w:val="000000"/>
          <w:szCs w:val="18"/>
          <w:lang w:val="pt-BR"/>
        </w:rPr>
        <w:t>As chaves de produto (Product Keys) habilitam as organizações a utilizarem o software e os produtos que licenciaram.</w:t>
      </w:r>
      <w:r w:rsidR="008B0B73" w:rsidRPr="001C7A01">
        <w:rPr>
          <w:rFonts w:cs="Tahoma"/>
          <w:color w:val="000000"/>
          <w:szCs w:val="18"/>
          <w:lang w:val="pt-BR"/>
        </w:rPr>
        <w:t xml:space="preserve"> </w:t>
      </w:r>
      <w:r w:rsidRPr="001C7A01">
        <w:rPr>
          <w:rFonts w:cs="Tahoma"/>
          <w:color w:val="000000"/>
          <w:szCs w:val="18"/>
          <w:lang w:val="pt-BR"/>
        </w:rPr>
        <w:t>Todas as chaves de produto são emitidas para um cliente de acordo com um contrato de licença específico.</w:t>
      </w:r>
      <w:r w:rsidR="008B0B73" w:rsidRPr="001C7A01">
        <w:rPr>
          <w:rFonts w:cs="Tahoma"/>
          <w:color w:val="000000"/>
          <w:szCs w:val="18"/>
          <w:lang w:val="pt-BR"/>
        </w:rPr>
        <w:t xml:space="preserve"> </w:t>
      </w:r>
      <w:r w:rsidRPr="001C7A01">
        <w:rPr>
          <w:rFonts w:cs="Tahoma"/>
          <w:color w:val="000000"/>
          <w:szCs w:val="18"/>
          <w:lang w:val="pt-BR"/>
        </w:rPr>
        <w:t xml:space="preserve">Para obter as chaves de produto, visite os sites </w:t>
      </w:r>
      <w:hyperlink r:id="rId33" w:history="1">
        <w:r w:rsidRPr="001C7A01">
          <w:rPr>
            <w:rStyle w:val="Hyperlink"/>
            <w:szCs w:val="18"/>
            <w:lang w:val="pt-BR"/>
          </w:rPr>
          <w:t>Microsoft Volume Licensing Service Center (VLSC)</w:t>
        </w:r>
      </w:hyperlink>
      <w:r w:rsidRPr="001C7A01">
        <w:rPr>
          <w:rFonts w:cs="Tahoma"/>
          <w:color w:val="000000"/>
          <w:szCs w:val="18"/>
          <w:lang w:val="pt-BR"/>
        </w:rPr>
        <w:t xml:space="preserve">. Você também pode ligar para o </w:t>
      </w:r>
      <w:hyperlink r:id="rId34" w:history="1">
        <w:r w:rsidRPr="001C7A01">
          <w:rPr>
            <w:rStyle w:val="Hyperlink"/>
            <w:szCs w:val="18"/>
            <w:lang w:val="pt-BR"/>
          </w:rPr>
          <w:t>Centro de Ativação de Licenciamento por Volume da Microsoft</w:t>
        </w:r>
      </w:hyperlink>
      <w:r w:rsidRPr="001C7A01">
        <w:rPr>
          <w:rFonts w:cs="Tahoma"/>
          <w:color w:val="0070C0"/>
          <w:szCs w:val="18"/>
          <w:lang w:val="pt-BR"/>
        </w:rPr>
        <w:t>.</w:t>
      </w:r>
      <w:r w:rsidRPr="001C7A01">
        <w:rPr>
          <w:rFonts w:cs="Tahoma"/>
          <w:color w:val="000000"/>
          <w:szCs w:val="18"/>
          <w:lang w:val="pt-BR"/>
        </w:rPr>
        <w:t xml:space="preserve"> </w:t>
      </w:r>
    </w:p>
    <w:p w14:paraId="3E442C0C" w14:textId="77777777" w:rsidR="008A1637" w:rsidRPr="001C7A01" w:rsidRDefault="008A1637" w:rsidP="007022C1">
      <w:pPr>
        <w:ind w:right="720"/>
        <w:rPr>
          <w:lang w:val="pt-BR"/>
        </w:rPr>
      </w:pPr>
    </w:p>
    <w:p w14:paraId="585A978F" w14:textId="77777777" w:rsidR="008A1637" w:rsidRPr="001C7A01" w:rsidRDefault="008A1637" w:rsidP="007022C1">
      <w:pPr>
        <w:ind w:right="720"/>
        <w:rPr>
          <w:lang w:val="pt-BR"/>
        </w:rPr>
      </w:pPr>
      <w:r w:rsidRPr="001C7A01">
        <w:rPr>
          <w:rFonts w:cs="Tahoma"/>
          <w:color w:val="000000"/>
          <w:szCs w:val="18"/>
          <w:lang w:val="pt-BR"/>
        </w:rPr>
        <w:t xml:space="preserve">Para ver uma lista de produtos do Licenciamento por Volume que requerem chaves de produto e obter informações adicionais, consulte: </w:t>
      </w:r>
      <w:hyperlink r:id="rId35" w:history="1">
        <w:r w:rsidR="00031049" w:rsidRPr="001C7A01">
          <w:rPr>
            <w:rStyle w:val="Hyperlink"/>
            <w:szCs w:val="18"/>
            <w:lang w:val="pt-BR"/>
          </w:rPr>
          <w:t>http://www.microsoft.com/licensing/resources/vol/volumelicensekey/default.mspx</w:t>
        </w:r>
      </w:hyperlink>
      <w:r w:rsidRPr="001C7A01">
        <w:rPr>
          <w:rFonts w:cs="Tahoma"/>
          <w:szCs w:val="18"/>
          <w:lang w:val="pt-BR"/>
        </w:rPr>
        <w:t>.</w:t>
      </w:r>
      <w:r w:rsidRPr="001C7A01">
        <w:rPr>
          <w:rFonts w:cs="Tahoma"/>
          <w:color w:val="000000"/>
          <w:szCs w:val="18"/>
          <w:lang w:val="pt-BR"/>
        </w:rPr>
        <w:t xml:space="preserve"> </w:t>
      </w:r>
    </w:p>
    <w:p w14:paraId="26752291" w14:textId="77777777" w:rsidR="008A1637" w:rsidRPr="001C7A01" w:rsidRDefault="008A1637" w:rsidP="007022C1">
      <w:pPr>
        <w:ind w:right="720"/>
        <w:rPr>
          <w:lang w:val="pt-BR"/>
        </w:rPr>
      </w:pPr>
      <w:r w:rsidRPr="001C7A01">
        <w:rPr>
          <w:rFonts w:cs="Tahoma"/>
          <w:color w:val="1F497D"/>
          <w:szCs w:val="18"/>
          <w:lang w:val="pt-BR"/>
        </w:rPr>
        <w:br/>
      </w:r>
      <w:r w:rsidRPr="001C7A01">
        <w:rPr>
          <w:rFonts w:cs="Tahoma"/>
          <w:color w:val="000000"/>
          <w:szCs w:val="18"/>
          <w:lang w:val="pt-BR"/>
        </w:rPr>
        <w:t>Nem todos os produtos do Licenciamento por Volume requerem uma chave de produto.</w:t>
      </w:r>
      <w:r w:rsidRPr="001C7A01">
        <w:rPr>
          <w:rFonts w:ascii="Verdana" w:hAnsi="Verdana"/>
          <w:color w:val="333333"/>
          <w:sz w:val="17"/>
          <w:szCs w:val="17"/>
          <w:lang w:val="pt-BR"/>
        </w:rPr>
        <w:t xml:space="preserve"> </w:t>
      </w:r>
      <w:r w:rsidRPr="001C7A01">
        <w:rPr>
          <w:rFonts w:cs="Tahoma"/>
          <w:color w:val="000000"/>
          <w:szCs w:val="18"/>
          <w:lang w:val="pt-BR"/>
        </w:rPr>
        <w:t>Se um produto não estiver listado, nenhuma chave de produto será exigida.</w:t>
      </w:r>
    </w:p>
    <w:p w14:paraId="76BBD171" w14:textId="77777777" w:rsidR="008A1637" w:rsidRPr="001C7A01" w:rsidRDefault="008A1637" w:rsidP="007022C1">
      <w:pPr>
        <w:ind w:right="720"/>
        <w:rPr>
          <w:lang w:val="pt-BR"/>
        </w:rPr>
      </w:pPr>
    </w:p>
    <w:p w14:paraId="1E5EC1CE" w14:textId="77777777" w:rsidR="001B413E" w:rsidRPr="001C7A01" w:rsidRDefault="008A1637" w:rsidP="007022C1">
      <w:pPr>
        <w:ind w:right="720"/>
        <w:rPr>
          <w:lang w:val="pt-BR"/>
        </w:rPr>
      </w:pPr>
      <w:r w:rsidRPr="001C7A01">
        <w:rPr>
          <w:rFonts w:cs="Tahoma"/>
          <w:b/>
          <w:bCs/>
          <w:color w:val="000000"/>
          <w:szCs w:val="18"/>
          <w:lang w:val="pt-BR"/>
        </w:rPr>
        <w:t>Observação:</w:t>
      </w:r>
      <w:r w:rsidR="008B0B73" w:rsidRPr="001C7A01">
        <w:rPr>
          <w:rFonts w:cs="Tahoma"/>
          <w:color w:val="000000"/>
          <w:szCs w:val="18"/>
          <w:lang w:val="pt-BR"/>
        </w:rPr>
        <w:t xml:space="preserve"> </w:t>
      </w:r>
      <w:r w:rsidRPr="001C7A01">
        <w:rPr>
          <w:rFonts w:cs="Tahoma"/>
          <w:color w:val="000000"/>
          <w:szCs w:val="18"/>
          <w:lang w:val="pt-BR"/>
        </w:rPr>
        <w:t>as chaves de produto são cedidas e destinadas para o uso exclusivo da sua organização. Você será responsabilizado por qualquer uso não autorizado das chaves de produto emitidas de acordo com</w:t>
      </w:r>
      <w:r w:rsidR="00031049" w:rsidRPr="001C7A01">
        <w:rPr>
          <w:rFonts w:cs="Tahoma"/>
          <w:color w:val="000000"/>
          <w:szCs w:val="18"/>
          <w:lang w:val="pt-BR"/>
        </w:rPr>
        <w:t> </w:t>
      </w:r>
      <w:r w:rsidRPr="001C7A01">
        <w:rPr>
          <w:rFonts w:cs="Tahoma"/>
          <w:color w:val="000000"/>
          <w:szCs w:val="18"/>
          <w:lang w:val="pt-BR"/>
        </w:rPr>
        <w:t xml:space="preserve">o seu contrato. Tome providências para manter suas chaves de produto em segurança. Não as divulgue para pessoas não autorizadas. </w:t>
      </w:r>
    </w:p>
    <w:p w14:paraId="343DC917" w14:textId="77777777" w:rsidR="001B413E" w:rsidRPr="001C7A01" w:rsidRDefault="001B413E">
      <w:pPr>
        <w:rPr>
          <w:lang w:val="pt-BR"/>
        </w:rPr>
      </w:pPr>
      <w:r w:rsidRPr="001C7A01">
        <w:rPr>
          <w:rFonts w:cs="Tahoma"/>
          <w:color w:val="000000"/>
          <w:szCs w:val="18"/>
          <w:lang w:val="pt-BR"/>
        </w:rPr>
        <w:br w:type="page"/>
      </w:r>
    </w:p>
    <w:p w14:paraId="4158353F" w14:textId="77777777" w:rsidR="001B413E" w:rsidRPr="001C7A01" w:rsidRDefault="001B413E" w:rsidP="00071EBE">
      <w:pPr>
        <w:pStyle w:val="Heading1"/>
        <w:spacing w:before="0"/>
        <w:rPr>
          <w:lang w:val="pt-BR"/>
        </w:rPr>
      </w:pPr>
      <w:bookmarkStart w:id="932" w:name="_Section_10_–"/>
      <w:bookmarkStart w:id="933" w:name="_Seção_10_–"/>
      <w:bookmarkStart w:id="934" w:name="_Toc369964999"/>
      <w:bookmarkEnd w:id="932"/>
      <w:bookmarkEnd w:id="933"/>
      <w:r w:rsidRPr="001C7A01">
        <w:rPr>
          <w:lang w:val="pt-BR"/>
        </w:rPr>
        <w:t>Seção 10 – Termos Complementares para Serviços Online USADOS com Software Local</w:t>
      </w:r>
      <w:bookmarkEnd w:id="934"/>
    </w:p>
    <w:p w14:paraId="6FFF8D12" w14:textId="77777777" w:rsidR="001B413E" w:rsidRPr="001C7A01" w:rsidRDefault="001B413E" w:rsidP="001B413E">
      <w:pPr>
        <w:rPr>
          <w:lang w:val="pt-BR"/>
        </w:rPr>
      </w:pPr>
    </w:p>
    <w:p w14:paraId="39D3EDEA" w14:textId="77777777" w:rsidR="001B413E" w:rsidRPr="001C7A01" w:rsidRDefault="001B413E" w:rsidP="001B413E">
      <w:pPr>
        <w:rPr>
          <w:lang w:val="pt-BR"/>
        </w:rPr>
      </w:pPr>
      <w:r w:rsidRPr="001C7A01">
        <w:rPr>
          <w:snapToGrid w:val="0"/>
          <w:lang w:val="pt-BR"/>
        </w:rPr>
        <w:t xml:space="preserve">Algumas ofertas incluem softwares implementados e usados nas instalações dos clientes e um ou mais dos Serviços Online identificados acima na </w:t>
      </w:r>
      <w:hyperlink w:anchor="_Seção_5_–" w:history="1">
        <w:r w:rsidRPr="001C7A01">
          <w:rPr>
            <w:rStyle w:val="Hyperlink"/>
            <w:snapToGrid w:val="0"/>
            <w:lang w:val="pt-BR"/>
          </w:rPr>
          <w:t>Seção 5</w:t>
        </w:r>
      </w:hyperlink>
      <w:r w:rsidRPr="001C7A01">
        <w:rPr>
          <w:snapToGrid w:val="0"/>
          <w:lang w:val="pt-BR"/>
        </w:rPr>
        <w:t xml:space="preserve"> sob a mesma licença. Por exemplo,</w:t>
      </w:r>
      <w:r w:rsidRPr="001C7A01">
        <w:rPr>
          <w:rFonts w:cs="Tahoma"/>
          <w:szCs w:val="20"/>
          <w:lang w:val="pt-BR"/>
        </w:rPr>
        <w:t xml:space="preserve"> o Arquivamento do Exchange Online para Exchange Server, Prevenção à Perda de Dados ou Exchange Online Protection estão disponíveis aos clientes como parte do seu Pacote de CAL Empresarial ou CAL Empresarial do Exchange com Serviços 2013. Alguns dos Serviços Online também estão disponíveis como ofertas de assinatura independentes para complementar o software local.</w:t>
      </w:r>
      <w:r w:rsidR="008B0B73" w:rsidRPr="001C7A01">
        <w:rPr>
          <w:rFonts w:cs="Tahoma"/>
          <w:szCs w:val="20"/>
          <w:lang w:val="pt-BR"/>
        </w:rPr>
        <w:t xml:space="preserve"> </w:t>
      </w:r>
      <w:r w:rsidRPr="001C7A01">
        <w:rPr>
          <w:rFonts w:cs="Tahoma"/>
          <w:szCs w:val="20"/>
          <w:lang w:val="pt-BR"/>
        </w:rPr>
        <w:t>Os</w:t>
      </w:r>
      <w:r w:rsidR="00071EBE" w:rsidRPr="001C7A01">
        <w:rPr>
          <w:rFonts w:cs="Tahoma"/>
          <w:szCs w:val="20"/>
          <w:lang w:val="pt-BR"/>
        </w:rPr>
        <w:t> </w:t>
      </w:r>
      <w:r w:rsidRPr="001C7A01">
        <w:rPr>
          <w:rFonts w:cs="Tahoma"/>
          <w:szCs w:val="20"/>
          <w:lang w:val="pt-BR"/>
        </w:rPr>
        <w:t xml:space="preserve">Termos e as Condições Complementares a seguir se aplicam à </w:t>
      </w:r>
      <w:r w:rsidRPr="001C7A01">
        <w:rPr>
          <w:snapToGrid w:val="0"/>
          <w:lang w:val="pt-BR"/>
        </w:rPr>
        <w:t>compra e ao uso dos referidos Serviços Online por</w:t>
      </w:r>
      <w:r w:rsidR="00071EBE" w:rsidRPr="001C7A01">
        <w:rPr>
          <w:snapToGrid w:val="0"/>
          <w:lang w:val="pt-BR"/>
        </w:rPr>
        <w:t> </w:t>
      </w:r>
      <w:r w:rsidRPr="001C7A01">
        <w:rPr>
          <w:snapToGrid w:val="0"/>
          <w:lang w:val="pt-BR"/>
        </w:rPr>
        <w:t>parte dos clientes.</w:t>
      </w:r>
      <w:r w:rsidR="008B0B73" w:rsidRPr="001C7A01">
        <w:rPr>
          <w:rFonts w:cs="Tahoma"/>
          <w:szCs w:val="20"/>
          <w:lang w:val="pt-BR"/>
        </w:rPr>
        <w:t xml:space="preserve"> </w:t>
      </w:r>
    </w:p>
    <w:p w14:paraId="125B05F3" w14:textId="77777777" w:rsidR="001B413E" w:rsidRPr="001C7A01" w:rsidRDefault="001B413E" w:rsidP="001B413E">
      <w:pPr>
        <w:keepNext/>
        <w:spacing w:before="120" w:after="60"/>
        <w:ind w:left="720"/>
        <w:outlineLvl w:val="0"/>
        <w:rPr>
          <w:lang w:val="pt-BR"/>
        </w:rPr>
      </w:pPr>
      <w:r w:rsidRPr="001C7A01">
        <w:rPr>
          <w:rFonts w:cs="Tahoma"/>
          <w:b/>
          <w:bCs/>
          <w:iCs/>
          <w:snapToGrid w:val="0"/>
          <w:szCs w:val="18"/>
          <w:lang w:val="pt-BR"/>
        </w:rPr>
        <w:t>Definições.</w:t>
      </w:r>
    </w:p>
    <w:p w14:paraId="48FFE9E2" w14:textId="77777777" w:rsidR="001B413E" w:rsidRPr="001C7A01" w:rsidRDefault="001B413E" w:rsidP="001B413E">
      <w:pPr>
        <w:ind w:left="720"/>
        <w:jc w:val="both"/>
        <w:rPr>
          <w:lang w:val="pt-BR"/>
        </w:rPr>
      </w:pPr>
      <w:r w:rsidRPr="001C7A01">
        <w:rPr>
          <w:rFonts w:cs="Tahoma"/>
          <w:snapToGrid w:val="0"/>
          <w:color w:val="000000"/>
          <w:szCs w:val="18"/>
          <w:lang w:val="pt-BR"/>
        </w:rPr>
        <w:t>“Dados do Cliente” significa todos os dados, incluindo quaisquer arquivos de texto, som, software ou</w:t>
      </w:r>
      <w:r w:rsidR="00071EBE" w:rsidRPr="001C7A01">
        <w:rPr>
          <w:rFonts w:cs="Tahoma"/>
          <w:snapToGrid w:val="0"/>
          <w:color w:val="000000"/>
          <w:szCs w:val="18"/>
          <w:lang w:val="pt-BR"/>
        </w:rPr>
        <w:t> </w:t>
      </w:r>
      <w:r w:rsidRPr="001C7A01">
        <w:rPr>
          <w:rFonts w:cs="Tahoma"/>
          <w:snapToGrid w:val="0"/>
          <w:color w:val="000000"/>
          <w:szCs w:val="18"/>
          <w:lang w:val="pt-BR"/>
        </w:rPr>
        <w:t>imagens fornecidos à Microsoft ou em nome do cliente por meio do uso pelo cliente dos Serviços Online.</w:t>
      </w:r>
    </w:p>
    <w:p w14:paraId="1CBC5C32" w14:textId="77777777" w:rsidR="001B413E" w:rsidRPr="001C7A01" w:rsidRDefault="001B413E" w:rsidP="001B413E">
      <w:pPr>
        <w:spacing w:before="120"/>
        <w:ind w:left="720"/>
        <w:jc w:val="both"/>
        <w:rPr>
          <w:lang w:val="pt-BR"/>
        </w:rPr>
      </w:pPr>
      <w:r w:rsidRPr="001C7A01">
        <w:rPr>
          <w:rFonts w:cs="Tahoma"/>
          <w:snapToGrid w:val="0"/>
          <w:color w:val="000000"/>
          <w:szCs w:val="18"/>
          <w:lang w:val="pt-BR"/>
        </w:rPr>
        <w:t>“Contrato de Níveis de Serviço” significa o documento que especifica os padrões que a Microsoft concorda em seguir e por meio dos quais medirá o nível de serviço de um Serviço Online.</w:t>
      </w:r>
    </w:p>
    <w:p w14:paraId="01299C85" w14:textId="77777777" w:rsidR="001B413E" w:rsidRPr="001C7A01" w:rsidRDefault="001B413E" w:rsidP="001B413E">
      <w:pPr>
        <w:keepNext/>
        <w:spacing w:before="120" w:after="60"/>
        <w:ind w:left="720"/>
        <w:outlineLvl w:val="0"/>
        <w:rPr>
          <w:lang w:val="pt-BR"/>
        </w:rPr>
      </w:pPr>
      <w:r w:rsidRPr="001C7A01">
        <w:rPr>
          <w:rFonts w:cs="Tahoma"/>
          <w:b/>
          <w:bCs/>
          <w:iCs/>
          <w:snapToGrid w:val="0"/>
          <w:szCs w:val="18"/>
          <w:lang w:val="pt-BR"/>
        </w:rPr>
        <w:t>Aplicabilidade dos Termos Complementares.</w:t>
      </w:r>
    </w:p>
    <w:p w14:paraId="34665031" w14:textId="77777777" w:rsidR="001B413E" w:rsidRPr="001C7A01" w:rsidRDefault="001B413E" w:rsidP="001B413E">
      <w:pPr>
        <w:ind w:left="720"/>
        <w:jc w:val="both"/>
        <w:rPr>
          <w:lang w:val="pt-BR"/>
        </w:rPr>
      </w:pPr>
      <w:r w:rsidRPr="001C7A01">
        <w:rPr>
          <w:rFonts w:cs="Tahoma"/>
          <w:snapToGrid w:val="0"/>
          <w:color w:val="000000"/>
          <w:szCs w:val="18"/>
          <w:lang w:val="pt-BR"/>
        </w:rPr>
        <w:t>Estes Termos Complementares se aplicam somente à compra e ao uso pelo cliente dos Serviços Online e Serviços.</w:t>
      </w:r>
      <w:r w:rsidR="008B0B73" w:rsidRPr="001C7A01">
        <w:rPr>
          <w:rFonts w:cs="Tahoma"/>
          <w:snapToGrid w:val="0"/>
          <w:color w:val="000000"/>
          <w:szCs w:val="18"/>
          <w:lang w:val="pt-BR"/>
        </w:rPr>
        <w:t xml:space="preserve"> </w:t>
      </w:r>
      <w:r w:rsidRPr="001C7A01">
        <w:rPr>
          <w:rFonts w:cs="Tahoma"/>
          <w:snapToGrid w:val="0"/>
          <w:color w:val="000000"/>
          <w:szCs w:val="18"/>
          <w:lang w:val="pt-BR"/>
        </w:rPr>
        <w:t>Em caso de conflito entre esses Termos Complementares e os termos e as condições do Master Agreement ou Contrato que não sejam expressamente solucionados por eles, prevalecerão os Termos Complementares.</w:t>
      </w:r>
    </w:p>
    <w:p w14:paraId="541F3248" w14:textId="77777777" w:rsidR="001B413E" w:rsidRPr="001C7A01" w:rsidRDefault="001B413E" w:rsidP="001B413E">
      <w:pPr>
        <w:keepNext/>
        <w:spacing w:before="120" w:after="60"/>
        <w:ind w:left="720"/>
        <w:outlineLvl w:val="0"/>
        <w:rPr>
          <w:lang w:val="pt-BR"/>
        </w:rPr>
      </w:pPr>
      <w:r w:rsidRPr="001C7A01">
        <w:rPr>
          <w:rFonts w:cs="Tahoma"/>
          <w:b/>
          <w:bCs/>
          <w:iCs/>
          <w:snapToGrid w:val="0"/>
          <w:szCs w:val="18"/>
          <w:lang w:val="pt-BR"/>
        </w:rPr>
        <w:t>Garantia limitada dos Serviços Online.</w:t>
      </w:r>
    </w:p>
    <w:p w14:paraId="4BD8C843" w14:textId="77777777" w:rsidR="001B413E" w:rsidRPr="001C7A01" w:rsidRDefault="001B413E" w:rsidP="001B413E">
      <w:pPr>
        <w:ind w:left="720"/>
        <w:jc w:val="both"/>
        <w:rPr>
          <w:lang w:val="pt-BR"/>
        </w:rPr>
      </w:pPr>
      <w:r w:rsidRPr="001C7A01">
        <w:rPr>
          <w:rFonts w:cs="Tahoma"/>
          <w:snapToGrid w:val="0"/>
          <w:color w:val="000000"/>
          <w:szCs w:val="18"/>
          <w:lang w:val="pt-BR"/>
        </w:rPr>
        <w:t>A Microsoft garante que os Serviços Online funcionarão de acordo com o Contrato de Nível de Serviço aplicável.</w:t>
      </w:r>
      <w:r w:rsidR="008B0B73" w:rsidRPr="001C7A01">
        <w:rPr>
          <w:rFonts w:cs="Tahoma"/>
          <w:snapToGrid w:val="0"/>
          <w:color w:val="000000"/>
          <w:szCs w:val="18"/>
          <w:lang w:val="pt-BR"/>
        </w:rPr>
        <w:t xml:space="preserve"> </w:t>
      </w:r>
      <w:r w:rsidRPr="001C7A01">
        <w:rPr>
          <w:rFonts w:cs="Tahoma"/>
          <w:snapToGrid w:val="0"/>
          <w:color w:val="000000"/>
          <w:szCs w:val="18"/>
          <w:lang w:val="pt-BR"/>
        </w:rPr>
        <w:t>Esta garantia limitada equivale à duração do uso pelo cliente do Serviço Online, sujeita aos requisitos de notificação no Contrato de Nível de Serviços aplicável.</w:t>
      </w:r>
    </w:p>
    <w:p w14:paraId="56879B3D" w14:textId="77777777" w:rsidR="001B413E" w:rsidRPr="001C7A01" w:rsidRDefault="001B413E" w:rsidP="001B413E">
      <w:pPr>
        <w:spacing w:before="120"/>
        <w:ind w:left="720"/>
        <w:jc w:val="both"/>
        <w:rPr>
          <w:lang w:val="pt-BR"/>
        </w:rPr>
      </w:pPr>
      <w:r w:rsidRPr="001C7A01">
        <w:rPr>
          <w:rFonts w:cs="Tahoma"/>
          <w:snapToGrid w:val="0"/>
          <w:color w:val="000000"/>
          <w:szCs w:val="18"/>
          <w:lang w:val="pt-BR"/>
        </w:rPr>
        <w:t>Se a Microsoft não cumprir esta garantia limitada e o cliente notificar a Microsoft dentro do período de garantia, a Microsoft fornecerá as medidas identificadas no Contrato de Nível de Serviço do Serviço Online afetado.</w:t>
      </w:r>
      <w:r w:rsidR="008B0B73" w:rsidRPr="001C7A01">
        <w:rPr>
          <w:rFonts w:cs="Tahoma"/>
          <w:snapToGrid w:val="0"/>
          <w:color w:val="000000"/>
          <w:szCs w:val="18"/>
          <w:lang w:val="pt-BR"/>
        </w:rPr>
        <w:t xml:space="preserve"> </w:t>
      </w:r>
      <w:r w:rsidRPr="001C7A01">
        <w:rPr>
          <w:rFonts w:cs="Tahoma"/>
          <w:snapToGrid w:val="0"/>
          <w:color w:val="000000"/>
          <w:szCs w:val="18"/>
          <w:lang w:val="pt-BR"/>
        </w:rPr>
        <w:t>Essas são as únicas medidas disponíveis ao cliente em caso de violação da garantia limitada, salvo se a lei aplicável estabelecer outras.</w:t>
      </w:r>
    </w:p>
    <w:p w14:paraId="2B5B5864" w14:textId="77777777" w:rsidR="001B413E" w:rsidRPr="001C7A01" w:rsidRDefault="001B413E" w:rsidP="001B413E">
      <w:pPr>
        <w:spacing w:before="120"/>
        <w:ind w:left="720"/>
        <w:jc w:val="both"/>
        <w:rPr>
          <w:lang w:val="pt-BR"/>
        </w:rPr>
      </w:pPr>
      <w:r w:rsidRPr="001C7A01">
        <w:rPr>
          <w:rFonts w:cs="Tahoma"/>
          <w:snapToGrid w:val="0"/>
          <w:color w:val="000000"/>
          <w:szCs w:val="18"/>
          <w:lang w:val="pt-BR"/>
        </w:rPr>
        <w:t>A garantia limitada está sujeita às seguintes limitações:</w:t>
      </w:r>
    </w:p>
    <w:p w14:paraId="6A5AB703" w14:textId="77777777" w:rsidR="001B413E" w:rsidRPr="001C7A01" w:rsidRDefault="001B413E" w:rsidP="001B413E">
      <w:pPr>
        <w:numPr>
          <w:ilvl w:val="0"/>
          <w:numId w:val="124"/>
        </w:numPr>
        <w:spacing w:before="120"/>
        <w:ind w:left="1080"/>
        <w:contextualSpacing/>
        <w:jc w:val="both"/>
        <w:rPr>
          <w:lang w:val="pt-BR"/>
        </w:rPr>
      </w:pPr>
      <w:r w:rsidRPr="001C7A01">
        <w:rPr>
          <w:rFonts w:cs="Tahoma"/>
          <w:snapToGrid w:val="0"/>
          <w:color w:val="000000"/>
          <w:szCs w:val="18"/>
          <w:lang w:val="pt-BR"/>
        </w:rPr>
        <w:t>quaisquer garantias ou condições legais que não podem ser isentadas como uma questão legal permanecerão somente durante um ano a partir do início do garantia limitada;</w:t>
      </w:r>
    </w:p>
    <w:p w14:paraId="352BE141" w14:textId="77777777" w:rsidR="001B413E" w:rsidRPr="001C7A01" w:rsidRDefault="001B413E" w:rsidP="001B413E">
      <w:pPr>
        <w:numPr>
          <w:ilvl w:val="0"/>
          <w:numId w:val="124"/>
        </w:numPr>
        <w:spacing w:before="120"/>
        <w:ind w:left="1080"/>
        <w:contextualSpacing/>
        <w:jc w:val="both"/>
        <w:rPr>
          <w:lang w:val="pt-BR"/>
        </w:rPr>
      </w:pPr>
      <w:r w:rsidRPr="001C7A01">
        <w:rPr>
          <w:rFonts w:cs="Tahoma"/>
          <w:snapToGrid w:val="0"/>
          <w:color w:val="000000"/>
          <w:szCs w:val="18"/>
          <w:lang w:val="pt-BR"/>
        </w:rPr>
        <w:t>a garantia limitada não cobre problemas causados por acidente, abuso ou uso de uma forma inconsistente com este contrato de Licenciamento por Volume do cliente ou os Direitos de Uso de Produto ou resultantes de eventos que fujam ao controle razoável da Microsoft;</w:t>
      </w:r>
    </w:p>
    <w:p w14:paraId="6F6D5B6B" w14:textId="77777777" w:rsidR="001B413E" w:rsidRPr="001C7A01" w:rsidRDefault="001B413E" w:rsidP="001B413E">
      <w:pPr>
        <w:numPr>
          <w:ilvl w:val="0"/>
          <w:numId w:val="124"/>
        </w:numPr>
        <w:spacing w:before="120"/>
        <w:ind w:left="1080"/>
        <w:contextualSpacing/>
        <w:jc w:val="both"/>
        <w:rPr>
          <w:lang w:val="pt-BR"/>
        </w:rPr>
      </w:pPr>
      <w:r w:rsidRPr="001C7A01">
        <w:rPr>
          <w:rFonts w:cs="Tahoma"/>
          <w:snapToGrid w:val="0"/>
          <w:color w:val="000000"/>
          <w:szCs w:val="18"/>
          <w:lang w:val="pt-BR"/>
        </w:rPr>
        <w:t>a garantia limitada não se aplica às versões gratuitas, de avaliação, pré-lançamento ou beta dos Serviços Online e</w:t>
      </w:r>
    </w:p>
    <w:p w14:paraId="51590BC9" w14:textId="77777777" w:rsidR="001B413E" w:rsidRPr="001C7A01" w:rsidRDefault="001B413E" w:rsidP="001B413E">
      <w:pPr>
        <w:numPr>
          <w:ilvl w:val="0"/>
          <w:numId w:val="124"/>
        </w:numPr>
        <w:spacing w:before="120"/>
        <w:ind w:left="1080"/>
        <w:contextualSpacing/>
        <w:jc w:val="both"/>
        <w:rPr>
          <w:lang w:val="pt-BR"/>
        </w:rPr>
      </w:pPr>
      <w:r w:rsidRPr="001C7A01">
        <w:rPr>
          <w:rFonts w:cs="Tahoma"/>
          <w:snapToGrid w:val="0"/>
          <w:color w:val="000000"/>
          <w:szCs w:val="18"/>
          <w:lang w:val="pt-BR"/>
        </w:rPr>
        <w:t>a garantia limitada não se aplica a problemas causados pela não observância dos requisitos mínimos do sistema.</w:t>
      </w:r>
    </w:p>
    <w:p w14:paraId="6025F7DB" w14:textId="77777777" w:rsidR="001B413E" w:rsidRPr="001C7A01" w:rsidRDefault="001B413E" w:rsidP="001B413E">
      <w:pPr>
        <w:spacing w:before="120"/>
        <w:ind w:left="720"/>
        <w:jc w:val="both"/>
        <w:rPr>
          <w:rFonts w:cs="Tahoma"/>
          <w:b/>
          <w:bCs/>
          <w:snapToGrid w:val="0"/>
          <w:color w:val="000000"/>
          <w:szCs w:val="18"/>
          <w:lang w:val="pt-BR"/>
        </w:rPr>
      </w:pPr>
      <w:r w:rsidRPr="001C7A01">
        <w:rPr>
          <w:rFonts w:cs="Tahoma"/>
          <w:b/>
          <w:bCs/>
          <w:snapToGrid w:val="0"/>
          <w:color w:val="000000"/>
          <w:szCs w:val="18"/>
          <w:lang w:val="pt-BR"/>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8B0B73" w:rsidRPr="001C7A01">
        <w:rPr>
          <w:rFonts w:cs="Tahoma"/>
          <w:b/>
          <w:bCs/>
          <w:snapToGrid w:val="0"/>
          <w:color w:val="000000"/>
          <w:szCs w:val="18"/>
          <w:lang w:val="pt-BR"/>
        </w:rPr>
        <w:t xml:space="preserve"> </w:t>
      </w:r>
      <w:r w:rsidRPr="001C7A01">
        <w:rPr>
          <w:rFonts w:cs="Tahoma"/>
          <w:b/>
          <w:bCs/>
          <w:snapToGrid w:val="0"/>
          <w:color w:val="000000"/>
          <w:szCs w:val="18"/>
          <w:lang w:val="pt-BR"/>
        </w:rPr>
        <w:t>A REFERIDA DECLARAÇÃO DE INEXISTÊNCIA DE OUTRAS GARANTIAS APLICAR-SE-Á SEMPRE, SALVO QUANDO A LEI APLICÁVEL NÃO A PERMITIR.</w:t>
      </w:r>
    </w:p>
    <w:p w14:paraId="2BA28498" w14:textId="77777777" w:rsidR="00071EBE" w:rsidRPr="001C7A01" w:rsidRDefault="00071EBE" w:rsidP="001B413E">
      <w:pPr>
        <w:spacing w:before="120"/>
        <w:ind w:left="720"/>
        <w:jc w:val="both"/>
        <w:rPr>
          <w:lang w:val="pt-BR"/>
        </w:rPr>
      </w:pPr>
    </w:p>
    <w:p w14:paraId="14C5949C" w14:textId="77777777" w:rsidR="001B413E" w:rsidRPr="00502BEB" w:rsidRDefault="001B413E" w:rsidP="001B413E">
      <w:pPr>
        <w:keepNext/>
        <w:spacing w:before="120" w:after="60"/>
        <w:ind w:left="720"/>
        <w:outlineLvl w:val="0"/>
      </w:pPr>
      <w:r w:rsidRPr="00502BEB">
        <w:rPr>
          <w:rFonts w:cs="Tahoma"/>
          <w:b/>
          <w:bCs/>
          <w:iCs/>
          <w:snapToGrid w:val="0"/>
          <w:szCs w:val="18"/>
        </w:rPr>
        <w:t>Privacidade e segurança.</w:t>
      </w:r>
    </w:p>
    <w:p w14:paraId="7AE2F2E5" w14:textId="77777777" w:rsidR="001B413E" w:rsidRPr="001C7A01" w:rsidRDefault="001B413E" w:rsidP="001B413E">
      <w:pPr>
        <w:numPr>
          <w:ilvl w:val="1"/>
          <w:numId w:val="129"/>
        </w:numPr>
        <w:spacing w:before="120"/>
        <w:ind w:left="1080"/>
        <w:contextualSpacing/>
        <w:jc w:val="both"/>
        <w:rPr>
          <w:lang w:val="pt-BR"/>
        </w:rPr>
      </w:pPr>
      <w:r w:rsidRPr="001C7A01">
        <w:rPr>
          <w:rFonts w:cs="Tahoma"/>
          <w:snapToGrid w:val="0"/>
          <w:color w:val="000000"/>
          <w:szCs w:val="18"/>
          <w:lang w:val="pt-BR"/>
        </w:rPr>
        <w:t>A Microsoft e o cliente deverão cumprir todas as leis e regulamentos aplicáveis (inclusive a lei de notificação de violação de segurança aplicável).</w:t>
      </w:r>
      <w:r w:rsidR="008B0B73" w:rsidRPr="001C7A01">
        <w:rPr>
          <w:rFonts w:cs="Tahoma"/>
          <w:snapToGrid w:val="0"/>
          <w:color w:val="000000"/>
          <w:szCs w:val="18"/>
          <w:lang w:val="pt-BR"/>
        </w:rPr>
        <w:t xml:space="preserve"> </w:t>
      </w:r>
      <w:r w:rsidRPr="001C7A01">
        <w:rPr>
          <w:rFonts w:cs="Tahoma"/>
          <w:snapToGrid w:val="0"/>
          <w:color w:val="000000"/>
          <w:szCs w:val="18"/>
          <w:lang w:val="pt-BR"/>
        </w:rPr>
        <w:t>No entanto, a Microsoft não é responsável pelo cumprimento de nenhuma lei ou regulamento aplicável ao cliente ou ao seu setor de atividade e que não seja geralmente aplicável a services providers de tecnologia da informação.</w:t>
      </w:r>
      <w:r w:rsidR="008B0B73" w:rsidRPr="001C7A01">
        <w:rPr>
          <w:rFonts w:cs="Tahoma"/>
          <w:snapToGrid w:val="0"/>
          <w:color w:val="000000"/>
          <w:szCs w:val="18"/>
          <w:lang w:val="pt-BR"/>
        </w:rPr>
        <w:t xml:space="preserve"> </w:t>
      </w:r>
      <w:r w:rsidRPr="001C7A01">
        <w:rPr>
          <w:rFonts w:cs="Tahoma"/>
          <w:snapToGrid w:val="0"/>
          <w:color w:val="000000"/>
          <w:szCs w:val="18"/>
          <w:lang w:val="pt-BR"/>
        </w:rPr>
        <w:t>O Cliente autoriza o processamento de informações pessoais pela Microsoft e seus representantes para facilitar o assunto em questão deste Contrato, incluindo esses Termos Complementares.</w:t>
      </w:r>
    </w:p>
    <w:p w14:paraId="6F8D2D4E" w14:textId="77777777" w:rsidR="001B413E" w:rsidRPr="001C7A01" w:rsidRDefault="001B413E" w:rsidP="001B413E">
      <w:pPr>
        <w:numPr>
          <w:ilvl w:val="1"/>
          <w:numId w:val="129"/>
        </w:numPr>
        <w:spacing w:before="120"/>
        <w:ind w:left="1080"/>
        <w:contextualSpacing/>
        <w:jc w:val="both"/>
        <w:rPr>
          <w:lang w:val="pt-BR"/>
        </w:rPr>
      </w:pPr>
      <w:r w:rsidRPr="001C7A01">
        <w:rPr>
          <w:rFonts w:cs="Tahoma"/>
          <w:snapToGrid w:val="0"/>
          <w:color w:val="000000"/>
          <w:szCs w:val="18"/>
          <w:lang w:val="pt-BR"/>
        </w:rPr>
        <w:t>O Cliente poderá decidir fornecer informações pessoais à Microsoft em nome de terceiros (incluindo os contatos, revendedores, distribuidores e administradores, e funcionários do cliente) junto com o uso dos Serviços Online ou como parte do Contrato.</w:t>
      </w:r>
      <w:r w:rsidR="008B0B73" w:rsidRPr="001C7A01">
        <w:rPr>
          <w:rFonts w:cs="Tahoma"/>
          <w:snapToGrid w:val="0"/>
          <w:color w:val="000000"/>
          <w:szCs w:val="18"/>
          <w:lang w:val="pt-BR"/>
        </w:rPr>
        <w:t xml:space="preserve"> </w:t>
      </w:r>
      <w:r w:rsidRPr="001C7A01">
        <w:rPr>
          <w:rFonts w:cs="Tahoma"/>
          <w:snapToGrid w:val="0"/>
          <w:color w:val="000000"/>
          <w:szCs w:val="18"/>
          <w:lang w:val="pt-BR"/>
        </w:rPr>
        <w:t>O Cliente obterá todos os consentimentos necessários de terceiros relacionados às leis de proteção de dados e privacidade aplicáveis antes de fornecer informações pessoais à Microsoft.</w:t>
      </w:r>
    </w:p>
    <w:p w14:paraId="160FFBC1" w14:textId="77777777" w:rsidR="001B413E" w:rsidRPr="001C7A01" w:rsidRDefault="001B413E" w:rsidP="001B413E">
      <w:pPr>
        <w:numPr>
          <w:ilvl w:val="1"/>
          <w:numId w:val="129"/>
        </w:numPr>
        <w:spacing w:before="120"/>
        <w:ind w:left="1080"/>
        <w:contextualSpacing/>
        <w:jc w:val="both"/>
        <w:rPr>
          <w:lang w:val="pt-BR"/>
        </w:rPr>
      </w:pPr>
      <w:r w:rsidRPr="001C7A01">
        <w:rPr>
          <w:rFonts w:cs="Tahoma"/>
          <w:snapToGrid w:val="0"/>
          <w:color w:val="000000"/>
          <w:szCs w:val="18"/>
          <w:lang w:val="pt-BR"/>
        </w:rPr>
        <w:t xml:space="preserve">As informações pessoais fornecidas pelo cliente em razão deste Contrato ou do uso dos Serviços Online serão processadas de acordo com a política de privacidade disponível no site </w:t>
      </w:r>
      <w:hyperlink r:id="rId36" w:history="1">
        <w:r w:rsidR="00071EBE" w:rsidRPr="001C7A01">
          <w:rPr>
            <w:rFonts w:cs="Tahoma"/>
            <w:snapToGrid w:val="0"/>
            <w:color w:val="0000FF"/>
            <w:szCs w:val="18"/>
            <w:u w:val="single"/>
            <w:lang w:val="pt-BR" w:eastAsia="ja-JP"/>
          </w:rPr>
          <w:t>https://www.microsoft.com/licensing/servicecenter</w:t>
        </w:r>
      </w:hyperlink>
      <w:r w:rsidRPr="001C7A01">
        <w:rPr>
          <w:rFonts w:cs="Tahoma"/>
          <w:snapToGrid w:val="0"/>
          <w:color w:val="000000"/>
          <w:szCs w:val="18"/>
          <w:lang w:val="pt-BR"/>
        </w:rPr>
        <w:t>, desde que as políticas de privacidade específicas do Produto e os detalhes de segurança e privacidade adicionais relacionados aos Serviços Online específicos estejam nos Direitos de Uso do Produto.</w:t>
      </w:r>
      <w:r w:rsidR="008B0B73" w:rsidRPr="001C7A01">
        <w:rPr>
          <w:rFonts w:cs="Tahoma"/>
          <w:snapToGrid w:val="0"/>
          <w:color w:val="000000"/>
          <w:szCs w:val="18"/>
          <w:lang w:val="pt-BR"/>
        </w:rPr>
        <w:t xml:space="preserve"> </w:t>
      </w:r>
      <w:r w:rsidRPr="001C7A01">
        <w:rPr>
          <w:rFonts w:cs="Tahoma"/>
          <w:snapToGrid w:val="0"/>
          <w:color w:val="000000"/>
          <w:szCs w:val="18"/>
          <w:lang w:val="pt-BR"/>
        </w:rPr>
        <w:t>Dados pessoais coletados pelos Serviços Online podem ser transferidos, armazenados e processados nos Estados Unidos ou em qualquer outro país no qual a Microsoft ou service providers mantenham instalações.</w:t>
      </w:r>
      <w:r w:rsidR="008B0B73" w:rsidRPr="001C7A01">
        <w:rPr>
          <w:rFonts w:cs="Tahoma"/>
          <w:snapToGrid w:val="0"/>
          <w:color w:val="000000"/>
          <w:szCs w:val="18"/>
          <w:lang w:val="pt-BR"/>
        </w:rPr>
        <w:t xml:space="preserve"> </w:t>
      </w:r>
      <w:r w:rsidRPr="001C7A01">
        <w:rPr>
          <w:rFonts w:cs="Tahoma"/>
          <w:snapToGrid w:val="0"/>
          <w:color w:val="000000"/>
          <w:szCs w:val="18"/>
          <w:lang w:val="pt-BR"/>
        </w:rPr>
        <w:t>Ao usar os Serviços Online, o cliente consente com o exposto acima.</w:t>
      </w:r>
      <w:r w:rsidR="008B0B73" w:rsidRPr="001C7A01">
        <w:rPr>
          <w:rFonts w:cs="Tahoma"/>
          <w:snapToGrid w:val="0"/>
          <w:color w:val="000000"/>
          <w:szCs w:val="18"/>
          <w:lang w:val="pt-BR"/>
        </w:rPr>
        <w:t xml:space="preserve"> </w:t>
      </w:r>
      <w:r w:rsidRPr="001C7A01">
        <w:rPr>
          <w:rFonts w:cs="Tahoma"/>
          <w:snapToGrid w:val="0"/>
          <w:color w:val="000000"/>
          <w:szCs w:val="18"/>
          <w:lang w:val="pt-BR"/>
        </w:rPr>
        <w:t xml:space="preserve">A Microsoft segue as estruturas de </w:t>
      </w:r>
      <w:r w:rsidR="00A6354D" w:rsidRPr="001C7A01">
        <w:rPr>
          <w:rFonts w:cs="Tahoma"/>
          <w:snapToGrid w:val="0"/>
          <w:color w:val="000000"/>
          <w:szCs w:val="18"/>
          <w:lang w:val="pt-BR"/>
        </w:rPr>
        <w:t>“</w:t>
      </w:r>
      <w:r w:rsidRPr="001C7A01">
        <w:rPr>
          <w:rFonts w:cs="Tahoma"/>
          <w:snapToGrid w:val="0"/>
          <w:color w:val="000000"/>
          <w:szCs w:val="18"/>
          <w:lang w:val="pt-BR"/>
        </w:rPr>
        <w:t>EU Safe Harbor</w:t>
      </w:r>
      <w:r w:rsidR="00A6354D" w:rsidRPr="001C7A01">
        <w:rPr>
          <w:rFonts w:cs="Tahoma"/>
          <w:snapToGrid w:val="0"/>
          <w:color w:val="000000"/>
          <w:szCs w:val="18"/>
          <w:lang w:val="pt-BR"/>
        </w:rPr>
        <w:t>”</w:t>
      </w:r>
      <w:r w:rsidRPr="001C7A01">
        <w:rPr>
          <w:rFonts w:cs="Tahoma"/>
          <w:snapToGrid w:val="0"/>
          <w:color w:val="000000"/>
          <w:szCs w:val="18"/>
          <w:lang w:val="pt-BR"/>
        </w:rP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8B0B73" w:rsidRPr="001C7A01">
        <w:rPr>
          <w:rFonts w:cs="Tahoma"/>
          <w:snapToGrid w:val="0"/>
          <w:color w:val="000000"/>
          <w:szCs w:val="18"/>
          <w:lang w:val="pt-BR"/>
        </w:rPr>
        <w:t xml:space="preserve"> </w:t>
      </w:r>
    </w:p>
    <w:p w14:paraId="7E39DCAC" w14:textId="77777777" w:rsidR="001B413E" w:rsidRPr="001C7A01" w:rsidRDefault="001B413E" w:rsidP="001B413E">
      <w:pPr>
        <w:keepNext/>
        <w:spacing w:before="120" w:after="60"/>
        <w:ind w:left="720"/>
        <w:outlineLvl w:val="0"/>
        <w:rPr>
          <w:lang w:val="pt-BR"/>
        </w:rPr>
      </w:pPr>
      <w:r w:rsidRPr="001C7A01">
        <w:rPr>
          <w:rFonts w:cs="Tahoma"/>
          <w:b/>
          <w:bCs/>
          <w:iCs/>
          <w:snapToGrid w:val="0"/>
          <w:szCs w:val="18"/>
          <w:lang w:val="pt-BR"/>
        </w:rPr>
        <w:t>Compromisso de proteção do cliente.</w:t>
      </w:r>
    </w:p>
    <w:p w14:paraId="0CD3B038" w14:textId="77777777" w:rsidR="001B413E" w:rsidRPr="001C7A01" w:rsidRDefault="001B413E" w:rsidP="001B413E">
      <w:pPr>
        <w:ind w:left="720"/>
        <w:jc w:val="both"/>
        <w:rPr>
          <w:lang w:val="pt-BR"/>
        </w:rPr>
      </w:pPr>
      <w:r w:rsidRPr="001C7A01">
        <w:rPr>
          <w:rFonts w:cs="Tahoma"/>
          <w:snapToGrid w:val="0"/>
          <w:color w:val="000000"/>
          <w:szCs w:val="18"/>
          <w:lang w:val="pt-BR"/>
        </w:rPr>
        <w:t>O Cliente defenderá a Microsoft contra qualquer requerimento judicial ou extrajudicial feito por terceiros não afiliados que:</w:t>
      </w:r>
    </w:p>
    <w:p w14:paraId="301C0007" w14:textId="77777777" w:rsidR="001B413E" w:rsidRPr="001C7A01" w:rsidRDefault="001B413E" w:rsidP="001B413E">
      <w:pPr>
        <w:numPr>
          <w:ilvl w:val="0"/>
          <w:numId w:val="130"/>
        </w:numPr>
        <w:spacing w:before="120"/>
        <w:ind w:left="1260" w:hanging="540"/>
        <w:contextualSpacing/>
        <w:jc w:val="both"/>
        <w:rPr>
          <w:lang w:val="pt-BR"/>
        </w:rPr>
      </w:pPr>
      <w:r w:rsidRPr="001C7A01">
        <w:rPr>
          <w:rFonts w:cs="Tahoma"/>
          <w:snapToGrid w:val="0"/>
          <w:color w:val="000000"/>
          <w:szCs w:val="18"/>
          <w:lang w:val="pt-BR"/>
        </w:rPr>
        <w:t>quaisquer Dados do Cliente ou software que não seja da Microsoft que a Microsoft hospeda em nome do cliente violam a patente, os direitos autorais ou a marca comercial de terceiros ou fazem uso ilegal do Segredo Comercial ou</w:t>
      </w:r>
    </w:p>
    <w:p w14:paraId="3D39E269" w14:textId="77777777" w:rsidR="001B413E" w:rsidRPr="001C7A01" w:rsidRDefault="001B413E" w:rsidP="001B413E">
      <w:pPr>
        <w:numPr>
          <w:ilvl w:val="0"/>
          <w:numId w:val="130"/>
        </w:numPr>
        <w:spacing w:before="120"/>
        <w:ind w:left="1260" w:hanging="540"/>
        <w:contextualSpacing/>
        <w:jc w:val="both"/>
        <w:rPr>
          <w:lang w:val="pt-BR"/>
        </w:rPr>
      </w:pPr>
      <w:r w:rsidRPr="001C7A01">
        <w:rPr>
          <w:rFonts w:cs="Tahoma"/>
          <w:snapToGrid w:val="0"/>
          <w:color w:val="000000"/>
          <w:szCs w:val="18"/>
          <w:lang w:val="pt-BR"/>
        </w:rPr>
        <w:t>seja decorrente da violação dos termos da Política de Uso Aceitável, descrita nos Direitos de Uso do Produto.</w:t>
      </w:r>
    </w:p>
    <w:p w14:paraId="70AFB620" w14:textId="77777777" w:rsidR="001B413E" w:rsidRPr="001C7A01" w:rsidRDefault="001B413E" w:rsidP="001B413E">
      <w:pPr>
        <w:spacing w:before="120"/>
        <w:ind w:left="720"/>
        <w:jc w:val="both"/>
        <w:rPr>
          <w:lang w:val="pt-BR"/>
        </w:rPr>
      </w:pPr>
      <w:r w:rsidRPr="001C7A01">
        <w:rPr>
          <w:rFonts w:cs="Tahoma"/>
          <w:snapToGrid w:val="0"/>
          <w:color w:val="000000"/>
          <w:szCs w:val="18"/>
          <w:lang w:val="pt-BR"/>
        </w:rPr>
        <w:t>O Cliente deverá pagar o valor resultante de qualquer decisão judicial desfavorável transitada em julgado (ou acordo ratificado pelo cliente).</w:t>
      </w:r>
      <w:r w:rsidR="008B0B73" w:rsidRPr="001C7A01">
        <w:rPr>
          <w:rFonts w:cs="Tahoma"/>
          <w:snapToGrid w:val="0"/>
          <w:color w:val="000000"/>
          <w:szCs w:val="18"/>
          <w:lang w:val="pt-BR"/>
        </w:rPr>
        <w:t xml:space="preserve"> </w:t>
      </w:r>
      <w:r w:rsidRPr="001C7A01">
        <w:rPr>
          <w:rFonts w:cs="Tahoma"/>
          <w:snapToGrid w:val="0"/>
          <w:color w:val="000000"/>
          <w:szCs w:val="18"/>
          <w:lang w:val="pt-BR"/>
        </w:rPr>
        <w:t>A presente seção estabelece o recurso exclusivo disponível da Microsoft para esses requerimentos judiciais ou extrajudiciais.</w:t>
      </w:r>
    </w:p>
    <w:p w14:paraId="1FEADD9E" w14:textId="77777777" w:rsidR="001B413E" w:rsidRPr="001C7A01" w:rsidRDefault="001B413E" w:rsidP="001B413E">
      <w:pPr>
        <w:spacing w:before="120"/>
        <w:ind w:left="720"/>
        <w:jc w:val="both"/>
        <w:rPr>
          <w:lang w:val="pt-BR"/>
        </w:rPr>
      </w:pPr>
      <w:r w:rsidRPr="001C7A01">
        <w:rPr>
          <w:rFonts w:cs="Tahoma"/>
          <w:snapToGrid w:val="0"/>
          <w:color w:val="000000"/>
          <w:szCs w:val="18"/>
          <w:lang w:val="pt-BR"/>
        </w:rPr>
        <w:t>A Microsoft deverá notificar imediatamente o cliente por escrito sobre um requerimento judicial ou</w:t>
      </w:r>
      <w:r w:rsidR="00071EBE" w:rsidRPr="001C7A01">
        <w:rPr>
          <w:rFonts w:cs="Tahoma"/>
          <w:snapToGrid w:val="0"/>
          <w:color w:val="000000"/>
          <w:szCs w:val="18"/>
          <w:lang w:val="pt-BR"/>
        </w:rPr>
        <w:t> </w:t>
      </w:r>
      <w:r w:rsidRPr="001C7A01">
        <w:rPr>
          <w:rFonts w:cs="Tahoma"/>
          <w:snapToGrid w:val="0"/>
          <w:color w:val="000000"/>
          <w:szCs w:val="18"/>
          <w:lang w:val="pt-BR"/>
        </w:rPr>
        <w:t>extrajudicial sujeito a esta seção.</w:t>
      </w:r>
      <w:r w:rsidR="008B0B73" w:rsidRPr="001C7A01">
        <w:rPr>
          <w:rFonts w:cs="Tahoma"/>
          <w:snapToGrid w:val="0"/>
          <w:color w:val="000000"/>
          <w:szCs w:val="18"/>
          <w:lang w:val="pt-BR"/>
        </w:rPr>
        <w:t xml:space="preserve"> </w:t>
      </w:r>
      <w:r w:rsidRPr="001C7A01">
        <w:rPr>
          <w:rFonts w:cs="Tahoma"/>
          <w:snapToGrid w:val="0"/>
          <w:color w:val="000000"/>
          <w:szCs w:val="18"/>
          <w:lang w:val="pt-BR"/>
        </w:rPr>
        <w:t>A Microsoft (1) fornecerá ao cliente controle exclusivo de sua defesa ou</w:t>
      </w:r>
      <w:r w:rsidR="00071EBE" w:rsidRPr="001C7A01">
        <w:rPr>
          <w:rFonts w:cs="Tahoma"/>
          <w:snapToGrid w:val="0"/>
          <w:color w:val="000000"/>
          <w:szCs w:val="18"/>
          <w:lang w:val="pt-BR"/>
        </w:rPr>
        <w:t> </w:t>
      </w:r>
      <w:r w:rsidRPr="001C7A01">
        <w:rPr>
          <w:rFonts w:cs="Tahoma"/>
          <w:snapToGrid w:val="0"/>
          <w:color w:val="000000"/>
          <w:szCs w:val="18"/>
          <w:lang w:val="pt-BR"/>
        </w:rPr>
        <w:t>acordo referente a tal requerimento e (2) fornecerá assistência razoável na defesa do requerimento. O</w:t>
      </w:r>
      <w:r w:rsidR="00071EBE" w:rsidRPr="001C7A01">
        <w:rPr>
          <w:rFonts w:cs="Tahoma"/>
          <w:snapToGrid w:val="0"/>
          <w:color w:val="000000"/>
          <w:szCs w:val="18"/>
          <w:lang w:val="pt-BR"/>
        </w:rPr>
        <w:t> </w:t>
      </w:r>
      <w:r w:rsidRPr="001C7A01">
        <w:rPr>
          <w:rFonts w:cs="Tahoma"/>
          <w:snapToGrid w:val="0"/>
          <w:color w:val="000000"/>
          <w:szCs w:val="18"/>
          <w:lang w:val="pt-BR"/>
        </w:rPr>
        <w:t>cliente reembolsará a Microsoft por qualquer despesa razoável incorrida na prestação dessa assistência.</w:t>
      </w:r>
    </w:p>
    <w:p w14:paraId="1044B0C5" w14:textId="77777777" w:rsidR="001B413E" w:rsidRPr="001C7A01" w:rsidRDefault="001B413E" w:rsidP="001B413E">
      <w:pPr>
        <w:keepNext/>
        <w:spacing w:before="120" w:after="60"/>
        <w:ind w:left="720"/>
        <w:outlineLvl w:val="0"/>
        <w:rPr>
          <w:lang w:val="pt-BR"/>
        </w:rPr>
      </w:pPr>
      <w:r w:rsidRPr="001C7A01">
        <w:rPr>
          <w:rFonts w:cs="Tahoma"/>
          <w:b/>
          <w:bCs/>
          <w:iCs/>
          <w:snapToGrid w:val="0"/>
          <w:szCs w:val="18"/>
          <w:lang w:val="pt-BR"/>
        </w:rPr>
        <w:t>Limitação de responsabilidade.</w:t>
      </w:r>
    </w:p>
    <w:p w14:paraId="363E3C26" w14:textId="77777777" w:rsidR="001B413E" w:rsidRPr="00502BEB" w:rsidRDefault="001B413E" w:rsidP="001B413E">
      <w:pPr>
        <w:ind w:left="720"/>
        <w:jc w:val="both"/>
      </w:pPr>
      <w:r w:rsidRPr="001C7A01">
        <w:rPr>
          <w:rFonts w:cs="Tahoma"/>
          <w:snapToGrid w:val="0"/>
          <w:color w:val="000000"/>
          <w:szCs w:val="18"/>
          <w:lang w:val="pt-BR"/>
        </w:rPr>
        <w:t>Na extensão permitida pela lei aplicável, a obrigação de cada parte, suas Afiliadas e seus Prestadores de Serviços decorrentes da conexão com o Serviço Online está limitada aos danos diretos até o valor que o cliente pagou pelos Serviços Online que originaram essa obrigação durante os 12 meses anteriores.</w:t>
      </w:r>
      <w:r w:rsidR="008B0B73" w:rsidRPr="001C7A01">
        <w:rPr>
          <w:rFonts w:cs="Tahoma"/>
          <w:snapToGrid w:val="0"/>
          <w:color w:val="000000"/>
          <w:szCs w:val="18"/>
          <w:lang w:val="pt-BR"/>
        </w:rPr>
        <w:t xml:space="preserve"> </w:t>
      </w:r>
      <w:r w:rsidRPr="001C7A01">
        <w:rPr>
          <w:rFonts w:cs="Tahoma"/>
          <w:snapToGrid w:val="0"/>
          <w:color w:val="000000"/>
          <w:szCs w:val="18"/>
          <w:lang w:val="pt-BR"/>
        </w:rPr>
        <w:t>Essas limitações se aplicam independentemente de a obrigação se basear em violação de contrato, ato ilícito extracontratual (incluindo negligência), responsabilidade objetiva, violação das garantias ou qualquer outro embasamento jurídico.</w:t>
      </w:r>
      <w:r w:rsidR="008B0B73" w:rsidRPr="001C7A01">
        <w:rPr>
          <w:rFonts w:cs="Tahoma"/>
          <w:snapToGrid w:val="0"/>
          <w:color w:val="000000"/>
          <w:szCs w:val="18"/>
          <w:lang w:val="pt-BR"/>
        </w:rPr>
        <w:t xml:space="preserve"> </w:t>
      </w:r>
      <w:r w:rsidRPr="00502BEB">
        <w:rPr>
          <w:rFonts w:cs="Tahoma"/>
          <w:snapToGrid w:val="0"/>
          <w:color w:val="000000"/>
          <w:szCs w:val="18"/>
        </w:rPr>
        <w:t>No entanto, essas limitações monetárias não se aplicarão a:</w:t>
      </w:r>
    </w:p>
    <w:p w14:paraId="0C965BB1" w14:textId="77777777" w:rsidR="001B413E" w:rsidRPr="001C7A01" w:rsidRDefault="001B413E" w:rsidP="001B413E">
      <w:pPr>
        <w:numPr>
          <w:ilvl w:val="0"/>
          <w:numId w:val="125"/>
        </w:numPr>
        <w:spacing w:before="120"/>
        <w:ind w:left="1170" w:hanging="450"/>
        <w:contextualSpacing/>
        <w:jc w:val="both"/>
        <w:rPr>
          <w:lang w:val="pt-BR"/>
        </w:rPr>
      </w:pPr>
      <w:r w:rsidRPr="001C7A01">
        <w:rPr>
          <w:rFonts w:cs="Tahoma"/>
          <w:snapToGrid w:val="0"/>
          <w:color w:val="000000"/>
          <w:szCs w:val="18"/>
          <w:lang w:val="pt-BR"/>
        </w:rPr>
        <w:t xml:space="preserve">obrigações da Microsoft de acordo com a seção do Master Agreement intitulada </w:t>
      </w:r>
      <w:r w:rsidR="00A6354D" w:rsidRPr="001C7A01">
        <w:rPr>
          <w:rFonts w:cs="Tahoma"/>
          <w:snapToGrid w:val="0"/>
          <w:color w:val="000000"/>
          <w:szCs w:val="18"/>
          <w:lang w:val="pt-BR"/>
        </w:rPr>
        <w:t>“</w:t>
      </w:r>
      <w:r w:rsidRPr="001C7A01">
        <w:rPr>
          <w:rFonts w:cs="Tahoma"/>
          <w:snapToGrid w:val="0"/>
          <w:color w:val="000000"/>
          <w:szCs w:val="18"/>
          <w:lang w:val="pt-BR"/>
        </w:rPr>
        <w:t>Defesa contra violação, apropriação indébita e requerimentos judiciais ou extrajudiciais de terceiros</w:t>
      </w:r>
      <w:r w:rsidR="00A6354D" w:rsidRPr="001C7A01">
        <w:rPr>
          <w:rFonts w:cs="Tahoma"/>
          <w:snapToGrid w:val="0"/>
          <w:color w:val="000000"/>
          <w:szCs w:val="18"/>
          <w:lang w:val="pt-BR"/>
        </w:rPr>
        <w:t>”</w:t>
      </w:r>
      <w:r w:rsidRPr="001C7A01">
        <w:rPr>
          <w:rFonts w:cs="Tahoma"/>
          <w:snapToGrid w:val="0"/>
          <w:color w:val="000000"/>
          <w:szCs w:val="18"/>
          <w:lang w:val="pt-BR"/>
        </w:rPr>
        <w:t xml:space="preserve"> ou obrigações do cliente de acordo com a seção dos Termos Complementares intitulada “Compromisso de proteção do cliente”;</w:t>
      </w:r>
    </w:p>
    <w:p w14:paraId="7F485FA0" w14:textId="77777777" w:rsidR="001B413E" w:rsidRPr="001C7A01" w:rsidRDefault="001B413E" w:rsidP="001B413E">
      <w:pPr>
        <w:numPr>
          <w:ilvl w:val="0"/>
          <w:numId w:val="125"/>
        </w:numPr>
        <w:spacing w:before="120"/>
        <w:ind w:left="1170" w:hanging="450"/>
        <w:contextualSpacing/>
        <w:jc w:val="both"/>
        <w:rPr>
          <w:lang w:val="pt-BR"/>
        </w:rPr>
      </w:pPr>
      <w:r w:rsidRPr="001C7A01">
        <w:rPr>
          <w:rFonts w:cs="Tahoma"/>
          <w:snapToGrid w:val="0"/>
          <w:color w:val="000000"/>
          <w:szCs w:val="18"/>
          <w:lang w:val="pt-BR"/>
        </w:rPr>
        <w:t>responsabilidades originadas da violação pela outra parte de qualquer obrigação na seção do Master Agreement “Confidencialidade”, com exceção da responsabilidade da Microsoft originada ou</w:t>
      </w:r>
      <w:r w:rsidR="00071EBE" w:rsidRPr="001C7A01">
        <w:rPr>
          <w:rFonts w:cs="Tahoma"/>
          <w:snapToGrid w:val="0"/>
          <w:color w:val="000000"/>
          <w:szCs w:val="18"/>
          <w:lang w:val="pt-BR"/>
        </w:rPr>
        <w:t> </w:t>
      </w:r>
      <w:r w:rsidRPr="001C7A01">
        <w:rPr>
          <w:rFonts w:cs="Tahoma"/>
          <w:snapToGrid w:val="0"/>
          <w:color w:val="000000"/>
          <w:szCs w:val="18"/>
          <w:lang w:val="pt-BR"/>
        </w:rPr>
        <w:t xml:space="preserve">relacionada aos Dados do Cliente que, em todos os casos, estará limitada ao valor pago pelo cliente pelos Serviços Online que originaram esta obrigação durante os 12 meses anteriores e </w:t>
      </w:r>
    </w:p>
    <w:p w14:paraId="16898486" w14:textId="77777777" w:rsidR="001B413E" w:rsidRPr="001C7A01" w:rsidRDefault="001B413E" w:rsidP="001B413E">
      <w:pPr>
        <w:numPr>
          <w:ilvl w:val="0"/>
          <w:numId w:val="125"/>
        </w:numPr>
        <w:spacing w:before="120"/>
        <w:ind w:left="1170" w:hanging="450"/>
        <w:contextualSpacing/>
        <w:jc w:val="both"/>
        <w:rPr>
          <w:lang w:val="pt-BR"/>
        </w:rPr>
      </w:pPr>
      <w:r w:rsidRPr="001C7A01">
        <w:rPr>
          <w:rFonts w:cs="Tahoma"/>
          <w:snapToGrid w:val="0"/>
          <w:color w:val="000000"/>
          <w:szCs w:val="18"/>
          <w:lang w:val="pt-BR"/>
        </w:rPr>
        <w:t>violação por uma parte dos direitos de propriedade intelectual da outra parte.</w:t>
      </w:r>
    </w:p>
    <w:p w14:paraId="34ADC4D9" w14:textId="77777777" w:rsidR="001B413E" w:rsidRPr="001C7A01" w:rsidRDefault="001B413E" w:rsidP="001B413E">
      <w:pPr>
        <w:spacing w:before="120"/>
        <w:ind w:left="720"/>
        <w:jc w:val="both"/>
        <w:rPr>
          <w:lang w:val="pt-BR"/>
        </w:rPr>
      </w:pPr>
      <w:r w:rsidRPr="001C7A01">
        <w:rPr>
          <w:rFonts w:cs="Tahoma"/>
          <w:b/>
          <w:bCs/>
          <w:snapToGrid w:val="0"/>
          <w:color w:val="000000"/>
          <w:szCs w:val="18"/>
          <w:lang w:val="pt-BR"/>
        </w:rP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8B0B73" w:rsidRPr="001C7A01">
        <w:rPr>
          <w:rFonts w:cs="Tahoma"/>
          <w:b/>
          <w:bCs/>
          <w:snapToGrid w:val="0"/>
          <w:color w:val="000000"/>
          <w:szCs w:val="18"/>
          <w:lang w:val="pt-BR"/>
        </w:rPr>
        <w:t xml:space="preserve"> </w:t>
      </w:r>
      <w:r w:rsidRPr="001C7A01">
        <w:rPr>
          <w:rFonts w:cs="Tahoma"/>
          <w:b/>
          <w:bCs/>
          <w:snapToGrid w:val="0"/>
          <w:color w:val="000000"/>
          <w:szCs w:val="18"/>
          <w:lang w:val="pt-BR"/>
        </w:rP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A6354D" w:rsidRPr="001C7A01">
        <w:rPr>
          <w:rFonts w:cs="Tahoma"/>
          <w:b/>
          <w:bCs/>
          <w:snapToGrid w:val="0"/>
          <w:color w:val="000000"/>
          <w:szCs w:val="18"/>
          <w:lang w:val="pt-BR"/>
        </w:rPr>
        <w:t>“</w:t>
      </w:r>
      <w:r w:rsidRPr="001C7A01">
        <w:rPr>
          <w:rFonts w:cs="Tahoma"/>
          <w:b/>
          <w:bCs/>
          <w:snapToGrid w:val="0"/>
          <w:color w:val="000000"/>
          <w:szCs w:val="18"/>
          <w:lang w:val="pt-BR"/>
        </w:rPr>
        <w:t>DEFESA CONTRA VIOLAÇÃO, APROPRIAÇÃO INDÉBITA E REQUERIMENTOS JUDICIAIS OU EXTRAJUDICIAIS DE TERCEIROS</w:t>
      </w:r>
      <w:r w:rsidR="00A6354D" w:rsidRPr="001C7A01">
        <w:rPr>
          <w:rFonts w:cs="Tahoma"/>
          <w:b/>
          <w:bCs/>
          <w:snapToGrid w:val="0"/>
          <w:color w:val="000000"/>
          <w:szCs w:val="18"/>
          <w:lang w:val="pt-BR"/>
        </w:rPr>
        <w:t>”</w:t>
      </w:r>
      <w:r w:rsidRPr="001C7A01">
        <w:rPr>
          <w:rFonts w:cs="Tahoma"/>
          <w:b/>
          <w:bCs/>
          <w:snapToGrid w:val="0"/>
          <w:color w:val="000000"/>
          <w:szCs w:val="18"/>
          <w:lang w:val="pt-BR"/>
        </w:rPr>
        <w:t xml:space="preserve"> OU OBRIGAÇÕES DO CLIENTE DE ACORDO COM A SEÇÃO DOS TERMOS COMPLEMENTARES INTITULADA </w:t>
      </w:r>
      <w:r w:rsidR="00A6354D" w:rsidRPr="001C7A01">
        <w:rPr>
          <w:rFonts w:cs="Tahoma"/>
          <w:b/>
          <w:bCs/>
          <w:snapToGrid w:val="0"/>
          <w:color w:val="000000"/>
          <w:szCs w:val="18"/>
          <w:lang w:val="pt-BR"/>
        </w:rPr>
        <w:t>“</w:t>
      </w:r>
      <w:r w:rsidRPr="001C7A01">
        <w:rPr>
          <w:rFonts w:cs="Tahoma"/>
          <w:b/>
          <w:bCs/>
          <w:snapToGrid w:val="0"/>
          <w:color w:val="000000"/>
          <w:szCs w:val="18"/>
          <w:lang w:val="pt-BR"/>
        </w:rPr>
        <w:t>COMPROMISSO DE PROTEÇÃO DO CLIENTE</w:t>
      </w:r>
      <w:r w:rsidR="00A6354D" w:rsidRPr="001C7A01">
        <w:rPr>
          <w:rFonts w:cs="Tahoma"/>
          <w:b/>
          <w:bCs/>
          <w:snapToGrid w:val="0"/>
          <w:color w:val="000000"/>
          <w:szCs w:val="18"/>
          <w:lang w:val="pt-BR"/>
        </w:rPr>
        <w:t>”</w:t>
      </w:r>
      <w:r w:rsidRPr="001C7A01">
        <w:rPr>
          <w:rFonts w:cs="Tahoma"/>
          <w:b/>
          <w:bCs/>
          <w:snapToGrid w:val="0"/>
          <w:color w:val="000000"/>
          <w:szCs w:val="18"/>
          <w:lang w:val="pt-BR"/>
        </w:rPr>
        <w:t>.</w:t>
      </w:r>
    </w:p>
    <w:p w14:paraId="09658D34" w14:textId="77777777" w:rsidR="001B413E" w:rsidRPr="001C7A01" w:rsidRDefault="001B413E" w:rsidP="001B413E">
      <w:pPr>
        <w:keepNext/>
        <w:spacing w:before="120" w:after="60"/>
        <w:ind w:left="720"/>
        <w:outlineLvl w:val="0"/>
        <w:rPr>
          <w:lang w:val="pt-BR"/>
        </w:rPr>
      </w:pPr>
      <w:r w:rsidRPr="001C7A01">
        <w:rPr>
          <w:rFonts w:cs="Tahoma"/>
          <w:b/>
          <w:bCs/>
          <w:iCs/>
          <w:snapToGrid w:val="0"/>
          <w:szCs w:val="18"/>
          <w:lang w:val="pt-BR"/>
        </w:rPr>
        <w:t>Subcontratados.</w:t>
      </w:r>
    </w:p>
    <w:p w14:paraId="17E6CB9A" w14:textId="77777777" w:rsidR="008A1637" w:rsidRPr="001C7A01" w:rsidRDefault="001B413E" w:rsidP="001B413E">
      <w:pPr>
        <w:ind w:left="720" w:right="720"/>
        <w:rPr>
          <w:lang w:val="pt-BR"/>
        </w:rPr>
      </w:pPr>
      <w:r w:rsidRPr="001C7A01">
        <w:rPr>
          <w:rFonts w:cs="Tahoma"/>
          <w:snapToGrid w:val="0"/>
          <w:szCs w:val="18"/>
          <w:lang w:val="pt-BR"/>
        </w:rPr>
        <w:t>A Microsoft usará Prestadores de Serviços para dar suporte aos Serviços Online.</w:t>
      </w:r>
      <w:r w:rsidR="008B0B73" w:rsidRPr="001C7A01">
        <w:rPr>
          <w:rFonts w:cs="Tahoma"/>
          <w:snapToGrid w:val="0"/>
          <w:szCs w:val="18"/>
          <w:lang w:val="pt-BR"/>
        </w:rPr>
        <w:t xml:space="preserve"> </w:t>
      </w:r>
      <w:r w:rsidRPr="001C7A01">
        <w:rPr>
          <w:rFonts w:cs="Tahoma"/>
          <w:snapToGrid w:val="0"/>
          <w:szCs w:val="18"/>
          <w:lang w:val="pt-BR"/>
        </w:rPr>
        <w:t>A Microsoft se responsabiliza pelo desempenho deles, sujeitos aos termos do contrato de Licenciamento por Volume do Cliente.</w:t>
      </w:r>
    </w:p>
    <w:p w14:paraId="0C1D7FE8" w14:textId="77777777" w:rsidR="00023FE7" w:rsidRPr="001C7A01" w:rsidRDefault="008A1637" w:rsidP="00071EBE">
      <w:pPr>
        <w:pStyle w:val="Heading1"/>
        <w:spacing w:before="0"/>
        <w:rPr>
          <w:lang w:val="pt-BR"/>
        </w:rPr>
      </w:pPr>
      <w:r w:rsidRPr="001C7A01">
        <w:rPr>
          <w:lang w:val="pt-BR"/>
        </w:rPr>
        <w:br w:type="page"/>
      </w:r>
      <w:bookmarkStart w:id="935" w:name="_Toc336338255"/>
      <w:bookmarkStart w:id="936" w:name="_Toc369965000"/>
      <w:r w:rsidRPr="001C7A01">
        <w:rPr>
          <w:lang w:val="pt-BR"/>
        </w:rPr>
        <w:t>NoTAS do Produto</w:t>
      </w:r>
      <w:bookmarkEnd w:id="935"/>
      <w:bookmarkEnd w:id="936"/>
    </w:p>
    <w:p w14:paraId="62C09A28" w14:textId="77777777" w:rsidR="00023FE7" w:rsidRPr="001C7A01" w:rsidRDefault="00023FE7">
      <w:pPr>
        <w:pStyle w:val="Heading2"/>
        <w:ind w:hanging="540"/>
        <w:rPr>
          <w:lang w:val="pt-BR"/>
        </w:rPr>
      </w:pPr>
    </w:p>
    <w:p w14:paraId="11E6D730" w14:textId="77777777" w:rsidR="00023FE7" w:rsidRPr="001C7A01" w:rsidRDefault="00023FE7">
      <w:pPr>
        <w:pStyle w:val="Heading2"/>
        <w:ind w:left="0"/>
        <w:rPr>
          <w:lang w:val="pt-BR"/>
        </w:rPr>
      </w:pPr>
      <w:bookmarkStart w:id="937" w:name="_Toc336338256"/>
      <w:bookmarkStart w:id="938" w:name="_Toc369965001"/>
      <w:r w:rsidRPr="001C7A01">
        <w:rPr>
          <w:rFonts w:ascii="Tahoma" w:hAnsi="Tahoma" w:cs="Tahoma"/>
          <w:sz w:val="28"/>
          <w:lang w:val="pt-BR"/>
        </w:rPr>
        <w:t>Pool de Aplicativos</w:t>
      </w:r>
      <w:bookmarkEnd w:id="937"/>
      <w:bookmarkEnd w:id="938"/>
    </w:p>
    <w:p w14:paraId="5FD9FA11" w14:textId="77777777" w:rsidR="00023FE7" w:rsidRPr="001C7A01" w:rsidRDefault="00023FE7" w:rsidP="00D94745">
      <w:pPr>
        <w:rPr>
          <w:lang w:val="pt-BR"/>
        </w:rPr>
      </w:pPr>
      <w:bookmarkStart w:id="939" w:name="_1_Data_Analyzer"/>
      <w:bookmarkStart w:id="940" w:name="Aps_1BingMapsDesktopandContentPack"/>
      <w:bookmarkEnd w:id="939"/>
    </w:p>
    <w:p w14:paraId="485B4FC4" w14:textId="77777777" w:rsidR="004A2FC2" w:rsidRPr="001C7A01" w:rsidRDefault="004A2FC2" w:rsidP="004A2FC2">
      <w:pPr>
        <w:rPr>
          <w:lang w:val="pt-BR"/>
        </w:rPr>
      </w:pPr>
      <w:bookmarkStart w:id="941" w:name="Aps_ExpStudioproducts"/>
      <w:bookmarkStart w:id="942" w:name="Aps_ExpStudio2"/>
      <w:bookmarkStart w:id="943" w:name="Aps_1ExpStudio3"/>
      <w:bookmarkEnd w:id="940"/>
    </w:p>
    <w:p w14:paraId="720FFA20" w14:textId="77777777" w:rsidR="00176313" w:rsidRPr="001C7A01" w:rsidRDefault="00B54C21" w:rsidP="004A2FC2">
      <w:pPr>
        <w:pStyle w:val="Heading3"/>
        <w:ind w:left="180" w:hanging="180"/>
        <w:rPr>
          <w:lang w:val="pt-BR"/>
        </w:rPr>
      </w:pPr>
      <w:bookmarkStart w:id="944" w:name="_12_Expression_Encoder"/>
      <w:bookmarkStart w:id="945" w:name="_1_Expression_Encoder"/>
      <w:bookmarkStart w:id="946" w:name="_Toc336338258"/>
      <w:bookmarkStart w:id="947" w:name="_Toc369965002"/>
      <w:bookmarkEnd w:id="944"/>
      <w:bookmarkEnd w:id="945"/>
      <w:r w:rsidRPr="001C7A01">
        <w:rPr>
          <w:rFonts w:ascii="Tahoma" w:hAnsi="Tahoma"/>
          <w:caps/>
          <w:color w:val="F66400"/>
          <w:sz w:val="22"/>
          <w:vertAlign w:val="superscript"/>
          <w:lang w:val="pt-BR"/>
        </w:rPr>
        <w:t>1</w:t>
      </w:r>
      <w:r w:rsidRPr="001C7A01">
        <w:rPr>
          <w:rFonts w:ascii="Tahoma" w:hAnsi="Tahoma"/>
          <w:color w:val="F66400"/>
          <w:sz w:val="22"/>
          <w:lang w:val="pt-BR"/>
        </w:rPr>
        <w:t xml:space="preserve"> Expression Encoder Pro 4</w:t>
      </w:r>
      <w:bookmarkEnd w:id="941"/>
      <w:bookmarkEnd w:id="946"/>
      <w:bookmarkEnd w:id="947"/>
    </w:p>
    <w:p w14:paraId="69FB9B5A" w14:textId="77777777" w:rsidR="00176313" w:rsidRPr="001C7A01" w:rsidRDefault="00176313" w:rsidP="004A2FC2">
      <w:pPr>
        <w:rPr>
          <w:lang w:val="pt-BR"/>
        </w:rPr>
      </w:pPr>
    </w:p>
    <w:p w14:paraId="7483C41A" w14:textId="77777777" w:rsidR="00176313" w:rsidRPr="001C7A01" w:rsidRDefault="00176313" w:rsidP="00864B8A">
      <w:pPr>
        <w:spacing w:after="60"/>
        <w:ind w:left="720"/>
        <w:rPr>
          <w:lang w:val="pt-BR"/>
        </w:rPr>
      </w:pPr>
      <w:r w:rsidRPr="001C7A01">
        <w:rPr>
          <w:rFonts w:cs="Tahoma"/>
          <w:b/>
          <w:szCs w:val="20"/>
          <w:lang w:val="pt-BR"/>
        </w:rPr>
        <w:t>Expression Encoder Pro 4</w:t>
      </w:r>
    </w:p>
    <w:p w14:paraId="7E0715AC" w14:textId="77777777" w:rsidR="00176313" w:rsidRPr="001C7A01" w:rsidRDefault="00176313" w:rsidP="004A2FC2">
      <w:pPr>
        <w:ind w:left="720"/>
        <w:rPr>
          <w:lang w:val="pt-BR"/>
        </w:rPr>
      </w:pPr>
      <w:r w:rsidRPr="001C7A01">
        <w:rPr>
          <w:rFonts w:cs="Tahoma"/>
          <w:color w:val="000000"/>
          <w:szCs w:val="18"/>
          <w:lang w:val="pt-BR"/>
        </w:rPr>
        <w:t>A linha de produtos Expression foi atualizada.</w:t>
      </w:r>
      <w:r w:rsidR="008B0B73" w:rsidRPr="001C7A01">
        <w:rPr>
          <w:rFonts w:cs="Tahoma"/>
          <w:color w:val="000000"/>
          <w:szCs w:val="18"/>
          <w:lang w:val="pt-BR"/>
        </w:rPr>
        <w:t xml:space="preserve"> </w:t>
      </w:r>
      <w:r w:rsidRPr="001C7A01">
        <w:rPr>
          <w:rFonts w:cs="Tahoma"/>
          <w:color w:val="000000"/>
          <w:szCs w:val="18"/>
          <w:lang w:val="pt-BR"/>
        </w:rPr>
        <w:t>Somente a marca do produto foi alterada; o software da versão 3 e o software da versão 4 são os mesmos.</w:t>
      </w:r>
      <w:r w:rsidR="008B0B73" w:rsidRPr="001C7A01">
        <w:rPr>
          <w:rFonts w:cs="Tahoma"/>
          <w:color w:val="000000"/>
          <w:szCs w:val="18"/>
          <w:lang w:val="pt-BR"/>
        </w:rPr>
        <w:t xml:space="preserve"> </w:t>
      </w:r>
      <w:r w:rsidRPr="001C7A01">
        <w:rPr>
          <w:rFonts w:cs="Tahoma"/>
          <w:color w:val="000000"/>
          <w:szCs w:val="18"/>
          <w:lang w:val="pt-BR"/>
        </w:rPr>
        <w:t>Dessa forma, os clientes licenciados para os produtos da</w:t>
      </w:r>
      <w:r w:rsidR="00071EBE" w:rsidRPr="001C7A01">
        <w:rPr>
          <w:rFonts w:cs="Tahoma"/>
          <w:color w:val="000000"/>
          <w:szCs w:val="18"/>
          <w:lang w:val="pt-BR"/>
        </w:rPr>
        <w:t> </w:t>
      </w:r>
      <w:r w:rsidRPr="001C7A01">
        <w:rPr>
          <w:rFonts w:cs="Tahoma"/>
          <w:color w:val="000000"/>
          <w:szCs w:val="18"/>
          <w:lang w:val="pt-BR"/>
        </w:rPr>
        <w:t>versão 3 serão considerados licenciados para os produtos correspondentes da versão 4 (conforme apresentado abaixo) e poderão usar o software marcado como versão 4 em vez do software marcado como</w:t>
      </w:r>
      <w:r w:rsidR="00071EBE" w:rsidRPr="001C7A01">
        <w:rPr>
          <w:rFonts w:cs="Tahoma"/>
          <w:color w:val="000000"/>
          <w:szCs w:val="18"/>
          <w:lang w:val="pt-BR"/>
        </w:rPr>
        <w:t> </w:t>
      </w:r>
      <w:r w:rsidRPr="001C7A01">
        <w:rPr>
          <w:rFonts w:cs="Tahoma"/>
          <w:color w:val="000000"/>
          <w:szCs w:val="18"/>
          <w:lang w:val="pt-BR"/>
        </w:rPr>
        <w:t>versão 3. O direito de usar o software continua a ser regido pelos termos e pelas condições do contrato de Licenciamento por Volume do Cliente e pelos direitos de uso de produto do software conforme suplementado por esta nota de condição de produto.</w:t>
      </w:r>
      <w:r w:rsidR="008B0B73" w:rsidRPr="001C7A01">
        <w:rPr>
          <w:rFonts w:cs="Tahoma"/>
          <w:color w:val="000000"/>
          <w:szCs w:val="18"/>
          <w:lang w:val="pt-BR"/>
        </w:rPr>
        <w:t xml:space="preserve"> </w:t>
      </w:r>
      <w:r w:rsidRPr="001C7A01">
        <w:rPr>
          <w:rFonts w:cs="Tahoma"/>
          <w:color w:val="000000"/>
          <w:szCs w:val="18"/>
          <w:lang w:val="pt-BR"/>
        </w:rPr>
        <w:t>A atualização não abrange a garantia nem qualquer obrigação de suporte da Microsoft relacionada à cobertura de Software Assurance dos produtos.</w:t>
      </w:r>
    </w:p>
    <w:p w14:paraId="70D76DFA" w14:textId="77777777" w:rsidR="00973A93" w:rsidRPr="001C7A01" w:rsidRDefault="00973A93">
      <w:pPr>
        <w:rPr>
          <w:lang w:val="pt-BR"/>
        </w:rPr>
      </w:pPr>
    </w:p>
    <w:p w14:paraId="13A311D3" w14:textId="77777777" w:rsidR="004A2FC2" w:rsidRPr="001C7A01" w:rsidRDefault="004A2FC2" w:rsidP="004A2FC2">
      <w:pPr>
        <w:rPr>
          <w:lang w:val="pt-BR"/>
        </w:rPr>
      </w:pPr>
      <w:bookmarkStart w:id="948" w:name="_Toc254806117"/>
      <w:bookmarkStart w:id="949" w:name="Aps_MSDNOPSystems"/>
      <w:bookmarkStart w:id="950" w:name="Aps_3MSDNOPSystems"/>
      <w:bookmarkStart w:id="951" w:name="Aps_5OffCommunicator07"/>
      <w:bookmarkEnd w:id="942"/>
      <w:bookmarkEnd w:id="943"/>
    </w:p>
    <w:p w14:paraId="71EF84D2" w14:textId="77777777" w:rsidR="00E316C2" w:rsidRPr="001C7A01" w:rsidRDefault="00B54C21" w:rsidP="00E316C2">
      <w:pPr>
        <w:pStyle w:val="Heading3"/>
        <w:rPr>
          <w:lang w:val="pt-BR"/>
        </w:rPr>
      </w:pPr>
      <w:bookmarkStart w:id="952" w:name="_23_Lync_for"/>
      <w:bookmarkStart w:id="953" w:name="_2_Lync_for"/>
      <w:bookmarkStart w:id="954" w:name="_Toc336338259"/>
      <w:bookmarkStart w:id="955" w:name="_Toc369965003"/>
      <w:bookmarkStart w:id="956" w:name="Aps_3Lync2010"/>
      <w:bookmarkEnd w:id="952"/>
      <w:bookmarkEnd w:id="953"/>
      <w:r w:rsidRPr="001C7A01">
        <w:rPr>
          <w:rFonts w:ascii="Tahoma" w:hAnsi="Tahoma"/>
          <w:caps/>
          <w:color w:val="F66400"/>
          <w:sz w:val="22"/>
          <w:vertAlign w:val="superscript"/>
          <w:lang w:val="pt-BR"/>
        </w:rPr>
        <w:t>2</w:t>
      </w:r>
      <w:r w:rsidRPr="001C7A01">
        <w:rPr>
          <w:rFonts w:ascii="Tahoma" w:hAnsi="Tahoma"/>
          <w:color w:val="F66400"/>
          <w:sz w:val="22"/>
          <w:lang w:val="pt-BR"/>
        </w:rPr>
        <w:t xml:space="preserve"> </w:t>
      </w:r>
      <w:bookmarkStart w:id="957" w:name="Aps_4LyncforMac2011"/>
      <w:r w:rsidRPr="001C7A01">
        <w:rPr>
          <w:rFonts w:ascii="Tahoma" w:hAnsi="Tahoma"/>
          <w:color w:val="F66400"/>
          <w:sz w:val="22"/>
          <w:lang w:val="pt-BR"/>
        </w:rPr>
        <w:t xml:space="preserve">Lync </w:t>
      </w:r>
      <w:bookmarkEnd w:id="954"/>
      <w:r w:rsidRPr="001C7A01">
        <w:rPr>
          <w:rFonts w:ascii="Tahoma" w:hAnsi="Tahoma"/>
          <w:color w:val="F66400"/>
          <w:sz w:val="22"/>
          <w:lang w:val="pt-BR"/>
        </w:rPr>
        <w:t>para Mac 2011</w:t>
      </w:r>
      <w:bookmarkEnd w:id="955"/>
      <w:bookmarkEnd w:id="957"/>
    </w:p>
    <w:p w14:paraId="0CC75CD6" w14:textId="77777777" w:rsidR="00AE5A9F" w:rsidRPr="001C7A01" w:rsidRDefault="00AE5A9F" w:rsidP="00AE5A9F">
      <w:pPr>
        <w:rPr>
          <w:lang w:val="pt-BR"/>
        </w:rPr>
      </w:pPr>
    </w:p>
    <w:bookmarkEnd w:id="956"/>
    <w:p w14:paraId="57412AA0" w14:textId="77777777" w:rsidR="004A2FC2" w:rsidRPr="001C7A01" w:rsidRDefault="00E316C2" w:rsidP="00864B8A">
      <w:pPr>
        <w:spacing w:after="60"/>
        <w:ind w:left="720"/>
        <w:rPr>
          <w:lang w:val="pt-BR"/>
        </w:rPr>
      </w:pPr>
      <w:r w:rsidRPr="001C7A01">
        <w:rPr>
          <w:rFonts w:cs="Tahoma"/>
          <w:b/>
          <w:szCs w:val="20"/>
          <w:lang w:val="pt-BR"/>
        </w:rPr>
        <w:t xml:space="preserve">Caminho de Migração do Software Assurance para o Communicator para Mac 2011 </w:t>
      </w:r>
    </w:p>
    <w:p w14:paraId="7A0D0E65" w14:textId="77777777" w:rsidR="00B9674D" w:rsidRPr="001C7A01" w:rsidRDefault="00E316C2" w:rsidP="004A2FC2">
      <w:pPr>
        <w:adjustRightInd w:val="0"/>
        <w:ind w:left="720"/>
        <w:textAlignment w:val="baseline"/>
        <w:rPr>
          <w:lang w:val="pt-BR"/>
        </w:rPr>
      </w:pPr>
      <w:r w:rsidRPr="001C7A01">
        <w:rPr>
          <w:rFonts w:cs="Tahoma"/>
          <w:lang w:val="pt-BR"/>
        </w:rPr>
        <w:t>A versão substituta do Communicator para Mac 2011 é o Lync para Mac 2011.</w:t>
      </w:r>
    </w:p>
    <w:p w14:paraId="61EE2376" w14:textId="77777777" w:rsidR="004A2FC2" w:rsidRPr="001C7A01" w:rsidRDefault="004A2FC2" w:rsidP="004A2FC2">
      <w:pPr>
        <w:adjustRightInd w:val="0"/>
        <w:textAlignment w:val="baseline"/>
        <w:rPr>
          <w:lang w:val="pt-BR"/>
        </w:rPr>
      </w:pPr>
    </w:p>
    <w:p w14:paraId="07D35FEE" w14:textId="77777777" w:rsidR="004A2FC2" w:rsidRPr="001C7A01" w:rsidRDefault="004A2FC2" w:rsidP="004A2FC2">
      <w:pPr>
        <w:adjustRightInd w:val="0"/>
        <w:textAlignment w:val="baseline"/>
        <w:rPr>
          <w:lang w:val="pt-BR"/>
        </w:rPr>
      </w:pPr>
    </w:p>
    <w:p w14:paraId="5313DCD1" w14:textId="77777777" w:rsidR="00DC2291" w:rsidRPr="001C7A01" w:rsidRDefault="00B54C21" w:rsidP="00DC2291">
      <w:pPr>
        <w:pStyle w:val="Heading3"/>
        <w:rPr>
          <w:lang w:val="pt-BR"/>
        </w:rPr>
      </w:pPr>
      <w:bookmarkStart w:id="958" w:name="_34_MSDN_Operating"/>
      <w:bookmarkStart w:id="959" w:name="_3_MSDN_Operating"/>
      <w:bookmarkStart w:id="960" w:name="_Toc336338261"/>
      <w:bookmarkStart w:id="961" w:name="_Toc369965004"/>
      <w:bookmarkEnd w:id="958"/>
      <w:bookmarkEnd w:id="959"/>
      <w:r w:rsidRPr="001C7A01">
        <w:rPr>
          <w:rFonts w:ascii="Tahoma" w:hAnsi="Tahoma"/>
          <w:caps/>
          <w:color w:val="F66400"/>
          <w:sz w:val="22"/>
          <w:vertAlign w:val="superscript"/>
          <w:lang w:val="pt-BR"/>
        </w:rPr>
        <w:t>3</w:t>
      </w:r>
      <w:r w:rsidRPr="001C7A01">
        <w:rPr>
          <w:rFonts w:ascii="Tahoma" w:hAnsi="Tahoma"/>
          <w:color w:val="F66400"/>
          <w:sz w:val="22"/>
          <w:lang w:val="pt-BR"/>
        </w:rPr>
        <w:t xml:space="preserve"> Sistemas Operacionais MSDN</w:t>
      </w:r>
      <w:bookmarkEnd w:id="948"/>
      <w:bookmarkEnd w:id="960"/>
      <w:bookmarkEnd w:id="961"/>
    </w:p>
    <w:bookmarkEnd w:id="949"/>
    <w:bookmarkEnd w:id="950"/>
    <w:p w14:paraId="3C0B0FF9" w14:textId="77777777" w:rsidR="00D16EA8" w:rsidRPr="001C7A01" w:rsidRDefault="00D16EA8" w:rsidP="00D16EA8">
      <w:pPr>
        <w:pStyle w:val="FootnoteBulletLevel1"/>
        <w:tabs>
          <w:tab w:val="clear" w:pos="900"/>
        </w:tabs>
        <w:spacing w:before="0" w:after="0"/>
        <w:ind w:left="720" w:firstLine="0"/>
        <w:rPr>
          <w:lang w:val="pt-BR"/>
        </w:rPr>
      </w:pPr>
    </w:p>
    <w:p w14:paraId="0F709954" w14:textId="77777777" w:rsidR="00D16EA8" w:rsidRPr="001C7A01" w:rsidRDefault="00DC2291" w:rsidP="00864B8A">
      <w:pPr>
        <w:spacing w:after="60"/>
        <w:ind w:left="720"/>
        <w:rPr>
          <w:lang w:val="pt-BR"/>
        </w:rPr>
      </w:pPr>
      <w:r w:rsidRPr="001C7A01">
        <w:rPr>
          <w:rFonts w:cs="Tahoma"/>
          <w:b/>
          <w:szCs w:val="20"/>
          <w:lang w:val="pt-BR"/>
        </w:rPr>
        <w:t>Qualificação do Software Assurance</w:t>
      </w:r>
    </w:p>
    <w:p w14:paraId="6DB6E522" w14:textId="77777777" w:rsidR="008368B4" w:rsidRPr="001C7A01" w:rsidRDefault="00DC2291" w:rsidP="008368B4">
      <w:pPr>
        <w:pStyle w:val="EndnoteText"/>
        <w:tabs>
          <w:tab w:val="num" w:pos="1080"/>
        </w:tabs>
        <w:ind w:left="720"/>
        <w:rPr>
          <w:lang w:val="pt-BR"/>
        </w:rPr>
      </w:pPr>
      <w:r w:rsidRPr="001C7A01">
        <w:rPr>
          <w:rFonts w:ascii="Tahoma" w:hAnsi="Tahoma" w:cs="Tahoma"/>
          <w:sz w:val="18"/>
          <w:lang w:val="pt-BR"/>
        </w:rPr>
        <w:t>Os clientes com Software Assurance próximo à data de término referente às licenças dos produtos a seguir estão qualificados a renovar suas coberturas como Software Assurance do MSDN Operating Systems. Ao renovar uma nível de assinatura MSDN diferente, os novos termos de uso substituirão os termos de uso anteriores, e qualquer software não incluído na nova assinatura MSDN deverá ser removido.</w:t>
      </w:r>
    </w:p>
    <w:p w14:paraId="1C813D58" w14:textId="77777777" w:rsidR="00DC2291" w:rsidRPr="001C7A01" w:rsidRDefault="00DC2291" w:rsidP="00D16EA8">
      <w:pPr>
        <w:pStyle w:val="EndnoteText"/>
        <w:tabs>
          <w:tab w:val="num" w:pos="1080"/>
        </w:tabs>
        <w:ind w:left="720"/>
        <w:rPr>
          <w:lang w:val="pt-BR"/>
        </w:rPr>
      </w:pPr>
    </w:p>
    <w:p w14:paraId="251B1357" w14:textId="77777777" w:rsidR="00DC2291" w:rsidRPr="00502BEB" w:rsidRDefault="00DC2291" w:rsidP="00D16EA8">
      <w:pPr>
        <w:pStyle w:val="FootnoteBulletLevel2"/>
        <w:numPr>
          <w:ilvl w:val="0"/>
          <w:numId w:val="4"/>
        </w:numPr>
        <w:spacing w:before="0" w:after="60"/>
        <w:ind w:left="1440"/>
      </w:pPr>
      <w:r w:rsidRPr="00502BEB">
        <w:rPr>
          <w:rFonts w:ascii="Tahoma" w:hAnsi="Tahoma" w:cs="Tahoma"/>
          <w:sz w:val="18"/>
        </w:rPr>
        <w:t>Visual Studio Ultimate com MSDN</w:t>
      </w:r>
    </w:p>
    <w:p w14:paraId="1AC1B731" w14:textId="77777777" w:rsidR="00DC2291" w:rsidRPr="00502BEB" w:rsidRDefault="00DC2291" w:rsidP="00D16EA8">
      <w:pPr>
        <w:pStyle w:val="FootnoteBulletLevel2"/>
        <w:numPr>
          <w:ilvl w:val="0"/>
          <w:numId w:val="4"/>
        </w:numPr>
        <w:spacing w:before="0" w:after="60"/>
        <w:ind w:left="1440"/>
      </w:pPr>
      <w:r w:rsidRPr="00502BEB">
        <w:rPr>
          <w:rFonts w:ascii="Tahoma" w:hAnsi="Tahoma" w:cs="Tahoma"/>
          <w:sz w:val="18"/>
        </w:rPr>
        <w:t>Visual Studio Premium com MSDN</w:t>
      </w:r>
    </w:p>
    <w:p w14:paraId="149D8A53" w14:textId="77777777" w:rsidR="00DC2291" w:rsidRPr="00502BEB" w:rsidRDefault="00DC2291" w:rsidP="00D16EA8">
      <w:pPr>
        <w:pStyle w:val="FootnoteBulletLevel2"/>
        <w:numPr>
          <w:ilvl w:val="0"/>
          <w:numId w:val="4"/>
        </w:numPr>
        <w:spacing w:before="0" w:after="60"/>
        <w:ind w:left="1440"/>
      </w:pPr>
      <w:r w:rsidRPr="00502BEB">
        <w:rPr>
          <w:rFonts w:ascii="Tahoma" w:hAnsi="Tahoma" w:cs="Tahoma"/>
          <w:sz w:val="18"/>
        </w:rPr>
        <w:t>Visual Studio Professional com MSDN</w:t>
      </w:r>
    </w:p>
    <w:p w14:paraId="7AD05C7A" w14:textId="77777777" w:rsidR="00DC2291" w:rsidRPr="001C7A01" w:rsidRDefault="00DC2291" w:rsidP="00D16EA8">
      <w:pPr>
        <w:pStyle w:val="FootnoteBulletLevel2"/>
        <w:numPr>
          <w:ilvl w:val="0"/>
          <w:numId w:val="4"/>
        </w:numPr>
        <w:spacing w:before="0" w:after="60"/>
        <w:ind w:left="1440"/>
        <w:rPr>
          <w:lang w:val="pt-BR"/>
        </w:rPr>
      </w:pPr>
      <w:r w:rsidRPr="001C7A01">
        <w:rPr>
          <w:rFonts w:ascii="Tahoma" w:hAnsi="Tahoma" w:cs="Tahoma"/>
          <w:sz w:val="18"/>
          <w:lang w:val="pt-BR"/>
        </w:rPr>
        <w:t>Visual Studio Professional com MSDN Embedded</w:t>
      </w:r>
    </w:p>
    <w:p w14:paraId="2678BBB8" w14:textId="77777777" w:rsidR="00DC2291" w:rsidRPr="00502BEB" w:rsidRDefault="00DC2291" w:rsidP="00D16EA8">
      <w:pPr>
        <w:pStyle w:val="FootnoteBulletLevel2"/>
        <w:numPr>
          <w:ilvl w:val="0"/>
          <w:numId w:val="4"/>
        </w:numPr>
        <w:spacing w:before="0" w:after="60"/>
        <w:ind w:left="1440"/>
      </w:pPr>
      <w:r w:rsidRPr="00502BEB">
        <w:rPr>
          <w:rFonts w:ascii="Tahoma" w:hAnsi="Tahoma" w:cs="Tahoma"/>
          <w:sz w:val="18"/>
        </w:rPr>
        <w:t>Visual Studio Test Professional com MSDN</w:t>
      </w:r>
    </w:p>
    <w:p w14:paraId="00C63E04" w14:textId="77777777" w:rsidR="00DC2291" w:rsidRPr="00502BEB" w:rsidRDefault="00DC2291" w:rsidP="00D16EA8">
      <w:pPr>
        <w:pStyle w:val="FootnoteBulletLevel2"/>
        <w:numPr>
          <w:ilvl w:val="0"/>
          <w:numId w:val="4"/>
        </w:numPr>
        <w:spacing w:before="0" w:after="60"/>
        <w:ind w:left="1440"/>
      </w:pPr>
      <w:r w:rsidRPr="00502BEB">
        <w:rPr>
          <w:rFonts w:ascii="Tahoma" w:hAnsi="Tahoma" w:cs="Tahoma"/>
          <w:sz w:val="18"/>
        </w:rPr>
        <w:t>Visual Studio Professional com MSDN Professional</w:t>
      </w:r>
    </w:p>
    <w:p w14:paraId="5045CD75" w14:textId="77777777" w:rsidR="00DC2291" w:rsidRPr="001C7A01" w:rsidRDefault="00DC2291" w:rsidP="00D16EA8">
      <w:pPr>
        <w:pStyle w:val="FootnoteBulletLevel2"/>
        <w:numPr>
          <w:ilvl w:val="0"/>
          <w:numId w:val="4"/>
        </w:numPr>
        <w:spacing w:before="0" w:after="60"/>
        <w:ind w:left="1440"/>
        <w:rPr>
          <w:lang w:val="pt-BR"/>
        </w:rPr>
      </w:pPr>
      <w:r w:rsidRPr="001C7A01">
        <w:rPr>
          <w:rFonts w:ascii="Tahoma" w:hAnsi="Tahoma" w:cs="Tahoma"/>
          <w:sz w:val="18"/>
          <w:lang w:val="pt-BR"/>
        </w:rPr>
        <w:t>Visual Studio Professional com MSDN Premium</w:t>
      </w:r>
    </w:p>
    <w:p w14:paraId="20E7EF94" w14:textId="77777777" w:rsidR="00DC2291" w:rsidRPr="00502BEB" w:rsidRDefault="00DC2291" w:rsidP="00D16EA8">
      <w:pPr>
        <w:pStyle w:val="FootnoteBulletLevel2"/>
        <w:numPr>
          <w:ilvl w:val="0"/>
          <w:numId w:val="4"/>
        </w:numPr>
        <w:spacing w:before="0" w:after="60"/>
        <w:ind w:left="1440"/>
      </w:pPr>
      <w:r w:rsidRPr="00502BEB">
        <w:rPr>
          <w:rFonts w:ascii="Tahoma" w:hAnsi="Tahoma" w:cs="Tahoma"/>
          <w:sz w:val="18"/>
        </w:rPr>
        <w:t>Visual Studio Team System Team Suite com MSDN Premium</w:t>
      </w:r>
    </w:p>
    <w:p w14:paraId="7CDEB92F" w14:textId="77777777" w:rsidR="00DC2291" w:rsidRPr="00502BEB" w:rsidRDefault="00DC2291" w:rsidP="00D16EA8">
      <w:pPr>
        <w:pStyle w:val="FootnoteBulletLevel2"/>
        <w:numPr>
          <w:ilvl w:val="0"/>
          <w:numId w:val="4"/>
        </w:numPr>
        <w:spacing w:before="0" w:after="60"/>
        <w:ind w:left="1440"/>
      </w:pPr>
      <w:r w:rsidRPr="00502BEB">
        <w:rPr>
          <w:rFonts w:ascii="Tahoma" w:hAnsi="Tahoma" w:cs="Tahoma"/>
          <w:sz w:val="18"/>
        </w:rPr>
        <w:t>Visual Studio Team System Test Edition com MSDN Premium</w:t>
      </w:r>
    </w:p>
    <w:p w14:paraId="077337AA" w14:textId="77777777" w:rsidR="00DC2291" w:rsidRPr="00502BEB" w:rsidRDefault="00DC2291" w:rsidP="00D16EA8">
      <w:pPr>
        <w:pStyle w:val="FootnoteBulletLevel2"/>
        <w:numPr>
          <w:ilvl w:val="0"/>
          <w:numId w:val="4"/>
        </w:numPr>
        <w:spacing w:before="0" w:after="60"/>
        <w:ind w:left="1440"/>
      </w:pPr>
      <w:r w:rsidRPr="00502BEB">
        <w:rPr>
          <w:rFonts w:ascii="Tahoma" w:hAnsi="Tahoma" w:cs="Tahoma"/>
          <w:sz w:val="18"/>
        </w:rPr>
        <w:t>Visual Studio Team System Development Edition com MSDN Premium</w:t>
      </w:r>
    </w:p>
    <w:p w14:paraId="6A2B2456" w14:textId="77777777" w:rsidR="00DC2291" w:rsidRPr="00502BEB" w:rsidRDefault="00DC2291" w:rsidP="00D16EA8">
      <w:pPr>
        <w:pStyle w:val="FootnoteBulletLevel2"/>
        <w:numPr>
          <w:ilvl w:val="0"/>
          <w:numId w:val="4"/>
        </w:numPr>
        <w:spacing w:before="0" w:after="60"/>
        <w:ind w:left="1440"/>
      </w:pPr>
      <w:r w:rsidRPr="00502BEB">
        <w:rPr>
          <w:rFonts w:ascii="Tahoma" w:hAnsi="Tahoma" w:cs="Tahoma"/>
          <w:sz w:val="18"/>
        </w:rPr>
        <w:t xml:space="preserve">Visual Studio Team System Architecture Edition com MSDN Premium </w:t>
      </w:r>
    </w:p>
    <w:p w14:paraId="141DDE32" w14:textId="77777777" w:rsidR="00DC2291" w:rsidRPr="00502BEB" w:rsidRDefault="00DC2291" w:rsidP="00D16EA8">
      <w:pPr>
        <w:pStyle w:val="FootnoteBulletLevel2"/>
        <w:numPr>
          <w:ilvl w:val="0"/>
          <w:numId w:val="4"/>
        </w:numPr>
        <w:spacing w:before="0" w:after="60"/>
        <w:ind w:left="1440"/>
      </w:pPr>
      <w:r w:rsidRPr="00502BEB">
        <w:rPr>
          <w:rFonts w:ascii="Tahoma" w:hAnsi="Tahoma" w:cs="Tahoma"/>
          <w:sz w:val="18"/>
        </w:rPr>
        <w:t>Visual Studio Team System Database Edition com MSDN Premium</w:t>
      </w:r>
    </w:p>
    <w:p w14:paraId="58E1EDAB" w14:textId="77777777" w:rsidR="00DC2291" w:rsidRPr="00502BEB" w:rsidRDefault="00DC2291" w:rsidP="00D16EA8">
      <w:pPr>
        <w:pStyle w:val="FootnoteBulletLevel2"/>
        <w:numPr>
          <w:ilvl w:val="0"/>
          <w:numId w:val="4"/>
        </w:numPr>
        <w:spacing w:before="0" w:after="60"/>
        <w:ind w:left="1440"/>
      </w:pPr>
      <w:r w:rsidRPr="00502BEB">
        <w:rPr>
          <w:rFonts w:ascii="Tahoma" w:hAnsi="Tahoma" w:cs="Tahoma"/>
          <w:sz w:val="18"/>
        </w:rPr>
        <w:t>MSDN Operating Systems</w:t>
      </w:r>
    </w:p>
    <w:p w14:paraId="6E679A3A" w14:textId="77777777" w:rsidR="00DC2291" w:rsidRPr="001C7A01" w:rsidRDefault="00DC2291" w:rsidP="00D16EA8">
      <w:pPr>
        <w:pStyle w:val="FootnoteBulletLevel2"/>
        <w:numPr>
          <w:ilvl w:val="0"/>
          <w:numId w:val="4"/>
        </w:numPr>
        <w:spacing w:before="0" w:after="60"/>
        <w:ind w:left="1440"/>
        <w:rPr>
          <w:lang w:val="pt-BR"/>
        </w:rPr>
      </w:pPr>
      <w:r w:rsidRPr="001C7A01">
        <w:rPr>
          <w:rFonts w:ascii="Tahoma" w:hAnsi="Tahoma" w:cs="Tahoma"/>
          <w:sz w:val="18"/>
          <w:lang w:val="pt-BR"/>
        </w:rPr>
        <w:t>Clientes com uma assinatura de varejo ativa para qualquer um dos softwares acima</w:t>
      </w:r>
    </w:p>
    <w:p w14:paraId="17948C7F" w14:textId="77777777" w:rsidR="00413D8A" w:rsidRPr="001C7A01" w:rsidRDefault="00413D8A">
      <w:pPr>
        <w:rPr>
          <w:lang w:val="pt-BR"/>
        </w:rPr>
      </w:pPr>
    </w:p>
    <w:p w14:paraId="38DEAD7E" w14:textId="77777777" w:rsidR="00D16EA8" w:rsidRPr="001C7A01" w:rsidRDefault="00F51051" w:rsidP="001760D6">
      <w:pPr>
        <w:keepNext/>
        <w:spacing w:after="60"/>
        <w:ind w:left="720"/>
        <w:rPr>
          <w:lang w:val="pt-BR"/>
        </w:rPr>
      </w:pPr>
      <w:r w:rsidRPr="001C7A01">
        <w:rPr>
          <w:rFonts w:cs="Tahoma"/>
          <w:b/>
          <w:szCs w:val="20"/>
          <w:lang w:val="pt-BR"/>
        </w:rPr>
        <w:t>Serviços de Assinatura</w:t>
      </w:r>
    </w:p>
    <w:p w14:paraId="51B28DF1" w14:textId="77777777" w:rsidR="00B26237" w:rsidRPr="001C7A01" w:rsidRDefault="002333B5" w:rsidP="00D16EA8">
      <w:pPr>
        <w:pStyle w:val="FootnoteBulletLevel2"/>
        <w:tabs>
          <w:tab w:val="clear" w:pos="1260"/>
        </w:tabs>
        <w:spacing w:before="0"/>
        <w:ind w:left="720" w:firstLine="0"/>
        <w:rPr>
          <w:lang w:val="pt-BR"/>
        </w:rPr>
      </w:pPr>
      <w:r w:rsidRPr="001C7A01">
        <w:rPr>
          <w:rFonts w:ascii="Tahoma" w:hAnsi="Tahoma" w:cs="Tahoma"/>
          <w:sz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14:paraId="49FC4837" w14:textId="77777777" w:rsidR="00D16EA8" w:rsidRPr="001C7A01" w:rsidRDefault="00D16EA8" w:rsidP="00D16EA8">
      <w:pPr>
        <w:pStyle w:val="FootnoteBulletLevel2"/>
        <w:tabs>
          <w:tab w:val="clear" w:pos="1260"/>
        </w:tabs>
        <w:spacing w:before="0"/>
        <w:ind w:left="0" w:firstLine="0"/>
        <w:rPr>
          <w:lang w:val="pt-BR"/>
        </w:rPr>
      </w:pPr>
    </w:p>
    <w:p w14:paraId="6E6B54DF" w14:textId="77777777" w:rsidR="00D16EA8" w:rsidRPr="001C7A01" w:rsidRDefault="00D16EA8" w:rsidP="00D16EA8">
      <w:pPr>
        <w:pStyle w:val="FootnoteBulletLevel2"/>
        <w:tabs>
          <w:tab w:val="clear" w:pos="1260"/>
        </w:tabs>
        <w:spacing w:before="0"/>
        <w:ind w:left="0" w:firstLine="0"/>
        <w:rPr>
          <w:lang w:val="pt-BR"/>
        </w:rPr>
      </w:pPr>
    </w:p>
    <w:p w14:paraId="26A3E89F" w14:textId="77777777" w:rsidR="000C6DBC" w:rsidRPr="001C7A01" w:rsidRDefault="00B54C21" w:rsidP="00B26237">
      <w:pPr>
        <w:pStyle w:val="Heading2"/>
        <w:ind w:left="0"/>
        <w:rPr>
          <w:lang w:val="pt-BR"/>
        </w:rPr>
      </w:pPr>
      <w:bookmarkStart w:id="962" w:name="_6_Office_365"/>
      <w:bookmarkStart w:id="963" w:name="_45_Office_365"/>
      <w:bookmarkStart w:id="964" w:name="_4_MSDN_Platforms"/>
      <w:bookmarkStart w:id="965" w:name="_Toc369965005"/>
      <w:bookmarkStart w:id="966" w:name="_Toc336338262"/>
      <w:bookmarkEnd w:id="962"/>
      <w:bookmarkEnd w:id="963"/>
      <w:bookmarkEnd w:id="964"/>
      <w:r w:rsidRPr="001C7A01">
        <w:rPr>
          <w:rFonts w:ascii="Tahoma" w:hAnsi="Tahoma" w:cs="Tahoma"/>
          <w:caps/>
          <w:color w:val="F66400"/>
          <w:sz w:val="22"/>
          <w:szCs w:val="20"/>
          <w:vertAlign w:val="superscript"/>
          <w:lang w:val="pt-BR"/>
        </w:rPr>
        <w:t>4</w:t>
      </w:r>
      <w:r w:rsidRPr="001C7A01">
        <w:rPr>
          <w:color w:val="F66400"/>
          <w:sz w:val="22"/>
          <w:szCs w:val="20"/>
          <w:lang w:val="pt-BR"/>
        </w:rPr>
        <w:t xml:space="preserve"> </w:t>
      </w:r>
      <w:r w:rsidRPr="001C7A01">
        <w:rPr>
          <w:rFonts w:ascii="Tahoma" w:hAnsi="Tahoma" w:cs="Tahoma"/>
          <w:color w:val="FF6600"/>
          <w:sz w:val="22"/>
          <w:szCs w:val="22"/>
          <w:lang w:val="pt-BR"/>
        </w:rPr>
        <w:t>Plataformas MSDN</w:t>
      </w:r>
      <w:bookmarkEnd w:id="965"/>
    </w:p>
    <w:p w14:paraId="791FEE1B" w14:textId="77777777" w:rsidR="000C6DBC" w:rsidRPr="001C7A01" w:rsidRDefault="000C6DBC" w:rsidP="000C6DBC">
      <w:pPr>
        <w:pStyle w:val="FootnoteBulletLevel2"/>
        <w:tabs>
          <w:tab w:val="clear" w:pos="1260"/>
        </w:tabs>
        <w:spacing w:before="0"/>
        <w:ind w:left="0" w:firstLine="0"/>
        <w:rPr>
          <w:lang w:val="pt-BR"/>
        </w:rPr>
      </w:pPr>
    </w:p>
    <w:p w14:paraId="58FE738C" w14:textId="77777777" w:rsidR="000C6DBC" w:rsidRPr="001C7A01" w:rsidRDefault="000C6DBC" w:rsidP="000C6DBC">
      <w:pPr>
        <w:spacing w:after="60"/>
        <w:ind w:left="720"/>
        <w:rPr>
          <w:lang w:val="pt-BR"/>
        </w:rPr>
      </w:pPr>
      <w:r w:rsidRPr="001C7A01">
        <w:rPr>
          <w:rFonts w:cs="Tahoma"/>
          <w:b/>
          <w:szCs w:val="18"/>
          <w:lang w:val="pt-BR"/>
        </w:rPr>
        <w:t>Visual Studio Team Foundation Server 2013</w:t>
      </w:r>
    </w:p>
    <w:p w14:paraId="34A3B7DF" w14:textId="77777777" w:rsidR="000C6DBC" w:rsidRPr="001C7A01" w:rsidRDefault="000C6DBC" w:rsidP="000C6DBC">
      <w:pPr>
        <w:pStyle w:val="EndnoteText"/>
        <w:ind w:left="720"/>
        <w:rPr>
          <w:lang w:val="pt-BR"/>
        </w:rPr>
      </w:pPr>
      <w:r w:rsidRPr="001C7A01">
        <w:rPr>
          <w:rFonts w:ascii="Tahoma" w:hAnsi="Tahoma" w:cs="Tahoma"/>
          <w:sz w:val="18"/>
          <w:szCs w:val="18"/>
          <w:lang w:val="pt-BR"/>
        </w:rPr>
        <w:t>O assinante está qualificado para uma licença de servidor para o Visual Studio Team Foundation Server</w:t>
      </w:r>
      <w:r w:rsidR="00877F05" w:rsidRPr="001C7A01">
        <w:rPr>
          <w:rFonts w:ascii="Tahoma" w:hAnsi="Tahoma" w:cs="Tahoma"/>
          <w:sz w:val="18"/>
          <w:szCs w:val="18"/>
          <w:lang w:val="pt-BR"/>
        </w:rPr>
        <w:t> </w:t>
      </w:r>
      <w:r w:rsidRPr="001C7A01">
        <w:rPr>
          <w:rFonts w:ascii="Tahoma" w:hAnsi="Tahoma" w:cs="Tahoma"/>
          <w:sz w:val="18"/>
          <w:szCs w:val="18"/>
          <w:lang w:val="pt-BR"/>
        </w:rPr>
        <w:t>2013 e uma CAL de Usuário do Team Foundation Server.</w:t>
      </w:r>
      <w:r w:rsidR="008B0B73" w:rsidRPr="001C7A01">
        <w:rPr>
          <w:rFonts w:ascii="Tahoma" w:hAnsi="Tahoma" w:cs="Tahoma"/>
          <w:sz w:val="18"/>
          <w:szCs w:val="18"/>
          <w:lang w:val="pt-BR"/>
        </w:rPr>
        <w:t xml:space="preserve"> </w:t>
      </w:r>
      <w:r w:rsidRPr="001C7A01">
        <w:rPr>
          <w:rFonts w:ascii="Tahoma" w:hAnsi="Tahoma" w:cs="Tahoma"/>
          <w:sz w:val="18"/>
          <w:szCs w:val="18"/>
          <w:lang w:val="pt-BR"/>
        </w:rPr>
        <w:t xml:space="preserve">A CAL é reservada unicamente </w:t>
      </w:r>
      <w:r w:rsidR="00877F05" w:rsidRPr="001C7A01">
        <w:rPr>
          <w:rFonts w:ascii="Tahoma" w:hAnsi="Tahoma" w:cs="Tahoma"/>
          <w:sz w:val="18"/>
          <w:szCs w:val="18"/>
          <w:lang w:val="pt-BR"/>
        </w:rPr>
        <w:br/>
      </w:r>
      <w:r w:rsidRPr="001C7A01">
        <w:rPr>
          <w:rFonts w:ascii="Tahoma" w:hAnsi="Tahoma" w:cs="Tahoma"/>
          <w:sz w:val="18"/>
          <w:szCs w:val="18"/>
          <w:lang w:val="pt-BR"/>
        </w:rPr>
        <w:t>para uso do assinante.</w:t>
      </w:r>
    </w:p>
    <w:p w14:paraId="07D1C314" w14:textId="77777777" w:rsidR="000C6DBC" w:rsidRPr="001C7A01" w:rsidRDefault="000C6DBC" w:rsidP="000C6DBC">
      <w:pPr>
        <w:rPr>
          <w:lang w:val="pt-BR"/>
        </w:rPr>
      </w:pPr>
    </w:p>
    <w:p w14:paraId="15357A4F" w14:textId="77777777" w:rsidR="000C6DBC" w:rsidRPr="001C7A01" w:rsidRDefault="000C6DBC" w:rsidP="000C6DBC">
      <w:pPr>
        <w:spacing w:after="60"/>
        <w:ind w:left="720"/>
        <w:rPr>
          <w:lang w:val="pt-BR"/>
        </w:rPr>
      </w:pPr>
      <w:r w:rsidRPr="001C7A01">
        <w:rPr>
          <w:rFonts w:cs="Tahoma"/>
          <w:b/>
          <w:szCs w:val="18"/>
          <w:lang w:val="pt-BR"/>
        </w:rPr>
        <w:t>Serviços de Assinatura</w:t>
      </w:r>
    </w:p>
    <w:p w14:paraId="3FA1EA56" w14:textId="77777777" w:rsidR="000C6DBC" w:rsidRPr="001C7A01" w:rsidRDefault="000C6DBC" w:rsidP="000C6DBC">
      <w:pPr>
        <w:ind w:left="720"/>
        <w:rPr>
          <w:lang w:val="pt-BR"/>
        </w:rPr>
      </w:pPr>
      <w:r w:rsidRPr="001C7A01">
        <w:rPr>
          <w:rFonts w:cs="Tahoma"/>
          <w:szCs w:val="18"/>
          <w:lang w:val="pt-BR"/>
        </w:rPr>
        <w:t>Os serviços de assinatura MSDN, que podem incluir downloads, chaves de produto, benefícios do Windows</w:t>
      </w:r>
      <w:r w:rsidR="00150F7A" w:rsidRPr="001C7A01">
        <w:rPr>
          <w:rFonts w:cs="Tahoma"/>
          <w:szCs w:val="18"/>
          <w:lang w:val="pt-BR"/>
        </w:rPr>
        <w:t> </w:t>
      </w:r>
      <w:r w:rsidRPr="001C7A01">
        <w:rPr>
          <w:rFonts w:cs="Tahoma"/>
          <w:szCs w:val="18"/>
          <w:lang w:val="pt-BR"/>
        </w:rPr>
        <w:t>Azure, benefícios do Office 365 Developer, e-learning, suporte técnico, benefícios do Windows</w:t>
      </w:r>
      <w:r w:rsidR="00150F7A" w:rsidRPr="001C7A01">
        <w:rPr>
          <w:rFonts w:cs="Tahoma"/>
          <w:szCs w:val="18"/>
          <w:lang w:val="pt-BR"/>
        </w:rPr>
        <w:t> </w:t>
      </w:r>
      <w:r w:rsidRPr="001C7A01">
        <w:rPr>
          <w:rFonts w:cs="Tahoma"/>
          <w:szCs w:val="18"/>
          <w:lang w:val="pt-BR"/>
        </w:rPr>
        <w:t>Store e outros serviços, só estarão disponíveis enquanto a assinatura estiver ativa.</w:t>
      </w:r>
    </w:p>
    <w:p w14:paraId="41A7C394" w14:textId="77777777" w:rsidR="000C6DBC" w:rsidRPr="001C7A01" w:rsidRDefault="000C6DBC" w:rsidP="00B26237">
      <w:pPr>
        <w:pStyle w:val="Heading2"/>
        <w:ind w:left="0"/>
        <w:rPr>
          <w:lang w:val="pt-BR"/>
        </w:rPr>
      </w:pPr>
    </w:p>
    <w:p w14:paraId="5C06D28A" w14:textId="77777777" w:rsidR="000C6DBC" w:rsidRPr="001C7A01" w:rsidRDefault="000C6DBC" w:rsidP="00B26237">
      <w:pPr>
        <w:pStyle w:val="Heading2"/>
        <w:ind w:left="0"/>
        <w:rPr>
          <w:lang w:val="pt-BR"/>
        </w:rPr>
      </w:pPr>
    </w:p>
    <w:p w14:paraId="0CC7E6CE" w14:textId="77777777" w:rsidR="00B26237" w:rsidRPr="001C7A01" w:rsidRDefault="00513265" w:rsidP="00B26237">
      <w:pPr>
        <w:pStyle w:val="Heading2"/>
        <w:ind w:left="0"/>
        <w:rPr>
          <w:lang w:val="pt-BR"/>
        </w:rPr>
      </w:pPr>
      <w:bookmarkStart w:id="967" w:name="_5_Office_365_1"/>
      <w:bookmarkStart w:id="968" w:name="_Toc369965006"/>
      <w:bookmarkEnd w:id="967"/>
      <w:r w:rsidRPr="001C7A01">
        <w:rPr>
          <w:rFonts w:ascii="Tahoma" w:hAnsi="Tahoma" w:cs="Tahoma"/>
          <w:caps/>
          <w:color w:val="FF6600"/>
          <w:sz w:val="22"/>
          <w:szCs w:val="22"/>
          <w:vertAlign w:val="superscript"/>
          <w:lang w:val="pt-BR"/>
        </w:rPr>
        <w:t>5</w:t>
      </w:r>
      <w:r w:rsidRPr="001C7A01">
        <w:rPr>
          <w:rFonts w:ascii="Tahoma" w:hAnsi="Tahoma" w:cs="Tahoma"/>
          <w:color w:val="FF6600"/>
          <w:lang w:val="pt-BR"/>
        </w:rPr>
        <w:t xml:space="preserve"> </w:t>
      </w:r>
      <w:r w:rsidRPr="001C7A01">
        <w:rPr>
          <w:rFonts w:ascii="Tahoma" w:hAnsi="Tahoma" w:cs="Tahoma"/>
          <w:color w:val="FF6600"/>
          <w:sz w:val="22"/>
          <w:szCs w:val="22"/>
          <w:lang w:val="pt-BR"/>
        </w:rPr>
        <w:t>Office 365 Education A2-A4 (SL de Usuário)</w:t>
      </w:r>
      <w:bookmarkEnd w:id="966"/>
      <w:bookmarkEnd w:id="968"/>
    </w:p>
    <w:p w14:paraId="6BEE2B2D" w14:textId="77777777" w:rsidR="00B26237" w:rsidRPr="001C7A01" w:rsidRDefault="00B26237" w:rsidP="00AE5A9F">
      <w:pPr>
        <w:rPr>
          <w:lang w:val="pt-BR"/>
        </w:rPr>
      </w:pPr>
    </w:p>
    <w:p w14:paraId="2AFB3BFC" w14:textId="77777777" w:rsidR="00B26237" w:rsidRPr="001C7A01" w:rsidRDefault="00B26237" w:rsidP="00B26237">
      <w:pPr>
        <w:ind w:left="720"/>
        <w:rPr>
          <w:lang w:val="pt-BR"/>
        </w:rPr>
      </w:pPr>
      <w:r w:rsidRPr="001C7A01">
        <w:rPr>
          <w:rFonts w:eastAsia="Calibri" w:cs="Tahoma"/>
          <w:color w:val="000000"/>
          <w:szCs w:val="18"/>
          <w:lang w:val="pt-BR"/>
        </w:rPr>
        <w:t>O Office 365 Education A2, A3 e A4 são compostos por versões acadêmicas específicas dos mesmos serviços online que abrangem o Office 365 Enterprise E1, E3 e E4, respectivamente, com exceção do Yammer Enterprise.</w:t>
      </w:r>
      <w:r w:rsidR="008B0B73" w:rsidRPr="001C7A01">
        <w:rPr>
          <w:rFonts w:eastAsia="Calibri" w:cs="Tahoma"/>
          <w:color w:val="000000"/>
          <w:szCs w:val="18"/>
          <w:lang w:val="pt-BR"/>
        </w:rPr>
        <w:t xml:space="preserve"> </w:t>
      </w:r>
      <w:r w:rsidRPr="001C7A01">
        <w:rPr>
          <w:rFonts w:eastAsia="Calibri" w:cs="Tahoma"/>
          <w:color w:val="000000"/>
          <w:szCs w:val="18"/>
          <w:lang w:val="pt-BR"/>
        </w:rPr>
        <w:t>Os direitos de uso para Education A2-A4 e seus componentes são equivalentes às suas</w:t>
      </w:r>
      <w:r w:rsidR="00150F7A" w:rsidRPr="001C7A01">
        <w:rPr>
          <w:rFonts w:eastAsia="Calibri" w:cs="Tahoma"/>
          <w:color w:val="000000"/>
          <w:szCs w:val="18"/>
          <w:lang w:val="pt-BR"/>
        </w:rPr>
        <w:t> </w:t>
      </w:r>
      <w:r w:rsidRPr="001C7A01">
        <w:rPr>
          <w:rFonts w:eastAsia="Calibri" w:cs="Tahoma"/>
          <w:color w:val="000000"/>
          <w:szCs w:val="18"/>
          <w:lang w:val="pt-BR"/>
        </w:rPr>
        <w:t>contrapartidas comerciais.</w:t>
      </w:r>
      <w:r w:rsidR="008B0B73" w:rsidRPr="001C7A01">
        <w:rPr>
          <w:rFonts w:eastAsia="Calibri" w:cs="Tahoma"/>
          <w:color w:val="000000"/>
          <w:szCs w:val="18"/>
          <w:lang w:val="pt-BR"/>
        </w:rPr>
        <w:t xml:space="preserve"> </w:t>
      </w:r>
      <w:r w:rsidRPr="001C7A01">
        <w:rPr>
          <w:rFonts w:eastAsia="Calibri" w:cs="Tahoma"/>
          <w:color w:val="000000"/>
          <w:szCs w:val="18"/>
          <w:lang w:val="pt-BR"/>
        </w:rPr>
        <w:t>No entanto, os usuários com USLs do Office 365 Education A2 não podem acessar serviços locais, e o Yammer Enterprise não está disponível no A2-A4.</w:t>
      </w:r>
    </w:p>
    <w:p w14:paraId="0338F5E9" w14:textId="77777777" w:rsidR="00B26237" w:rsidRPr="001C7A01" w:rsidRDefault="00B26237" w:rsidP="00B26237">
      <w:pPr>
        <w:ind w:left="720"/>
        <w:rPr>
          <w:lang w:val="pt-BR"/>
        </w:rPr>
      </w:pPr>
    </w:p>
    <w:p w14:paraId="3B3EAA6F" w14:textId="77777777" w:rsidR="00B26237" w:rsidRPr="001C7A01" w:rsidRDefault="00B26237" w:rsidP="00B26237">
      <w:pPr>
        <w:ind w:left="720"/>
        <w:rPr>
          <w:lang w:val="pt-BR"/>
        </w:rPr>
      </w:pPr>
      <w:r w:rsidRPr="001C7A01">
        <w:rPr>
          <w:rFonts w:eastAsia="Calibri" w:cs="Tahoma"/>
          <w:color w:val="000000"/>
          <w:szCs w:val="18"/>
          <w:lang w:val="pt-BR"/>
        </w:rPr>
        <w:t>No Contrato para Campus e School, as licenças de assinatura dos Planos do Office 365 devem ser adquiridas por usuário para toda a instituição ou não extensivas a toda a Instituição. Se as Licenças de Assinatura de Usuário adicionais forem exigidas para acessar o Plano do O365 a médio prazo, a Instituição deverá enviar um pedido para tais Licenças.</w:t>
      </w:r>
      <w:r w:rsidR="008B0B73" w:rsidRPr="001C7A01">
        <w:rPr>
          <w:rFonts w:eastAsia="Calibri" w:cs="Tahoma"/>
          <w:color w:val="000000"/>
          <w:szCs w:val="18"/>
          <w:lang w:val="pt-BR"/>
        </w:rPr>
        <w:t xml:space="preserve"> </w:t>
      </w:r>
      <w:r w:rsidRPr="001C7A01">
        <w:rPr>
          <w:rFonts w:eastAsia="Calibri" w:cs="Tahoma"/>
          <w:color w:val="000000"/>
          <w:szCs w:val="18"/>
          <w:lang w:val="pt-BR"/>
        </w:rPr>
        <w:t>A Instituição pode usar qualquer Plano do O365 para atender aos requisitos mínimos do programa. Ao licenciar o Complemento O365, o produto de qualificação correspondente deverá ser licenciado sob o mesmo registro.</w:t>
      </w:r>
      <w:r w:rsidR="008B0B73" w:rsidRPr="001C7A01">
        <w:rPr>
          <w:rFonts w:eastAsia="Calibri" w:cs="Tahoma"/>
          <w:color w:val="000000"/>
          <w:szCs w:val="18"/>
          <w:lang w:val="pt-BR"/>
        </w:rPr>
        <w:t xml:space="preserve"> </w:t>
      </w:r>
      <w:r w:rsidRPr="001C7A01">
        <w:rPr>
          <w:color w:val="000000"/>
          <w:lang w:val="pt-BR"/>
        </w:rPr>
        <w:t>Ao fazer pedidos anuais, a Instituição poderá pedir menos licenças para Serviços Online do que a quantidade de pedido inicial desde que o pedido anual atenda aos requisitos mínimos para Serviços Online da Plataforma</w:t>
      </w:r>
    </w:p>
    <w:p w14:paraId="6E1D4668" w14:textId="77777777" w:rsidR="00B26237" w:rsidRPr="001C7A01" w:rsidRDefault="00B26237" w:rsidP="00B26237">
      <w:pPr>
        <w:ind w:left="720"/>
        <w:rPr>
          <w:lang w:val="pt-BR"/>
        </w:rPr>
      </w:pPr>
    </w:p>
    <w:p w14:paraId="7422EBB4" w14:textId="77777777" w:rsidR="00996781" w:rsidRPr="001C7A01" w:rsidRDefault="00996781" w:rsidP="00B26237">
      <w:pPr>
        <w:ind w:left="720"/>
        <w:rPr>
          <w:lang w:val="pt-BR"/>
        </w:rPr>
      </w:pPr>
      <w:r w:rsidRPr="001C7A01">
        <w:rPr>
          <w:iCs/>
          <w:lang w:val="pt-BR"/>
        </w:rPr>
        <w:t>Como oferta por tempo limitado, os clientes licenciados para Office 365 Education A2, A3 ou A4 receberão uma cópia licenciada gratuita do Lync 2013 (ou Lync for Mac 2011) com cada licença de avaliação de usuário para Office 365 Education A2, A3 e A4. O software só poderá ser usado com o Office 365 Education A2, A3, A4 (que inclui o Lync Online), e todos os direitos de uso do software se encerrarão ao término da licença de assinatura básica ou da migração para a próxima nova versão principal do Office 365 Education A2, A3, A4 e Lync Online, o que ocorrer primeiro</w:t>
      </w:r>
    </w:p>
    <w:p w14:paraId="7AB95631" w14:textId="77777777" w:rsidR="00996781" w:rsidRPr="001C7A01" w:rsidRDefault="00996781" w:rsidP="00B26237">
      <w:pPr>
        <w:ind w:left="720"/>
        <w:rPr>
          <w:lang w:val="pt-BR"/>
        </w:rPr>
      </w:pPr>
    </w:p>
    <w:p w14:paraId="332C951B" w14:textId="77777777" w:rsidR="00B26237" w:rsidRPr="001C7A01" w:rsidRDefault="000A0D35" w:rsidP="00864B8A">
      <w:pPr>
        <w:spacing w:after="60"/>
        <w:ind w:left="720"/>
        <w:rPr>
          <w:lang w:val="pt-BR"/>
        </w:rPr>
      </w:pPr>
      <w:r w:rsidRPr="001C7A01">
        <w:rPr>
          <w:rFonts w:cs="Tahoma"/>
          <w:b/>
          <w:szCs w:val="20"/>
          <w:lang w:val="pt-BR"/>
        </w:rPr>
        <w:t>USLs Complementares</w:t>
      </w:r>
    </w:p>
    <w:p w14:paraId="5060F7A9" w14:textId="77777777" w:rsidR="00B26237" w:rsidRPr="001C7A01" w:rsidRDefault="00B26237" w:rsidP="00B26237">
      <w:pPr>
        <w:ind w:left="720"/>
        <w:rPr>
          <w:lang w:val="pt-BR"/>
        </w:rPr>
      </w:pPr>
      <w:r w:rsidRPr="001C7A01">
        <w:rPr>
          <w:rFonts w:eastAsia="Calibri" w:cs="Tahoma"/>
          <w:color w:val="000000"/>
          <w:szCs w:val="18"/>
          <w:lang w:val="pt-BR"/>
        </w:rPr>
        <w:t>As Instituições que possuem cobertura de produtos de qualificação poderão comprar a Licença de Assinatura de Usuário correspondente para o Plano do O365</w:t>
      </w:r>
      <w:r w:rsidR="008B0B73" w:rsidRPr="001C7A01">
        <w:rPr>
          <w:rFonts w:eastAsia="Calibri" w:cs="Tahoma"/>
          <w:color w:val="000000"/>
          <w:szCs w:val="18"/>
          <w:lang w:val="pt-BR"/>
        </w:rPr>
        <w:t xml:space="preserve"> </w:t>
      </w:r>
      <w:r w:rsidRPr="001C7A01">
        <w:rPr>
          <w:rFonts w:eastAsia="Calibri" w:cs="Tahoma"/>
          <w:color w:val="000000"/>
          <w:szCs w:val="18"/>
          <w:lang w:val="pt-BR"/>
        </w:rPr>
        <w:t>Complementar, conforme detalhado na tabela a seguir.</w:t>
      </w:r>
      <w:r w:rsidR="008B0B73" w:rsidRPr="001C7A01">
        <w:rPr>
          <w:rFonts w:eastAsia="Calibri" w:cs="Tahoma"/>
          <w:color w:val="000000"/>
          <w:szCs w:val="18"/>
          <w:lang w:val="pt-BR"/>
        </w:rPr>
        <w:t xml:space="preserve"> </w:t>
      </w:r>
      <w:r w:rsidRPr="001C7A01">
        <w:rPr>
          <w:rFonts w:eastAsia="Calibri" w:cs="Tahoma"/>
          <w:color w:val="000000"/>
          <w:szCs w:val="18"/>
          <w:lang w:val="pt-BR"/>
        </w:rPr>
        <w:t>Instituições com um Contrato para Campus e School: As Instituições poderão comprar a Licença de Assinatura de Usuário correspondente para o Plano do O365 Completar para seus Usuários até uma quantidade igual à da sua contagem de PCs Qualificados, contanto que eles tenham cobertura para os produtos de qualificação.</w:t>
      </w:r>
      <w:r w:rsidR="008B0B73" w:rsidRPr="001C7A01">
        <w:rPr>
          <w:rFonts w:eastAsia="Calibri" w:cs="Tahoma"/>
          <w:color w:val="000000"/>
          <w:szCs w:val="18"/>
          <w:lang w:val="pt-BR"/>
        </w:rPr>
        <w:t xml:space="preserve"> </w:t>
      </w:r>
    </w:p>
    <w:p w14:paraId="3309F9D8" w14:textId="77777777" w:rsidR="00B26237" w:rsidRPr="001C7A01" w:rsidRDefault="00B26237" w:rsidP="00B26237">
      <w:pPr>
        <w:rPr>
          <w:lang w:val="pt-B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8"/>
        <w:gridCol w:w="4264"/>
      </w:tblGrid>
      <w:tr w:rsidR="00B26237" w:rsidRPr="00502BEB" w14:paraId="534F446C" w14:textId="77777777" w:rsidTr="00150F7A">
        <w:trPr>
          <w:tblHeader/>
        </w:trPr>
        <w:tc>
          <w:tcPr>
            <w:tcW w:w="4320" w:type="dxa"/>
            <w:shd w:val="clear" w:color="auto" w:fill="FABF8F"/>
          </w:tcPr>
          <w:p w14:paraId="20C29914" w14:textId="77777777" w:rsidR="00B26237" w:rsidRPr="00502BEB" w:rsidRDefault="00B26237" w:rsidP="00B42A20">
            <w:pPr>
              <w:rPr>
                <w:rFonts w:eastAsia="Calibri" w:cs="Tahoma"/>
                <w:b/>
                <w:color w:val="000000"/>
                <w:szCs w:val="18"/>
              </w:rPr>
            </w:pPr>
            <w:r w:rsidRPr="00502BEB">
              <w:rPr>
                <w:rFonts w:eastAsia="Calibri" w:cs="Tahoma"/>
                <w:b/>
                <w:color w:val="000000"/>
                <w:szCs w:val="18"/>
              </w:rPr>
              <w:t>Licença Qualificada</w:t>
            </w:r>
          </w:p>
        </w:tc>
        <w:tc>
          <w:tcPr>
            <w:tcW w:w="4320" w:type="dxa"/>
            <w:shd w:val="clear" w:color="auto" w:fill="FABF8F"/>
          </w:tcPr>
          <w:p w14:paraId="6477644A" w14:textId="77777777" w:rsidR="00B26237" w:rsidRPr="00502BEB" w:rsidRDefault="000A0D35" w:rsidP="000A0D35">
            <w:pPr>
              <w:rPr>
                <w:rFonts w:eastAsia="Calibri" w:cs="Tahoma"/>
                <w:b/>
                <w:color w:val="000000"/>
                <w:szCs w:val="18"/>
              </w:rPr>
            </w:pPr>
            <w:r w:rsidRPr="00502BEB">
              <w:rPr>
                <w:rFonts w:eastAsia="Calibri" w:cs="Tahoma"/>
                <w:b/>
                <w:color w:val="000000"/>
                <w:szCs w:val="18"/>
              </w:rPr>
              <w:t>SL de Usuário Complementar</w:t>
            </w:r>
          </w:p>
        </w:tc>
      </w:tr>
      <w:tr w:rsidR="00B26237" w:rsidRPr="001C7A01" w14:paraId="27B3DA67" w14:textId="77777777" w:rsidTr="00B42A20">
        <w:tc>
          <w:tcPr>
            <w:tcW w:w="4320" w:type="dxa"/>
            <w:shd w:val="clear" w:color="auto" w:fill="auto"/>
          </w:tcPr>
          <w:p w14:paraId="2300BF66" w14:textId="77777777" w:rsidR="00B26237" w:rsidRPr="001C7A01" w:rsidRDefault="00B26237" w:rsidP="00B42A20">
            <w:pPr>
              <w:rPr>
                <w:rFonts w:eastAsia="Calibri" w:cs="Tahoma"/>
                <w:color w:val="000000"/>
                <w:szCs w:val="18"/>
                <w:lang w:val="pt-BR"/>
              </w:rPr>
            </w:pPr>
            <w:r w:rsidRPr="001C7A01">
              <w:rPr>
                <w:rFonts w:eastAsia="Calibri" w:cs="Tahoma"/>
                <w:color w:val="000000"/>
                <w:szCs w:val="18"/>
                <w:lang w:val="pt-BR"/>
              </w:rPr>
              <w:t>Pacote de CALs Principais</w:t>
            </w:r>
            <w:r w:rsidRPr="001C7A01">
              <w:rPr>
                <w:rFonts w:eastAsia="Calibri" w:cs="Tahoma"/>
                <w:color w:val="000000"/>
                <w:szCs w:val="18"/>
                <w:vertAlign w:val="superscript"/>
                <w:lang w:val="pt-BR"/>
              </w:rPr>
              <w:t>1</w:t>
            </w:r>
            <w:r w:rsidRPr="001C7A01">
              <w:rPr>
                <w:rFonts w:eastAsia="Calibri" w:cs="Tahoma"/>
                <w:color w:val="000000"/>
                <w:szCs w:val="18"/>
                <w:lang w:val="pt-BR"/>
              </w:rPr>
              <w:t xml:space="preserve"> ou Pacote de CALs Empresariais</w:t>
            </w:r>
            <w:r w:rsidRPr="001C7A01">
              <w:rPr>
                <w:rFonts w:eastAsia="Calibri" w:cs="Tahoma"/>
                <w:color w:val="000000"/>
                <w:szCs w:val="18"/>
                <w:vertAlign w:val="superscript"/>
                <w:lang w:val="pt-BR"/>
              </w:rPr>
              <w:t>1</w:t>
            </w:r>
          </w:p>
        </w:tc>
        <w:tc>
          <w:tcPr>
            <w:tcW w:w="4320" w:type="dxa"/>
            <w:shd w:val="clear" w:color="auto" w:fill="auto"/>
          </w:tcPr>
          <w:p w14:paraId="6EBB6F90" w14:textId="77777777" w:rsidR="00B26237" w:rsidRPr="001C7A01" w:rsidRDefault="00B26237" w:rsidP="009B3FA2">
            <w:pPr>
              <w:rPr>
                <w:rFonts w:eastAsia="Calibri" w:cs="Tahoma"/>
                <w:color w:val="000000"/>
                <w:szCs w:val="18"/>
                <w:lang w:val="pt-BR"/>
              </w:rPr>
            </w:pPr>
            <w:r w:rsidRPr="001C7A01">
              <w:rPr>
                <w:rFonts w:eastAsia="Calibri" w:cs="Tahoma"/>
                <w:color w:val="000000"/>
                <w:szCs w:val="18"/>
                <w:lang w:val="pt-BR"/>
              </w:rPr>
              <w:t>SL de Usuário Complementar do Office 365 Education A3 para CAL Principal ou CAL Empresarial</w:t>
            </w:r>
          </w:p>
        </w:tc>
      </w:tr>
      <w:tr w:rsidR="00B26237" w:rsidRPr="00502BEB" w14:paraId="6A310DB1" w14:textId="77777777" w:rsidTr="00B42A20">
        <w:tc>
          <w:tcPr>
            <w:tcW w:w="4320" w:type="dxa"/>
            <w:shd w:val="clear" w:color="auto" w:fill="auto"/>
          </w:tcPr>
          <w:p w14:paraId="39CE7B42" w14:textId="77777777" w:rsidR="00B26237" w:rsidRPr="00502BEB" w:rsidRDefault="00B26237" w:rsidP="00B42A20">
            <w:pPr>
              <w:rPr>
                <w:rFonts w:eastAsia="Calibri" w:cs="Tahoma"/>
                <w:color w:val="000000"/>
                <w:szCs w:val="18"/>
              </w:rPr>
            </w:pPr>
            <w:r w:rsidRPr="00502BEB">
              <w:rPr>
                <w:rFonts w:eastAsia="Calibri" w:cs="Tahoma"/>
                <w:color w:val="000000"/>
                <w:szCs w:val="18"/>
              </w:rPr>
              <w:t>Office Pro Plus</w:t>
            </w:r>
            <w:r w:rsidRPr="00502BEB">
              <w:rPr>
                <w:rFonts w:eastAsia="Calibri" w:cs="Tahoma"/>
                <w:color w:val="000000"/>
                <w:szCs w:val="18"/>
                <w:vertAlign w:val="superscript"/>
              </w:rPr>
              <w:t>1</w:t>
            </w:r>
          </w:p>
        </w:tc>
        <w:tc>
          <w:tcPr>
            <w:tcW w:w="4320" w:type="dxa"/>
            <w:shd w:val="clear" w:color="auto" w:fill="auto"/>
          </w:tcPr>
          <w:p w14:paraId="415B64A6" w14:textId="77777777" w:rsidR="00B26237" w:rsidRPr="00502BEB" w:rsidRDefault="00B26237" w:rsidP="009B3FA2">
            <w:pPr>
              <w:rPr>
                <w:rFonts w:eastAsia="Calibri" w:cs="Tahoma"/>
                <w:color w:val="000000"/>
                <w:szCs w:val="18"/>
              </w:rPr>
            </w:pPr>
            <w:r w:rsidRPr="00502BEB">
              <w:rPr>
                <w:rFonts w:eastAsia="Calibri" w:cs="Tahoma"/>
                <w:color w:val="000000"/>
                <w:szCs w:val="18"/>
              </w:rPr>
              <w:t>USL Complementar do Office 365 Education A3 para Office Pro Plus</w:t>
            </w:r>
          </w:p>
        </w:tc>
      </w:tr>
      <w:tr w:rsidR="00B26237" w:rsidRPr="001C7A01" w14:paraId="0CE4892F" w14:textId="77777777" w:rsidTr="00B42A20">
        <w:tc>
          <w:tcPr>
            <w:tcW w:w="4320" w:type="dxa"/>
            <w:shd w:val="clear" w:color="auto" w:fill="auto"/>
          </w:tcPr>
          <w:p w14:paraId="76E733E3" w14:textId="77777777" w:rsidR="00B26237" w:rsidRPr="001C7A01" w:rsidRDefault="00B26237" w:rsidP="00B42A20">
            <w:pPr>
              <w:rPr>
                <w:rFonts w:eastAsia="Calibri" w:cs="Tahoma"/>
                <w:color w:val="000000"/>
                <w:szCs w:val="18"/>
                <w:lang w:val="pt-BR"/>
              </w:rPr>
            </w:pPr>
            <w:r w:rsidRPr="001C7A01">
              <w:rPr>
                <w:rFonts w:eastAsia="Calibri" w:cs="Tahoma"/>
                <w:color w:val="000000"/>
                <w:szCs w:val="18"/>
                <w:lang w:val="pt-BR"/>
              </w:rPr>
              <w:t>Pacote de CALs Principais</w:t>
            </w:r>
            <w:r w:rsidRPr="001C7A01">
              <w:rPr>
                <w:rFonts w:eastAsia="Calibri" w:cs="Tahoma"/>
                <w:color w:val="000000"/>
                <w:szCs w:val="18"/>
                <w:vertAlign w:val="superscript"/>
                <w:lang w:val="pt-BR"/>
              </w:rPr>
              <w:t>1</w:t>
            </w:r>
            <w:r w:rsidRPr="001C7A01">
              <w:rPr>
                <w:rFonts w:eastAsia="Calibri" w:cs="Tahoma"/>
                <w:color w:val="000000"/>
                <w:szCs w:val="18"/>
                <w:lang w:val="pt-BR"/>
              </w:rPr>
              <w:t xml:space="preserve"> ou Pacote de CAL Empresarial</w:t>
            </w:r>
            <w:r w:rsidRPr="001C7A01">
              <w:rPr>
                <w:rFonts w:eastAsia="Calibri" w:cs="Tahoma"/>
                <w:color w:val="000000"/>
                <w:szCs w:val="18"/>
                <w:vertAlign w:val="superscript"/>
                <w:lang w:val="pt-BR"/>
              </w:rPr>
              <w:t>1</w:t>
            </w:r>
            <w:r w:rsidRPr="001C7A01">
              <w:rPr>
                <w:rFonts w:eastAsia="Calibri" w:cs="Tahoma"/>
                <w:color w:val="000000"/>
                <w:szCs w:val="18"/>
                <w:lang w:val="pt-BR"/>
              </w:rPr>
              <w:t xml:space="preserve"> + Office Pro Plus</w:t>
            </w:r>
            <w:r w:rsidRPr="001C7A01">
              <w:rPr>
                <w:rFonts w:eastAsia="Calibri" w:cs="Tahoma"/>
                <w:color w:val="000000"/>
                <w:szCs w:val="18"/>
                <w:vertAlign w:val="superscript"/>
                <w:lang w:val="pt-BR"/>
              </w:rPr>
              <w:t>1</w:t>
            </w:r>
          </w:p>
        </w:tc>
        <w:tc>
          <w:tcPr>
            <w:tcW w:w="4320" w:type="dxa"/>
            <w:shd w:val="clear" w:color="auto" w:fill="auto"/>
          </w:tcPr>
          <w:p w14:paraId="1EBE7D95" w14:textId="77777777" w:rsidR="00B26237" w:rsidRPr="001C7A01" w:rsidRDefault="00B26237" w:rsidP="00150F7A">
            <w:pPr>
              <w:rPr>
                <w:rFonts w:eastAsia="Calibri" w:cs="Tahoma"/>
                <w:color w:val="000000"/>
                <w:szCs w:val="18"/>
                <w:lang w:val="pt-BR"/>
              </w:rPr>
            </w:pPr>
            <w:r w:rsidRPr="001C7A01">
              <w:rPr>
                <w:rFonts w:eastAsia="Calibri" w:cs="Tahoma"/>
                <w:color w:val="000000"/>
                <w:szCs w:val="18"/>
                <w:lang w:val="pt-BR"/>
              </w:rPr>
              <w:t>USL Complementar do Office 365 Education A3 para CAL Principal ou CAL Empresarial + Office Pro</w:t>
            </w:r>
            <w:r w:rsidR="00150F7A" w:rsidRPr="001C7A01">
              <w:rPr>
                <w:rFonts w:eastAsia="Calibri" w:cs="Tahoma"/>
                <w:color w:val="000000"/>
                <w:szCs w:val="18"/>
                <w:lang w:val="pt-BR"/>
              </w:rPr>
              <w:t> </w:t>
            </w:r>
            <w:r w:rsidRPr="001C7A01">
              <w:rPr>
                <w:rFonts w:eastAsia="Calibri" w:cs="Tahoma"/>
                <w:color w:val="000000"/>
                <w:szCs w:val="18"/>
                <w:lang w:val="pt-BR"/>
              </w:rPr>
              <w:t>Plus</w:t>
            </w:r>
          </w:p>
        </w:tc>
      </w:tr>
      <w:tr w:rsidR="00B26237" w:rsidRPr="001C7A01" w14:paraId="5C244922" w14:textId="77777777" w:rsidTr="00B42A20">
        <w:tc>
          <w:tcPr>
            <w:tcW w:w="4320" w:type="dxa"/>
            <w:shd w:val="clear" w:color="auto" w:fill="auto"/>
          </w:tcPr>
          <w:p w14:paraId="366F9190" w14:textId="77777777" w:rsidR="00B26237" w:rsidRPr="001C7A01" w:rsidRDefault="00B26237" w:rsidP="00B42A20">
            <w:pPr>
              <w:rPr>
                <w:rFonts w:eastAsia="Calibri" w:cs="Tahoma"/>
                <w:color w:val="000000"/>
                <w:szCs w:val="18"/>
                <w:lang w:val="pt-BR"/>
              </w:rPr>
            </w:pPr>
            <w:r w:rsidRPr="001C7A01">
              <w:rPr>
                <w:rFonts w:eastAsia="Calibri" w:cs="Tahoma"/>
                <w:color w:val="000000"/>
                <w:szCs w:val="18"/>
                <w:lang w:val="pt-BR"/>
              </w:rPr>
              <w:t>Pacote de CALs Principais</w:t>
            </w:r>
            <w:r w:rsidRPr="001C7A01">
              <w:rPr>
                <w:rFonts w:eastAsia="Calibri" w:cs="Tahoma"/>
                <w:color w:val="000000"/>
                <w:szCs w:val="18"/>
                <w:vertAlign w:val="superscript"/>
                <w:lang w:val="pt-BR"/>
              </w:rPr>
              <w:t>1</w:t>
            </w:r>
            <w:r w:rsidRPr="001C7A01">
              <w:rPr>
                <w:rFonts w:eastAsia="Calibri" w:cs="Tahoma"/>
                <w:color w:val="000000"/>
                <w:szCs w:val="18"/>
                <w:lang w:val="pt-BR"/>
              </w:rPr>
              <w:t xml:space="preserve"> ou Pacote de CALs Empresariais</w:t>
            </w:r>
            <w:r w:rsidRPr="001C7A01">
              <w:rPr>
                <w:rFonts w:eastAsia="Calibri" w:cs="Tahoma"/>
                <w:color w:val="000000"/>
                <w:szCs w:val="18"/>
                <w:vertAlign w:val="superscript"/>
                <w:lang w:val="pt-BR"/>
              </w:rPr>
              <w:t>1</w:t>
            </w:r>
          </w:p>
        </w:tc>
        <w:tc>
          <w:tcPr>
            <w:tcW w:w="4320" w:type="dxa"/>
            <w:shd w:val="clear" w:color="auto" w:fill="auto"/>
          </w:tcPr>
          <w:p w14:paraId="713011B5" w14:textId="77777777" w:rsidR="00B26237" w:rsidRPr="001C7A01" w:rsidRDefault="00B26237" w:rsidP="009B3FA2">
            <w:pPr>
              <w:rPr>
                <w:rFonts w:eastAsia="Calibri" w:cs="Tahoma"/>
                <w:color w:val="000000"/>
                <w:szCs w:val="18"/>
                <w:lang w:val="pt-BR"/>
              </w:rPr>
            </w:pPr>
            <w:r w:rsidRPr="001C7A01">
              <w:rPr>
                <w:rFonts w:eastAsia="Calibri" w:cs="Tahoma"/>
                <w:color w:val="000000"/>
                <w:szCs w:val="18"/>
                <w:lang w:val="pt-BR"/>
              </w:rPr>
              <w:t>SL de Usuário Complementar do Office 365 Education A4 para CAL Principal ou CAL Empresarial</w:t>
            </w:r>
          </w:p>
        </w:tc>
      </w:tr>
      <w:tr w:rsidR="00B26237" w:rsidRPr="00502BEB" w14:paraId="40BD2A32" w14:textId="77777777" w:rsidTr="00B42A20">
        <w:tc>
          <w:tcPr>
            <w:tcW w:w="4320" w:type="dxa"/>
            <w:shd w:val="clear" w:color="auto" w:fill="auto"/>
          </w:tcPr>
          <w:p w14:paraId="77168B45" w14:textId="77777777" w:rsidR="00B26237" w:rsidRPr="00502BEB" w:rsidRDefault="00B26237" w:rsidP="00B42A20">
            <w:pPr>
              <w:rPr>
                <w:rFonts w:eastAsia="Calibri" w:cs="Tahoma"/>
                <w:color w:val="000000"/>
                <w:szCs w:val="18"/>
              </w:rPr>
            </w:pPr>
            <w:r w:rsidRPr="00502BEB">
              <w:rPr>
                <w:rFonts w:eastAsia="Calibri" w:cs="Tahoma"/>
                <w:color w:val="000000"/>
                <w:szCs w:val="18"/>
              </w:rPr>
              <w:t>Office Pro Plus</w:t>
            </w:r>
            <w:r w:rsidRPr="00502BEB">
              <w:rPr>
                <w:rFonts w:eastAsia="Calibri" w:cs="Tahoma"/>
                <w:color w:val="000000"/>
                <w:szCs w:val="18"/>
                <w:vertAlign w:val="superscript"/>
              </w:rPr>
              <w:t>1</w:t>
            </w:r>
          </w:p>
        </w:tc>
        <w:tc>
          <w:tcPr>
            <w:tcW w:w="4320" w:type="dxa"/>
            <w:shd w:val="clear" w:color="auto" w:fill="auto"/>
          </w:tcPr>
          <w:p w14:paraId="36E9C1D0" w14:textId="77777777" w:rsidR="00B26237" w:rsidRPr="00502BEB" w:rsidRDefault="00B26237" w:rsidP="009B3FA2">
            <w:pPr>
              <w:rPr>
                <w:rFonts w:eastAsia="Calibri" w:cs="Tahoma"/>
                <w:color w:val="000000"/>
                <w:szCs w:val="18"/>
              </w:rPr>
            </w:pPr>
            <w:r w:rsidRPr="00502BEB">
              <w:rPr>
                <w:rFonts w:eastAsia="Calibri" w:cs="Tahoma"/>
                <w:color w:val="000000"/>
                <w:szCs w:val="18"/>
              </w:rPr>
              <w:t>USL Complementar do Office 365 Education A4 para Office Pro Plus</w:t>
            </w:r>
          </w:p>
        </w:tc>
      </w:tr>
      <w:tr w:rsidR="00B26237" w:rsidRPr="001C7A01" w14:paraId="62A4F4B3" w14:textId="77777777" w:rsidTr="00B42A20">
        <w:tc>
          <w:tcPr>
            <w:tcW w:w="4320" w:type="dxa"/>
            <w:shd w:val="clear" w:color="auto" w:fill="auto"/>
          </w:tcPr>
          <w:p w14:paraId="34088DA4" w14:textId="77777777" w:rsidR="00B26237" w:rsidRPr="001C7A01" w:rsidRDefault="00B26237" w:rsidP="00B42A20">
            <w:pPr>
              <w:rPr>
                <w:rFonts w:eastAsia="Calibri" w:cs="Tahoma"/>
                <w:color w:val="000000"/>
                <w:szCs w:val="18"/>
                <w:lang w:val="pt-BR"/>
              </w:rPr>
            </w:pPr>
            <w:r w:rsidRPr="001C7A01">
              <w:rPr>
                <w:rFonts w:eastAsia="Calibri" w:cs="Tahoma"/>
                <w:color w:val="000000"/>
                <w:szCs w:val="18"/>
                <w:lang w:val="pt-BR"/>
              </w:rPr>
              <w:t>Pacote de CALs Principais ou Pacote de CAL Empresarial</w:t>
            </w:r>
            <w:r w:rsidRPr="001C7A01">
              <w:rPr>
                <w:rFonts w:eastAsia="Calibri" w:cs="Tahoma"/>
                <w:color w:val="000000"/>
                <w:szCs w:val="18"/>
                <w:vertAlign w:val="superscript"/>
                <w:lang w:val="pt-BR"/>
              </w:rPr>
              <w:t>1</w:t>
            </w:r>
            <w:r w:rsidRPr="001C7A01">
              <w:rPr>
                <w:rFonts w:eastAsia="Calibri" w:cs="Tahoma"/>
                <w:color w:val="000000"/>
                <w:szCs w:val="18"/>
                <w:lang w:val="pt-BR"/>
              </w:rPr>
              <w:t xml:space="preserve"> + Office Pro Plus</w:t>
            </w:r>
            <w:r w:rsidRPr="001C7A01">
              <w:rPr>
                <w:rFonts w:eastAsia="Calibri" w:cs="Tahoma"/>
                <w:color w:val="000000"/>
                <w:szCs w:val="18"/>
                <w:vertAlign w:val="superscript"/>
                <w:lang w:val="pt-BR"/>
              </w:rPr>
              <w:t>1</w:t>
            </w:r>
          </w:p>
        </w:tc>
        <w:tc>
          <w:tcPr>
            <w:tcW w:w="4320" w:type="dxa"/>
            <w:shd w:val="clear" w:color="auto" w:fill="auto"/>
          </w:tcPr>
          <w:p w14:paraId="472E9F60" w14:textId="77777777" w:rsidR="00B26237" w:rsidRPr="001C7A01" w:rsidRDefault="00B26237" w:rsidP="00150F7A">
            <w:pPr>
              <w:rPr>
                <w:rFonts w:eastAsia="Calibri" w:cs="Tahoma"/>
                <w:color w:val="000000"/>
                <w:szCs w:val="18"/>
                <w:lang w:val="pt-BR"/>
              </w:rPr>
            </w:pPr>
            <w:r w:rsidRPr="001C7A01">
              <w:rPr>
                <w:rFonts w:eastAsia="Calibri" w:cs="Tahoma"/>
                <w:color w:val="000000"/>
                <w:szCs w:val="18"/>
                <w:lang w:val="pt-BR"/>
              </w:rPr>
              <w:t>USL Complementar do Office 365 Education A4 para CAL Principal ou CAL Empresarial + Office Pro</w:t>
            </w:r>
            <w:r w:rsidR="00150F7A" w:rsidRPr="001C7A01">
              <w:rPr>
                <w:rFonts w:eastAsia="Calibri" w:cs="Tahoma"/>
                <w:color w:val="000000"/>
                <w:szCs w:val="18"/>
                <w:lang w:val="pt-BR"/>
              </w:rPr>
              <w:t> </w:t>
            </w:r>
            <w:r w:rsidRPr="001C7A01">
              <w:rPr>
                <w:rFonts w:eastAsia="Calibri" w:cs="Tahoma"/>
                <w:color w:val="000000"/>
                <w:szCs w:val="18"/>
                <w:lang w:val="pt-BR"/>
              </w:rPr>
              <w:t>Plus</w:t>
            </w:r>
          </w:p>
        </w:tc>
      </w:tr>
    </w:tbl>
    <w:p w14:paraId="6D4C5429" w14:textId="77777777" w:rsidR="00B26237" w:rsidRPr="001C7A01" w:rsidRDefault="00B26237" w:rsidP="00B26237">
      <w:pPr>
        <w:ind w:left="900"/>
        <w:rPr>
          <w:lang w:val="pt-BR"/>
        </w:rPr>
      </w:pPr>
      <w:r w:rsidRPr="001C7A01">
        <w:rPr>
          <w:rFonts w:eastAsia="Calibri" w:cs="Tahoma"/>
          <w:i/>
          <w:color w:val="000000"/>
          <w:sz w:val="16"/>
          <w:szCs w:val="18"/>
          <w:vertAlign w:val="superscript"/>
          <w:lang w:val="pt-BR"/>
        </w:rPr>
        <w:t>1</w:t>
      </w:r>
      <w:r w:rsidRPr="001C7A01">
        <w:rPr>
          <w:rFonts w:eastAsia="Calibri" w:cs="Tahoma"/>
          <w:i/>
          <w:color w:val="000000"/>
          <w:sz w:val="16"/>
          <w:szCs w:val="18"/>
          <w:lang w:val="pt-BR"/>
        </w:rPr>
        <w:t>Com Software Assurance Ativo</w:t>
      </w:r>
    </w:p>
    <w:p w14:paraId="2445A0A2" w14:textId="77777777" w:rsidR="00B26237" w:rsidRPr="001C7A01" w:rsidRDefault="00B26237" w:rsidP="00B26237">
      <w:pPr>
        <w:ind w:left="720"/>
        <w:rPr>
          <w:lang w:val="pt-BR"/>
        </w:rPr>
      </w:pPr>
    </w:p>
    <w:p w14:paraId="1E302485" w14:textId="77777777" w:rsidR="00B26237" w:rsidRPr="001C7A01" w:rsidRDefault="00B26237" w:rsidP="00B26237">
      <w:pPr>
        <w:ind w:left="720"/>
        <w:rPr>
          <w:lang w:val="pt-BR"/>
        </w:rPr>
      </w:pPr>
      <w:r w:rsidRPr="001C7A01">
        <w:rPr>
          <w:rFonts w:eastAsia="Calibri" w:cs="Tahoma"/>
          <w:iCs/>
          <w:color w:val="000000"/>
          <w:szCs w:val="18"/>
          <w:lang w:val="pt-BR"/>
        </w:rPr>
        <w:t>As Instituições com USLs do Office 365 Education A3 ou Office Education A4 cedidas para todo o corpo docente e funcionários poderão instalar o software Office Professional Plus 2013 em qualquer laboratório de</w:t>
      </w:r>
      <w:r w:rsidR="00150F7A" w:rsidRPr="001C7A01">
        <w:rPr>
          <w:rFonts w:eastAsia="Calibri" w:cs="Tahoma"/>
          <w:iCs/>
          <w:color w:val="000000"/>
          <w:szCs w:val="18"/>
          <w:lang w:val="pt-BR"/>
        </w:rPr>
        <w:t> </w:t>
      </w:r>
      <w:r w:rsidRPr="001C7A01">
        <w:rPr>
          <w:rFonts w:eastAsia="Calibri" w:cs="Tahoma"/>
          <w:iCs/>
          <w:color w:val="000000"/>
          <w:szCs w:val="18"/>
          <w:lang w:val="pt-BR"/>
        </w:rPr>
        <w:t>acesso aberto ou biblioteca da Organização da Instituição.</w:t>
      </w:r>
      <w:r w:rsidR="008B0B73" w:rsidRPr="001C7A01">
        <w:rPr>
          <w:rFonts w:eastAsia="Calibri" w:cs="Tahoma"/>
          <w:iCs/>
          <w:color w:val="000000"/>
          <w:szCs w:val="18"/>
          <w:lang w:val="pt-BR"/>
        </w:rPr>
        <w:t xml:space="preserve"> </w:t>
      </w:r>
      <w:r w:rsidRPr="001C7A01">
        <w:rPr>
          <w:rFonts w:eastAsia="Calibri" w:cs="Tahoma"/>
          <w:iCs/>
          <w:color w:val="000000"/>
          <w:szCs w:val="18"/>
          <w:lang w:val="pt-BR"/>
        </w:rPr>
        <w:t>O uso do software está sujeito aos termos de</w:t>
      </w:r>
      <w:r w:rsidR="00150F7A" w:rsidRPr="001C7A01">
        <w:rPr>
          <w:rFonts w:eastAsia="Calibri" w:cs="Tahoma"/>
          <w:iCs/>
          <w:color w:val="000000"/>
          <w:szCs w:val="18"/>
          <w:lang w:val="pt-BR"/>
        </w:rPr>
        <w:t> </w:t>
      </w:r>
      <w:r w:rsidRPr="001C7A01">
        <w:rPr>
          <w:rFonts w:eastAsia="Calibri" w:cs="Tahoma"/>
          <w:iCs/>
          <w:color w:val="000000"/>
          <w:szCs w:val="18"/>
          <w:lang w:val="pt-BR"/>
        </w:rPr>
        <w:t xml:space="preserve">licença para o Office Professional Plus 2013. </w:t>
      </w:r>
    </w:p>
    <w:p w14:paraId="37F5C89A" w14:textId="77777777" w:rsidR="00B26237" w:rsidRPr="001C7A01" w:rsidRDefault="00B26237" w:rsidP="00B26237">
      <w:pPr>
        <w:ind w:left="720"/>
        <w:rPr>
          <w:lang w:val="pt-BR"/>
        </w:rPr>
      </w:pPr>
    </w:p>
    <w:p w14:paraId="6B1D7DF4" w14:textId="77777777" w:rsidR="00B26237" w:rsidRPr="001C7A01" w:rsidRDefault="00B26237" w:rsidP="00810479">
      <w:pPr>
        <w:pStyle w:val="FootnoteBulletLevel2"/>
        <w:tabs>
          <w:tab w:val="clear" w:pos="1260"/>
        </w:tabs>
        <w:spacing w:before="0"/>
        <w:ind w:left="720" w:firstLine="0"/>
        <w:rPr>
          <w:spacing w:val="-2"/>
          <w:lang w:val="pt-BR"/>
        </w:rPr>
      </w:pPr>
      <w:r w:rsidRPr="001C7A01">
        <w:rPr>
          <w:rFonts w:ascii="Tahoma" w:eastAsia="Calibri" w:hAnsi="Tahoma" w:cs="Tahoma"/>
          <w:color w:val="000000"/>
          <w:spacing w:val="-2"/>
          <w:sz w:val="18"/>
          <w:szCs w:val="18"/>
          <w:lang w:val="pt-BR"/>
        </w:rPr>
        <w:t>O Lync Online Plano 1A e Plano 2A exigem a compra e instalação separada do Microsoft Lync 2013 (ou Lync for Mac 2011) para acessar o conjunto completo de recursos do Lync Online Plano 1A e Plano 2A. Como oferta por tempo limitado, os clientes licenciados para o Lync Online receberão uma cópia licenciada gratuita do Lync para Mac 2011 com cada licença de assinatura paga do Lync Online. O software só poderá ser usado com o Lync Online, e todos os direitos de uso do software se encerrarão ao término da licença de</w:t>
      </w:r>
      <w:r w:rsidR="00150F7A" w:rsidRPr="001C7A01">
        <w:rPr>
          <w:rFonts w:ascii="Tahoma" w:eastAsia="Calibri" w:hAnsi="Tahoma" w:cs="Tahoma"/>
          <w:color w:val="000000"/>
          <w:spacing w:val="-2"/>
          <w:sz w:val="18"/>
          <w:szCs w:val="18"/>
          <w:lang w:val="pt-BR"/>
        </w:rPr>
        <w:t> </w:t>
      </w:r>
      <w:r w:rsidRPr="001C7A01">
        <w:rPr>
          <w:rFonts w:ascii="Tahoma" w:eastAsia="Calibri" w:hAnsi="Tahoma" w:cs="Tahoma"/>
          <w:color w:val="000000"/>
          <w:spacing w:val="-2"/>
          <w:sz w:val="18"/>
          <w:szCs w:val="18"/>
          <w:lang w:val="pt-BR"/>
        </w:rPr>
        <w:t>assinatura básica ou da migração para a próxima nova versão principal do Lync Online, o que ocorrer primeiro.</w:t>
      </w:r>
      <w:r w:rsidR="008B0B73" w:rsidRPr="001C7A01">
        <w:rPr>
          <w:rFonts w:ascii="Tahoma" w:eastAsia="Calibri" w:hAnsi="Tahoma" w:cs="Tahoma"/>
          <w:color w:val="000000"/>
          <w:spacing w:val="-2"/>
          <w:sz w:val="18"/>
          <w:szCs w:val="18"/>
          <w:lang w:val="pt-BR"/>
        </w:rPr>
        <w:t xml:space="preserve"> </w:t>
      </w:r>
      <w:r w:rsidRPr="001C7A01">
        <w:rPr>
          <w:rFonts w:ascii="Tahoma" w:eastAsia="Calibri" w:hAnsi="Tahoma" w:cs="Tahoma"/>
          <w:color w:val="000000"/>
          <w:spacing w:val="-2"/>
          <w:sz w:val="18"/>
          <w:szCs w:val="18"/>
          <w:lang w:val="pt-BR"/>
        </w:rPr>
        <w:t>Os clientes podem usar o cliente gratuito Lync Basic 2013 para seus usuários finais com base em Windows.</w:t>
      </w:r>
    </w:p>
    <w:p w14:paraId="6575FAD1" w14:textId="77777777" w:rsidR="00B26237" w:rsidRPr="001C7A01" w:rsidRDefault="00B26237" w:rsidP="00E03856">
      <w:pPr>
        <w:pStyle w:val="FootnoteBulletLevel2"/>
        <w:tabs>
          <w:tab w:val="clear" w:pos="1260"/>
        </w:tabs>
        <w:spacing w:before="0"/>
        <w:ind w:left="0" w:firstLine="0"/>
        <w:rPr>
          <w:lang w:val="pt-BR"/>
        </w:rPr>
      </w:pPr>
    </w:p>
    <w:p w14:paraId="7A240375" w14:textId="77777777" w:rsidR="00B26237" w:rsidRPr="001C7A01" w:rsidRDefault="00B26237" w:rsidP="00D16EA8">
      <w:pPr>
        <w:pStyle w:val="FootnoteBulletLevel2"/>
        <w:tabs>
          <w:tab w:val="clear" w:pos="1260"/>
        </w:tabs>
        <w:spacing w:before="0"/>
        <w:ind w:left="0" w:firstLine="0"/>
        <w:rPr>
          <w:lang w:val="pt-BR"/>
        </w:rPr>
      </w:pPr>
    </w:p>
    <w:p w14:paraId="52A5900C" w14:textId="77777777" w:rsidR="00996781" w:rsidRPr="001C7A01" w:rsidRDefault="00A13C98" w:rsidP="00B26237">
      <w:pPr>
        <w:pStyle w:val="Heading2"/>
        <w:ind w:left="0"/>
        <w:rPr>
          <w:lang w:val="pt-BR"/>
        </w:rPr>
      </w:pPr>
      <w:bookmarkStart w:id="969" w:name="_7_Office_365"/>
      <w:bookmarkStart w:id="970" w:name="_65_Office_365"/>
      <w:bookmarkStart w:id="971" w:name="_5_Office_365"/>
      <w:bookmarkStart w:id="972" w:name="_Toc369965007"/>
      <w:bookmarkStart w:id="973" w:name="_Toc336338263"/>
      <w:bookmarkEnd w:id="969"/>
      <w:bookmarkEnd w:id="970"/>
      <w:bookmarkEnd w:id="971"/>
      <w:r w:rsidRPr="001C7A01">
        <w:rPr>
          <w:rFonts w:ascii="Tahoma" w:hAnsi="Tahoma" w:cs="Tahoma"/>
          <w:caps/>
          <w:color w:val="FF6600"/>
          <w:sz w:val="22"/>
          <w:szCs w:val="22"/>
          <w:vertAlign w:val="superscript"/>
          <w:lang w:val="pt-BR"/>
        </w:rPr>
        <w:t>6</w:t>
      </w:r>
      <w:r w:rsidRPr="001C7A01">
        <w:rPr>
          <w:rFonts w:ascii="Tahoma" w:hAnsi="Tahoma" w:cs="Tahoma"/>
          <w:color w:val="FF6600"/>
          <w:lang w:val="pt-BR"/>
        </w:rPr>
        <w:t xml:space="preserve"> </w:t>
      </w:r>
      <w:r w:rsidRPr="001C7A01">
        <w:rPr>
          <w:rFonts w:ascii="Tahoma" w:hAnsi="Tahoma" w:cs="Tahoma"/>
          <w:color w:val="FF6600"/>
          <w:sz w:val="22"/>
          <w:szCs w:val="22"/>
          <w:lang w:val="pt-BR"/>
        </w:rPr>
        <w:t>Office 365 Midsize Business</w:t>
      </w:r>
      <w:bookmarkEnd w:id="972"/>
    </w:p>
    <w:p w14:paraId="3493EF9B" w14:textId="77777777" w:rsidR="00996781" w:rsidRPr="001C7A01" w:rsidRDefault="00996781" w:rsidP="00996781">
      <w:pPr>
        <w:ind w:left="720"/>
        <w:rPr>
          <w:lang w:val="pt-BR"/>
        </w:rPr>
      </w:pPr>
    </w:p>
    <w:p w14:paraId="2A5BDF95" w14:textId="77777777" w:rsidR="00996781" w:rsidRPr="001C7A01" w:rsidRDefault="00996781" w:rsidP="00996781">
      <w:pPr>
        <w:ind w:left="720"/>
        <w:rPr>
          <w:lang w:val="pt-BR"/>
        </w:rPr>
      </w:pPr>
      <w:r w:rsidRPr="001C7A01">
        <w:rPr>
          <w:color w:val="000000"/>
          <w:lang w:val="pt-BR"/>
        </w:rPr>
        <w:t>O Office 365 Midsized Business é direcionado a clientes com um tamanho de organização de 10 a 250 posições.</w:t>
      </w:r>
      <w:r w:rsidR="008B0B73" w:rsidRPr="001C7A01">
        <w:rPr>
          <w:color w:val="000000"/>
          <w:lang w:val="pt-BR"/>
        </w:rPr>
        <w:t xml:space="preserve"> </w:t>
      </w:r>
      <w:r w:rsidRPr="001C7A01">
        <w:rPr>
          <w:color w:val="000000"/>
          <w:lang w:val="pt-BR"/>
        </w:rPr>
        <w:t>Ele é vendido apenas nos Programas Licença Open, Open Value e Open Value Subscription.</w:t>
      </w:r>
      <w:r w:rsidR="008B0B73" w:rsidRPr="001C7A01">
        <w:rPr>
          <w:color w:val="000000"/>
          <w:lang w:val="pt-BR"/>
        </w:rPr>
        <w:t xml:space="preserve"> </w:t>
      </w:r>
      <w:r w:rsidRPr="001C7A01">
        <w:rPr>
          <w:color w:val="000000"/>
          <w:lang w:val="pt-BR"/>
        </w:rPr>
        <w:t>Mediante a compra do Office 365 Midsized Business, uma chave de produto será emitida permitindo a</w:t>
      </w:r>
      <w:r w:rsidR="00150F7A" w:rsidRPr="001C7A01">
        <w:rPr>
          <w:color w:val="000000"/>
          <w:lang w:val="pt-BR"/>
        </w:rPr>
        <w:t> </w:t>
      </w:r>
      <w:r w:rsidRPr="001C7A01">
        <w:rPr>
          <w:color w:val="000000"/>
          <w:lang w:val="pt-BR"/>
        </w:rPr>
        <w:t xml:space="preserve">ativação do serviço. </w:t>
      </w:r>
    </w:p>
    <w:p w14:paraId="219D1B8A" w14:textId="77777777" w:rsidR="00996781" w:rsidRPr="001C7A01" w:rsidRDefault="00996781" w:rsidP="00996781">
      <w:pPr>
        <w:ind w:left="720"/>
        <w:rPr>
          <w:lang w:val="pt-BR"/>
        </w:rPr>
      </w:pPr>
    </w:p>
    <w:p w14:paraId="233650C1" w14:textId="77777777" w:rsidR="00996781" w:rsidRPr="001C7A01" w:rsidRDefault="00996781" w:rsidP="00996781">
      <w:pPr>
        <w:ind w:left="720"/>
        <w:rPr>
          <w:lang w:val="pt-BR"/>
        </w:rPr>
      </w:pPr>
      <w:r w:rsidRPr="001C7A01">
        <w:rPr>
          <w:color w:val="000000"/>
          <w:lang w:val="pt-BR"/>
        </w:rPr>
        <w:t>O Office 365 Midsized Business é vendido como um método de pagamento adiantado de um ano.</w:t>
      </w:r>
      <w:r w:rsidR="008B0B73" w:rsidRPr="001C7A01">
        <w:rPr>
          <w:color w:val="000000"/>
          <w:lang w:val="pt-BR"/>
        </w:rPr>
        <w:t xml:space="preserve"> </w:t>
      </w:r>
      <w:r w:rsidRPr="001C7A01">
        <w:rPr>
          <w:color w:val="000000"/>
          <w:lang w:val="pt-BR"/>
        </w:rPr>
        <w:t>A data de</w:t>
      </w:r>
      <w:r w:rsidR="00150F7A" w:rsidRPr="001C7A01">
        <w:rPr>
          <w:color w:val="000000"/>
          <w:lang w:val="pt-BR"/>
        </w:rPr>
        <w:t> </w:t>
      </w:r>
      <w:r w:rsidRPr="001C7A01">
        <w:rPr>
          <w:color w:val="000000"/>
          <w:lang w:val="pt-BR"/>
        </w:rPr>
        <w:t>início e término da assinatura de serviço é independente do prazo do contrato de Licenciamento por Volume.</w:t>
      </w:r>
      <w:r w:rsidR="008B0B73" w:rsidRPr="001C7A01">
        <w:rPr>
          <w:color w:val="000000"/>
          <w:lang w:val="pt-BR"/>
        </w:rPr>
        <w:t xml:space="preserve"> </w:t>
      </w:r>
      <w:r w:rsidRPr="001C7A01">
        <w:rPr>
          <w:color w:val="000000"/>
          <w:lang w:val="pt-BR"/>
        </w:rPr>
        <w:t>O período de assinatura começa na hora da ativação da chave do produto e não na hora do pedido.</w:t>
      </w:r>
      <w:r w:rsidR="008B0B73" w:rsidRPr="001C7A01">
        <w:rPr>
          <w:color w:val="000000"/>
          <w:lang w:val="pt-BR"/>
        </w:rPr>
        <w:t xml:space="preserve"> </w:t>
      </w:r>
      <w:r w:rsidRPr="001C7A01">
        <w:rPr>
          <w:color w:val="000000"/>
          <w:lang w:val="pt-BR"/>
        </w:rPr>
        <w:t>Assim que a Chave do Produto do Office 365 for ativada, a Microsoft não aceitará solicitações de</w:t>
      </w:r>
      <w:r w:rsidR="00877F05" w:rsidRPr="001C7A01">
        <w:rPr>
          <w:color w:val="000000"/>
          <w:lang w:val="pt-BR"/>
        </w:rPr>
        <w:t> </w:t>
      </w:r>
      <w:r w:rsidRPr="001C7A01">
        <w:rPr>
          <w:color w:val="000000"/>
          <w:lang w:val="pt-BR"/>
        </w:rPr>
        <w:t xml:space="preserve">devolução enviadas por nossos parceiros. </w:t>
      </w:r>
    </w:p>
    <w:p w14:paraId="75C4CADC" w14:textId="77777777" w:rsidR="00996781" w:rsidRPr="001C7A01" w:rsidRDefault="00996781" w:rsidP="00996781">
      <w:pPr>
        <w:ind w:left="720"/>
        <w:rPr>
          <w:lang w:val="pt-BR"/>
        </w:rPr>
      </w:pPr>
    </w:p>
    <w:p w14:paraId="19A75675" w14:textId="77777777" w:rsidR="00996781" w:rsidRPr="001C7A01" w:rsidRDefault="00996781" w:rsidP="00996781">
      <w:pPr>
        <w:ind w:left="720"/>
        <w:rPr>
          <w:lang w:val="pt-BR"/>
        </w:rPr>
      </w:pPr>
      <w:r w:rsidRPr="001C7A01">
        <w:rPr>
          <w:color w:val="000000"/>
          <w:lang w:val="pt-BR"/>
        </w:rPr>
        <w:t>Clientes Finais que possuem um Contrato Open Value/Open Value Subscription ativo com um compromisso em toda a organização para o Office Pro Plus e/ou Pacote de Licenças de Acesso para Cliente por um preço reduzido do Office 365 Midsized Business.</w:t>
      </w:r>
      <w:r w:rsidR="008B0B73" w:rsidRPr="001C7A01">
        <w:rPr>
          <w:color w:val="000000"/>
          <w:lang w:val="pt-BR"/>
        </w:rPr>
        <w:t xml:space="preserve"> </w:t>
      </w:r>
      <w:r w:rsidRPr="001C7A01">
        <w:rPr>
          <w:color w:val="000000"/>
          <w:lang w:val="pt-BR"/>
        </w:rPr>
        <w:t xml:space="preserve">Esta oferta é chamada de Oferta Open Value do Office 365, e o cliente pode entrar em contato com seu revendedor para obter detalhes adicionais. </w:t>
      </w:r>
    </w:p>
    <w:p w14:paraId="43AC75C9" w14:textId="77777777" w:rsidR="00996781" w:rsidRPr="001C7A01" w:rsidRDefault="00996781" w:rsidP="00996781">
      <w:pPr>
        <w:ind w:left="720"/>
        <w:rPr>
          <w:lang w:val="pt-BR"/>
        </w:rPr>
      </w:pPr>
    </w:p>
    <w:p w14:paraId="4A2F6B19" w14:textId="77777777" w:rsidR="00996781" w:rsidRPr="001C7A01" w:rsidRDefault="00996781" w:rsidP="00996781">
      <w:pPr>
        <w:ind w:left="720"/>
        <w:rPr>
          <w:lang w:val="pt-BR"/>
        </w:rPr>
      </w:pPr>
      <w:r w:rsidRPr="001C7A01">
        <w:rPr>
          <w:color w:val="000000"/>
          <w:lang w:val="pt-BR"/>
        </w:rPr>
        <w:t>Os Direitos de Uso de Produto atuais prevalecerão caso haja conflitos entre os termos da licença do Office 365 Midsized Business e esta observação.</w:t>
      </w:r>
    </w:p>
    <w:p w14:paraId="182C7813" w14:textId="77777777" w:rsidR="000A0D35" w:rsidRPr="001C7A01" w:rsidRDefault="000A0D35" w:rsidP="00996781">
      <w:pPr>
        <w:ind w:left="720"/>
        <w:rPr>
          <w:lang w:val="pt-BR"/>
        </w:rPr>
      </w:pPr>
    </w:p>
    <w:p w14:paraId="7D072A25" w14:textId="77777777" w:rsidR="00D824E9" w:rsidRPr="001C7A01" w:rsidRDefault="00D824E9" w:rsidP="00996781">
      <w:pPr>
        <w:ind w:left="720"/>
        <w:rPr>
          <w:lang w:val="pt-BR"/>
        </w:rPr>
      </w:pPr>
    </w:p>
    <w:p w14:paraId="16E8C4F4" w14:textId="77777777" w:rsidR="00150F7A" w:rsidRPr="001C7A01" w:rsidRDefault="00150F7A" w:rsidP="00996781">
      <w:pPr>
        <w:ind w:left="720"/>
        <w:rPr>
          <w:lang w:val="pt-BR"/>
        </w:rPr>
      </w:pPr>
    </w:p>
    <w:p w14:paraId="7AD893B0" w14:textId="77777777" w:rsidR="00150F7A" w:rsidRPr="001C7A01" w:rsidRDefault="00150F7A" w:rsidP="00996781">
      <w:pPr>
        <w:ind w:left="720"/>
        <w:rPr>
          <w:lang w:val="pt-BR"/>
        </w:rPr>
      </w:pPr>
    </w:p>
    <w:p w14:paraId="61A6B8FA" w14:textId="77777777" w:rsidR="00150F7A" w:rsidRPr="001C7A01" w:rsidRDefault="00150F7A" w:rsidP="00996781">
      <w:pPr>
        <w:ind w:left="720"/>
        <w:rPr>
          <w:lang w:val="pt-BR"/>
        </w:rPr>
      </w:pPr>
    </w:p>
    <w:p w14:paraId="54133A57" w14:textId="77777777" w:rsidR="00150F7A" w:rsidRPr="001C7A01" w:rsidRDefault="00150F7A" w:rsidP="00996781">
      <w:pPr>
        <w:ind w:left="720"/>
        <w:rPr>
          <w:lang w:val="pt-BR"/>
        </w:rPr>
      </w:pPr>
    </w:p>
    <w:p w14:paraId="00B20E8D" w14:textId="77777777" w:rsidR="00150F7A" w:rsidRPr="001C7A01" w:rsidRDefault="00150F7A" w:rsidP="00996781">
      <w:pPr>
        <w:ind w:left="720"/>
        <w:rPr>
          <w:lang w:val="pt-BR"/>
        </w:rPr>
      </w:pPr>
    </w:p>
    <w:p w14:paraId="49E4DCC3" w14:textId="77777777" w:rsidR="00150F7A" w:rsidRPr="001C7A01" w:rsidRDefault="00150F7A" w:rsidP="00996781">
      <w:pPr>
        <w:ind w:left="720"/>
        <w:rPr>
          <w:lang w:val="pt-BR"/>
        </w:rPr>
      </w:pPr>
    </w:p>
    <w:p w14:paraId="6BF5FEC1" w14:textId="77777777" w:rsidR="00150F7A" w:rsidRPr="001C7A01" w:rsidRDefault="00150F7A" w:rsidP="00996781">
      <w:pPr>
        <w:ind w:left="720"/>
        <w:rPr>
          <w:lang w:val="pt-BR"/>
        </w:rPr>
      </w:pPr>
    </w:p>
    <w:p w14:paraId="573B1637" w14:textId="77777777" w:rsidR="000A0D35" w:rsidRPr="001C7A01" w:rsidRDefault="000A0D35" w:rsidP="00150F7A">
      <w:pPr>
        <w:pStyle w:val="Heading2"/>
        <w:ind w:left="144" w:hanging="144"/>
        <w:rPr>
          <w:lang w:val="pt-BR"/>
        </w:rPr>
      </w:pPr>
      <w:bookmarkStart w:id="974" w:name="_7_Add-on_User"/>
      <w:bookmarkStart w:id="975" w:name="_Toc369965008"/>
      <w:bookmarkEnd w:id="974"/>
      <w:r w:rsidRPr="001C7A01">
        <w:rPr>
          <w:rFonts w:ascii="Tahoma" w:hAnsi="Tahoma" w:cs="Tahoma"/>
          <w:caps/>
          <w:color w:val="FF6600"/>
          <w:sz w:val="22"/>
          <w:szCs w:val="22"/>
          <w:vertAlign w:val="superscript"/>
          <w:lang w:val="pt-BR"/>
        </w:rPr>
        <w:t xml:space="preserve">7 </w:t>
      </w:r>
      <w:r w:rsidRPr="001C7A01">
        <w:rPr>
          <w:rFonts w:ascii="Tahoma" w:hAnsi="Tahoma" w:cs="Tahoma"/>
          <w:color w:val="FF6600"/>
          <w:sz w:val="22"/>
          <w:szCs w:val="22"/>
          <w:lang w:val="pt-BR"/>
        </w:rPr>
        <w:t>Licenças de Assinatura de Usuário Complementares para Office 365 e Enterprise Workloads</w:t>
      </w:r>
      <w:bookmarkEnd w:id="975"/>
    </w:p>
    <w:p w14:paraId="10D02F99" w14:textId="77777777" w:rsidR="000A0D35" w:rsidRPr="001C7A01" w:rsidRDefault="000A0D35" w:rsidP="000A0D35">
      <w:pPr>
        <w:spacing w:after="60"/>
        <w:ind w:left="720"/>
        <w:rPr>
          <w:sz w:val="14"/>
          <w:szCs w:val="14"/>
          <w:lang w:val="pt-BR"/>
        </w:rPr>
      </w:pPr>
    </w:p>
    <w:p w14:paraId="1DBEBE7A" w14:textId="77777777" w:rsidR="000A0D35" w:rsidRPr="001C7A01" w:rsidRDefault="000A0D35" w:rsidP="000A0D35">
      <w:pPr>
        <w:spacing w:after="60"/>
        <w:ind w:left="720"/>
        <w:rPr>
          <w:lang w:val="pt-BR"/>
        </w:rPr>
      </w:pPr>
      <w:r w:rsidRPr="001C7A01">
        <w:rPr>
          <w:lang w:val="pt-BR"/>
        </w:rPr>
        <w:t xml:space="preserve">Uma Licença de Assinatura de Usuário Complementar (SL de Usuário Complementar) é uma Licença de Assinatura (SL) de usuário que é comprada além de (e associada a) uma Licença Qualificada (ou conjunto de Licenças Qualificadas) e fornece acesso e direitos de uso a Serviços Online para uma SL de Usuário de Serviço Online Correspondente. </w:t>
      </w:r>
    </w:p>
    <w:p w14:paraId="399E0325" w14:textId="77777777" w:rsidR="000A0D35" w:rsidRPr="001C7A01" w:rsidRDefault="000A0D35" w:rsidP="000A0D35">
      <w:pPr>
        <w:spacing w:after="60"/>
        <w:ind w:left="720"/>
        <w:rPr>
          <w:lang w:val="pt-BR"/>
        </w:rPr>
      </w:pPr>
      <w:r w:rsidRPr="001C7A01">
        <w:rPr>
          <w:lang w:val="pt-BR"/>
        </w:rPr>
        <w:t>A tabela a seguir realça as Licenças Qualificadas e a SL de Usuário de Serviço Online Correspondente para cada SL de Usuário Complementar disponível.</w:t>
      </w:r>
    </w:p>
    <w:p w14:paraId="7DEB7E73" w14:textId="77777777" w:rsidR="000A0D35" w:rsidRPr="001C7A01" w:rsidRDefault="000A0D35" w:rsidP="00D824E9">
      <w:pPr>
        <w:rPr>
          <w:sz w:val="14"/>
          <w:szCs w:val="14"/>
          <w:lang w:val="pt-B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3"/>
        <w:gridCol w:w="3555"/>
        <w:gridCol w:w="3165"/>
      </w:tblGrid>
      <w:tr w:rsidR="000A0D35" w:rsidRPr="001C7A01" w14:paraId="48148D12" w14:textId="77777777" w:rsidTr="00150F7A">
        <w:tc>
          <w:tcPr>
            <w:tcW w:w="2133" w:type="dxa"/>
            <w:shd w:val="clear" w:color="auto" w:fill="FABF8F"/>
          </w:tcPr>
          <w:p w14:paraId="4E5F0414" w14:textId="77777777" w:rsidR="000A0D35" w:rsidRPr="00502BEB" w:rsidRDefault="000A0D35" w:rsidP="00DB3ECB">
            <w:pPr>
              <w:jc w:val="center"/>
              <w:rPr>
                <w:rFonts w:cs="Tahoma"/>
                <w:b/>
                <w:szCs w:val="24"/>
              </w:rPr>
            </w:pPr>
            <w:r w:rsidRPr="00502BEB">
              <w:rPr>
                <w:rFonts w:cs="Tahoma"/>
                <w:b/>
                <w:szCs w:val="24"/>
              </w:rPr>
              <w:t>Licença(s) Qualificada(s)</w:t>
            </w:r>
          </w:p>
        </w:tc>
        <w:tc>
          <w:tcPr>
            <w:tcW w:w="3555" w:type="dxa"/>
            <w:shd w:val="clear" w:color="auto" w:fill="FABF8F"/>
            <w:vAlign w:val="center"/>
          </w:tcPr>
          <w:p w14:paraId="2E2C4850" w14:textId="77777777" w:rsidR="000A0D35" w:rsidRPr="00502BEB" w:rsidRDefault="000A0D35" w:rsidP="00DB3ECB">
            <w:pPr>
              <w:jc w:val="center"/>
              <w:rPr>
                <w:rFonts w:cs="Tahoma"/>
                <w:b/>
                <w:szCs w:val="24"/>
                <w:vertAlign w:val="superscript"/>
              </w:rPr>
            </w:pPr>
            <w:r w:rsidRPr="00502BEB">
              <w:rPr>
                <w:rFonts w:cs="Tahoma"/>
                <w:b/>
                <w:szCs w:val="24"/>
              </w:rPr>
              <w:t>SL de Usuário Complementar</w:t>
            </w:r>
            <w:r w:rsidRPr="00502BEB">
              <w:rPr>
                <w:rFonts w:cs="Tahoma"/>
                <w:b/>
                <w:szCs w:val="24"/>
                <w:vertAlign w:val="superscript"/>
              </w:rPr>
              <w:t>1</w:t>
            </w:r>
          </w:p>
        </w:tc>
        <w:tc>
          <w:tcPr>
            <w:tcW w:w="3165" w:type="dxa"/>
            <w:shd w:val="clear" w:color="auto" w:fill="FABF8F"/>
            <w:vAlign w:val="center"/>
          </w:tcPr>
          <w:p w14:paraId="73DEDEC1" w14:textId="77777777" w:rsidR="000A0D35" w:rsidRPr="001C7A01" w:rsidRDefault="000A0D35" w:rsidP="00DB3ECB">
            <w:pPr>
              <w:jc w:val="center"/>
              <w:rPr>
                <w:rFonts w:cs="Tahoma"/>
                <w:b/>
                <w:szCs w:val="24"/>
                <w:lang w:val="pt-BR"/>
              </w:rPr>
            </w:pPr>
            <w:r w:rsidRPr="001C7A01">
              <w:rPr>
                <w:rFonts w:cs="Tahoma"/>
                <w:b/>
                <w:szCs w:val="24"/>
                <w:lang w:val="pt-BR"/>
              </w:rPr>
              <w:t>SL(s) de Usuário de Serviços Online Correspondentes</w:t>
            </w:r>
            <w:r w:rsidRPr="001C7A01">
              <w:rPr>
                <w:rFonts w:cs="Tahoma"/>
                <w:b/>
                <w:szCs w:val="24"/>
                <w:vertAlign w:val="superscript"/>
                <w:lang w:val="pt-BR"/>
              </w:rPr>
              <w:t>1</w:t>
            </w:r>
          </w:p>
        </w:tc>
      </w:tr>
      <w:tr w:rsidR="000A0D35" w:rsidRPr="00502BEB" w14:paraId="7DEFC632" w14:textId="77777777" w:rsidTr="00150F7A">
        <w:tc>
          <w:tcPr>
            <w:tcW w:w="2133" w:type="dxa"/>
            <w:vMerge w:val="restart"/>
            <w:vAlign w:val="center"/>
          </w:tcPr>
          <w:p w14:paraId="5774C839" w14:textId="77777777" w:rsidR="000A0D35" w:rsidRPr="00502BEB" w:rsidRDefault="000A0D35" w:rsidP="00DB3ECB">
            <w:pPr>
              <w:jc w:val="center"/>
              <w:rPr>
                <w:rFonts w:cs="Tahoma"/>
                <w:szCs w:val="18"/>
              </w:rPr>
            </w:pPr>
            <w:r w:rsidRPr="00502BEB">
              <w:rPr>
                <w:rFonts w:cs="Tahoma"/>
                <w:szCs w:val="18"/>
              </w:rPr>
              <w:t>CAL Principal</w:t>
            </w:r>
          </w:p>
        </w:tc>
        <w:tc>
          <w:tcPr>
            <w:tcW w:w="3555" w:type="dxa"/>
            <w:vAlign w:val="center"/>
          </w:tcPr>
          <w:p w14:paraId="363226FF" w14:textId="77777777" w:rsidR="000A0D35" w:rsidRPr="001C7A01" w:rsidRDefault="000A0D35" w:rsidP="00DB3ECB">
            <w:pPr>
              <w:rPr>
                <w:rFonts w:cs="Tahoma"/>
                <w:szCs w:val="18"/>
                <w:lang w:val="pt-BR"/>
              </w:rPr>
            </w:pPr>
            <w:r w:rsidRPr="001C7A01">
              <w:rPr>
                <w:rFonts w:cs="Tahoma"/>
                <w:szCs w:val="18"/>
                <w:lang w:val="pt-BR"/>
              </w:rPr>
              <w:t xml:space="preserve">Complemento do Office 365 E1/G1 </w:t>
            </w:r>
          </w:p>
        </w:tc>
        <w:tc>
          <w:tcPr>
            <w:tcW w:w="3165" w:type="dxa"/>
            <w:vAlign w:val="center"/>
          </w:tcPr>
          <w:p w14:paraId="3D0EDAE1" w14:textId="77777777" w:rsidR="000A0D35" w:rsidRPr="00502BEB" w:rsidRDefault="000A0D35" w:rsidP="00DB3ECB">
            <w:pPr>
              <w:rPr>
                <w:rFonts w:cs="Tahoma"/>
                <w:szCs w:val="18"/>
              </w:rPr>
            </w:pPr>
            <w:r w:rsidRPr="00502BEB">
              <w:rPr>
                <w:rFonts w:cs="Tahoma"/>
                <w:szCs w:val="18"/>
              </w:rPr>
              <w:t>Office 365 E1/G1</w:t>
            </w:r>
          </w:p>
        </w:tc>
      </w:tr>
      <w:tr w:rsidR="000A0D35" w:rsidRPr="001C7A01" w14:paraId="5B8A4233" w14:textId="77777777" w:rsidTr="00150F7A">
        <w:tc>
          <w:tcPr>
            <w:tcW w:w="2133" w:type="dxa"/>
            <w:vMerge/>
            <w:vAlign w:val="center"/>
          </w:tcPr>
          <w:p w14:paraId="729371E9" w14:textId="77777777" w:rsidR="000A0D35" w:rsidRPr="00502BEB" w:rsidRDefault="000A0D35" w:rsidP="00DB3ECB">
            <w:pPr>
              <w:jc w:val="center"/>
              <w:rPr>
                <w:rFonts w:cs="Tahoma"/>
                <w:szCs w:val="18"/>
              </w:rPr>
            </w:pPr>
          </w:p>
        </w:tc>
        <w:tc>
          <w:tcPr>
            <w:tcW w:w="3555" w:type="dxa"/>
            <w:vAlign w:val="center"/>
          </w:tcPr>
          <w:p w14:paraId="1D85DA54" w14:textId="77777777" w:rsidR="000A0D35" w:rsidRPr="001C7A01" w:rsidRDefault="000A0D35" w:rsidP="00947901">
            <w:pPr>
              <w:rPr>
                <w:rFonts w:cs="Tahoma"/>
                <w:szCs w:val="18"/>
                <w:lang w:val="pt-BR"/>
              </w:rPr>
            </w:pPr>
            <w:r w:rsidRPr="001C7A01">
              <w:rPr>
                <w:rFonts w:cs="Tahoma"/>
                <w:szCs w:val="18"/>
                <w:lang w:val="pt-BR"/>
              </w:rPr>
              <w:t>Office 365 E3/G3 sem Complemento ProPlus</w:t>
            </w:r>
          </w:p>
        </w:tc>
        <w:tc>
          <w:tcPr>
            <w:tcW w:w="3165" w:type="dxa"/>
            <w:vAlign w:val="center"/>
          </w:tcPr>
          <w:p w14:paraId="33158489" w14:textId="77777777" w:rsidR="000A0D35" w:rsidRPr="001C7A01" w:rsidRDefault="000A0D35" w:rsidP="00947901">
            <w:pPr>
              <w:rPr>
                <w:rFonts w:cs="Tahoma"/>
                <w:szCs w:val="18"/>
                <w:lang w:val="pt-BR"/>
              </w:rPr>
            </w:pPr>
            <w:r w:rsidRPr="001C7A01">
              <w:rPr>
                <w:rFonts w:cs="Tahoma"/>
                <w:szCs w:val="18"/>
                <w:lang w:val="pt-BR"/>
              </w:rPr>
              <w:t>Office 365 E3/G3 sem ProPlus</w:t>
            </w:r>
          </w:p>
        </w:tc>
      </w:tr>
      <w:tr w:rsidR="000A0D35" w:rsidRPr="001C7A01" w14:paraId="717C127C" w14:textId="77777777" w:rsidTr="00150F7A">
        <w:tc>
          <w:tcPr>
            <w:tcW w:w="2133" w:type="dxa"/>
            <w:vMerge/>
            <w:vAlign w:val="center"/>
          </w:tcPr>
          <w:p w14:paraId="621A94D6" w14:textId="77777777" w:rsidR="000A0D35" w:rsidRPr="001C7A01" w:rsidRDefault="000A0D35" w:rsidP="00DB3ECB">
            <w:pPr>
              <w:jc w:val="center"/>
              <w:rPr>
                <w:rFonts w:cs="Tahoma"/>
                <w:szCs w:val="18"/>
                <w:lang w:val="pt-BR"/>
              </w:rPr>
            </w:pPr>
          </w:p>
        </w:tc>
        <w:tc>
          <w:tcPr>
            <w:tcW w:w="3555" w:type="dxa"/>
            <w:vAlign w:val="center"/>
          </w:tcPr>
          <w:p w14:paraId="30CCCEAD" w14:textId="77777777" w:rsidR="000A0D35" w:rsidRPr="001C7A01" w:rsidRDefault="000A0D35" w:rsidP="00947901">
            <w:pPr>
              <w:rPr>
                <w:rFonts w:cs="Tahoma"/>
                <w:szCs w:val="18"/>
                <w:lang w:val="pt-BR"/>
              </w:rPr>
            </w:pPr>
            <w:r w:rsidRPr="001C7A01">
              <w:rPr>
                <w:rFonts w:cs="Tahoma"/>
                <w:szCs w:val="18"/>
                <w:lang w:val="pt-BR"/>
              </w:rPr>
              <w:t>Office 365 E4/G4 sem Complemento ProPlus</w:t>
            </w:r>
          </w:p>
        </w:tc>
        <w:tc>
          <w:tcPr>
            <w:tcW w:w="3165" w:type="dxa"/>
            <w:vAlign w:val="center"/>
          </w:tcPr>
          <w:p w14:paraId="3C21A322" w14:textId="77777777" w:rsidR="000A0D35" w:rsidRPr="001C7A01" w:rsidRDefault="000A0D35" w:rsidP="00DB3ECB">
            <w:pPr>
              <w:rPr>
                <w:rFonts w:cs="Tahoma"/>
                <w:szCs w:val="18"/>
                <w:lang w:val="pt-BR"/>
              </w:rPr>
            </w:pPr>
            <w:r w:rsidRPr="001C7A01">
              <w:rPr>
                <w:rFonts w:cs="Tahoma"/>
                <w:szCs w:val="18"/>
                <w:lang w:val="pt-BR"/>
              </w:rPr>
              <w:t>Office 365 E4/G4 sem ProPlus</w:t>
            </w:r>
          </w:p>
        </w:tc>
      </w:tr>
      <w:tr w:rsidR="000A0D35" w:rsidRPr="00502BEB" w14:paraId="27CC27CA" w14:textId="77777777" w:rsidTr="00150F7A">
        <w:tc>
          <w:tcPr>
            <w:tcW w:w="2133" w:type="dxa"/>
            <w:vMerge/>
            <w:vAlign w:val="center"/>
          </w:tcPr>
          <w:p w14:paraId="3FDE15A9" w14:textId="77777777" w:rsidR="000A0D35" w:rsidRPr="001C7A01" w:rsidRDefault="000A0D35" w:rsidP="00DB3ECB">
            <w:pPr>
              <w:jc w:val="center"/>
              <w:rPr>
                <w:rFonts w:cs="Tahoma"/>
                <w:szCs w:val="18"/>
                <w:lang w:val="pt-BR"/>
              </w:rPr>
            </w:pPr>
          </w:p>
        </w:tc>
        <w:tc>
          <w:tcPr>
            <w:tcW w:w="3555" w:type="dxa"/>
            <w:vAlign w:val="center"/>
          </w:tcPr>
          <w:p w14:paraId="45F1BC8D" w14:textId="77777777" w:rsidR="000A0D35" w:rsidRPr="001C7A01" w:rsidRDefault="000A0D35" w:rsidP="00877F05">
            <w:pPr>
              <w:rPr>
                <w:rFonts w:cs="Tahoma"/>
                <w:szCs w:val="18"/>
                <w:lang w:val="pt-BR"/>
              </w:rPr>
            </w:pPr>
            <w:r w:rsidRPr="001C7A01">
              <w:rPr>
                <w:rFonts w:cs="Tahoma"/>
                <w:szCs w:val="18"/>
                <w:lang w:val="pt-BR"/>
              </w:rPr>
              <w:t>Complemento do Exchange Online Plano</w:t>
            </w:r>
            <w:r w:rsidR="00877F05" w:rsidRPr="001C7A01">
              <w:rPr>
                <w:rFonts w:cs="Tahoma"/>
                <w:szCs w:val="18"/>
                <w:lang w:val="pt-BR"/>
              </w:rPr>
              <w:t> </w:t>
            </w:r>
            <w:r w:rsidRPr="001C7A01">
              <w:rPr>
                <w:rFonts w:cs="Tahoma"/>
                <w:szCs w:val="18"/>
                <w:lang w:val="pt-BR"/>
              </w:rPr>
              <w:t>1</w:t>
            </w:r>
          </w:p>
        </w:tc>
        <w:tc>
          <w:tcPr>
            <w:tcW w:w="3165" w:type="dxa"/>
            <w:vAlign w:val="center"/>
          </w:tcPr>
          <w:p w14:paraId="65DB43FD" w14:textId="77777777" w:rsidR="000A0D35" w:rsidRPr="00502BEB" w:rsidRDefault="000A0D35" w:rsidP="00DB3ECB">
            <w:pPr>
              <w:rPr>
                <w:rFonts w:cs="Tahoma"/>
                <w:szCs w:val="18"/>
              </w:rPr>
            </w:pPr>
            <w:r w:rsidRPr="00502BEB">
              <w:rPr>
                <w:rFonts w:cs="Tahoma"/>
                <w:szCs w:val="18"/>
              </w:rPr>
              <w:t>Exchange Online Plano 1</w:t>
            </w:r>
          </w:p>
        </w:tc>
      </w:tr>
      <w:tr w:rsidR="000A0D35" w:rsidRPr="00502BEB" w14:paraId="760BC7CD" w14:textId="77777777" w:rsidTr="00150F7A">
        <w:tc>
          <w:tcPr>
            <w:tcW w:w="2133" w:type="dxa"/>
            <w:vMerge/>
            <w:vAlign w:val="center"/>
          </w:tcPr>
          <w:p w14:paraId="5E1F32EB" w14:textId="77777777" w:rsidR="000A0D35" w:rsidRPr="00502BEB" w:rsidRDefault="000A0D35" w:rsidP="00DB3ECB">
            <w:pPr>
              <w:jc w:val="center"/>
              <w:rPr>
                <w:rFonts w:cs="Tahoma"/>
                <w:szCs w:val="18"/>
              </w:rPr>
            </w:pPr>
          </w:p>
        </w:tc>
        <w:tc>
          <w:tcPr>
            <w:tcW w:w="3555" w:type="dxa"/>
            <w:vAlign w:val="center"/>
          </w:tcPr>
          <w:p w14:paraId="6DF14699" w14:textId="77777777" w:rsidR="000A0D35" w:rsidRPr="00502BEB" w:rsidRDefault="000A0D35" w:rsidP="00DB3ECB">
            <w:pPr>
              <w:rPr>
                <w:rFonts w:cs="Tahoma"/>
                <w:szCs w:val="18"/>
              </w:rPr>
            </w:pPr>
          </w:p>
        </w:tc>
        <w:tc>
          <w:tcPr>
            <w:tcW w:w="3165" w:type="dxa"/>
            <w:vAlign w:val="center"/>
          </w:tcPr>
          <w:p w14:paraId="5C2E44A1" w14:textId="77777777" w:rsidR="000A0D35" w:rsidRPr="00502BEB" w:rsidRDefault="000A0D35" w:rsidP="00DB3ECB">
            <w:pPr>
              <w:rPr>
                <w:rFonts w:cs="Tahoma"/>
                <w:szCs w:val="18"/>
              </w:rPr>
            </w:pPr>
          </w:p>
        </w:tc>
      </w:tr>
      <w:tr w:rsidR="000A0D35" w:rsidRPr="00502BEB" w14:paraId="31AC4A84" w14:textId="77777777" w:rsidTr="00150F7A">
        <w:tc>
          <w:tcPr>
            <w:tcW w:w="2133" w:type="dxa"/>
            <w:vMerge/>
            <w:vAlign w:val="center"/>
          </w:tcPr>
          <w:p w14:paraId="3CFCF238" w14:textId="77777777" w:rsidR="000A0D35" w:rsidRPr="00502BEB" w:rsidRDefault="000A0D35" w:rsidP="00DB3ECB">
            <w:pPr>
              <w:jc w:val="center"/>
              <w:rPr>
                <w:rFonts w:cs="Tahoma"/>
                <w:szCs w:val="18"/>
              </w:rPr>
            </w:pPr>
          </w:p>
        </w:tc>
        <w:tc>
          <w:tcPr>
            <w:tcW w:w="3555" w:type="dxa"/>
            <w:vAlign w:val="center"/>
          </w:tcPr>
          <w:p w14:paraId="4EE513CD" w14:textId="77777777" w:rsidR="000A0D35" w:rsidRPr="001C7A01" w:rsidRDefault="000A0D35" w:rsidP="00DB3ECB">
            <w:pPr>
              <w:rPr>
                <w:rFonts w:cs="Tahoma"/>
                <w:szCs w:val="18"/>
                <w:lang w:val="pt-BR"/>
              </w:rPr>
            </w:pPr>
            <w:r w:rsidRPr="001C7A01">
              <w:rPr>
                <w:rFonts w:cs="Tahoma"/>
                <w:szCs w:val="18"/>
                <w:lang w:val="pt-BR"/>
              </w:rPr>
              <w:t>Complemento do Lync Online Plano 1</w:t>
            </w:r>
          </w:p>
        </w:tc>
        <w:tc>
          <w:tcPr>
            <w:tcW w:w="3165" w:type="dxa"/>
            <w:vAlign w:val="center"/>
          </w:tcPr>
          <w:p w14:paraId="453587EC" w14:textId="77777777" w:rsidR="000A0D35" w:rsidRPr="00502BEB" w:rsidRDefault="000A0D35" w:rsidP="00DB3ECB">
            <w:pPr>
              <w:rPr>
                <w:rFonts w:cs="Tahoma"/>
                <w:szCs w:val="18"/>
              </w:rPr>
            </w:pPr>
            <w:r w:rsidRPr="00502BEB">
              <w:rPr>
                <w:rFonts w:cs="Tahoma"/>
                <w:szCs w:val="18"/>
              </w:rPr>
              <w:t>Lync Online Plano 1</w:t>
            </w:r>
          </w:p>
        </w:tc>
      </w:tr>
      <w:tr w:rsidR="000A0D35" w:rsidRPr="00502BEB" w14:paraId="1F38FAD3" w14:textId="77777777" w:rsidTr="00150F7A">
        <w:tc>
          <w:tcPr>
            <w:tcW w:w="2133" w:type="dxa"/>
            <w:vMerge/>
            <w:vAlign w:val="center"/>
          </w:tcPr>
          <w:p w14:paraId="39B3855E" w14:textId="77777777" w:rsidR="000A0D35" w:rsidRPr="00502BEB" w:rsidRDefault="000A0D35" w:rsidP="00DB3ECB">
            <w:pPr>
              <w:jc w:val="center"/>
              <w:rPr>
                <w:rFonts w:cs="Tahoma"/>
                <w:szCs w:val="18"/>
              </w:rPr>
            </w:pPr>
          </w:p>
        </w:tc>
        <w:tc>
          <w:tcPr>
            <w:tcW w:w="3555" w:type="dxa"/>
            <w:vAlign w:val="center"/>
          </w:tcPr>
          <w:p w14:paraId="371031B4" w14:textId="77777777" w:rsidR="000A0D35" w:rsidRPr="00502BEB" w:rsidRDefault="000A0D35" w:rsidP="00DB3ECB">
            <w:pPr>
              <w:rPr>
                <w:rFonts w:cs="Tahoma"/>
                <w:szCs w:val="18"/>
              </w:rPr>
            </w:pPr>
            <w:r w:rsidRPr="00502BEB">
              <w:rPr>
                <w:rFonts w:cs="Tahoma"/>
                <w:szCs w:val="18"/>
              </w:rPr>
              <w:t>SharePoint Online Plano 1 com Complemento Yammer</w:t>
            </w:r>
          </w:p>
        </w:tc>
        <w:tc>
          <w:tcPr>
            <w:tcW w:w="3165" w:type="dxa"/>
            <w:vAlign w:val="center"/>
          </w:tcPr>
          <w:p w14:paraId="034F95F8" w14:textId="77777777" w:rsidR="000A0D35" w:rsidRPr="00502BEB" w:rsidRDefault="000A0D35" w:rsidP="00541ED5">
            <w:pPr>
              <w:rPr>
                <w:rFonts w:cs="Tahoma"/>
                <w:szCs w:val="18"/>
              </w:rPr>
            </w:pPr>
            <w:r w:rsidRPr="00502BEB">
              <w:rPr>
                <w:rFonts w:cs="Tahoma"/>
                <w:szCs w:val="18"/>
              </w:rPr>
              <w:t>SharePoint Online Plan 1 e Yammer Enterprise</w:t>
            </w:r>
          </w:p>
        </w:tc>
      </w:tr>
      <w:tr w:rsidR="000A0D35" w:rsidRPr="00502BEB" w14:paraId="09D9F71A" w14:textId="77777777" w:rsidTr="00150F7A">
        <w:tc>
          <w:tcPr>
            <w:tcW w:w="2133" w:type="dxa"/>
            <w:vMerge w:val="restart"/>
            <w:vAlign w:val="center"/>
          </w:tcPr>
          <w:p w14:paraId="67FB3F2D" w14:textId="77777777" w:rsidR="000A0D35" w:rsidRPr="001C7A01" w:rsidRDefault="000A0D35" w:rsidP="00DB3ECB">
            <w:pPr>
              <w:jc w:val="center"/>
              <w:rPr>
                <w:lang w:val="fr-FR"/>
              </w:rPr>
            </w:pPr>
            <w:r w:rsidRPr="001C7A01">
              <w:rPr>
                <w:rFonts w:cs="Tahoma"/>
                <w:szCs w:val="18"/>
                <w:lang w:val="fr-FR"/>
              </w:rPr>
              <w:t>Pacote de CALs Principais +</w:t>
            </w:r>
          </w:p>
          <w:p w14:paraId="2CB39FFA" w14:textId="77777777" w:rsidR="000A0D35" w:rsidRPr="001C7A01" w:rsidRDefault="000A0D35" w:rsidP="00DB3ECB">
            <w:pPr>
              <w:jc w:val="center"/>
              <w:rPr>
                <w:rFonts w:cs="Tahoma"/>
                <w:szCs w:val="18"/>
                <w:lang w:val="fr-FR"/>
              </w:rPr>
            </w:pPr>
            <w:r w:rsidRPr="001C7A01">
              <w:rPr>
                <w:rFonts w:cs="Tahoma"/>
                <w:szCs w:val="18"/>
                <w:lang w:val="fr-FR"/>
              </w:rPr>
              <w:t>Office Professional Plus</w:t>
            </w:r>
          </w:p>
        </w:tc>
        <w:tc>
          <w:tcPr>
            <w:tcW w:w="3555" w:type="dxa"/>
            <w:vAlign w:val="center"/>
          </w:tcPr>
          <w:p w14:paraId="020D129D" w14:textId="77777777" w:rsidR="000A0D35" w:rsidRPr="001C7A01" w:rsidRDefault="000A0D35" w:rsidP="00DB3ECB">
            <w:pPr>
              <w:rPr>
                <w:rFonts w:cs="Tahoma"/>
                <w:szCs w:val="18"/>
                <w:lang w:val="pt-BR"/>
              </w:rPr>
            </w:pPr>
            <w:r w:rsidRPr="001C7A01">
              <w:rPr>
                <w:rFonts w:cs="Tahoma"/>
                <w:szCs w:val="18"/>
                <w:lang w:val="pt-BR"/>
              </w:rPr>
              <w:t xml:space="preserve">Complemento do Office 365 E1/G1 </w:t>
            </w:r>
          </w:p>
        </w:tc>
        <w:tc>
          <w:tcPr>
            <w:tcW w:w="3165" w:type="dxa"/>
            <w:vAlign w:val="center"/>
          </w:tcPr>
          <w:p w14:paraId="4A8FCDE0" w14:textId="77777777" w:rsidR="000A0D35" w:rsidRPr="00502BEB" w:rsidRDefault="000A0D35" w:rsidP="00DB3ECB">
            <w:pPr>
              <w:rPr>
                <w:rFonts w:cs="Tahoma"/>
                <w:szCs w:val="18"/>
              </w:rPr>
            </w:pPr>
            <w:r w:rsidRPr="00502BEB">
              <w:rPr>
                <w:rFonts w:cs="Tahoma"/>
                <w:szCs w:val="18"/>
              </w:rPr>
              <w:t>Office 365 E1/G1</w:t>
            </w:r>
          </w:p>
        </w:tc>
      </w:tr>
      <w:tr w:rsidR="000A0D35" w:rsidRPr="001C7A01" w14:paraId="1B41EFD7" w14:textId="77777777" w:rsidTr="00150F7A">
        <w:tc>
          <w:tcPr>
            <w:tcW w:w="2133" w:type="dxa"/>
            <w:vMerge/>
          </w:tcPr>
          <w:p w14:paraId="09E95A12" w14:textId="77777777" w:rsidR="000A0D35" w:rsidRPr="00502BEB" w:rsidRDefault="000A0D35" w:rsidP="00DB3ECB">
            <w:pPr>
              <w:rPr>
                <w:rFonts w:cs="Tahoma"/>
                <w:szCs w:val="18"/>
              </w:rPr>
            </w:pPr>
          </w:p>
        </w:tc>
        <w:tc>
          <w:tcPr>
            <w:tcW w:w="3555" w:type="dxa"/>
            <w:vAlign w:val="center"/>
          </w:tcPr>
          <w:p w14:paraId="58310BCD" w14:textId="77777777" w:rsidR="000A0D35" w:rsidRPr="001C7A01" w:rsidRDefault="000A0D35" w:rsidP="00947901">
            <w:pPr>
              <w:rPr>
                <w:rFonts w:cs="Tahoma"/>
                <w:szCs w:val="18"/>
                <w:lang w:val="pt-BR"/>
              </w:rPr>
            </w:pPr>
            <w:r w:rsidRPr="001C7A01">
              <w:rPr>
                <w:rFonts w:cs="Tahoma"/>
                <w:szCs w:val="18"/>
                <w:lang w:val="pt-BR"/>
              </w:rPr>
              <w:t>Office 365 E3/G3 sem Complemento ProPlus</w:t>
            </w:r>
          </w:p>
        </w:tc>
        <w:tc>
          <w:tcPr>
            <w:tcW w:w="3165" w:type="dxa"/>
            <w:vAlign w:val="center"/>
          </w:tcPr>
          <w:p w14:paraId="6C9E9834" w14:textId="77777777" w:rsidR="000A0D35" w:rsidRPr="001C7A01" w:rsidRDefault="000A0D35" w:rsidP="00947901">
            <w:pPr>
              <w:rPr>
                <w:rFonts w:cs="Tahoma"/>
                <w:szCs w:val="18"/>
                <w:lang w:val="pt-BR"/>
              </w:rPr>
            </w:pPr>
            <w:r w:rsidRPr="001C7A01">
              <w:rPr>
                <w:rFonts w:cs="Tahoma"/>
                <w:szCs w:val="18"/>
                <w:lang w:val="pt-BR"/>
              </w:rPr>
              <w:t>Office 365 E3/G3 sem ProPlus</w:t>
            </w:r>
            <w:r w:rsidRPr="001C7A01">
              <w:rPr>
                <w:rFonts w:cs="Tahoma"/>
                <w:szCs w:val="18"/>
                <w:vertAlign w:val="superscript"/>
                <w:lang w:val="pt-BR"/>
              </w:rPr>
              <w:t>2</w:t>
            </w:r>
          </w:p>
        </w:tc>
      </w:tr>
      <w:tr w:rsidR="000A0D35" w:rsidRPr="00502BEB" w14:paraId="7E97E7DD" w14:textId="77777777" w:rsidTr="00150F7A">
        <w:tc>
          <w:tcPr>
            <w:tcW w:w="2133" w:type="dxa"/>
            <w:vMerge/>
          </w:tcPr>
          <w:p w14:paraId="4B9AC2C7" w14:textId="77777777" w:rsidR="000A0D35" w:rsidRPr="001C7A01" w:rsidRDefault="000A0D35" w:rsidP="00DB3ECB">
            <w:pPr>
              <w:rPr>
                <w:rFonts w:cs="Tahoma"/>
                <w:szCs w:val="18"/>
                <w:lang w:val="pt-BR"/>
              </w:rPr>
            </w:pPr>
          </w:p>
        </w:tc>
        <w:tc>
          <w:tcPr>
            <w:tcW w:w="3555" w:type="dxa"/>
            <w:vAlign w:val="center"/>
          </w:tcPr>
          <w:p w14:paraId="0B2F2490" w14:textId="77777777" w:rsidR="000A0D35" w:rsidRPr="001C7A01" w:rsidRDefault="000A0D35" w:rsidP="00DB3ECB">
            <w:pPr>
              <w:rPr>
                <w:rFonts w:cs="Tahoma"/>
                <w:szCs w:val="18"/>
                <w:lang w:val="pt-BR"/>
              </w:rPr>
            </w:pPr>
            <w:r w:rsidRPr="001C7A01">
              <w:rPr>
                <w:rFonts w:cs="Tahoma"/>
                <w:szCs w:val="18"/>
                <w:lang w:val="pt-BR"/>
              </w:rPr>
              <w:t>Complemento do Office 365 E3/G3</w:t>
            </w:r>
          </w:p>
        </w:tc>
        <w:tc>
          <w:tcPr>
            <w:tcW w:w="3165" w:type="dxa"/>
            <w:vAlign w:val="center"/>
          </w:tcPr>
          <w:p w14:paraId="2A9A5ABE" w14:textId="77777777" w:rsidR="000A0D35" w:rsidRPr="00502BEB" w:rsidRDefault="000A0D35" w:rsidP="00DB3ECB">
            <w:pPr>
              <w:rPr>
                <w:rFonts w:cs="Tahoma"/>
                <w:szCs w:val="18"/>
              </w:rPr>
            </w:pPr>
            <w:r w:rsidRPr="00502BEB">
              <w:rPr>
                <w:rFonts w:cs="Tahoma"/>
                <w:szCs w:val="18"/>
              </w:rPr>
              <w:t>Office 365 E3/G3</w:t>
            </w:r>
          </w:p>
        </w:tc>
      </w:tr>
      <w:tr w:rsidR="000A0D35" w:rsidRPr="001C7A01" w14:paraId="4FA60836" w14:textId="77777777" w:rsidTr="00150F7A">
        <w:tc>
          <w:tcPr>
            <w:tcW w:w="2133" w:type="dxa"/>
            <w:vMerge/>
          </w:tcPr>
          <w:p w14:paraId="24A6F602" w14:textId="77777777" w:rsidR="000A0D35" w:rsidRPr="00502BEB" w:rsidRDefault="000A0D35" w:rsidP="00DB3ECB">
            <w:pPr>
              <w:rPr>
                <w:rFonts w:cs="Tahoma"/>
                <w:szCs w:val="18"/>
              </w:rPr>
            </w:pPr>
          </w:p>
        </w:tc>
        <w:tc>
          <w:tcPr>
            <w:tcW w:w="3555" w:type="dxa"/>
            <w:vAlign w:val="center"/>
          </w:tcPr>
          <w:p w14:paraId="343873C8" w14:textId="77777777" w:rsidR="000A0D35" w:rsidRPr="001C7A01" w:rsidRDefault="000A0D35" w:rsidP="00947901">
            <w:pPr>
              <w:rPr>
                <w:rFonts w:cs="Tahoma"/>
                <w:szCs w:val="18"/>
                <w:lang w:val="pt-BR"/>
              </w:rPr>
            </w:pPr>
            <w:r w:rsidRPr="001C7A01">
              <w:rPr>
                <w:rFonts w:cs="Tahoma"/>
                <w:szCs w:val="18"/>
                <w:lang w:val="pt-BR"/>
              </w:rPr>
              <w:t>Office 365 E4/G4 sem Complemento ProPlus</w:t>
            </w:r>
          </w:p>
        </w:tc>
        <w:tc>
          <w:tcPr>
            <w:tcW w:w="3165" w:type="dxa"/>
            <w:vAlign w:val="center"/>
          </w:tcPr>
          <w:p w14:paraId="74BE9D50" w14:textId="77777777" w:rsidR="000A0D35" w:rsidRPr="001C7A01" w:rsidRDefault="000A0D35" w:rsidP="00DB3ECB">
            <w:pPr>
              <w:rPr>
                <w:rFonts w:cs="Tahoma"/>
                <w:szCs w:val="18"/>
                <w:lang w:val="pt-BR"/>
              </w:rPr>
            </w:pPr>
            <w:r w:rsidRPr="001C7A01">
              <w:rPr>
                <w:rFonts w:cs="Tahoma"/>
                <w:szCs w:val="18"/>
                <w:lang w:val="pt-BR"/>
              </w:rPr>
              <w:t>Office 365 E4/G4 sem ProPlus</w:t>
            </w:r>
            <w:r w:rsidRPr="001C7A01">
              <w:rPr>
                <w:rFonts w:cs="Tahoma"/>
                <w:szCs w:val="18"/>
                <w:vertAlign w:val="superscript"/>
                <w:lang w:val="pt-BR"/>
              </w:rPr>
              <w:t>2</w:t>
            </w:r>
          </w:p>
        </w:tc>
      </w:tr>
      <w:tr w:rsidR="000A0D35" w:rsidRPr="00502BEB" w14:paraId="6D86F802" w14:textId="77777777" w:rsidTr="00150F7A">
        <w:tc>
          <w:tcPr>
            <w:tcW w:w="2133" w:type="dxa"/>
            <w:vMerge/>
          </w:tcPr>
          <w:p w14:paraId="2F95ED17" w14:textId="77777777" w:rsidR="000A0D35" w:rsidRPr="001C7A01" w:rsidRDefault="000A0D35" w:rsidP="00DB3ECB">
            <w:pPr>
              <w:rPr>
                <w:rFonts w:cs="Tahoma"/>
                <w:szCs w:val="18"/>
                <w:lang w:val="pt-BR"/>
              </w:rPr>
            </w:pPr>
          </w:p>
        </w:tc>
        <w:tc>
          <w:tcPr>
            <w:tcW w:w="3555" w:type="dxa"/>
            <w:vAlign w:val="center"/>
          </w:tcPr>
          <w:p w14:paraId="25B54D4B" w14:textId="77777777" w:rsidR="000A0D35" w:rsidRPr="001C7A01" w:rsidRDefault="000A0D35" w:rsidP="00DB3ECB">
            <w:pPr>
              <w:rPr>
                <w:rFonts w:cs="Tahoma"/>
                <w:szCs w:val="18"/>
                <w:lang w:val="pt-BR"/>
              </w:rPr>
            </w:pPr>
            <w:r w:rsidRPr="001C7A01">
              <w:rPr>
                <w:rFonts w:cs="Tahoma"/>
                <w:szCs w:val="18"/>
                <w:lang w:val="pt-BR"/>
              </w:rPr>
              <w:t>Complemento do Office 365 E4/G4</w:t>
            </w:r>
          </w:p>
        </w:tc>
        <w:tc>
          <w:tcPr>
            <w:tcW w:w="3165" w:type="dxa"/>
            <w:vAlign w:val="center"/>
          </w:tcPr>
          <w:p w14:paraId="37630A17" w14:textId="77777777" w:rsidR="000A0D35" w:rsidRPr="00502BEB" w:rsidRDefault="000A0D35" w:rsidP="00DB3ECB">
            <w:pPr>
              <w:rPr>
                <w:rFonts w:cs="Tahoma"/>
                <w:szCs w:val="18"/>
              </w:rPr>
            </w:pPr>
            <w:r w:rsidRPr="00502BEB">
              <w:rPr>
                <w:rFonts w:cs="Tahoma"/>
                <w:szCs w:val="18"/>
              </w:rPr>
              <w:t>Office 365 E4/G4</w:t>
            </w:r>
          </w:p>
        </w:tc>
      </w:tr>
      <w:tr w:rsidR="000A0D35" w:rsidRPr="00502BEB" w14:paraId="372A629E" w14:textId="77777777" w:rsidTr="00150F7A">
        <w:tc>
          <w:tcPr>
            <w:tcW w:w="2133" w:type="dxa"/>
            <w:vMerge/>
          </w:tcPr>
          <w:p w14:paraId="6DE554E4" w14:textId="77777777" w:rsidR="000A0D35" w:rsidRPr="00502BEB" w:rsidRDefault="000A0D35" w:rsidP="00DB3ECB">
            <w:pPr>
              <w:rPr>
                <w:rFonts w:cs="Tahoma"/>
                <w:szCs w:val="18"/>
              </w:rPr>
            </w:pPr>
          </w:p>
        </w:tc>
        <w:tc>
          <w:tcPr>
            <w:tcW w:w="3555" w:type="dxa"/>
            <w:vAlign w:val="center"/>
          </w:tcPr>
          <w:p w14:paraId="11F6ABE3" w14:textId="77777777" w:rsidR="000A0D35" w:rsidRPr="001C7A01" w:rsidRDefault="000A0D35" w:rsidP="00ED2DA0">
            <w:pPr>
              <w:rPr>
                <w:rFonts w:cs="Tahoma"/>
                <w:szCs w:val="18"/>
                <w:lang w:val="pt-BR"/>
              </w:rPr>
            </w:pPr>
            <w:r w:rsidRPr="001C7A01">
              <w:rPr>
                <w:rFonts w:cs="Tahoma"/>
                <w:szCs w:val="18"/>
                <w:lang w:val="pt-BR"/>
              </w:rPr>
              <w:t>Complemento do Exchange Online Plano</w:t>
            </w:r>
            <w:r w:rsidR="00ED2DA0" w:rsidRPr="001C7A01">
              <w:rPr>
                <w:rFonts w:cs="Tahoma"/>
                <w:szCs w:val="18"/>
                <w:lang w:val="pt-BR"/>
              </w:rPr>
              <w:t> </w:t>
            </w:r>
            <w:r w:rsidRPr="001C7A01">
              <w:rPr>
                <w:rFonts w:cs="Tahoma"/>
                <w:szCs w:val="18"/>
                <w:lang w:val="pt-BR"/>
              </w:rPr>
              <w:t>1</w:t>
            </w:r>
          </w:p>
        </w:tc>
        <w:tc>
          <w:tcPr>
            <w:tcW w:w="3165" w:type="dxa"/>
            <w:vAlign w:val="center"/>
          </w:tcPr>
          <w:p w14:paraId="3F2CDD16" w14:textId="77777777" w:rsidR="000A0D35" w:rsidRPr="00502BEB" w:rsidRDefault="000A0D35" w:rsidP="00DB3ECB">
            <w:pPr>
              <w:rPr>
                <w:rFonts w:cs="Tahoma"/>
                <w:szCs w:val="18"/>
              </w:rPr>
            </w:pPr>
            <w:r w:rsidRPr="00502BEB">
              <w:rPr>
                <w:rFonts w:cs="Tahoma"/>
                <w:szCs w:val="18"/>
              </w:rPr>
              <w:t>Exchange Online Plano 1</w:t>
            </w:r>
          </w:p>
        </w:tc>
      </w:tr>
      <w:tr w:rsidR="00A42F94" w:rsidRPr="00502BEB" w14:paraId="414D1C30" w14:textId="77777777" w:rsidTr="00150F7A">
        <w:tc>
          <w:tcPr>
            <w:tcW w:w="2133" w:type="dxa"/>
            <w:vMerge/>
          </w:tcPr>
          <w:p w14:paraId="70162821" w14:textId="77777777" w:rsidR="00A42F94" w:rsidRPr="00502BEB" w:rsidRDefault="00A42F94" w:rsidP="00A42F94">
            <w:pPr>
              <w:rPr>
                <w:rFonts w:cs="Tahoma"/>
                <w:szCs w:val="18"/>
              </w:rPr>
            </w:pPr>
          </w:p>
        </w:tc>
        <w:tc>
          <w:tcPr>
            <w:tcW w:w="3555" w:type="dxa"/>
            <w:vAlign w:val="center"/>
          </w:tcPr>
          <w:p w14:paraId="1D0E66F0" w14:textId="77777777" w:rsidR="00A42F94" w:rsidRPr="001C7A01" w:rsidRDefault="00A42F94" w:rsidP="00A42F94">
            <w:pPr>
              <w:rPr>
                <w:rFonts w:cs="Tahoma"/>
                <w:szCs w:val="18"/>
                <w:lang w:val="pt-BR"/>
              </w:rPr>
            </w:pPr>
            <w:r w:rsidRPr="001C7A01">
              <w:rPr>
                <w:rFonts w:cs="Tahoma"/>
                <w:szCs w:val="18"/>
                <w:lang w:val="pt-BR"/>
              </w:rPr>
              <w:t>Complemento do Lync Online Plano 1</w:t>
            </w:r>
          </w:p>
        </w:tc>
        <w:tc>
          <w:tcPr>
            <w:tcW w:w="3165" w:type="dxa"/>
            <w:vAlign w:val="center"/>
          </w:tcPr>
          <w:p w14:paraId="4C8FBCDC" w14:textId="77777777" w:rsidR="00A42F94" w:rsidRPr="00502BEB" w:rsidRDefault="00A42F94" w:rsidP="00A42F94">
            <w:pPr>
              <w:rPr>
                <w:rFonts w:cs="Tahoma"/>
                <w:szCs w:val="18"/>
              </w:rPr>
            </w:pPr>
            <w:r w:rsidRPr="00502BEB">
              <w:rPr>
                <w:rFonts w:cs="Tahoma"/>
                <w:szCs w:val="18"/>
              </w:rPr>
              <w:t>Lync Online Plano 1</w:t>
            </w:r>
          </w:p>
        </w:tc>
      </w:tr>
      <w:tr w:rsidR="00A42F94" w:rsidRPr="00502BEB" w14:paraId="4DF16526" w14:textId="77777777" w:rsidTr="00150F7A">
        <w:tc>
          <w:tcPr>
            <w:tcW w:w="2133" w:type="dxa"/>
            <w:vMerge/>
          </w:tcPr>
          <w:p w14:paraId="463F363A" w14:textId="77777777" w:rsidR="00A42F94" w:rsidRPr="00502BEB" w:rsidRDefault="00A42F94" w:rsidP="00A42F94">
            <w:pPr>
              <w:rPr>
                <w:rFonts w:cs="Tahoma"/>
                <w:szCs w:val="18"/>
              </w:rPr>
            </w:pPr>
          </w:p>
        </w:tc>
        <w:tc>
          <w:tcPr>
            <w:tcW w:w="3555" w:type="dxa"/>
            <w:vAlign w:val="center"/>
          </w:tcPr>
          <w:p w14:paraId="02103248" w14:textId="77777777" w:rsidR="00A42F94" w:rsidRPr="00502BEB" w:rsidRDefault="00A42F94" w:rsidP="00A42F94">
            <w:pPr>
              <w:rPr>
                <w:rFonts w:cs="Tahoma"/>
                <w:szCs w:val="18"/>
              </w:rPr>
            </w:pPr>
            <w:r w:rsidRPr="00502BEB">
              <w:rPr>
                <w:rFonts w:cs="Tahoma"/>
                <w:szCs w:val="18"/>
              </w:rPr>
              <w:t>SharePoint Online Plano 1 com Complemento Yammer</w:t>
            </w:r>
          </w:p>
        </w:tc>
        <w:tc>
          <w:tcPr>
            <w:tcW w:w="3165" w:type="dxa"/>
            <w:vAlign w:val="center"/>
          </w:tcPr>
          <w:p w14:paraId="42659427" w14:textId="77777777" w:rsidR="00A42F94" w:rsidRPr="00502BEB" w:rsidRDefault="00A42F94" w:rsidP="00A42F94">
            <w:pPr>
              <w:rPr>
                <w:rFonts w:cs="Tahoma"/>
                <w:szCs w:val="18"/>
              </w:rPr>
            </w:pPr>
            <w:r w:rsidRPr="00502BEB">
              <w:rPr>
                <w:rFonts w:cs="Tahoma"/>
                <w:szCs w:val="18"/>
              </w:rPr>
              <w:t xml:space="preserve">SharePoint Online Plan 1 e Yammer Enterprise </w:t>
            </w:r>
          </w:p>
        </w:tc>
      </w:tr>
      <w:tr w:rsidR="00343766" w:rsidRPr="001C7A01" w14:paraId="7B5758B4" w14:textId="77777777" w:rsidTr="00150F7A">
        <w:tc>
          <w:tcPr>
            <w:tcW w:w="2133" w:type="dxa"/>
            <w:vMerge w:val="restart"/>
            <w:vAlign w:val="center"/>
          </w:tcPr>
          <w:p w14:paraId="40C25080" w14:textId="77777777" w:rsidR="00343766" w:rsidRPr="00502BEB" w:rsidRDefault="00343766" w:rsidP="00DB3ECB">
            <w:pPr>
              <w:jc w:val="center"/>
              <w:rPr>
                <w:rFonts w:cs="Tahoma"/>
                <w:szCs w:val="18"/>
              </w:rPr>
            </w:pPr>
            <w:r w:rsidRPr="00502BEB">
              <w:rPr>
                <w:rFonts w:cs="Tahoma"/>
                <w:szCs w:val="18"/>
              </w:rPr>
              <w:t>Enterprise CAL Suite</w:t>
            </w:r>
          </w:p>
        </w:tc>
        <w:tc>
          <w:tcPr>
            <w:tcW w:w="3555" w:type="dxa"/>
            <w:vAlign w:val="center"/>
          </w:tcPr>
          <w:p w14:paraId="79971557" w14:textId="77777777" w:rsidR="00343766" w:rsidRPr="001C7A01" w:rsidRDefault="00343766" w:rsidP="009917CD">
            <w:pPr>
              <w:rPr>
                <w:rFonts w:cs="Tahoma"/>
                <w:szCs w:val="18"/>
                <w:lang w:val="pt-BR"/>
              </w:rPr>
            </w:pPr>
            <w:r w:rsidRPr="001C7A01">
              <w:rPr>
                <w:rFonts w:cs="Tahoma"/>
                <w:szCs w:val="18"/>
                <w:lang w:val="pt-BR"/>
              </w:rPr>
              <w:t>Office 365 E3/G3 sem Complemento ProPlus</w:t>
            </w:r>
          </w:p>
        </w:tc>
        <w:tc>
          <w:tcPr>
            <w:tcW w:w="3165" w:type="dxa"/>
            <w:vAlign w:val="center"/>
          </w:tcPr>
          <w:p w14:paraId="341A9874" w14:textId="77777777" w:rsidR="00343766" w:rsidRPr="001C7A01" w:rsidRDefault="00343766" w:rsidP="009917CD">
            <w:pPr>
              <w:rPr>
                <w:rFonts w:cs="Tahoma"/>
                <w:szCs w:val="18"/>
                <w:lang w:val="pt-BR"/>
              </w:rPr>
            </w:pPr>
            <w:r w:rsidRPr="001C7A01">
              <w:rPr>
                <w:rFonts w:cs="Tahoma"/>
                <w:szCs w:val="18"/>
                <w:lang w:val="pt-BR"/>
              </w:rPr>
              <w:t>Office 365 E3/G3 sem ProPlus</w:t>
            </w:r>
            <w:r w:rsidRPr="001C7A01">
              <w:rPr>
                <w:rFonts w:cs="Tahoma"/>
                <w:szCs w:val="18"/>
                <w:vertAlign w:val="superscript"/>
                <w:lang w:val="pt-BR"/>
              </w:rPr>
              <w:t>2</w:t>
            </w:r>
          </w:p>
        </w:tc>
      </w:tr>
      <w:tr w:rsidR="00343766" w:rsidRPr="001C7A01" w14:paraId="771E9514" w14:textId="77777777" w:rsidTr="00150F7A">
        <w:tc>
          <w:tcPr>
            <w:tcW w:w="2133" w:type="dxa"/>
            <w:vMerge/>
          </w:tcPr>
          <w:p w14:paraId="60F2E4EE" w14:textId="77777777" w:rsidR="00343766" w:rsidRPr="001C7A01" w:rsidRDefault="00343766" w:rsidP="00DB3ECB">
            <w:pPr>
              <w:jc w:val="center"/>
              <w:rPr>
                <w:rFonts w:cs="Tahoma"/>
                <w:szCs w:val="18"/>
                <w:lang w:val="pt-BR"/>
              </w:rPr>
            </w:pPr>
          </w:p>
        </w:tc>
        <w:tc>
          <w:tcPr>
            <w:tcW w:w="3555" w:type="dxa"/>
            <w:vAlign w:val="center"/>
          </w:tcPr>
          <w:p w14:paraId="61455BE5" w14:textId="77777777" w:rsidR="00343766" w:rsidRPr="001C7A01" w:rsidRDefault="00343766" w:rsidP="009917CD">
            <w:pPr>
              <w:rPr>
                <w:rFonts w:cs="Tahoma"/>
                <w:szCs w:val="18"/>
                <w:lang w:val="pt-BR"/>
              </w:rPr>
            </w:pPr>
            <w:r w:rsidRPr="001C7A01">
              <w:rPr>
                <w:rFonts w:cs="Tahoma"/>
                <w:szCs w:val="18"/>
                <w:lang w:val="pt-BR"/>
              </w:rPr>
              <w:t>Office 365 E4/G4 sem Complemento ProPlus</w:t>
            </w:r>
          </w:p>
        </w:tc>
        <w:tc>
          <w:tcPr>
            <w:tcW w:w="3165" w:type="dxa"/>
            <w:vAlign w:val="center"/>
          </w:tcPr>
          <w:p w14:paraId="3CE34D70" w14:textId="77777777" w:rsidR="00343766" w:rsidRPr="001C7A01" w:rsidRDefault="00343766" w:rsidP="00DB3ECB">
            <w:pPr>
              <w:rPr>
                <w:rFonts w:cs="Tahoma"/>
                <w:szCs w:val="18"/>
                <w:lang w:val="pt-BR"/>
              </w:rPr>
            </w:pPr>
            <w:r w:rsidRPr="001C7A01">
              <w:rPr>
                <w:rFonts w:cs="Tahoma"/>
                <w:szCs w:val="18"/>
                <w:lang w:val="pt-BR"/>
              </w:rPr>
              <w:t>Office 365 E4/G4 sem ProPlus</w:t>
            </w:r>
            <w:r w:rsidRPr="001C7A01">
              <w:rPr>
                <w:rFonts w:cs="Tahoma"/>
                <w:szCs w:val="18"/>
                <w:vertAlign w:val="superscript"/>
                <w:lang w:val="pt-BR"/>
              </w:rPr>
              <w:t>2</w:t>
            </w:r>
          </w:p>
        </w:tc>
      </w:tr>
      <w:tr w:rsidR="00343766" w:rsidRPr="001C7A01" w14:paraId="533F1F0D" w14:textId="77777777" w:rsidTr="00150F7A">
        <w:tc>
          <w:tcPr>
            <w:tcW w:w="2133" w:type="dxa"/>
            <w:vMerge/>
          </w:tcPr>
          <w:p w14:paraId="6B4A26D6" w14:textId="77777777" w:rsidR="00343766" w:rsidRPr="001C7A01" w:rsidRDefault="00343766" w:rsidP="00DB3ECB">
            <w:pPr>
              <w:jc w:val="center"/>
              <w:rPr>
                <w:rFonts w:cs="Tahoma"/>
                <w:szCs w:val="18"/>
                <w:lang w:val="pt-BR"/>
              </w:rPr>
            </w:pPr>
          </w:p>
        </w:tc>
        <w:tc>
          <w:tcPr>
            <w:tcW w:w="3555" w:type="dxa"/>
            <w:vAlign w:val="center"/>
          </w:tcPr>
          <w:p w14:paraId="16C0C247" w14:textId="77777777" w:rsidR="00343766" w:rsidRPr="001C7A01" w:rsidRDefault="00343766" w:rsidP="009917CD">
            <w:pPr>
              <w:rPr>
                <w:rFonts w:cs="Tahoma"/>
                <w:szCs w:val="18"/>
                <w:lang w:val="pt-BR"/>
              </w:rPr>
            </w:pPr>
            <w:r w:rsidRPr="001C7A01">
              <w:rPr>
                <w:rFonts w:cs="Tahoma"/>
                <w:szCs w:val="18"/>
                <w:lang w:val="pt-BR"/>
              </w:rPr>
              <w:t>Complemento de Gerenciamento de Direitos do Active Directory do Windows Azure</w:t>
            </w:r>
          </w:p>
        </w:tc>
        <w:tc>
          <w:tcPr>
            <w:tcW w:w="3165" w:type="dxa"/>
            <w:vAlign w:val="center"/>
          </w:tcPr>
          <w:p w14:paraId="7BE9CBDF" w14:textId="77777777" w:rsidR="00343766" w:rsidRPr="001C7A01" w:rsidRDefault="00343766" w:rsidP="00DB3ECB">
            <w:pPr>
              <w:rPr>
                <w:rFonts w:cs="Tahoma"/>
                <w:szCs w:val="18"/>
                <w:lang w:val="pt-BR"/>
              </w:rPr>
            </w:pPr>
            <w:r w:rsidRPr="001C7A01">
              <w:rPr>
                <w:rFonts w:cs="Tahoma"/>
                <w:szCs w:val="18"/>
                <w:lang w:val="pt-BR"/>
              </w:rPr>
              <w:t>Gerenciamento de Direitos do Active Directory do Windows Azure</w:t>
            </w:r>
          </w:p>
        </w:tc>
      </w:tr>
      <w:tr w:rsidR="00343766" w:rsidRPr="001C7A01" w14:paraId="63F52B99" w14:textId="77777777" w:rsidTr="00150F7A">
        <w:tc>
          <w:tcPr>
            <w:tcW w:w="2133" w:type="dxa"/>
            <w:vMerge w:val="restart"/>
            <w:vAlign w:val="center"/>
          </w:tcPr>
          <w:p w14:paraId="37970513" w14:textId="77777777" w:rsidR="00343766" w:rsidRPr="00502BEB" w:rsidRDefault="00343766" w:rsidP="00DB3ECB">
            <w:pPr>
              <w:jc w:val="center"/>
            </w:pPr>
            <w:r w:rsidRPr="00502BEB">
              <w:rPr>
                <w:rFonts w:cs="Tahoma"/>
                <w:szCs w:val="18"/>
              </w:rPr>
              <w:t xml:space="preserve">Pacote de CALs Empresariais + </w:t>
            </w:r>
          </w:p>
          <w:p w14:paraId="37AA6B17" w14:textId="77777777" w:rsidR="00343766" w:rsidRPr="00502BEB" w:rsidRDefault="00343766" w:rsidP="00DB3ECB">
            <w:pPr>
              <w:jc w:val="center"/>
              <w:rPr>
                <w:rFonts w:cs="Tahoma"/>
                <w:szCs w:val="18"/>
              </w:rPr>
            </w:pPr>
            <w:r w:rsidRPr="00502BEB">
              <w:rPr>
                <w:rFonts w:cs="Tahoma"/>
                <w:szCs w:val="18"/>
              </w:rPr>
              <w:t>Office Professional Plus</w:t>
            </w:r>
          </w:p>
        </w:tc>
        <w:tc>
          <w:tcPr>
            <w:tcW w:w="3555" w:type="dxa"/>
            <w:vAlign w:val="center"/>
          </w:tcPr>
          <w:p w14:paraId="1FDB2C3F" w14:textId="77777777" w:rsidR="00343766" w:rsidRPr="001C7A01" w:rsidRDefault="00343766" w:rsidP="009917CD">
            <w:pPr>
              <w:rPr>
                <w:rFonts w:cs="Tahoma"/>
                <w:szCs w:val="18"/>
                <w:lang w:val="pt-BR"/>
              </w:rPr>
            </w:pPr>
            <w:r w:rsidRPr="001C7A01">
              <w:rPr>
                <w:rFonts w:cs="Tahoma"/>
                <w:szCs w:val="18"/>
                <w:lang w:val="pt-BR"/>
              </w:rPr>
              <w:t>Office 365 E3/G3 sem Complemento ProPlus</w:t>
            </w:r>
          </w:p>
        </w:tc>
        <w:tc>
          <w:tcPr>
            <w:tcW w:w="3165" w:type="dxa"/>
            <w:vAlign w:val="center"/>
          </w:tcPr>
          <w:p w14:paraId="363D2D07" w14:textId="77777777" w:rsidR="00343766" w:rsidRPr="001C7A01" w:rsidRDefault="00343766" w:rsidP="009917CD">
            <w:pPr>
              <w:rPr>
                <w:rFonts w:cs="Tahoma"/>
                <w:szCs w:val="18"/>
                <w:lang w:val="pt-BR"/>
              </w:rPr>
            </w:pPr>
            <w:r w:rsidRPr="001C7A01">
              <w:rPr>
                <w:rFonts w:cs="Tahoma"/>
                <w:szCs w:val="18"/>
                <w:lang w:val="pt-BR"/>
              </w:rPr>
              <w:t>Office 365 E3/G3 sem ProPlus</w:t>
            </w:r>
            <w:r w:rsidRPr="001C7A01">
              <w:rPr>
                <w:rFonts w:cs="Tahoma"/>
                <w:szCs w:val="18"/>
                <w:vertAlign w:val="superscript"/>
                <w:lang w:val="pt-BR"/>
              </w:rPr>
              <w:t>2</w:t>
            </w:r>
          </w:p>
        </w:tc>
      </w:tr>
      <w:tr w:rsidR="00343766" w:rsidRPr="001C7A01" w14:paraId="5F6F624A" w14:textId="77777777" w:rsidTr="00150F7A">
        <w:tc>
          <w:tcPr>
            <w:tcW w:w="2133" w:type="dxa"/>
            <w:vMerge/>
          </w:tcPr>
          <w:p w14:paraId="4F96866A" w14:textId="77777777" w:rsidR="00343766" w:rsidRPr="001C7A01" w:rsidRDefault="00343766" w:rsidP="00DB3ECB">
            <w:pPr>
              <w:jc w:val="center"/>
              <w:rPr>
                <w:rFonts w:cs="Tahoma"/>
                <w:szCs w:val="18"/>
                <w:lang w:val="pt-BR"/>
              </w:rPr>
            </w:pPr>
          </w:p>
        </w:tc>
        <w:tc>
          <w:tcPr>
            <w:tcW w:w="3555" w:type="dxa"/>
            <w:vAlign w:val="center"/>
          </w:tcPr>
          <w:p w14:paraId="5CAF77AF" w14:textId="77777777" w:rsidR="00343766" w:rsidRPr="001C7A01" w:rsidRDefault="00343766" w:rsidP="00DB3ECB">
            <w:pPr>
              <w:rPr>
                <w:rFonts w:cs="Tahoma"/>
                <w:szCs w:val="18"/>
                <w:lang w:val="pt-BR"/>
              </w:rPr>
            </w:pPr>
            <w:r w:rsidRPr="001C7A01">
              <w:rPr>
                <w:rFonts w:cs="Tahoma"/>
                <w:szCs w:val="18"/>
                <w:lang w:val="pt-BR"/>
              </w:rPr>
              <w:t>Complemento do Office 365 E3/G3</w:t>
            </w:r>
          </w:p>
        </w:tc>
        <w:tc>
          <w:tcPr>
            <w:tcW w:w="3165" w:type="dxa"/>
            <w:vAlign w:val="center"/>
          </w:tcPr>
          <w:p w14:paraId="528F52FC" w14:textId="77777777" w:rsidR="00343766" w:rsidRPr="001C7A01" w:rsidRDefault="00343766" w:rsidP="00DB3ECB">
            <w:pPr>
              <w:rPr>
                <w:rFonts w:cs="Tahoma"/>
                <w:szCs w:val="18"/>
                <w:lang w:val="pt-BR"/>
              </w:rPr>
            </w:pPr>
            <w:r w:rsidRPr="001C7A01">
              <w:rPr>
                <w:rFonts w:cs="Tahoma"/>
                <w:szCs w:val="18"/>
                <w:lang w:val="pt-BR"/>
              </w:rPr>
              <w:t>Complemento do Office 365 E3/G3</w:t>
            </w:r>
          </w:p>
        </w:tc>
      </w:tr>
      <w:tr w:rsidR="00343766" w:rsidRPr="001C7A01" w14:paraId="0007566F" w14:textId="77777777" w:rsidTr="00150F7A">
        <w:tc>
          <w:tcPr>
            <w:tcW w:w="2133" w:type="dxa"/>
            <w:vMerge/>
          </w:tcPr>
          <w:p w14:paraId="4F1A9B6E" w14:textId="77777777" w:rsidR="00343766" w:rsidRPr="001C7A01" w:rsidRDefault="00343766" w:rsidP="00DB3ECB">
            <w:pPr>
              <w:jc w:val="center"/>
              <w:rPr>
                <w:rFonts w:cs="Tahoma"/>
                <w:szCs w:val="18"/>
                <w:lang w:val="pt-BR"/>
              </w:rPr>
            </w:pPr>
          </w:p>
        </w:tc>
        <w:tc>
          <w:tcPr>
            <w:tcW w:w="3555" w:type="dxa"/>
            <w:vAlign w:val="center"/>
          </w:tcPr>
          <w:p w14:paraId="4AC9B00A" w14:textId="77777777" w:rsidR="00343766" w:rsidRPr="001C7A01" w:rsidRDefault="00343766" w:rsidP="009917CD">
            <w:pPr>
              <w:rPr>
                <w:rFonts w:cs="Tahoma"/>
                <w:szCs w:val="18"/>
                <w:lang w:val="pt-BR"/>
              </w:rPr>
            </w:pPr>
            <w:r w:rsidRPr="001C7A01">
              <w:rPr>
                <w:rFonts w:cs="Tahoma"/>
                <w:szCs w:val="18"/>
                <w:lang w:val="pt-BR"/>
              </w:rPr>
              <w:t>Office 365 E4/G4 sem Complemento ProPlus</w:t>
            </w:r>
          </w:p>
        </w:tc>
        <w:tc>
          <w:tcPr>
            <w:tcW w:w="3165" w:type="dxa"/>
            <w:vAlign w:val="center"/>
          </w:tcPr>
          <w:p w14:paraId="36734ABF" w14:textId="77777777" w:rsidR="00343766" w:rsidRPr="001C7A01" w:rsidRDefault="00343766" w:rsidP="009917CD">
            <w:pPr>
              <w:rPr>
                <w:rFonts w:cs="Tahoma"/>
                <w:szCs w:val="18"/>
                <w:lang w:val="pt-BR"/>
              </w:rPr>
            </w:pPr>
            <w:r w:rsidRPr="001C7A01">
              <w:rPr>
                <w:rFonts w:cs="Tahoma"/>
                <w:szCs w:val="18"/>
                <w:lang w:val="pt-BR"/>
              </w:rPr>
              <w:t>Office 365 E4/G4 sem ProPlus</w:t>
            </w:r>
            <w:r w:rsidRPr="001C7A01">
              <w:rPr>
                <w:rFonts w:cs="Tahoma"/>
                <w:szCs w:val="18"/>
                <w:vertAlign w:val="superscript"/>
                <w:lang w:val="pt-BR"/>
              </w:rPr>
              <w:t>2</w:t>
            </w:r>
          </w:p>
        </w:tc>
      </w:tr>
      <w:tr w:rsidR="00343766" w:rsidRPr="00502BEB" w14:paraId="6A1F6FE5" w14:textId="77777777" w:rsidTr="00150F7A">
        <w:tc>
          <w:tcPr>
            <w:tcW w:w="2133" w:type="dxa"/>
            <w:vMerge/>
          </w:tcPr>
          <w:p w14:paraId="348B9A05" w14:textId="77777777" w:rsidR="00343766" w:rsidRPr="001C7A01" w:rsidRDefault="00343766" w:rsidP="00DB3ECB">
            <w:pPr>
              <w:jc w:val="center"/>
              <w:rPr>
                <w:rFonts w:cs="Tahoma"/>
                <w:szCs w:val="18"/>
                <w:lang w:val="pt-BR"/>
              </w:rPr>
            </w:pPr>
          </w:p>
        </w:tc>
        <w:tc>
          <w:tcPr>
            <w:tcW w:w="3555" w:type="dxa"/>
            <w:vAlign w:val="center"/>
          </w:tcPr>
          <w:p w14:paraId="6AA08669" w14:textId="77777777" w:rsidR="00343766" w:rsidRPr="001C7A01" w:rsidRDefault="00343766" w:rsidP="00DB3ECB">
            <w:pPr>
              <w:rPr>
                <w:rFonts w:cs="Tahoma"/>
                <w:szCs w:val="18"/>
                <w:lang w:val="pt-BR"/>
              </w:rPr>
            </w:pPr>
            <w:r w:rsidRPr="001C7A01">
              <w:rPr>
                <w:rFonts w:cs="Tahoma"/>
                <w:szCs w:val="18"/>
                <w:lang w:val="pt-BR"/>
              </w:rPr>
              <w:t>Complemento do Office 365 E4/G4</w:t>
            </w:r>
          </w:p>
        </w:tc>
        <w:tc>
          <w:tcPr>
            <w:tcW w:w="3165" w:type="dxa"/>
            <w:vAlign w:val="center"/>
          </w:tcPr>
          <w:p w14:paraId="2B515465" w14:textId="77777777" w:rsidR="00343766" w:rsidRPr="00502BEB" w:rsidRDefault="00343766" w:rsidP="00DB3ECB">
            <w:pPr>
              <w:rPr>
                <w:rFonts w:cs="Tahoma"/>
                <w:szCs w:val="18"/>
              </w:rPr>
            </w:pPr>
            <w:r w:rsidRPr="00502BEB">
              <w:rPr>
                <w:rFonts w:cs="Tahoma"/>
                <w:szCs w:val="18"/>
              </w:rPr>
              <w:t>Office 365 E4/G4</w:t>
            </w:r>
          </w:p>
        </w:tc>
      </w:tr>
      <w:tr w:rsidR="00343766" w:rsidRPr="001C7A01" w14:paraId="464831D0" w14:textId="77777777" w:rsidTr="00150F7A">
        <w:tc>
          <w:tcPr>
            <w:tcW w:w="2133" w:type="dxa"/>
            <w:vMerge/>
          </w:tcPr>
          <w:p w14:paraId="53148FCA" w14:textId="77777777" w:rsidR="00343766" w:rsidRPr="00502BEB" w:rsidRDefault="00343766" w:rsidP="00DB3ECB">
            <w:pPr>
              <w:jc w:val="center"/>
              <w:rPr>
                <w:rFonts w:cs="Tahoma"/>
                <w:szCs w:val="18"/>
              </w:rPr>
            </w:pPr>
          </w:p>
        </w:tc>
        <w:tc>
          <w:tcPr>
            <w:tcW w:w="3555" w:type="dxa"/>
            <w:vAlign w:val="center"/>
          </w:tcPr>
          <w:p w14:paraId="56DD0BED" w14:textId="77777777" w:rsidR="00343766" w:rsidRPr="001C7A01" w:rsidRDefault="00343766" w:rsidP="00ED2DA0">
            <w:pPr>
              <w:rPr>
                <w:rFonts w:cs="Tahoma"/>
                <w:szCs w:val="18"/>
                <w:lang w:val="pt-BR"/>
              </w:rPr>
            </w:pPr>
            <w:r w:rsidRPr="001C7A01">
              <w:rPr>
                <w:rFonts w:cs="Tahoma"/>
                <w:szCs w:val="18"/>
                <w:lang w:val="pt-BR"/>
              </w:rPr>
              <w:t>Complemento de Gerenciamento de Direitos do Active Directory do Windows</w:t>
            </w:r>
            <w:r w:rsidR="00ED2DA0" w:rsidRPr="001C7A01">
              <w:rPr>
                <w:rFonts w:cs="Tahoma"/>
                <w:szCs w:val="18"/>
                <w:lang w:val="pt-BR"/>
              </w:rPr>
              <w:t> </w:t>
            </w:r>
            <w:r w:rsidRPr="001C7A01">
              <w:rPr>
                <w:rFonts w:cs="Tahoma"/>
                <w:szCs w:val="18"/>
                <w:lang w:val="pt-BR"/>
              </w:rPr>
              <w:t>Azure</w:t>
            </w:r>
          </w:p>
        </w:tc>
        <w:tc>
          <w:tcPr>
            <w:tcW w:w="3165" w:type="dxa"/>
            <w:vAlign w:val="center"/>
          </w:tcPr>
          <w:p w14:paraId="791F713D" w14:textId="77777777" w:rsidR="00343766" w:rsidRPr="001C7A01" w:rsidRDefault="00343766" w:rsidP="00DB3ECB">
            <w:pPr>
              <w:rPr>
                <w:rFonts w:cs="Tahoma"/>
                <w:szCs w:val="18"/>
                <w:lang w:val="pt-BR"/>
              </w:rPr>
            </w:pPr>
            <w:r w:rsidRPr="001C7A01">
              <w:rPr>
                <w:rFonts w:cs="Tahoma"/>
                <w:szCs w:val="18"/>
                <w:lang w:val="pt-BR"/>
              </w:rPr>
              <w:t>Gerenciamento de Direitos do Active Directory do Windows Azure</w:t>
            </w:r>
          </w:p>
        </w:tc>
      </w:tr>
    </w:tbl>
    <w:p w14:paraId="5AABCDC1" w14:textId="77777777" w:rsidR="00541ED5" w:rsidRPr="001C7A01" w:rsidRDefault="00541ED5" w:rsidP="000A0D35">
      <w:pPr>
        <w:ind w:left="720"/>
        <w:rPr>
          <w:sz w:val="14"/>
          <w:szCs w:val="14"/>
          <w:lang w:val="pt-BR"/>
        </w:rPr>
      </w:pPr>
    </w:p>
    <w:p w14:paraId="0C01531D" w14:textId="77777777" w:rsidR="000A0D35" w:rsidRPr="001C7A01" w:rsidRDefault="000A0D35" w:rsidP="000A0D35">
      <w:pPr>
        <w:ind w:left="720"/>
        <w:rPr>
          <w:lang w:val="pt-BR"/>
        </w:rPr>
      </w:pPr>
      <w:r w:rsidRPr="001C7A01">
        <w:rPr>
          <w:rFonts w:cs="Tahoma"/>
          <w:szCs w:val="24"/>
          <w:vertAlign w:val="superscript"/>
          <w:lang w:val="pt-BR"/>
        </w:rPr>
        <w:t>1</w:t>
      </w:r>
      <w:r w:rsidRPr="001C7A01">
        <w:rPr>
          <w:rFonts w:cs="Tahoma"/>
          <w:sz w:val="16"/>
          <w:szCs w:val="24"/>
          <w:lang w:val="pt-BR"/>
        </w:rPr>
        <w:t>Na tabela acima, o uso de “E” nos nomes de SLs de Usuário Complementares e SLs de Usuário de Serviços Online Correspondentes não indica que esses produtos sejam oferecidos como Produtos Empresariais.</w:t>
      </w:r>
      <w:r w:rsidR="008B0B73" w:rsidRPr="001C7A01">
        <w:rPr>
          <w:rFonts w:cs="Tahoma"/>
          <w:sz w:val="16"/>
          <w:szCs w:val="24"/>
          <w:lang w:val="pt-BR"/>
        </w:rPr>
        <w:t xml:space="preserve"> </w:t>
      </w:r>
      <w:r w:rsidRPr="001C7A01">
        <w:rPr>
          <w:rFonts w:cs="Tahoma"/>
          <w:sz w:val="16"/>
          <w:szCs w:val="24"/>
          <w:lang w:val="pt-BR"/>
        </w:rPr>
        <w:t>Ao contrário, é uma abreviação dos nomes dos produtos Office 365, sendo que “E” significa a palavra Enterprise e “G” significa Government.</w:t>
      </w:r>
    </w:p>
    <w:p w14:paraId="29DE2587" w14:textId="77777777" w:rsidR="00FB1E38" w:rsidRPr="001C7A01" w:rsidRDefault="00FB1E38" w:rsidP="00FB1E38">
      <w:pPr>
        <w:ind w:left="720"/>
        <w:rPr>
          <w:lang w:val="pt-BR"/>
        </w:rPr>
      </w:pPr>
      <w:r w:rsidRPr="001C7A01">
        <w:rPr>
          <w:rFonts w:cs="Tahoma"/>
          <w:sz w:val="16"/>
          <w:szCs w:val="24"/>
          <w:vertAlign w:val="superscript"/>
          <w:lang w:val="pt-BR"/>
        </w:rPr>
        <w:t>2</w:t>
      </w:r>
      <w:r w:rsidRPr="001C7A01">
        <w:rPr>
          <w:rFonts w:cs="Tahoma"/>
          <w:sz w:val="16"/>
          <w:szCs w:val="24"/>
          <w:lang w:val="pt-BR"/>
        </w:rPr>
        <w:t>Os pacotes Office 365 sem ProPlus só estão disponíveis por meio de uma SL de Usuário Complementar</w:t>
      </w:r>
      <w:r w:rsidRPr="001C7A01">
        <w:rPr>
          <w:rFonts w:cs="Tahoma"/>
          <w:szCs w:val="24"/>
          <w:lang w:val="pt-BR"/>
        </w:rPr>
        <w:t>.</w:t>
      </w:r>
    </w:p>
    <w:p w14:paraId="4A52630A" w14:textId="77777777" w:rsidR="000A0D35" w:rsidRPr="001C7A01" w:rsidRDefault="000A0D35" w:rsidP="000A0D35">
      <w:pPr>
        <w:ind w:left="720"/>
        <w:rPr>
          <w:sz w:val="14"/>
          <w:szCs w:val="14"/>
          <w:lang w:val="pt-BR"/>
        </w:rPr>
      </w:pPr>
    </w:p>
    <w:p w14:paraId="55AE5CE9" w14:textId="77777777" w:rsidR="000A0D35" w:rsidRPr="001C7A01" w:rsidRDefault="000A0D35" w:rsidP="000A0D35">
      <w:pPr>
        <w:ind w:left="720"/>
        <w:rPr>
          <w:lang w:val="pt-BR"/>
        </w:rPr>
      </w:pPr>
      <w:r w:rsidRPr="001C7A01">
        <w:rPr>
          <w:rFonts w:cs="Tahoma"/>
          <w:szCs w:val="24"/>
          <w:lang w:val="pt-BR"/>
        </w:rPr>
        <w:t xml:space="preserve">Os seguintes termos e condições aplicam-se a SLs de Usuário Complementares na tabela acima. </w:t>
      </w:r>
    </w:p>
    <w:p w14:paraId="1D2F2E2A" w14:textId="77777777" w:rsidR="000A0D35" w:rsidRPr="001C7A01" w:rsidRDefault="000A0D35" w:rsidP="000A0D35">
      <w:pPr>
        <w:keepNext/>
        <w:spacing w:after="60"/>
        <w:ind w:left="720"/>
        <w:rPr>
          <w:lang w:val="pt-BR"/>
        </w:rPr>
      </w:pPr>
      <w:r w:rsidRPr="001C7A01">
        <w:rPr>
          <w:rFonts w:eastAsia="Calibri" w:cs="Tahoma"/>
          <w:b/>
          <w:color w:val="000000"/>
          <w:szCs w:val="18"/>
          <w:lang w:val="pt-BR"/>
        </w:rPr>
        <w:t>Qualificação para Compra</w:t>
      </w:r>
    </w:p>
    <w:p w14:paraId="360ABABB" w14:textId="77777777" w:rsidR="000A0D35" w:rsidRPr="001C7A01" w:rsidRDefault="000A0D35" w:rsidP="000A0D35">
      <w:pPr>
        <w:spacing w:after="60"/>
        <w:ind w:left="720"/>
        <w:rPr>
          <w:lang w:val="pt-BR"/>
        </w:rPr>
      </w:pPr>
      <w:r w:rsidRPr="001C7A01">
        <w:rPr>
          <w:rFonts w:cs="Tahoma"/>
          <w:szCs w:val="24"/>
          <w:lang w:val="pt-BR"/>
        </w:rPr>
        <w:t xml:space="preserve">Para comprar uma SL de Usuário Complementar: </w:t>
      </w:r>
    </w:p>
    <w:p w14:paraId="54AA579F" w14:textId="77777777" w:rsidR="000A0D35" w:rsidRPr="001C7A01" w:rsidRDefault="000A0D35" w:rsidP="000A0D35">
      <w:pPr>
        <w:pStyle w:val="ListParagraph"/>
        <w:numPr>
          <w:ilvl w:val="0"/>
          <w:numId w:val="141"/>
        </w:numPr>
        <w:spacing w:after="60"/>
        <w:rPr>
          <w:sz w:val="18"/>
          <w:szCs w:val="18"/>
          <w:lang w:val="pt-BR"/>
        </w:rPr>
      </w:pPr>
      <w:r w:rsidRPr="001C7A01">
        <w:rPr>
          <w:rFonts w:ascii="Tahoma" w:hAnsi="Tahoma" w:cs="Tahoma"/>
          <w:sz w:val="18"/>
          <w:szCs w:val="18"/>
          <w:lang w:val="pt-BR"/>
        </w:rPr>
        <w:t xml:space="preserve">Os Clientes devem ter um Registro Enterprise ativo sem Software Assurance ativo para as Licenças Qualificadas correspondentes. As Licenças Qualificadas podem ser baseadas em usuário ou dispositivo. </w:t>
      </w:r>
    </w:p>
    <w:p w14:paraId="25F057BD" w14:textId="77777777" w:rsidR="000A0D35" w:rsidRPr="001C7A01" w:rsidRDefault="000A0D35" w:rsidP="000A0D35">
      <w:pPr>
        <w:pStyle w:val="ListParagraph"/>
        <w:numPr>
          <w:ilvl w:val="0"/>
          <w:numId w:val="141"/>
        </w:numPr>
        <w:spacing w:after="60"/>
        <w:rPr>
          <w:sz w:val="18"/>
          <w:szCs w:val="18"/>
          <w:lang w:val="pt-BR"/>
        </w:rPr>
      </w:pPr>
      <w:r w:rsidRPr="001C7A01">
        <w:rPr>
          <w:rFonts w:ascii="Tahoma" w:hAnsi="Tahoma" w:cs="Tahoma"/>
          <w:sz w:val="18"/>
          <w:szCs w:val="18"/>
          <w:lang w:val="pt-BR"/>
        </w:rPr>
        <w:t>Clientes com uma versão anterior à versão 2010 do MBSA devem assinar os Termos e Condições Complementares de Serviços Online.</w:t>
      </w:r>
    </w:p>
    <w:p w14:paraId="1062B37F" w14:textId="77777777" w:rsidR="000A0D35" w:rsidRPr="001C7A01" w:rsidRDefault="000A0D35" w:rsidP="000A0D35">
      <w:pPr>
        <w:pStyle w:val="ListParagraph"/>
        <w:tabs>
          <w:tab w:val="left" w:pos="1440"/>
        </w:tabs>
        <w:spacing w:after="60"/>
        <w:ind w:left="1800"/>
        <w:rPr>
          <w:sz w:val="18"/>
          <w:szCs w:val="18"/>
          <w:lang w:val="pt-BR"/>
        </w:rPr>
      </w:pPr>
    </w:p>
    <w:p w14:paraId="358CCDB4" w14:textId="77777777" w:rsidR="000A0D35" w:rsidRPr="001C7A01" w:rsidRDefault="000A0D35" w:rsidP="000A0D35">
      <w:pPr>
        <w:keepNext/>
        <w:spacing w:after="60"/>
        <w:ind w:left="720"/>
        <w:rPr>
          <w:lang w:val="pt-BR"/>
        </w:rPr>
      </w:pPr>
      <w:r w:rsidRPr="001C7A01">
        <w:rPr>
          <w:rFonts w:eastAsia="Calibri" w:cs="Tahoma"/>
          <w:b/>
          <w:color w:val="000000"/>
          <w:szCs w:val="18"/>
          <w:lang w:val="pt-BR"/>
        </w:rPr>
        <w:t>Restrições de Compra</w:t>
      </w:r>
    </w:p>
    <w:p w14:paraId="75BC3F90" w14:textId="77777777" w:rsidR="000A0D35" w:rsidRPr="001C7A01" w:rsidRDefault="000A0D35" w:rsidP="000A0D35">
      <w:pPr>
        <w:spacing w:after="60"/>
        <w:ind w:left="720"/>
        <w:rPr>
          <w:lang w:val="pt-BR"/>
        </w:rPr>
      </w:pPr>
      <w:r w:rsidRPr="001C7A01">
        <w:rPr>
          <w:rFonts w:cs="Tahoma"/>
          <w:szCs w:val="24"/>
          <w:lang w:val="pt-BR"/>
        </w:rPr>
        <w:t>Apenas uma SL de Usuário Complementar pode ser adquirida para cada Licença Qualificada (ou conjunto de</w:t>
      </w:r>
      <w:r w:rsidR="00150F7A" w:rsidRPr="001C7A01">
        <w:rPr>
          <w:rFonts w:cs="Tahoma"/>
          <w:szCs w:val="24"/>
          <w:lang w:val="pt-BR"/>
        </w:rPr>
        <w:t> </w:t>
      </w:r>
      <w:r w:rsidRPr="001C7A01">
        <w:rPr>
          <w:rFonts w:cs="Tahoma"/>
          <w:szCs w:val="24"/>
          <w:lang w:val="pt-BR"/>
        </w:rPr>
        <w:t>Licenças Qualificadas).</w:t>
      </w:r>
    </w:p>
    <w:p w14:paraId="51DF7AF6" w14:textId="77777777" w:rsidR="00343766" w:rsidRPr="001C7A01" w:rsidRDefault="00343766" w:rsidP="000A0D35">
      <w:pPr>
        <w:spacing w:after="60"/>
        <w:ind w:left="720"/>
        <w:rPr>
          <w:lang w:val="pt-BR"/>
        </w:rPr>
      </w:pPr>
    </w:p>
    <w:p w14:paraId="057D0EC1" w14:textId="77777777" w:rsidR="00343766" w:rsidRPr="001C7A01" w:rsidRDefault="00343766" w:rsidP="0085774C">
      <w:pPr>
        <w:ind w:left="720"/>
        <w:rPr>
          <w:lang w:val="pt-BR"/>
        </w:rPr>
      </w:pPr>
      <w:r w:rsidRPr="001C7A01">
        <w:rPr>
          <w:lang w:val="pt-BR"/>
        </w:rPr>
        <w:t>Os clientes podem adquirir SLs de Usuário Complementares para usuários ou usuários de dispositivos adicionados a uma contagem de dispositivos ou usuário do Registro Enterprise entre datas de adequação (</w:t>
      </w:r>
      <w:r w:rsidR="00A6354D" w:rsidRPr="001C7A01">
        <w:rPr>
          <w:lang w:val="pt-BR"/>
        </w:rPr>
        <w:t>“</w:t>
      </w:r>
      <w:r w:rsidRPr="001C7A01">
        <w:rPr>
          <w:lang w:val="pt-BR"/>
        </w:rPr>
        <w:t>true-up</w:t>
      </w:r>
      <w:r w:rsidR="00A6354D" w:rsidRPr="001C7A01">
        <w:rPr>
          <w:lang w:val="pt-BR"/>
        </w:rPr>
        <w:t>”</w:t>
      </w:r>
      <w:r w:rsidRPr="001C7A01">
        <w:rPr>
          <w:lang w:val="pt-BR"/>
        </w:rPr>
        <w:t>) (ou seja, antes da aquisição das licenças de qualificação), sujeito à mesma limitação de uma SL de Usuário Complementar por licença de qualificação (ou conjunto de Licenças de Qualificação).</w:t>
      </w:r>
    </w:p>
    <w:p w14:paraId="29ABBE5B" w14:textId="77777777" w:rsidR="000A0D35" w:rsidRPr="001C7A01" w:rsidRDefault="000A0D35" w:rsidP="000A0D35">
      <w:pPr>
        <w:spacing w:after="60"/>
        <w:ind w:left="720"/>
        <w:rPr>
          <w:lang w:val="pt-BR"/>
        </w:rPr>
      </w:pPr>
    </w:p>
    <w:p w14:paraId="3CB28466" w14:textId="77777777" w:rsidR="000A0D35" w:rsidRPr="001C7A01" w:rsidRDefault="000A0D35" w:rsidP="000A0D35">
      <w:pPr>
        <w:keepNext/>
        <w:spacing w:after="60"/>
        <w:ind w:left="720"/>
        <w:rPr>
          <w:lang w:val="pt-BR"/>
        </w:rPr>
      </w:pPr>
      <w:r w:rsidRPr="001C7A01">
        <w:rPr>
          <w:rFonts w:eastAsia="Calibri" w:cs="Tahoma"/>
          <w:b/>
          <w:color w:val="000000"/>
          <w:szCs w:val="18"/>
          <w:lang w:val="pt-BR"/>
        </w:rPr>
        <w:t>Cessão da Licença</w:t>
      </w:r>
    </w:p>
    <w:p w14:paraId="278E00A4" w14:textId="77777777" w:rsidR="000A0D35" w:rsidRPr="001C7A01" w:rsidRDefault="000A0D35" w:rsidP="00D824E9">
      <w:pPr>
        <w:ind w:left="720"/>
        <w:rPr>
          <w:lang w:val="pt-BR"/>
        </w:rPr>
      </w:pPr>
      <w:r w:rsidRPr="001C7A01">
        <w:rPr>
          <w:rFonts w:cs="Tahoma"/>
          <w:szCs w:val="24"/>
          <w:lang w:val="pt-BR"/>
        </w:rPr>
        <w:t xml:space="preserve">Cada SL de Usuário Complementar deve ser atribuída a um único Usuário Qualificado (conforme definido no Registro Enterprise do Cliente). SLs de Usuário Complementares podem ser reatribuídas a outros Usuários Qualificados de acordo com os Termos da Licença Universal (PUR) dos Direitos de Uso de Produto de Licenciamento por Volume da Microsoft que regem a reatribuição de licenças de SLs de usuário. </w:t>
      </w:r>
    </w:p>
    <w:p w14:paraId="0DBB6747" w14:textId="77777777" w:rsidR="000A0D35" w:rsidRPr="001C7A01" w:rsidRDefault="000A0D35" w:rsidP="000A0D35">
      <w:pPr>
        <w:spacing w:after="60"/>
        <w:ind w:left="720"/>
        <w:rPr>
          <w:lang w:val="pt-BR"/>
        </w:rPr>
      </w:pPr>
    </w:p>
    <w:p w14:paraId="6975BE25" w14:textId="77777777" w:rsidR="000A0D35" w:rsidRPr="001C7A01" w:rsidRDefault="000A0D35" w:rsidP="000A0D35">
      <w:pPr>
        <w:keepNext/>
        <w:spacing w:after="60"/>
        <w:ind w:left="720"/>
        <w:rPr>
          <w:lang w:val="pt-BR"/>
        </w:rPr>
      </w:pPr>
      <w:r w:rsidRPr="001C7A01">
        <w:rPr>
          <w:rFonts w:eastAsia="Calibri" w:cs="Tahoma"/>
          <w:b/>
          <w:color w:val="000000"/>
          <w:szCs w:val="18"/>
          <w:lang w:val="pt-BR"/>
        </w:rPr>
        <w:t>Direitos de Uso</w:t>
      </w:r>
    </w:p>
    <w:p w14:paraId="650C89D9" w14:textId="77777777" w:rsidR="000A0D35" w:rsidRPr="001C7A01" w:rsidRDefault="000A0D35" w:rsidP="00D824E9">
      <w:pPr>
        <w:ind w:left="720"/>
        <w:rPr>
          <w:lang w:val="pt-BR"/>
        </w:rPr>
      </w:pPr>
      <w:r w:rsidRPr="001C7A01">
        <w:rPr>
          <w:rFonts w:eastAsia="Calibri" w:cs="Tahoma"/>
          <w:color w:val="000000"/>
          <w:szCs w:val="18"/>
          <w:lang w:val="pt-BR"/>
        </w:rPr>
        <w:t>Cada SL de Usuário Complementar fornece direitos de uso equivalentes à SL de Usuário de Serviço Online Correspondente. Os</w:t>
      </w:r>
      <w:r w:rsidRPr="001C7A01">
        <w:rPr>
          <w:rFonts w:cs="Tahoma"/>
          <w:szCs w:val="24"/>
          <w:lang w:val="pt-BR"/>
        </w:rPr>
        <w:t xml:space="preserve"> direitos de uso para cada SL de Usuário de Serviço Online Correspondente são definidos no PUR. Os direitos de uso adquiridos pela compra dessas SLs de Usuário Complementares expiram com no término da cobertura de Software Assurance para as Licenças Qualificadas ou no final do prazo de assinatura da SL de Usuário Complementar, o que ocorrer primeiro. A compra dessas SLs de Usuário Complementar não causa impacto nos direitos de uso das Licenças Qualificadas. </w:t>
      </w:r>
    </w:p>
    <w:p w14:paraId="2D114611" w14:textId="77777777" w:rsidR="000A0D35" w:rsidRPr="001C7A01" w:rsidRDefault="000A0D35" w:rsidP="000A0D35">
      <w:pPr>
        <w:spacing w:after="60"/>
        <w:ind w:left="720"/>
        <w:rPr>
          <w:lang w:val="pt-BR"/>
        </w:rPr>
      </w:pPr>
    </w:p>
    <w:p w14:paraId="0AB9B3CD" w14:textId="77777777" w:rsidR="000A0D35" w:rsidRPr="001C7A01" w:rsidRDefault="000A0D35" w:rsidP="000A0D35">
      <w:pPr>
        <w:keepNext/>
        <w:spacing w:after="60"/>
        <w:ind w:left="720"/>
        <w:rPr>
          <w:lang w:val="pt-BR"/>
        </w:rPr>
      </w:pPr>
      <w:r w:rsidRPr="001C7A01">
        <w:rPr>
          <w:rFonts w:eastAsia="Calibri" w:cs="Tahoma"/>
          <w:b/>
          <w:color w:val="000000"/>
          <w:szCs w:val="18"/>
          <w:lang w:val="pt-BR"/>
        </w:rPr>
        <w:t>Adequações (“true-ups”)</w:t>
      </w:r>
    </w:p>
    <w:p w14:paraId="113366BD" w14:textId="77777777" w:rsidR="000A0D35" w:rsidRPr="001C7A01" w:rsidRDefault="000A0D35" w:rsidP="000A0D35">
      <w:pPr>
        <w:spacing w:after="60"/>
        <w:ind w:left="720"/>
        <w:rPr>
          <w:lang w:val="pt-BR"/>
        </w:rPr>
      </w:pPr>
      <w:r w:rsidRPr="001C7A01">
        <w:rPr>
          <w:rFonts w:eastAsia="Calibri" w:cs="Tahoma"/>
          <w:color w:val="000000"/>
          <w:szCs w:val="18"/>
          <w:lang w:val="pt-BR"/>
        </w:rPr>
        <w:t>SLs de Usuário Complementares não são Produtos Empresariais nem Serviços Online Empresariais. Eles não podem ser usados para atender aos requisitos contidos no Registro Enterprise para toda a Empresa. Por exemplo, se um cliente selecionar Office Professional Plus como um Produto Empresarial em seu Registro Enterprise e usar uma SL de Usuário Complementar para instalar o Office 365 Pro Plus em um Dispositivo Qualificado sem Office Professional Plus, eles ainda deverão enviar um Pedido de adequação (</w:t>
      </w:r>
      <w:r w:rsidR="00A6354D" w:rsidRPr="001C7A01">
        <w:rPr>
          <w:rFonts w:eastAsia="Calibri" w:cs="Tahoma"/>
          <w:color w:val="000000"/>
          <w:szCs w:val="18"/>
          <w:lang w:val="pt-BR"/>
        </w:rPr>
        <w:t>“</w:t>
      </w:r>
      <w:r w:rsidRPr="001C7A01">
        <w:rPr>
          <w:rFonts w:eastAsia="Calibri" w:cs="Tahoma"/>
          <w:color w:val="000000"/>
          <w:szCs w:val="18"/>
          <w:lang w:val="pt-BR"/>
        </w:rPr>
        <w:t>true-up</w:t>
      </w:r>
      <w:r w:rsidR="00A6354D" w:rsidRPr="001C7A01">
        <w:rPr>
          <w:rFonts w:eastAsia="Calibri" w:cs="Tahoma"/>
          <w:color w:val="000000"/>
          <w:szCs w:val="18"/>
          <w:lang w:val="pt-BR"/>
        </w:rPr>
        <w:t>”</w:t>
      </w:r>
      <w:r w:rsidRPr="001C7A01">
        <w:rPr>
          <w:rFonts w:eastAsia="Calibri" w:cs="Tahoma"/>
          <w:color w:val="000000"/>
          <w:szCs w:val="18"/>
          <w:lang w:val="pt-BR"/>
        </w:rPr>
        <w:t>) para Office Professional Plus no Dispositivo Qualificado—junto com qualquer outro Produto Empresarial exigido para aquele Dispositivo Qualificado.</w:t>
      </w:r>
    </w:p>
    <w:p w14:paraId="7BF91B07" w14:textId="77777777" w:rsidR="00FB1E38" w:rsidRPr="001C7A01" w:rsidRDefault="00FB1E38" w:rsidP="00FB1E38">
      <w:pPr>
        <w:spacing w:after="60"/>
        <w:ind w:left="720"/>
        <w:rPr>
          <w:lang w:val="pt-BR"/>
        </w:rPr>
      </w:pPr>
    </w:p>
    <w:p w14:paraId="1E8EC87E" w14:textId="77777777" w:rsidR="00FB1E38" w:rsidRPr="001C7A01" w:rsidRDefault="00FB1E38" w:rsidP="00FB1E38">
      <w:pPr>
        <w:spacing w:after="60"/>
        <w:ind w:left="720"/>
        <w:rPr>
          <w:lang w:val="pt-BR"/>
        </w:rPr>
      </w:pPr>
      <w:r w:rsidRPr="001C7A01">
        <w:rPr>
          <w:rFonts w:eastAsia="Calibri" w:cs="Tahoma"/>
          <w:b/>
          <w:color w:val="000000"/>
          <w:szCs w:val="18"/>
          <w:lang w:val="pt-BR"/>
        </w:rPr>
        <w:t>Termos do Programa de Licenciamento por Volume</w:t>
      </w:r>
    </w:p>
    <w:p w14:paraId="66AE4171" w14:textId="77777777" w:rsidR="00FB1E38" w:rsidRPr="001C7A01" w:rsidRDefault="00343766" w:rsidP="00FB1E38">
      <w:pPr>
        <w:spacing w:after="60"/>
        <w:ind w:left="720"/>
        <w:rPr>
          <w:lang w:val="pt-BR"/>
        </w:rPr>
      </w:pPr>
      <w:r w:rsidRPr="001C7A01">
        <w:rPr>
          <w:rFonts w:eastAsia="Calibri" w:cs="Tahoma"/>
          <w:color w:val="000000"/>
          <w:szCs w:val="18"/>
          <w:lang w:val="pt-BR"/>
        </w:rPr>
        <w:t xml:space="preserve">Com exceção dos direitos de Transição, os Termos dos Programas aplicáveis à SL de Serviço Online Correspondente também se aplicam a SLs de Usuário Complementares. </w:t>
      </w:r>
    </w:p>
    <w:p w14:paraId="46118AAE" w14:textId="77777777" w:rsidR="00FB1E38" w:rsidRPr="001C7A01" w:rsidRDefault="00FB1E38" w:rsidP="00FB1E38">
      <w:pPr>
        <w:spacing w:after="60"/>
        <w:ind w:left="720"/>
        <w:rPr>
          <w:lang w:val="pt-BR"/>
        </w:rPr>
      </w:pPr>
    </w:p>
    <w:p w14:paraId="2A020E01" w14:textId="77777777" w:rsidR="00FB1E38" w:rsidRPr="001C7A01" w:rsidRDefault="00FB1E38" w:rsidP="00FB1E38">
      <w:pPr>
        <w:spacing w:after="60"/>
        <w:ind w:left="720"/>
        <w:rPr>
          <w:lang w:val="pt-BR"/>
        </w:rPr>
      </w:pPr>
      <w:r w:rsidRPr="001C7A01">
        <w:rPr>
          <w:rFonts w:eastAsia="Calibri" w:cs="Tahoma"/>
          <w:b/>
          <w:color w:val="000000"/>
          <w:szCs w:val="18"/>
          <w:lang w:val="pt-BR"/>
        </w:rPr>
        <w:t>Termos de pagamento e preços de Serviços Online</w:t>
      </w:r>
    </w:p>
    <w:p w14:paraId="2BDFF935" w14:textId="77777777" w:rsidR="00FB1E38" w:rsidRPr="001C7A01" w:rsidRDefault="00FB1E38" w:rsidP="00FB1E38">
      <w:pPr>
        <w:spacing w:after="60"/>
        <w:ind w:left="720"/>
        <w:rPr>
          <w:lang w:val="pt-BR"/>
        </w:rPr>
      </w:pPr>
      <w:r w:rsidRPr="001C7A01">
        <w:rPr>
          <w:rFonts w:eastAsia="Calibri" w:cs="Tahoma"/>
          <w:color w:val="000000"/>
          <w:szCs w:val="18"/>
          <w:lang w:val="pt-BR"/>
        </w:rPr>
        <w:t xml:space="preserve">Os Termos de Pagamento e Preços de Serviços Online aplicáveis à SL de Usuário de Serviço Online Correspondente também se aplicam a SLs de Usuário Complementares. </w:t>
      </w:r>
    </w:p>
    <w:p w14:paraId="4A682C9C" w14:textId="77777777" w:rsidR="00996781" w:rsidRPr="001C7A01" w:rsidRDefault="00996781" w:rsidP="00B26237">
      <w:pPr>
        <w:pStyle w:val="Heading2"/>
        <w:ind w:left="0"/>
        <w:rPr>
          <w:lang w:val="pt-BR"/>
        </w:rPr>
      </w:pPr>
    </w:p>
    <w:p w14:paraId="19844C05" w14:textId="77777777" w:rsidR="00996781" w:rsidRPr="001C7A01" w:rsidRDefault="00996781" w:rsidP="00B26237">
      <w:pPr>
        <w:pStyle w:val="Heading2"/>
        <w:ind w:left="0"/>
        <w:rPr>
          <w:lang w:val="pt-BR"/>
        </w:rPr>
      </w:pPr>
    </w:p>
    <w:p w14:paraId="03650C26" w14:textId="77777777" w:rsidR="00150F7A" w:rsidRPr="001C7A01" w:rsidRDefault="00150F7A" w:rsidP="00150F7A">
      <w:pPr>
        <w:rPr>
          <w:lang w:val="pt-BR"/>
        </w:rPr>
      </w:pPr>
    </w:p>
    <w:p w14:paraId="568FC759" w14:textId="77777777" w:rsidR="00150F7A" w:rsidRPr="001C7A01" w:rsidRDefault="00150F7A" w:rsidP="00150F7A">
      <w:pPr>
        <w:rPr>
          <w:lang w:val="pt-BR"/>
        </w:rPr>
      </w:pPr>
    </w:p>
    <w:p w14:paraId="64DF8E5A" w14:textId="77777777" w:rsidR="00150F7A" w:rsidRPr="001C7A01" w:rsidRDefault="00150F7A" w:rsidP="00150F7A">
      <w:pPr>
        <w:rPr>
          <w:lang w:val="pt-BR"/>
        </w:rPr>
      </w:pPr>
    </w:p>
    <w:p w14:paraId="6F64F78C" w14:textId="77777777" w:rsidR="00150F7A" w:rsidRPr="001C7A01" w:rsidRDefault="00150F7A" w:rsidP="00150F7A">
      <w:pPr>
        <w:rPr>
          <w:lang w:val="pt-BR"/>
        </w:rPr>
      </w:pPr>
    </w:p>
    <w:p w14:paraId="0F79A26F" w14:textId="77777777" w:rsidR="00B26237" w:rsidRPr="001C7A01" w:rsidRDefault="00A560B6" w:rsidP="00B26237">
      <w:pPr>
        <w:pStyle w:val="Heading2"/>
        <w:ind w:left="0"/>
        <w:rPr>
          <w:lang w:val="pt-BR"/>
        </w:rPr>
      </w:pPr>
      <w:bookmarkStart w:id="976" w:name="_7_Office_365_1"/>
      <w:bookmarkStart w:id="977" w:name="_Toc369965009"/>
      <w:bookmarkEnd w:id="976"/>
      <w:r w:rsidRPr="001C7A01">
        <w:rPr>
          <w:rFonts w:ascii="Tahoma" w:hAnsi="Tahoma" w:cs="Tahoma"/>
          <w:caps/>
          <w:color w:val="FF6600"/>
          <w:sz w:val="22"/>
          <w:szCs w:val="22"/>
          <w:vertAlign w:val="superscript"/>
          <w:lang w:val="pt-BR"/>
        </w:rPr>
        <w:t xml:space="preserve">8 </w:t>
      </w:r>
      <w:r w:rsidRPr="001C7A01">
        <w:rPr>
          <w:rFonts w:ascii="Tahoma" w:hAnsi="Tahoma" w:cs="Tahoma"/>
          <w:color w:val="FF6600"/>
          <w:sz w:val="22"/>
          <w:szCs w:val="22"/>
          <w:lang w:val="pt-BR"/>
        </w:rPr>
        <w:t>Office 365 Enterprise E3-E4</w:t>
      </w:r>
      <w:bookmarkEnd w:id="973"/>
      <w:bookmarkEnd w:id="977"/>
    </w:p>
    <w:p w14:paraId="48593771" w14:textId="77777777" w:rsidR="00B26237" w:rsidRPr="001C7A01" w:rsidRDefault="00B26237" w:rsidP="00AE5A9F">
      <w:pPr>
        <w:rPr>
          <w:lang w:val="pt-BR"/>
        </w:rPr>
      </w:pPr>
    </w:p>
    <w:p w14:paraId="21B0CFF5" w14:textId="77777777" w:rsidR="00B26237" w:rsidRPr="001C7A01" w:rsidRDefault="00B26237" w:rsidP="00B26237">
      <w:pPr>
        <w:ind w:left="720"/>
        <w:rPr>
          <w:lang w:val="pt-BR"/>
        </w:rPr>
      </w:pPr>
      <w:r w:rsidRPr="001C7A01">
        <w:rPr>
          <w:color w:val="000000"/>
          <w:lang w:val="pt-BR"/>
        </w:rPr>
        <w:t>O Office 365 Planos E3-E4 permite acesso aos seguintes Serviços Online:</w:t>
      </w:r>
    </w:p>
    <w:p w14:paraId="17269EAE" w14:textId="77777777" w:rsidR="00B26237" w:rsidRPr="001C7A01" w:rsidRDefault="00B26237" w:rsidP="00B26237">
      <w:pPr>
        <w:rPr>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502BEB" w14:paraId="3A1C6A3F" w14:textId="77777777" w:rsidTr="000C6C07">
        <w:tc>
          <w:tcPr>
            <w:tcW w:w="3977" w:type="dxa"/>
            <w:shd w:val="clear" w:color="auto" w:fill="FABF8F"/>
          </w:tcPr>
          <w:p w14:paraId="3FA24749" w14:textId="77777777" w:rsidR="000C6C07" w:rsidRPr="00502BEB" w:rsidRDefault="000C6C07" w:rsidP="009B3FA2">
            <w:pPr>
              <w:jc w:val="center"/>
              <w:rPr>
                <w:rFonts w:eastAsia="Calibri"/>
                <w:b/>
                <w:color w:val="000000"/>
                <w:sz w:val="20"/>
              </w:rPr>
            </w:pPr>
            <w:r w:rsidRPr="00502BEB">
              <w:rPr>
                <w:rFonts w:eastAsia="Calibri"/>
                <w:b/>
                <w:color w:val="000000"/>
                <w:sz w:val="20"/>
              </w:rPr>
              <w:t>Office 365 Enterprise E3</w:t>
            </w:r>
          </w:p>
        </w:tc>
        <w:tc>
          <w:tcPr>
            <w:tcW w:w="4230" w:type="dxa"/>
            <w:shd w:val="clear" w:color="auto" w:fill="FABF8F"/>
          </w:tcPr>
          <w:p w14:paraId="4F959FB3" w14:textId="77777777" w:rsidR="000C6C07" w:rsidRPr="00502BEB" w:rsidRDefault="000C6C07" w:rsidP="009B3FA2">
            <w:pPr>
              <w:jc w:val="center"/>
              <w:rPr>
                <w:rFonts w:eastAsia="Calibri"/>
                <w:b/>
                <w:color w:val="000000"/>
                <w:sz w:val="20"/>
              </w:rPr>
            </w:pPr>
            <w:r w:rsidRPr="00502BEB">
              <w:rPr>
                <w:rFonts w:eastAsia="Calibri"/>
                <w:b/>
                <w:color w:val="000000"/>
                <w:sz w:val="20"/>
              </w:rPr>
              <w:t>Office 365 Enterprise E4</w:t>
            </w:r>
          </w:p>
        </w:tc>
      </w:tr>
      <w:tr w:rsidR="000C6C07" w:rsidRPr="00502BEB" w14:paraId="54BF5BE1" w14:textId="77777777" w:rsidTr="000C6C07">
        <w:tc>
          <w:tcPr>
            <w:tcW w:w="3977" w:type="dxa"/>
            <w:shd w:val="clear" w:color="auto" w:fill="auto"/>
          </w:tcPr>
          <w:p w14:paraId="6F24D304" w14:textId="77777777" w:rsidR="000C6C07" w:rsidRPr="00502BEB" w:rsidRDefault="000C6C07" w:rsidP="00B42A20">
            <w:pPr>
              <w:ind w:left="138" w:right="138"/>
              <w:rPr>
                <w:rFonts w:eastAsia="Calibri"/>
                <w:color w:val="000000"/>
              </w:rPr>
            </w:pPr>
            <w:r w:rsidRPr="00502BEB">
              <w:rPr>
                <w:rFonts w:eastAsia="Calibri"/>
                <w:color w:val="000000"/>
              </w:rPr>
              <w:t>Exchange Online Plano 2</w:t>
            </w:r>
          </w:p>
        </w:tc>
        <w:tc>
          <w:tcPr>
            <w:tcW w:w="4230" w:type="dxa"/>
            <w:shd w:val="clear" w:color="auto" w:fill="auto"/>
          </w:tcPr>
          <w:p w14:paraId="72C04260" w14:textId="77777777" w:rsidR="000C6C07" w:rsidRPr="00502BEB" w:rsidRDefault="000C6C07" w:rsidP="00B42A20">
            <w:pPr>
              <w:ind w:left="186" w:right="180"/>
              <w:rPr>
                <w:rFonts w:eastAsia="Calibri"/>
                <w:color w:val="000000"/>
              </w:rPr>
            </w:pPr>
            <w:r w:rsidRPr="00502BEB">
              <w:rPr>
                <w:rFonts w:eastAsia="Calibri"/>
                <w:color w:val="000000"/>
              </w:rPr>
              <w:t>Exchange Online Plano 2</w:t>
            </w:r>
          </w:p>
        </w:tc>
      </w:tr>
      <w:tr w:rsidR="000C6C07" w:rsidRPr="00502BEB" w14:paraId="5F9F13A3" w14:textId="77777777" w:rsidTr="000C6C07">
        <w:tc>
          <w:tcPr>
            <w:tcW w:w="3977" w:type="dxa"/>
            <w:shd w:val="clear" w:color="auto" w:fill="auto"/>
          </w:tcPr>
          <w:p w14:paraId="4C349C15" w14:textId="77777777" w:rsidR="000C6C07" w:rsidRPr="00502BEB" w:rsidRDefault="000C6C07" w:rsidP="00B42A20">
            <w:pPr>
              <w:ind w:left="138" w:right="138"/>
              <w:rPr>
                <w:rFonts w:eastAsia="Calibri"/>
                <w:color w:val="000000"/>
              </w:rPr>
            </w:pPr>
            <w:r w:rsidRPr="00502BEB">
              <w:rPr>
                <w:rFonts w:eastAsia="Calibri"/>
                <w:color w:val="000000"/>
              </w:rPr>
              <w:t>SharePoint Online Plano 2</w:t>
            </w:r>
          </w:p>
        </w:tc>
        <w:tc>
          <w:tcPr>
            <w:tcW w:w="4230" w:type="dxa"/>
            <w:shd w:val="clear" w:color="auto" w:fill="auto"/>
          </w:tcPr>
          <w:p w14:paraId="1954A733" w14:textId="77777777" w:rsidR="000C6C07" w:rsidRPr="00502BEB" w:rsidRDefault="000C6C07" w:rsidP="00B42A20">
            <w:pPr>
              <w:ind w:left="186" w:right="180"/>
              <w:rPr>
                <w:rFonts w:eastAsia="Calibri"/>
                <w:color w:val="000000"/>
              </w:rPr>
            </w:pPr>
            <w:r w:rsidRPr="00502BEB">
              <w:rPr>
                <w:rFonts w:eastAsia="Calibri"/>
                <w:color w:val="000000"/>
              </w:rPr>
              <w:t>SharePoint Online Plano 2</w:t>
            </w:r>
          </w:p>
        </w:tc>
      </w:tr>
      <w:tr w:rsidR="000C6C07" w:rsidRPr="00502BEB" w14:paraId="50A19FB5" w14:textId="77777777" w:rsidTr="000C6C07">
        <w:tc>
          <w:tcPr>
            <w:tcW w:w="3977" w:type="dxa"/>
            <w:shd w:val="clear" w:color="auto" w:fill="auto"/>
          </w:tcPr>
          <w:p w14:paraId="74C13252" w14:textId="77777777" w:rsidR="000C6C07" w:rsidRPr="00502BEB" w:rsidRDefault="000C6C07" w:rsidP="00B42A20">
            <w:pPr>
              <w:ind w:left="138" w:right="138"/>
              <w:rPr>
                <w:rFonts w:eastAsia="Calibri"/>
                <w:color w:val="000000"/>
              </w:rPr>
            </w:pPr>
            <w:r w:rsidRPr="00502BEB">
              <w:rPr>
                <w:rFonts w:eastAsia="Calibri"/>
                <w:color w:val="000000"/>
              </w:rPr>
              <w:t>Lync Online Plano 2</w:t>
            </w:r>
          </w:p>
        </w:tc>
        <w:tc>
          <w:tcPr>
            <w:tcW w:w="4230" w:type="dxa"/>
            <w:shd w:val="clear" w:color="auto" w:fill="auto"/>
          </w:tcPr>
          <w:p w14:paraId="32B47963" w14:textId="77777777" w:rsidR="000C6C07" w:rsidRPr="00502BEB" w:rsidRDefault="000C6C07" w:rsidP="00B42A20">
            <w:pPr>
              <w:ind w:left="186" w:right="180"/>
              <w:rPr>
                <w:rFonts w:eastAsia="Calibri"/>
                <w:color w:val="000000"/>
              </w:rPr>
            </w:pPr>
            <w:r w:rsidRPr="00502BEB">
              <w:rPr>
                <w:rFonts w:eastAsia="Calibri"/>
                <w:color w:val="000000"/>
              </w:rPr>
              <w:t xml:space="preserve">Lync </w:t>
            </w:r>
            <w:r w:rsidR="000D5E8D">
              <w:rPr>
                <w:rFonts w:eastAsia="Calibri"/>
                <w:color w:val="000000"/>
              </w:rPr>
              <w:t>Online Plano 3</w:t>
            </w:r>
          </w:p>
        </w:tc>
      </w:tr>
      <w:tr w:rsidR="000C6C07" w:rsidRPr="001C7A01" w14:paraId="4F9B15D6" w14:textId="77777777" w:rsidTr="000C6C07">
        <w:tc>
          <w:tcPr>
            <w:tcW w:w="3977" w:type="dxa"/>
            <w:shd w:val="clear" w:color="auto" w:fill="auto"/>
          </w:tcPr>
          <w:p w14:paraId="6378CD4D" w14:textId="77777777" w:rsidR="000C6C07" w:rsidRPr="001C7A01" w:rsidRDefault="000C6C07" w:rsidP="00B42A20">
            <w:pPr>
              <w:ind w:left="138" w:right="138"/>
              <w:rPr>
                <w:rFonts w:eastAsia="Calibri"/>
                <w:color w:val="000000"/>
                <w:lang w:val="pt-BR"/>
              </w:rPr>
            </w:pPr>
            <w:r w:rsidRPr="001C7A01">
              <w:rPr>
                <w:rFonts w:eastAsia="Calibri"/>
                <w:color w:val="000000"/>
                <w:lang w:val="pt-BR"/>
              </w:rPr>
              <w:t>Aplicativos da Web do Office (Hospedados pela Microsoft)</w:t>
            </w:r>
          </w:p>
        </w:tc>
        <w:tc>
          <w:tcPr>
            <w:tcW w:w="4230" w:type="dxa"/>
            <w:shd w:val="clear" w:color="auto" w:fill="auto"/>
          </w:tcPr>
          <w:p w14:paraId="2C68E80D" w14:textId="77777777" w:rsidR="000C6C07" w:rsidRPr="001C7A01" w:rsidRDefault="000C6C07" w:rsidP="00B42A20">
            <w:pPr>
              <w:ind w:left="186" w:right="180"/>
              <w:rPr>
                <w:rFonts w:eastAsia="Calibri"/>
                <w:color w:val="000000"/>
                <w:lang w:val="pt-BR"/>
              </w:rPr>
            </w:pPr>
            <w:r w:rsidRPr="001C7A01">
              <w:rPr>
                <w:rFonts w:eastAsia="Calibri"/>
                <w:color w:val="000000"/>
                <w:lang w:val="pt-BR"/>
              </w:rPr>
              <w:t>Aplicativos da Web do Office (Hospedados pela Microsoft)</w:t>
            </w:r>
          </w:p>
        </w:tc>
      </w:tr>
      <w:tr w:rsidR="000C6C07" w:rsidRPr="00502BEB" w14:paraId="770675DB" w14:textId="77777777" w:rsidTr="000C6C07">
        <w:tc>
          <w:tcPr>
            <w:tcW w:w="3977" w:type="dxa"/>
            <w:shd w:val="clear" w:color="auto" w:fill="auto"/>
          </w:tcPr>
          <w:p w14:paraId="0BA187CA" w14:textId="77777777" w:rsidR="000C6C07" w:rsidRPr="00502BEB" w:rsidRDefault="000C6C07" w:rsidP="00B42A20">
            <w:pPr>
              <w:ind w:left="138" w:right="138"/>
              <w:rPr>
                <w:rFonts w:eastAsia="Calibri"/>
                <w:color w:val="000000"/>
              </w:rPr>
            </w:pPr>
            <w:r w:rsidRPr="00502BEB">
              <w:rPr>
                <w:rFonts w:eastAsia="Calibri"/>
                <w:color w:val="000000"/>
              </w:rPr>
              <w:t>Office 365 ProPlus</w:t>
            </w:r>
          </w:p>
        </w:tc>
        <w:tc>
          <w:tcPr>
            <w:tcW w:w="4230" w:type="dxa"/>
            <w:shd w:val="clear" w:color="auto" w:fill="auto"/>
          </w:tcPr>
          <w:p w14:paraId="4EE30A14" w14:textId="77777777" w:rsidR="000C6C07" w:rsidRPr="00502BEB" w:rsidRDefault="000C6C07" w:rsidP="008368B4">
            <w:pPr>
              <w:ind w:left="186" w:right="180"/>
              <w:rPr>
                <w:rFonts w:eastAsia="Calibri"/>
                <w:color w:val="000000"/>
              </w:rPr>
            </w:pPr>
            <w:r w:rsidRPr="00502BEB">
              <w:rPr>
                <w:rFonts w:eastAsia="Calibri"/>
                <w:color w:val="000000"/>
              </w:rPr>
              <w:t>Office 365 ProPlus</w:t>
            </w:r>
          </w:p>
        </w:tc>
      </w:tr>
      <w:tr w:rsidR="000C6C07" w:rsidRPr="001C7A01" w14:paraId="0DDDCCF0" w14:textId="77777777" w:rsidTr="000C6C07">
        <w:tc>
          <w:tcPr>
            <w:tcW w:w="3977" w:type="dxa"/>
            <w:shd w:val="clear" w:color="auto" w:fill="auto"/>
          </w:tcPr>
          <w:p w14:paraId="4DE45588" w14:textId="77777777" w:rsidR="000C6C07" w:rsidRPr="001C7A01" w:rsidRDefault="000C6C07" w:rsidP="00B42A20">
            <w:pPr>
              <w:ind w:left="138" w:right="138"/>
              <w:rPr>
                <w:rFonts w:eastAsia="Calibri"/>
                <w:color w:val="000000"/>
                <w:lang w:val="pt-BR"/>
              </w:rPr>
            </w:pPr>
            <w:r w:rsidRPr="001C7A01">
              <w:rPr>
                <w:rFonts w:eastAsia="Calibri"/>
                <w:color w:val="000000"/>
                <w:lang w:val="pt-BR"/>
              </w:rPr>
              <w:t>Gerenciamento de Direitos do Active Directory do Windows Azure</w:t>
            </w:r>
          </w:p>
        </w:tc>
        <w:tc>
          <w:tcPr>
            <w:tcW w:w="4230" w:type="dxa"/>
            <w:shd w:val="clear" w:color="auto" w:fill="auto"/>
          </w:tcPr>
          <w:p w14:paraId="4BB22FBA" w14:textId="77777777" w:rsidR="000C6C07" w:rsidRPr="001C7A01" w:rsidRDefault="000C6C07" w:rsidP="008368B4">
            <w:pPr>
              <w:ind w:left="186" w:right="180"/>
              <w:rPr>
                <w:rFonts w:eastAsia="Calibri"/>
                <w:color w:val="000000"/>
                <w:lang w:val="pt-BR"/>
              </w:rPr>
            </w:pPr>
            <w:r w:rsidRPr="001C7A01">
              <w:rPr>
                <w:rFonts w:eastAsia="Calibri"/>
                <w:color w:val="000000"/>
                <w:lang w:val="pt-BR"/>
              </w:rPr>
              <w:t>Gerenciamento de Direitos do Active Directory do Windows Azure</w:t>
            </w:r>
          </w:p>
        </w:tc>
      </w:tr>
      <w:tr w:rsidR="000C6C07" w:rsidRPr="00502BEB" w14:paraId="60D57312" w14:textId="77777777" w:rsidTr="000C6C07">
        <w:tc>
          <w:tcPr>
            <w:tcW w:w="3977" w:type="dxa"/>
            <w:shd w:val="clear" w:color="auto" w:fill="auto"/>
          </w:tcPr>
          <w:p w14:paraId="110BC8EA" w14:textId="77777777" w:rsidR="000C6C07" w:rsidRPr="00502BEB" w:rsidRDefault="000C6C07" w:rsidP="00B42A20">
            <w:pPr>
              <w:ind w:left="138" w:right="138"/>
              <w:rPr>
                <w:rFonts w:eastAsia="Calibri"/>
                <w:color w:val="000000"/>
              </w:rPr>
            </w:pPr>
            <w:r w:rsidRPr="00502BEB">
              <w:rPr>
                <w:rFonts w:eastAsia="Calibri"/>
                <w:color w:val="000000"/>
              </w:rPr>
              <w:t>Yammer Enterprise</w:t>
            </w:r>
          </w:p>
        </w:tc>
        <w:tc>
          <w:tcPr>
            <w:tcW w:w="4230" w:type="dxa"/>
            <w:shd w:val="clear" w:color="auto" w:fill="auto"/>
          </w:tcPr>
          <w:p w14:paraId="0C27758E" w14:textId="77777777" w:rsidR="000C6C07" w:rsidRPr="00502BEB" w:rsidRDefault="000C6C07" w:rsidP="008368B4">
            <w:pPr>
              <w:ind w:left="186" w:right="180"/>
              <w:rPr>
                <w:rFonts w:eastAsia="Calibri"/>
                <w:color w:val="000000"/>
              </w:rPr>
            </w:pPr>
            <w:r w:rsidRPr="00502BEB">
              <w:rPr>
                <w:rFonts w:eastAsia="Calibri"/>
                <w:color w:val="000000"/>
              </w:rPr>
              <w:t>Yammer Enterprise</w:t>
            </w:r>
          </w:p>
        </w:tc>
      </w:tr>
    </w:tbl>
    <w:p w14:paraId="77AC5300" w14:textId="77777777" w:rsidR="00630ED6" w:rsidRPr="001C7A01" w:rsidRDefault="00630ED6" w:rsidP="00630ED6">
      <w:pPr>
        <w:pStyle w:val="PURBody"/>
        <w:spacing w:after="0"/>
        <w:ind w:left="720"/>
        <w:rPr>
          <w:lang w:val="pt-BR"/>
        </w:rPr>
      </w:pPr>
    </w:p>
    <w:p w14:paraId="28F9228F" w14:textId="77777777" w:rsidR="00B26237" w:rsidRPr="001C7A01" w:rsidRDefault="00B26237" w:rsidP="00D16EA8">
      <w:pPr>
        <w:ind w:left="720"/>
        <w:rPr>
          <w:lang w:val="pt-BR"/>
        </w:rPr>
      </w:pPr>
      <w:r w:rsidRPr="001C7A01">
        <w:rPr>
          <w:rFonts w:cs="Tahoma"/>
          <w:color w:val="000000"/>
          <w:szCs w:val="18"/>
          <w:lang w:val="pt-BR"/>
        </w:rPr>
        <w:t>Essa lista está sujeita a alterações.</w:t>
      </w:r>
      <w:r w:rsidR="008B0B73" w:rsidRPr="001C7A01">
        <w:rPr>
          <w:rFonts w:cs="Tahoma"/>
          <w:color w:val="000000"/>
          <w:szCs w:val="18"/>
          <w:lang w:val="pt-BR"/>
        </w:rPr>
        <w:t xml:space="preserve"> </w:t>
      </w:r>
      <w:r w:rsidRPr="001C7A01">
        <w:rPr>
          <w:rFonts w:cs="Tahoma"/>
          <w:color w:val="000000"/>
          <w:szCs w:val="18"/>
          <w:lang w:val="pt-BR"/>
        </w:rPr>
        <w:t>Os Direitos de Uso de Produto atuais prevalecerão caso haja conflitos entre os termos da licença do Office 365 Enterprise E3 - E4 e esta observação.</w:t>
      </w:r>
      <w:r w:rsidR="008B0B73" w:rsidRPr="001C7A01">
        <w:rPr>
          <w:rFonts w:cs="Tahoma"/>
          <w:color w:val="000000"/>
          <w:szCs w:val="18"/>
          <w:lang w:val="pt-BR"/>
        </w:rPr>
        <w:t xml:space="preserve"> </w:t>
      </w:r>
      <w:r w:rsidRPr="001C7A01">
        <w:rPr>
          <w:rFonts w:cs="Tahoma"/>
          <w:color w:val="000000"/>
          <w:szCs w:val="18"/>
          <w:lang w:val="pt-BR"/>
        </w:rPr>
        <w:t>Os direitos de acesso adicionais, se houver, a softwares locais licenciados separadamente estão especificados nos Direitos de</w:t>
      </w:r>
      <w:r w:rsidR="00850069" w:rsidRPr="001C7A01">
        <w:rPr>
          <w:rFonts w:cs="Tahoma"/>
          <w:color w:val="000000"/>
          <w:szCs w:val="18"/>
          <w:lang w:val="pt-BR"/>
        </w:rPr>
        <w:t> </w:t>
      </w:r>
      <w:r w:rsidRPr="001C7A01">
        <w:rPr>
          <w:rFonts w:cs="Tahoma"/>
          <w:color w:val="000000"/>
          <w:szCs w:val="18"/>
          <w:lang w:val="pt-BR"/>
        </w:rPr>
        <w:t>Uso</w:t>
      </w:r>
      <w:r w:rsidR="00850069" w:rsidRPr="001C7A01">
        <w:rPr>
          <w:rFonts w:cs="Tahoma"/>
          <w:color w:val="000000"/>
          <w:szCs w:val="18"/>
          <w:lang w:val="pt-BR"/>
        </w:rPr>
        <w:t> </w:t>
      </w:r>
      <w:r w:rsidRPr="001C7A01">
        <w:rPr>
          <w:rFonts w:cs="Tahoma"/>
          <w:color w:val="000000"/>
          <w:szCs w:val="18"/>
          <w:lang w:val="pt-BR"/>
        </w:rPr>
        <w:t>de Produto.</w:t>
      </w:r>
      <w:r w:rsidR="008B0B73" w:rsidRPr="001C7A01">
        <w:rPr>
          <w:rFonts w:cs="Tahoma"/>
          <w:color w:val="000000"/>
          <w:szCs w:val="18"/>
          <w:lang w:val="pt-BR"/>
        </w:rPr>
        <w:t xml:space="preserve"> </w:t>
      </w:r>
    </w:p>
    <w:p w14:paraId="78AF8FA7" w14:textId="77777777" w:rsidR="00B26237" w:rsidRPr="001C7A01" w:rsidRDefault="00B26237" w:rsidP="00D16EA8">
      <w:pPr>
        <w:ind w:left="720"/>
        <w:rPr>
          <w:lang w:val="pt-BR"/>
        </w:rPr>
      </w:pPr>
    </w:p>
    <w:p w14:paraId="0226F35B" w14:textId="77777777" w:rsidR="00DC2291" w:rsidRPr="001C7A01" w:rsidRDefault="00B26237" w:rsidP="00D16EA8">
      <w:pPr>
        <w:pStyle w:val="FootnoteBulletLevel1"/>
        <w:tabs>
          <w:tab w:val="clear" w:pos="900"/>
        </w:tabs>
        <w:spacing w:before="0" w:after="0"/>
        <w:ind w:left="720" w:firstLine="0"/>
        <w:rPr>
          <w:lang w:val="pt-BR"/>
        </w:rPr>
      </w:pPr>
      <w:r w:rsidRPr="001C7A01">
        <w:rPr>
          <w:rFonts w:ascii="Tahoma" w:hAnsi="Tahoma" w:cs="Tahoma"/>
          <w:color w:val="000000"/>
          <w:sz w:val="18"/>
          <w:szCs w:val="18"/>
          <w:lang w:val="pt-BR"/>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 Lync 2010 (ou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para seus usuários finais com base em Windows.</w:t>
      </w:r>
    </w:p>
    <w:p w14:paraId="2B529CF0" w14:textId="77777777" w:rsidR="00B26237" w:rsidRPr="001C7A01" w:rsidRDefault="00B26237" w:rsidP="00D16EA8">
      <w:pPr>
        <w:pStyle w:val="FootnoteBulletLevel1"/>
        <w:tabs>
          <w:tab w:val="clear" w:pos="900"/>
          <w:tab w:val="num" w:pos="1080"/>
        </w:tabs>
        <w:spacing w:before="0" w:after="0"/>
        <w:ind w:left="0" w:firstLine="0"/>
        <w:rPr>
          <w:sz w:val="18"/>
          <w:szCs w:val="18"/>
          <w:lang w:val="pt-BR"/>
        </w:rPr>
      </w:pPr>
    </w:p>
    <w:p w14:paraId="1B5B637B" w14:textId="77777777" w:rsidR="00D16EA8" w:rsidRPr="001C7A01" w:rsidRDefault="00D16EA8" w:rsidP="00D16EA8">
      <w:pPr>
        <w:pStyle w:val="FootnoteBulletLevel1"/>
        <w:tabs>
          <w:tab w:val="clear" w:pos="900"/>
          <w:tab w:val="num" w:pos="1080"/>
        </w:tabs>
        <w:spacing w:before="0" w:after="0"/>
        <w:ind w:left="0" w:firstLine="0"/>
        <w:rPr>
          <w:sz w:val="18"/>
          <w:szCs w:val="18"/>
          <w:lang w:val="pt-BR"/>
        </w:rPr>
      </w:pPr>
    </w:p>
    <w:p w14:paraId="1C042A52" w14:textId="77777777" w:rsidR="00704723" w:rsidRPr="00502BEB" w:rsidRDefault="00A560B6" w:rsidP="000429EF">
      <w:pPr>
        <w:pStyle w:val="Heading3"/>
      </w:pPr>
      <w:bookmarkStart w:id="978" w:name="_76_Office_for"/>
      <w:bookmarkStart w:id="979" w:name="_8_Office_for"/>
      <w:bookmarkStart w:id="980" w:name="_Toc336338264"/>
      <w:bookmarkStart w:id="981" w:name="_Toc369965010"/>
      <w:bookmarkStart w:id="982" w:name="Srv_4OfficeMacStandard2011"/>
      <w:bookmarkEnd w:id="951"/>
      <w:bookmarkEnd w:id="978"/>
      <w:bookmarkEnd w:id="979"/>
      <w:r w:rsidRPr="00502BEB">
        <w:rPr>
          <w:rFonts w:ascii="Tahoma" w:hAnsi="Tahoma"/>
          <w:caps/>
          <w:color w:val="F66400"/>
          <w:sz w:val="22"/>
          <w:vertAlign w:val="superscript"/>
        </w:rPr>
        <w:t xml:space="preserve">9 </w:t>
      </w:r>
      <w:r w:rsidRPr="00502BEB">
        <w:rPr>
          <w:rFonts w:ascii="Tahoma" w:hAnsi="Tahoma"/>
          <w:color w:val="F66400"/>
          <w:sz w:val="22"/>
        </w:rPr>
        <w:t>Office para Mac Standard 2011</w:t>
      </w:r>
      <w:bookmarkEnd w:id="980"/>
      <w:bookmarkEnd w:id="981"/>
      <w:r w:rsidRPr="00502BEB">
        <w:rPr>
          <w:rFonts w:ascii="Tahoma" w:hAnsi="Tahoma"/>
          <w:color w:val="F66400"/>
          <w:sz w:val="22"/>
        </w:rPr>
        <w:t xml:space="preserve"> </w:t>
      </w:r>
      <w:bookmarkEnd w:id="982"/>
    </w:p>
    <w:p w14:paraId="66D84DF3" w14:textId="77777777" w:rsidR="00FD5FBA" w:rsidRPr="00502BEB" w:rsidRDefault="00FD5FBA" w:rsidP="00AE5A9F"/>
    <w:p w14:paraId="13334C08" w14:textId="77777777" w:rsidR="00FD5FBA" w:rsidRPr="00502BEB" w:rsidRDefault="00FD5FBA" w:rsidP="00346F4B">
      <w:pPr>
        <w:pStyle w:val="EndnoteText"/>
        <w:numPr>
          <w:ilvl w:val="0"/>
          <w:numId w:val="114"/>
        </w:numPr>
        <w:ind w:left="990"/>
      </w:pPr>
      <w:r w:rsidRPr="00502BEB">
        <w:rPr>
          <w:rFonts w:ascii="Tahoma" w:hAnsi="Tahoma" w:cs="Tahoma"/>
          <w:sz w:val="18"/>
          <w:szCs w:val="20"/>
        </w:rPr>
        <w:t xml:space="preserve">Licença WAH (Work at Home) disponível para Clientes Select </w:t>
      </w:r>
      <w:r w:rsidRPr="00502BEB">
        <w:rPr>
          <w:rFonts w:ascii="Tahoma" w:hAnsi="Tahoma" w:cs="Tahoma"/>
          <w:sz w:val="18"/>
          <w:szCs w:val="18"/>
        </w:rPr>
        <w:t>e Select Plus</w:t>
      </w:r>
      <w:r w:rsidRPr="00502BEB">
        <w:rPr>
          <w:rFonts w:ascii="Tahoma" w:hAnsi="Tahoma" w:cs="Tahoma"/>
          <w:sz w:val="18"/>
          <w:szCs w:val="20"/>
        </w:rPr>
        <w:t xml:space="preserve"> </w:t>
      </w:r>
    </w:p>
    <w:p w14:paraId="31F87FD6" w14:textId="77777777" w:rsidR="00CA6122" w:rsidRPr="00502BEB" w:rsidRDefault="00CA6122" w:rsidP="00CA6122">
      <w:pPr>
        <w:adjustRightInd w:val="0"/>
        <w:ind w:left="720"/>
        <w:textAlignment w:val="baseline"/>
      </w:pPr>
    </w:p>
    <w:p w14:paraId="254CFFAC" w14:textId="77777777" w:rsidR="00864B8A" w:rsidRPr="00502BEB" w:rsidRDefault="00704723" w:rsidP="00864B8A">
      <w:pPr>
        <w:spacing w:after="60"/>
        <w:ind w:left="720"/>
      </w:pPr>
      <w:r w:rsidRPr="00502BEB">
        <w:rPr>
          <w:rFonts w:cs="Tahoma"/>
          <w:b/>
          <w:szCs w:val="20"/>
        </w:rPr>
        <w:t>Office para Mac Standard 2011</w:t>
      </w:r>
    </w:p>
    <w:p w14:paraId="15F9358A" w14:textId="77777777" w:rsidR="00704723" w:rsidRPr="00502BEB" w:rsidRDefault="00704723" w:rsidP="00864B8A">
      <w:pPr>
        <w:spacing w:after="60"/>
        <w:ind w:left="720"/>
      </w:pPr>
      <w:r w:rsidRPr="00502BEB">
        <w:rPr>
          <w:rFonts w:cs="Tahoma"/>
          <w:szCs w:val="20"/>
        </w:rPr>
        <w:t>A Licença do Office para Mac Standard 2011 consiste no seguinte: Lync para Mac 2011, Excel para Mac</w:t>
      </w:r>
      <w:r w:rsidR="00850069">
        <w:rPr>
          <w:rFonts w:cs="Tahoma"/>
          <w:szCs w:val="20"/>
        </w:rPr>
        <w:t> </w:t>
      </w:r>
      <w:r w:rsidRPr="00502BEB">
        <w:rPr>
          <w:rFonts w:cs="Tahoma"/>
          <w:szCs w:val="20"/>
        </w:rPr>
        <w:t xml:space="preserve">2011, Outlook para Mac 2011, </w:t>
      </w:r>
      <w:r w:rsidRPr="00502BEB">
        <w:rPr>
          <w:rFonts w:cs="Tahoma"/>
        </w:rPr>
        <w:t>Office Home and Student RT 2013 – Uso Comercial,</w:t>
      </w:r>
      <w:r w:rsidRPr="00502BEB">
        <w:rPr>
          <w:rFonts w:cs="Tahoma"/>
          <w:szCs w:val="20"/>
        </w:rPr>
        <w:t xml:space="preserve"> Office Web Apps</w:t>
      </w:r>
      <w:r w:rsidR="00850069">
        <w:rPr>
          <w:rFonts w:cs="Tahoma"/>
          <w:szCs w:val="20"/>
        </w:rPr>
        <w:t> </w:t>
      </w:r>
      <w:r w:rsidRPr="00502BEB">
        <w:rPr>
          <w:rFonts w:cs="Tahoma"/>
          <w:szCs w:val="20"/>
        </w:rPr>
        <w:t>2010, PowerPoint para Mac 2011 e Word para Mac 2011.</w:t>
      </w:r>
    </w:p>
    <w:p w14:paraId="1487B0A0" w14:textId="77777777" w:rsidR="00CA6122" w:rsidRPr="00502BEB" w:rsidRDefault="00CA6122" w:rsidP="00CA6122">
      <w:pPr>
        <w:adjustRightInd w:val="0"/>
        <w:ind w:left="720"/>
        <w:textAlignment w:val="baseline"/>
      </w:pPr>
    </w:p>
    <w:p w14:paraId="348F9429" w14:textId="77777777" w:rsidR="00864B8A" w:rsidRPr="001C7A01" w:rsidRDefault="00704723" w:rsidP="00864B8A">
      <w:pPr>
        <w:spacing w:after="60"/>
        <w:ind w:left="720"/>
        <w:rPr>
          <w:lang w:val="pt-BR"/>
        </w:rPr>
      </w:pPr>
      <w:r w:rsidRPr="001C7A01">
        <w:rPr>
          <w:rFonts w:cs="Tahoma"/>
          <w:b/>
          <w:szCs w:val="20"/>
          <w:lang w:val="pt-BR"/>
        </w:rPr>
        <w:t>Incapacidade de Separar o Microsoft Office para Mac Standard 2011</w:t>
      </w:r>
    </w:p>
    <w:p w14:paraId="0333BEEB" w14:textId="77777777" w:rsidR="00704723" w:rsidRPr="001C7A01" w:rsidRDefault="00704723" w:rsidP="00864B8A">
      <w:pPr>
        <w:spacing w:after="60"/>
        <w:ind w:left="720"/>
        <w:rPr>
          <w:lang w:val="pt-BR"/>
        </w:rPr>
      </w:pPr>
      <w:r w:rsidRPr="001C7A01">
        <w:rPr>
          <w:rFonts w:cs="Tahoma"/>
          <w:szCs w:val="20"/>
          <w:lang w:val="pt-BR"/>
        </w:rPr>
        <w:t>O Office para Mac Standard 2011 consiste em mais de um produto oferecido sob uma única licença. O</w:t>
      </w:r>
      <w:r w:rsidR="00150F7A" w:rsidRPr="001C7A01">
        <w:rPr>
          <w:rFonts w:cs="Tahoma"/>
          <w:szCs w:val="20"/>
          <w:lang w:val="pt-BR"/>
        </w:rPr>
        <w:t> </w:t>
      </w:r>
      <w:r w:rsidRPr="001C7A01">
        <w:rPr>
          <w:rFonts w:cs="Tahoma"/>
          <w:szCs w:val="20"/>
          <w:lang w:val="pt-BR"/>
        </w:rPr>
        <w:t>software não deverá ser separado para uso em mais de um computador.</w:t>
      </w:r>
    </w:p>
    <w:p w14:paraId="732FDE90" w14:textId="77777777" w:rsidR="00CA6122" w:rsidRPr="001C7A01" w:rsidRDefault="00CA6122" w:rsidP="00CA6122">
      <w:pPr>
        <w:adjustRightInd w:val="0"/>
        <w:ind w:left="720"/>
        <w:textAlignment w:val="baseline"/>
        <w:rPr>
          <w:lang w:val="pt-BR"/>
        </w:rPr>
      </w:pPr>
    </w:p>
    <w:p w14:paraId="0E7A2611" w14:textId="77777777" w:rsidR="00704723" w:rsidRPr="001C7A01" w:rsidRDefault="0035314F" w:rsidP="00864B8A">
      <w:pPr>
        <w:spacing w:after="60"/>
        <w:ind w:left="720"/>
        <w:rPr>
          <w:lang w:val="pt-BR"/>
        </w:rPr>
      </w:pPr>
      <w:r w:rsidRPr="001C7A01">
        <w:rPr>
          <w:rFonts w:cs="Tahoma"/>
          <w:b/>
          <w:szCs w:val="20"/>
          <w:lang w:val="pt-BR"/>
        </w:rPr>
        <w:t>Direitos de Uso do Lync para Mac 2011</w:t>
      </w:r>
    </w:p>
    <w:p w14:paraId="7F130601" w14:textId="77777777" w:rsidR="00CA6122" w:rsidRPr="001C7A01" w:rsidRDefault="00F14B59" w:rsidP="00737831">
      <w:pPr>
        <w:adjustRightInd w:val="0"/>
        <w:ind w:left="720"/>
        <w:textAlignment w:val="baseline"/>
        <w:rPr>
          <w:spacing w:val="-2"/>
          <w:lang w:val="pt-BR"/>
        </w:rPr>
      </w:pPr>
      <w:r w:rsidRPr="001C7A01">
        <w:rPr>
          <w:rFonts w:cs="Tahoma"/>
          <w:spacing w:val="-2"/>
          <w:szCs w:val="20"/>
          <w:lang w:val="pt-BR"/>
        </w:rPr>
        <w:t xml:space="preserve">Os clientes que comprarem o Office para Mac Standard 2011 em ou depois de 1º de outubro de 2011 terão um pacote Office que inclui o Lync para 2011 em vez do Communicator para Mac 2011. Os clientes com cobertura do Software Assurance do Office para Mac Standard 2011 em ou depois de 1º de outubro de 2011 podem usar o Communicator para Mac 2011 ou atualizar para Lync para Mac 2011. </w:t>
      </w:r>
    </w:p>
    <w:p w14:paraId="17DA5E89" w14:textId="77777777" w:rsidR="007631EF" w:rsidRPr="001C7A01" w:rsidRDefault="007631EF">
      <w:pPr>
        <w:rPr>
          <w:lang w:val="pt-BR"/>
        </w:rPr>
      </w:pPr>
    </w:p>
    <w:p w14:paraId="2F695F26" w14:textId="77777777" w:rsidR="00697E59" w:rsidRPr="001C7A01" w:rsidRDefault="00697E59">
      <w:pPr>
        <w:rPr>
          <w:lang w:val="pt-BR"/>
        </w:rPr>
      </w:pPr>
      <w:bookmarkStart w:id="983" w:name="_Toc336338265"/>
    </w:p>
    <w:p w14:paraId="7874032D" w14:textId="77777777" w:rsidR="00150F7A" w:rsidRPr="001C7A01" w:rsidRDefault="00150F7A">
      <w:pPr>
        <w:rPr>
          <w:lang w:val="pt-BR"/>
        </w:rPr>
      </w:pPr>
    </w:p>
    <w:p w14:paraId="15AAD567" w14:textId="77777777" w:rsidR="00150F7A" w:rsidRPr="001C7A01" w:rsidRDefault="00150F7A">
      <w:pPr>
        <w:rPr>
          <w:lang w:val="pt-BR"/>
        </w:rPr>
      </w:pPr>
    </w:p>
    <w:p w14:paraId="55C9943A" w14:textId="77777777" w:rsidR="00150F7A" w:rsidRPr="001C7A01" w:rsidRDefault="00150F7A">
      <w:pPr>
        <w:rPr>
          <w:lang w:val="pt-BR"/>
        </w:rPr>
      </w:pPr>
    </w:p>
    <w:p w14:paraId="31485DAC" w14:textId="77777777" w:rsidR="00150F7A" w:rsidRPr="001C7A01" w:rsidRDefault="00150F7A">
      <w:pPr>
        <w:rPr>
          <w:lang w:val="pt-BR"/>
        </w:rPr>
      </w:pPr>
    </w:p>
    <w:p w14:paraId="403E58D7" w14:textId="77777777" w:rsidR="00150F7A" w:rsidRPr="001C7A01" w:rsidRDefault="00150F7A">
      <w:pPr>
        <w:rPr>
          <w:lang w:val="pt-BR"/>
        </w:rPr>
      </w:pPr>
    </w:p>
    <w:p w14:paraId="32E30347" w14:textId="77777777" w:rsidR="00023FE7" w:rsidRPr="001C7A01" w:rsidRDefault="00A560B6">
      <w:pPr>
        <w:pStyle w:val="Heading3"/>
        <w:rPr>
          <w:lang w:val="pt-BR"/>
        </w:rPr>
      </w:pPr>
      <w:bookmarkStart w:id="984" w:name="_5_Office_Multi-Language"/>
      <w:bookmarkStart w:id="985" w:name="_7_Office_Multi-Language"/>
      <w:bookmarkStart w:id="986" w:name="_87_Office_Multi-Language"/>
      <w:bookmarkStart w:id="987" w:name="_9_Office_Multi-Language"/>
      <w:bookmarkStart w:id="988" w:name="Aps_8OffMultiLangPack07"/>
      <w:bookmarkStart w:id="989" w:name="Aps_6OfficeMultiLangPack2010"/>
      <w:bookmarkStart w:id="990" w:name="Aps_5OfficeMultiLangPack2010"/>
      <w:bookmarkStart w:id="991" w:name="_Toc369965011"/>
      <w:bookmarkEnd w:id="984"/>
      <w:bookmarkEnd w:id="985"/>
      <w:bookmarkEnd w:id="986"/>
      <w:bookmarkEnd w:id="987"/>
      <w:r w:rsidRPr="001C7A01">
        <w:rPr>
          <w:rFonts w:ascii="Tahoma" w:hAnsi="Tahoma"/>
          <w:caps/>
          <w:color w:val="F66400"/>
          <w:sz w:val="22"/>
          <w:vertAlign w:val="superscript"/>
          <w:lang w:val="pt-BR"/>
        </w:rPr>
        <w:t>10</w:t>
      </w:r>
      <w:r w:rsidRPr="001C7A01">
        <w:rPr>
          <w:rFonts w:ascii="Tahoma" w:hAnsi="Tahoma"/>
          <w:color w:val="F66400"/>
          <w:sz w:val="22"/>
          <w:lang w:val="pt-BR"/>
        </w:rPr>
        <w:t xml:space="preserve"> Pacote Multilíngue do Office </w:t>
      </w:r>
      <w:bookmarkEnd w:id="983"/>
      <w:bookmarkEnd w:id="988"/>
      <w:bookmarkEnd w:id="989"/>
      <w:bookmarkEnd w:id="990"/>
      <w:r w:rsidRPr="001C7A01">
        <w:rPr>
          <w:rFonts w:ascii="Tahoma" w:hAnsi="Tahoma"/>
          <w:color w:val="F66400"/>
          <w:sz w:val="22"/>
          <w:lang w:val="pt-BR"/>
        </w:rPr>
        <w:t>2013</w:t>
      </w:r>
      <w:bookmarkEnd w:id="991"/>
    </w:p>
    <w:p w14:paraId="4A018618" w14:textId="77777777" w:rsidR="00023FE7" w:rsidRPr="001C7A01" w:rsidRDefault="00023FE7" w:rsidP="00AE5A9F">
      <w:pPr>
        <w:rPr>
          <w:lang w:val="pt-BR"/>
        </w:rPr>
      </w:pPr>
    </w:p>
    <w:p w14:paraId="3782359D" w14:textId="77777777" w:rsidR="00223A77" w:rsidRPr="001C7A01" w:rsidRDefault="0035314F" w:rsidP="00864B8A">
      <w:pPr>
        <w:spacing w:after="60"/>
        <w:ind w:left="720"/>
        <w:rPr>
          <w:lang w:val="pt-BR"/>
        </w:rPr>
      </w:pPr>
      <w:r w:rsidRPr="001C7A01">
        <w:rPr>
          <w:rFonts w:cs="Tahoma"/>
          <w:b/>
          <w:szCs w:val="20"/>
          <w:lang w:val="pt-BR"/>
        </w:rPr>
        <w:t>Direito de Downgrade para o Pacote Multilíngue do Office 2013</w:t>
      </w:r>
    </w:p>
    <w:p w14:paraId="194F9B48" w14:textId="77777777" w:rsidR="00223A77" w:rsidRPr="001C7A01" w:rsidRDefault="00223A77" w:rsidP="00CA6122">
      <w:pPr>
        <w:ind w:left="720"/>
        <w:rPr>
          <w:lang w:val="pt-BR"/>
        </w:rPr>
      </w:pPr>
      <w:r w:rsidRPr="001C7A01">
        <w:rPr>
          <w:rFonts w:cs="Tahoma"/>
          <w:szCs w:val="18"/>
          <w:lang w:val="pt-BR"/>
        </w:rPr>
        <w:t>Os clientes de Licenciamento por Volume com uma licença do Pacote Multilíngue do Office 2013 e uma licença de qualquer um dos seguintes:</w:t>
      </w:r>
    </w:p>
    <w:p w14:paraId="1E04EB6E" w14:textId="77777777" w:rsidR="00C2130B" w:rsidRPr="001C7A01" w:rsidRDefault="00C2130B" w:rsidP="00CA6122">
      <w:pPr>
        <w:ind w:left="900"/>
        <w:rPr>
          <w:lang w:val="pt-BR"/>
        </w:rPr>
      </w:pPr>
    </w:p>
    <w:p w14:paraId="3DC89F5F" w14:textId="77777777" w:rsidR="00223A77" w:rsidRPr="00502BEB" w:rsidRDefault="00223A77" w:rsidP="00CA6122">
      <w:pPr>
        <w:numPr>
          <w:ilvl w:val="0"/>
          <w:numId w:val="9"/>
        </w:numPr>
        <w:spacing w:after="60"/>
        <w:ind w:left="1440"/>
      </w:pPr>
      <w:r w:rsidRPr="00502BEB">
        <w:rPr>
          <w:rFonts w:cs="Tahoma"/>
          <w:szCs w:val="18"/>
        </w:rPr>
        <w:t>Office Standard 2013</w:t>
      </w:r>
    </w:p>
    <w:p w14:paraId="5496D321" w14:textId="77777777" w:rsidR="00223A77" w:rsidRPr="00502BEB" w:rsidRDefault="00223A77" w:rsidP="00CA6122">
      <w:pPr>
        <w:numPr>
          <w:ilvl w:val="0"/>
          <w:numId w:val="9"/>
        </w:numPr>
        <w:spacing w:after="60"/>
        <w:ind w:left="1440"/>
      </w:pPr>
      <w:r w:rsidRPr="00502BEB">
        <w:rPr>
          <w:rFonts w:cs="Tahoma"/>
          <w:szCs w:val="18"/>
        </w:rPr>
        <w:t>Office Professional Plus 2013</w:t>
      </w:r>
    </w:p>
    <w:p w14:paraId="392E8E1A" w14:textId="77777777" w:rsidR="00223A77" w:rsidRPr="00502BEB" w:rsidRDefault="00223A77" w:rsidP="00CA6122">
      <w:pPr>
        <w:numPr>
          <w:ilvl w:val="0"/>
          <w:numId w:val="9"/>
        </w:numPr>
        <w:spacing w:after="60"/>
        <w:ind w:left="1440"/>
      </w:pPr>
      <w:r w:rsidRPr="00502BEB">
        <w:rPr>
          <w:rFonts w:cs="Tahoma"/>
          <w:szCs w:val="18"/>
        </w:rPr>
        <w:t>Project Standard 2013</w:t>
      </w:r>
    </w:p>
    <w:p w14:paraId="4A0E519D" w14:textId="77777777" w:rsidR="00223A77" w:rsidRPr="00502BEB" w:rsidRDefault="00223A77" w:rsidP="00CA6122">
      <w:pPr>
        <w:numPr>
          <w:ilvl w:val="0"/>
          <w:numId w:val="9"/>
        </w:numPr>
        <w:spacing w:after="60"/>
        <w:ind w:left="1440"/>
      </w:pPr>
      <w:r w:rsidRPr="00502BEB">
        <w:rPr>
          <w:rFonts w:cs="Tahoma"/>
          <w:szCs w:val="18"/>
        </w:rPr>
        <w:t>Project Professional 2013</w:t>
      </w:r>
    </w:p>
    <w:p w14:paraId="225DC988" w14:textId="77777777" w:rsidR="00223A77" w:rsidRPr="00502BEB" w:rsidRDefault="00223A77" w:rsidP="00CA6122">
      <w:pPr>
        <w:numPr>
          <w:ilvl w:val="0"/>
          <w:numId w:val="9"/>
        </w:numPr>
        <w:spacing w:after="60"/>
        <w:ind w:left="1440"/>
      </w:pPr>
      <w:r w:rsidRPr="00502BEB">
        <w:rPr>
          <w:rFonts w:cs="Tahoma"/>
          <w:szCs w:val="18"/>
        </w:rPr>
        <w:t>Visio Standard 2013</w:t>
      </w:r>
    </w:p>
    <w:p w14:paraId="0309238D" w14:textId="77777777" w:rsidR="00223A77" w:rsidRPr="00502BEB" w:rsidRDefault="00223A77" w:rsidP="00CA6122">
      <w:pPr>
        <w:numPr>
          <w:ilvl w:val="0"/>
          <w:numId w:val="9"/>
        </w:numPr>
        <w:spacing w:after="60"/>
        <w:ind w:left="1440"/>
      </w:pPr>
      <w:r w:rsidRPr="00502BEB">
        <w:rPr>
          <w:rFonts w:cs="Tahoma"/>
          <w:szCs w:val="18"/>
        </w:rPr>
        <w:t>Visio Professional 2013</w:t>
      </w:r>
    </w:p>
    <w:p w14:paraId="10A59418" w14:textId="77777777" w:rsidR="00223A77" w:rsidRPr="00502BEB" w:rsidRDefault="00223A77" w:rsidP="00CA6122">
      <w:pPr>
        <w:ind w:left="1260"/>
      </w:pPr>
    </w:p>
    <w:p w14:paraId="3B2F1538" w14:textId="77777777" w:rsidR="00223A77" w:rsidRPr="001C7A01" w:rsidRDefault="00223A77" w:rsidP="00CA6122">
      <w:pPr>
        <w:ind w:left="720"/>
        <w:rPr>
          <w:lang w:val="pt-BR"/>
        </w:rPr>
      </w:pPr>
      <w:r w:rsidRPr="001C7A01">
        <w:rPr>
          <w:rFonts w:cs="Tahoma"/>
          <w:szCs w:val="18"/>
          <w:lang w:val="pt-BR"/>
        </w:rPr>
        <w:t>estão qualificados a usar a versão em inglês/multilíngue de uma versão com downgrade do produto, em vez da versão licenciada</w:t>
      </w:r>
      <w:r w:rsidRPr="001C7A01">
        <w:rPr>
          <w:rFonts w:cs="Tahoma"/>
          <w:i/>
          <w:iCs/>
          <w:szCs w:val="18"/>
          <w:lang w:val="pt-BR"/>
        </w:rPr>
        <w:t>.</w:t>
      </w:r>
      <w:r w:rsidRPr="001C7A01">
        <w:rPr>
          <w:rFonts w:cs="Tahoma"/>
          <w:szCs w:val="18"/>
          <w:lang w:val="pt-BR"/>
        </w:rPr>
        <w:t xml:space="preserve"> O uso da versão com downgrade do produto está sujeito aos direitos de uso da versão 2013 do produto. Esses direitos terminam quando os direitos dos clientes para o Pacote Multilíngue do Office 2013 ou um dos produtos da versão 2013 listados acima terminarem.</w:t>
      </w:r>
    </w:p>
    <w:p w14:paraId="184DCE2D" w14:textId="77777777" w:rsidR="00CA6122" w:rsidRPr="001C7A01" w:rsidRDefault="00CA6122">
      <w:pPr>
        <w:pStyle w:val="Heading3"/>
        <w:rPr>
          <w:sz w:val="18"/>
          <w:szCs w:val="18"/>
          <w:lang w:val="pt-BR"/>
        </w:rPr>
      </w:pPr>
      <w:bookmarkStart w:id="992" w:name="_Toc336338266"/>
      <w:bookmarkStart w:id="993" w:name="Aps_9OffProPlus07forWin"/>
      <w:bookmarkStart w:id="994" w:name="Aps_7OfficeProPlus2010"/>
      <w:bookmarkStart w:id="995" w:name="Aps_6OfficeProPlus2010"/>
    </w:p>
    <w:p w14:paraId="7BEB5D1A" w14:textId="77777777" w:rsidR="00CA6122" w:rsidRPr="001C7A01" w:rsidRDefault="00CA6122">
      <w:pPr>
        <w:pStyle w:val="Heading3"/>
        <w:rPr>
          <w:sz w:val="18"/>
          <w:szCs w:val="18"/>
          <w:lang w:val="pt-BR"/>
        </w:rPr>
      </w:pPr>
    </w:p>
    <w:p w14:paraId="0F5F9699" w14:textId="77777777" w:rsidR="00023FE7" w:rsidRPr="00502BEB" w:rsidRDefault="00A560B6">
      <w:pPr>
        <w:pStyle w:val="Heading3"/>
      </w:pPr>
      <w:bookmarkStart w:id="996" w:name="_98_Office_Professional"/>
      <w:bookmarkStart w:id="997" w:name="_10_Office_Professional"/>
      <w:bookmarkStart w:id="998" w:name="_Toc369965012"/>
      <w:bookmarkEnd w:id="996"/>
      <w:bookmarkEnd w:id="997"/>
      <w:r w:rsidRPr="00502BEB">
        <w:rPr>
          <w:rFonts w:ascii="Tahoma" w:hAnsi="Tahoma"/>
          <w:caps/>
          <w:color w:val="F66400"/>
          <w:sz w:val="22"/>
          <w:vertAlign w:val="superscript"/>
        </w:rPr>
        <w:t>11</w:t>
      </w:r>
      <w:r w:rsidRPr="00502BEB">
        <w:rPr>
          <w:rFonts w:ascii="Tahoma" w:hAnsi="Tahoma"/>
          <w:color w:val="F66400"/>
          <w:sz w:val="22"/>
        </w:rPr>
        <w:t xml:space="preserve"> Office Professional Plus </w:t>
      </w:r>
      <w:bookmarkEnd w:id="992"/>
      <w:r w:rsidRPr="00502BEB">
        <w:rPr>
          <w:rFonts w:ascii="Tahoma" w:hAnsi="Tahoma"/>
          <w:color w:val="F66400"/>
          <w:sz w:val="22"/>
        </w:rPr>
        <w:t>2013</w:t>
      </w:r>
      <w:bookmarkEnd w:id="998"/>
    </w:p>
    <w:bookmarkEnd w:id="993"/>
    <w:bookmarkEnd w:id="994"/>
    <w:bookmarkEnd w:id="995"/>
    <w:p w14:paraId="612131A3" w14:textId="77777777" w:rsidR="00023FE7" w:rsidRPr="00502BEB" w:rsidRDefault="00023FE7" w:rsidP="00AE5A9F"/>
    <w:p w14:paraId="517A340C" w14:textId="77777777" w:rsidR="00223A77" w:rsidRPr="00502BEB" w:rsidRDefault="00223A77" w:rsidP="00346F4B">
      <w:pPr>
        <w:pStyle w:val="EndnoteText"/>
        <w:numPr>
          <w:ilvl w:val="0"/>
          <w:numId w:val="114"/>
        </w:numPr>
        <w:ind w:left="1080"/>
      </w:pPr>
      <w:r w:rsidRPr="00502BEB">
        <w:rPr>
          <w:rFonts w:ascii="Tahoma" w:hAnsi="Tahoma" w:cs="Tahoma"/>
          <w:sz w:val="18"/>
          <w:szCs w:val="20"/>
        </w:rPr>
        <w:t xml:space="preserve">Licença WAH (Work at Home) disponível para Clientes Select </w:t>
      </w:r>
      <w:r w:rsidRPr="00502BEB">
        <w:rPr>
          <w:rFonts w:ascii="Tahoma" w:hAnsi="Tahoma" w:cs="Tahoma"/>
          <w:sz w:val="18"/>
          <w:szCs w:val="18"/>
        </w:rPr>
        <w:t>e Select Plus</w:t>
      </w:r>
      <w:r w:rsidRPr="00502BEB">
        <w:rPr>
          <w:rFonts w:ascii="Tahoma" w:hAnsi="Tahoma" w:cs="Tahoma"/>
          <w:sz w:val="18"/>
          <w:szCs w:val="20"/>
        </w:rPr>
        <w:t xml:space="preserve"> </w:t>
      </w:r>
    </w:p>
    <w:p w14:paraId="582B9789" w14:textId="77777777" w:rsidR="00223A77" w:rsidRPr="001C7A01" w:rsidRDefault="00223A77" w:rsidP="00346F4B">
      <w:pPr>
        <w:pStyle w:val="EndnoteText"/>
        <w:numPr>
          <w:ilvl w:val="0"/>
          <w:numId w:val="114"/>
        </w:numPr>
        <w:ind w:left="1080"/>
        <w:rPr>
          <w:lang w:val="pt-BR"/>
        </w:rPr>
      </w:pPr>
      <w:r w:rsidRPr="001C7A01">
        <w:rPr>
          <w:rFonts w:ascii="Tahoma" w:hAnsi="Tahoma" w:cs="Tahoma"/>
          <w:sz w:val="18"/>
          <w:szCs w:val="20"/>
          <w:lang w:val="pt-BR"/>
        </w:rPr>
        <w:t>Licença WAH (Work at Home) disponível para Clientes do Contrato Enterprise</w:t>
      </w:r>
    </w:p>
    <w:p w14:paraId="1B61412F" w14:textId="77777777" w:rsidR="00223A77" w:rsidRPr="001C7A01" w:rsidRDefault="00223A77" w:rsidP="00D16C5F">
      <w:pPr>
        <w:pStyle w:val="FootnoteBulletLevel1"/>
        <w:tabs>
          <w:tab w:val="clear" w:pos="900"/>
        </w:tabs>
        <w:spacing w:before="0" w:after="0"/>
        <w:ind w:left="720" w:firstLine="0"/>
        <w:rPr>
          <w:lang w:val="pt-BR"/>
        </w:rPr>
      </w:pPr>
    </w:p>
    <w:p w14:paraId="7D0E5674" w14:textId="77777777" w:rsidR="00864B8A" w:rsidRPr="001C7A01" w:rsidRDefault="00223A77" w:rsidP="00864B8A">
      <w:pPr>
        <w:spacing w:after="60"/>
        <w:ind w:left="720"/>
        <w:rPr>
          <w:lang w:val="pt-BR"/>
        </w:rPr>
      </w:pPr>
      <w:r w:rsidRPr="001C7A01">
        <w:rPr>
          <w:rFonts w:cs="Tahoma"/>
          <w:b/>
          <w:lang w:val="pt-BR"/>
        </w:rPr>
        <w:t>Office Professional Plus 2013</w:t>
      </w:r>
    </w:p>
    <w:p w14:paraId="2A178AB1" w14:textId="77777777" w:rsidR="00223A77" w:rsidRPr="001C7A01" w:rsidRDefault="00223A77" w:rsidP="00864B8A">
      <w:pPr>
        <w:spacing w:after="60"/>
        <w:ind w:left="720"/>
        <w:rPr>
          <w:lang w:val="pt-BR"/>
        </w:rPr>
      </w:pPr>
      <w:r w:rsidRPr="001C7A01">
        <w:rPr>
          <w:rFonts w:cs="Tahoma"/>
          <w:lang w:val="pt-BR"/>
        </w:rPr>
        <w:t>A Licença para Office Professional Plus 2013 consiste no seguinte: Access 2013, Lync 2013, Excel 2013,</w:t>
      </w:r>
      <w:r w:rsidR="008B0B73" w:rsidRPr="001C7A01">
        <w:rPr>
          <w:rFonts w:cs="Tahoma"/>
          <w:lang w:val="pt-BR"/>
        </w:rPr>
        <w:t xml:space="preserve"> </w:t>
      </w:r>
      <w:r w:rsidRPr="001C7A01">
        <w:rPr>
          <w:rFonts w:cs="Tahoma"/>
          <w:lang w:val="pt-BR"/>
        </w:rPr>
        <w:t>InfoPath 2013, OneNote 2013, Outlook 2013, Office Home and Student RT 2013 – Uso Comercial, Office Web Apps, PowerPoint 2013, Publisher 2013 e Word 2013.</w:t>
      </w:r>
    </w:p>
    <w:p w14:paraId="6430672A" w14:textId="77777777" w:rsidR="00973A93" w:rsidRPr="001C7A01" w:rsidRDefault="00973A93">
      <w:pPr>
        <w:rPr>
          <w:lang w:val="pt-BR"/>
        </w:rPr>
      </w:pPr>
    </w:p>
    <w:p w14:paraId="2FF29F4F" w14:textId="77777777" w:rsidR="00223A77" w:rsidRPr="001C7A01" w:rsidRDefault="00223A77" w:rsidP="00AF1D88">
      <w:pPr>
        <w:keepNext/>
        <w:spacing w:after="60"/>
        <w:ind w:left="720"/>
        <w:rPr>
          <w:lang w:val="pt-BR"/>
        </w:rPr>
      </w:pPr>
      <w:r w:rsidRPr="001C7A01">
        <w:rPr>
          <w:rFonts w:cs="Tahoma"/>
          <w:b/>
          <w:lang w:val="pt-BR"/>
        </w:rPr>
        <w:t>Incapacidade de Separar o Office Professional Plus 2013</w:t>
      </w:r>
    </w:p>
    <w:p w14:paraId="09D66681" w14:textId="77777777" w:rsidR="00223A77" w:rsidRPr="001C7A01" w:rsidRDefault="00223A77" w:rsidP="00D16C5F">
      <w:pPr>
        <w:pStyle w:val="FootnoteBulletLevel1"/>
        <w:tabs>
          <w:tab w:val="clear" w:pos="900"/>
        </w:tabs>
        <w:spacing w:before="0" w:after="0"/>
        <w:ind w:left="720" w:firstLine="0"/>
        <w:rPr>
          <w:lang w:val="pt-BR"/>
        </w:rPr>
      </w:pPr>
      <w:r w:rsidRPr="001C7A01">
        <w:rPr>
          <w:rFonts w:ascii="Tahoma" w:hAnsi="Tahoma" w:cs="Tahoma"/>
          <w:sz w:val="18"/>
          <w:lang w:val="pt-BR"/>
        </w:rPr>
        <w:t>O Microsoft Office Professional Plus 2013 consiste em mais de um produto oferecido sob uma única licença. O software não deverá ser separado para uso em mais de um computador.</w:t>
      </w:r>
    </w:p>
    <w:p w14:paraId="01271D50" w14:textId="77777777" w:rsidR="00952A87" w:rsidRPr="001C7A01" w:rsidRDefault="00952A87" w:rsidP="00D16C5F">
      <w:pPr>
        <w:ind w:left="720"/>
        <w:rPr>
          <w:lang w:val="pt-BR"/>
        </w:rPr>
      </w:pPr>
    </w:p>
    <w:p w14:paraId="549C2D40" w14:textId="77777777" w:rsidR="00952A87" w:rsidRPr="001C7A01" w:rsidRDefault="00952A87" w:rsidP="00864B8A">
      <w:pPr>
        <w:spacing w:after="60"/>
        <w:ind w:left="720"/>
        <w:rPr>
          <w:lang w:val="pt-BR"/>
        </w:rPr>
      </w:pPr>
      <w:r w:rsidRPr="001C7A01">
        <w:rPr>
          <w:rFonts w:cs="Tahoma"/>
          <w:b/>
          <w:lang w:val="pt-BR"/>
        </w:rPr>
        <w:t>Contrato para Campus e School</w:t>
      </w:r>
    </w:p>
    <w:p w14:paraId="0680CA05" w14:textId="77777777" w:rsidR="00001A9A" w:rsidRPr="001C7A01" w:rsidRDefault="00952A87" w:rsidP="00D16C5F">
      <w:pPr>
        <w:ind w:left="720"/>
        <w:rPr>
          <w:lang w:val="pt-BR"/>
        </w:rPr>
      </w:pPr>
      <w:r w:rsidRPr="001C7A01">
        <w:rPr>
          <w:rFonts w:eastAsia="Calibri" w:cs="Tahoma"/>
          <w:iCs/>
          <w:color w:val="000000"/>
          <w:szCs w:val="18"/>
          <w:lang w:val="pt-BR"/>
        </w:rPr>
        <w:t>As Instituições com SLs de Usuário do Office 365 ProPlus cedidas para todo o corpo docente e funcionários poderão instalar o software Office Professional Plus 2013 em qualquer laboratório de acesso aberto ou biblioteca da Organização da Instituição.</w:t>
      </w:r>
      <w:r w:rsidR="008B0B73" w:rsidRPr="001C7A01">
        <w:rPr>
          <w:rFonts w:eastAsia="Calibri" w:cs="Tahoma"/>
          <w:iCs/>
          <w:color w:val="000000"/>
          <w:szCs w:val="18"/>
          <w:lang w:val="pt-BR"/>
        </w:rPr>
        <w:t xml:space="preserve"> </w:t>
      </w:r>
      <w:r w:rsidRPr="001C7A01">
        <w:rPr>
          <w:rFonts w:eastAsia="Calibri" w:cs="Tahoma"/>
          <w:iCs/>
          <w:color w:val="000000"/>
          <w:szCs w:val="18"/>
          <w:lang w:val="pt-BR"/>
        </w:rPr>
        <w:t>O uso do software está sujeito aos termos de licença para o Office Professional Plus 2013.</w:t>
      </w:r>
    </w:p>
    <w:p w14:paraId="15D2D1A0" w14:textId="77777777" w:rsidR="00952A87" w:rsidRPr="001C7A01" w:rsidRDefault="00952A87" w:rsidP="00D16C5F">
      <w:pPr>
        <w:rPr>
          <w:lang w:val="pt-BR"/>
        </w:rPr>
      </w:pPr>
    </w:p>
    <w:p w14:paraId="53C09641" w14:textId="77777777" w:rsidR="00133069" w:rsidRPr="001C7A01" w:rsidRDefault="00133069" w:rsidP="00133069">
      <w:pPr>
        <w:rPr>
          <w:lang w:val="pt-BR"/>
        </w:rPr>
      </w:pPr>
    </w:p>
    <w:p w14:paraId="1E511F1F" w14:textId="77777777" w:rsidR="00223A77" w:rsidRPr="00502BEB" w:rsidRDefault="00A560B6" w:rsidP="00223A77">
      <w:pPr>
        <w:pStyle w:val="Heading3"/>
      </w:pPr>
      <w:bookmarkStart w:id="999" w:name="_109_Office_Standard"/>
      <w:bookmarkStart w:id="1000" w:name="_11_Office_Standard"/>
      <w:bookmarkStart w:id="1001" w:name="Aps_OfficeStandard2010"/>
      <w:bookmarkStart w:id="1002" w:name="_Toc254806115"/>
      <w:bookmarkStart w:id="1003" w:name="_Toc328146032"/>
      <w:bookmarkStart w:id="1004" w:name="_Toc369965013"/>
      <w:bookmarkStart w:id="1005" w:name="Aps_7OfficeStandard2010"/>
      <w:bookmarkStart w:id="1006" w:name="_Toc336338268"/>
      <w:bookmarkEnd w:id="999"/>
      <w:bookmarkEnd w:id="1000"/>
      <w:r w:rsidRPr="00502BEB">
        <w:rPr>
          <w:rFonts w:ascii="Tahoma" w:hAnsi="Tahoma"/>
          <w:caps/>
          <w:color w:val="F66400"/>
          <w:sz w:val="22"/>
          <w:vertAlign w:val="superscript"/>
        </w:rPr>
        <w:t>12</w:t>
      </w:r>
      <w:r w:rsidRPr="00502BEB">
        <w:rPr>
          <w:rFonts w:ascii="Tahoma" w:hAnsi="Tahoma"/>
          <w:color w:val="F66400"/>
          <w:sz w:val="22"/>
        </w:rPr>
        <w:t xml:space="preserve"> Office Standard </w:t>
      </w:r>
      <w:bookmarkEnd w:id="1001"/>
      <w:bookmarkEnd w:id="1002"/>
      <w:bookmarkEnd w:id="1003"/>
      <w:r w:rsidRPr="00502BEB">
        <w:rPr>
          <w:rFonts w:ascii="Tahoma" w:hAnsi="Tahoma"/>
          <w:color w:val="F66400"/>
          <w:sz w:val="22"/>
        </w:rPr>
        <w:t>2013</w:t>
      </w:r>
      <w:bookmarkEnd w:id="1004"/>
    </w:p>
    <w:bookmarkEnd w:id="1005"/>
    <w:p w14:paraId="2923A422" w14:textId="77777777" w:rsidR="00223A77" w:rsidRPr="00502BEB" w:rsidRDefault="00223A77" w:rsidP="00AE5A9F"/>
    <w:p w14:paraId="575C64D9" w14:textId="77777777" w:rsidR="00223A77" w:rsidRPr="00502BEB" w:rsidRDefault="00223A77" w:rsidP="00346F4B">
      <w:pPr>
        <w:pStyle w:val="EndnoteText"/>
        <w:numPr>
          <w:ilvl w:val="3"/>
          <w:numId w:val="81"/>
        </w:numPr>
        <w:ind w:left="990"/>
      </w:pPr>
      <w:r w:rsidRPr="00502BEB">
        <w:rPr>
          <w:rFonts w:ascii="Tahoma" w:hAnsi="Tahoma" w:cs="Tahoma"/>
          <w:sz w:val="18"/>
          <w:szCs w:val="20"/>
        </w:rPr>
        <w:t>Licença WAH (Work at Home)</w:t>
      </w:r>
      <w:r w:rsidRPr="00502BEB">
        <w:rPr>
          <w:rFonts w:ascii="Tahoma" w:hAnsi="Tahoma" w:cs="Tahoma"/>
          <w:sz w:val="18"/>
        </w:rPr>
        <w:t xml:space="preserve"> disponível para Clientes Select </w:t>
      </w:r>
      <w:r w:rsidRPr="00502BEB">
        <w:rPr>
          <w:rFonts w:ascii="Tahoma" w:hAnsi="Tahoma" w:cs="Tahoma"/>
        </w:rPr>
        <w:t>e Select Plus</w:t>
      </w:r>
      <w:r w:rsidRPr="00502BEB">
        <w:rPr>
          <w:rFonts w:ascii="Tahoma" w:hAnsi="Tahoma" w:cs="Tahoma"/>
          <w:sz w:val="18"/>
        </w:rPr>
        <w:t xml:space="preserve"> </w:t>
      </w:r>
    </w:p>
    <w:p w14:paraId="0E95B107" w14:textId="77777777" w:rsidR="00223A77" w:rsidRPr="001C7A01" w:rsidRDefault="00223A77" w:rsidP="00346F4B">
      <w:pPr>
        <w:pStyle w:val="EndnoteText"/>
        <w:numPr>
          <w:ilvl w:val="3"/>
          <w:numId w:val="81"/>
        </w:numPr>
        <w:ind w:left="990"/>
        <w:rPr>
          <w:lang w:val="pt-BR"/>
        </w:rPr>
      </w:pPr>
      <w:r w:rsidRPr="001C7A01">
        <w:rPr>
          <w:rFonts w:ascii="Tahoma" w:hAnsi="Tahoma" w:cs="Tahoma"/>
          <w:sz w:val="18"/>
          <w:lang w:val="pt-BR"/>
        </w:rPr>
        <w:t>Licença WAH (Work at Home) disponível para Clientes do Contrato Enterprise</w:t>
      </w:r>
    </w:p>
    <w:p w14:paraId="1FB50501" w14:textId="77777777" w:rsidR="00223A77" w:rsidRPr="001C7A01" w:rsidRDefault="00223A77" w:rsidP="00DF0E39">
      <w:pPr>
        <w:pStyle w:val="FootnoteBulletLevel1"/>
        <w:tabs>
          <w:tab w:val="clear" w:pos="900"/>
        </w:tabs>
        <w:spacing w:before="0" w:after="0"/>
        <w:ind w:left="720" w:firstLine="0"/>
        <w:rPr>
          <w:lang w:val="pt-BR"/>
        </w:rPr>
      </w:pPr>
    </w:p>
    <w:p w14:paraId="7E8DB853" w14:textId="77777777" w:rsidR="00864B8A" w:rsidRPr="00502BEB" w:rsidRDefault="00223A77" w:rsidP="00864B8A">
      <w:pPr>
        <w:spacing w:after="60"/>
        <w:ind w:left="720"/>
      </w:pPr>
      <w:r w:rsidRPr="00502BEB">
        <w:rPr>
          <w:rFonts w:cs="Tahoma"/>
          <w:b/>
        </w:rPr>
        <w:t>Office Standard 2013</w:t>
      </w:r>
    </w:p>
    <w:p w14:paraId="1DE53480" w14:textId="77777777" w:rsidR="00223A77" w:rsidRPr="00502BEB" w:rsidRDefault="00223A77" w:rsidP="00DF0E39">
      <w:pPr>
        <w:pStyle w:val="FootnoteBulletLevel1"/>
        <w:tabs>
          <w:tab w:val="clear" w:pos="900"/>
        </w:tabs>
        <w:spacing w:before="0" w:after="0"/>
        <w:ind w:left="720" w:firstLine="0"/>
      </w:pPr>
      <w:r w:rsidRPr="00502BEB">
        <w:rPr>
          <w:rFonts w:ascii="Tahoma" w:hAnsi="Tahoma" w:cs="Tahoma"/>
          <w:sz w:val="18"/>
        </w:rPr>
        <w:t>A Licença do Office Standard 2013 consiste no seguinte: Excel 2013, OneNote 2013, Outlook 2013,</w:t>
      </w:r>
      <w:r w:rsidRPr="00502BEB">
        <w:rPr>
          <w:rFonts w:cs="Tahoma"/>
        </w:rPr>
        <w:t xml:space="preserve"> Office Home and Student RT 2013 – Uso Comercial,</w:t>
      </w:r>
      <w:r w:rsidRPr="00502BEB">
        <w:rPr>
          <w:rFonts w:ascii="Tahoma" w:hAnsi="Tahoma" w:cs="Tahoma"/>
          <w:sz w:val="18"/>
        </w:rPr>
        <w:t xml:space="preserve"> Office Web Apps, PowerPoint 2013, Publisher 2013 e Word 2013.</w:t>
      </w:r>
    </w:p>
    <w:p w14:paraId="7D1BDF26" w14:textId="77777777" w:rsidR="00DF0E39" w:rsidRPr="00502BEB" w:rsidRDefault="00DF0E39" w:rsidP="00DF0E39">
      <w:pPr>
        <w:pStyle w:val="FootnoteBulletLevel1"/>
        <w:tabs>
          <w:tab w:val="clear" w:pos="900"/>
        </w:tabs>
        <w:spacing w:before="0" w:after="0"/>
        <w:ind w:left="720" w:firstLine="0"/>
      </w:pPr>
    </w:p>
    <w:p w14:paraId="314CAE0A" w14:textId="77777777" w:rsidR="00864B8A" w:rsidRPr="001C7A01" w:rsidRDefault="00223A77" w:rsidP="00864B8A">
      <w:pPr>
        <w:spacing w:after="60"/>
        <w:ind w:left="720"/>
        <w:rPr>
          <w:lang w:val="pt-BR"/>
        </w:rPr>
      </w:pPr>
      <w:r w:rsidRPr="001C7A01">
        <w:rPr>
          <w:rFonts w:cs="Tahoma"/>
          <w:b/>
          <w:lang w:val="pt-BR"/>
        </w:rPr>
        <w:t>Incapacidade de Separar o Microsoft Office Standard 2013</w:t>
      </w:r>
    </w:p>
    <w:p w14:paraId="65BD8B93" w14:textId="77777777" w:rsidR="00223A77" w:rsidRPr="001C7A01" w:rsidRDefault="00223A77" w:rsidP="002F39A5">
      <w:pPr>
        <w:spacing w:after="60"/>
        <w:ind w:left="720"/>
        <w:rPr>
          <w:lang w:val="pt-BR"/>
        </w:rPr>
      </w:pPr>
      <w:r w:rsidRPr="001C7A01">
        <w:rPr>
          <w:rFonts w:cs="Tahoma"/>
          <w:lang w:val="pt-BR"/>
        </w:rPr>
        <w:t>O Office Standard 2013 consiste em mais de um produto oferecido sob uma única licença. O software não deverá ser separado para uso em mais de um computador.</w:t>
      </w:r>
    </w:p>
    <w:p w14:paraId="33A06D5B" w14:textId="77777777" w:rsidR="002F39A5" w:rsidRPr="001C7A01" w:rsidRDefault="002F39A5" w:rsidP="002F39A5">
      <w:pPr>
        <w:rPr>
          <w:lang w:val="pt-BR"/>
        </w:rPr>
      </w:pPr>
    </w:p>
    <w:p w14:paraId="2C900591" w14:textId="77777777" w:rsidR="00B2182D" w:rsidRPr="001C7A01" w:rsidRDefault="00A560B6" w:rsidP="00461CA9">
      <w:pPr>
        <w:pStyle w:val="Heading3"/>
        <w:rPr>
          <w:lang w:val="pt-BR"/>
        </w:rPr>
      </w:pPr>
      <w:bookmarkStart w:id="1007" w:name="_110_Office_365"/>
      <w:bookmarkStart w:id="1008" w:name="_12_Office_365"/>
      <w:bookmarkStart w:id="1009" w:name="_Toc369965014"/>
      <w:bookmarkStart w:id="1010" w:name="Aps_9OfficeProPlusSubUserSL"/>
      <w:bookmarkEnd w:id="1007"/>
      <w:bookmarkEnd w:id="1008"/>
      <w:r w:rsidRPr="001C7A01">
        <w:rPr>
          <w:rFonts w:ascii="Tahoma" w:hAnsi="Tahoma" w:cs="Tahoma"/>
          <w:caps/>
          <w:color w:val="F26200"/>
          <w:sz w:val="22"/>
          <w:vertAlign w:val="superscript"/>
          <w:lang w:val="pt-BR"/>
        </w:rPr>
        <w:t>13</w:t>
      </w:r>
      <w:r w:rsidRPr="001C7A01">
        <w:rPr>
          <w:rFonts w:ascii="Tahoma" w:hAnsi="Tahoma" w:cs="Tahoma"/>
          <w:color w:val="F26200"/>
          <w:sz w:val="22"/>
          <w:lang w:val="pt-BR"/>
        </w:rPr>
        <w:t xml:space="preserve"> Office 365 ProPlus (SL de Usuário)</w:t>
      </w:r>
      <w:bookmarkEnd w:id="1006"/>
      <w:bookmarkEnd w:id="1009"/>
    </w:p>
    <w:bookmarkEnd w:id="1010"/>
    <w:p w14:paraId="2C32466C" w14:textId="77777777" w:rsidR="00B2182D" w:rsidRPr="001C7A01" w:rsidRDefault="00B2182D" w:rsidP="00AE5A9F">
      <w:pPr>
        <w:rPr>
          <w:lang w:val="pt-BR"/>
        </w:rPr>
      </w:pPr>
    </w:p>
    <w:p w14:paraId="1FC4604C" w14:textId="77777777" w:rsidR="003418C5" w:rsidRPr="001C7A01" w:rsidRDefault="003418C5" w:rsidP="003418C5">
      <w:pPr>
        <w:spacing w:after="60"/>
        <w:ind w:left="720"/>
        <w:rPr>
          <w:lang w:val="pt-BR"/>
        </w:rPr>
      </w:pPr>
      <w:r w:rsidRPr="001C7A01">
        <w:rPr>
          <w:b/>
          <w:bCs/>
          <w:lang w:val="pt-BR"/>
        </w:rPr>
        <w:t>Qualificação para Compra</w:t>
      </w:r>
    </w:p>
    <w:p w14:paraId="4BAF0CE4" w14:textId="77777777" w:rsidR="003418C5" w:rsidRPr="001C7A01" w:rsidRDefault="003418C5" w:rsidP="003418C5">
      <w:pPr>
        <w:ind w:left="720"/>
        <w:rPr>
          <w:lang w:val="pt-BR"/>
        </w:rPr>
      </w:pPr>
      <w:r w:rsidRPr="001C7A01">
        <w:rPr>
          <w:lang w:val="pt-BR"/>
        </w:rPr>
        <w:t xml:space="preserve">Você só poderá comprar a licença de Transição de SA do Office 365 ProPlus se você tiver uma licença de Software Assurance do Office Professional Plus subjacente em um Contrato Enterprise ativo. </w:t>
      </w:r>
    </w:p>
    <w:p w14:paraId="158E5308" w14:textId="77777777" w:rsidR="003418C5" w:rsidRPr="001C7A01" w:rsidRDefault="003418C5" w:rsidP="00864B8A">
      <w:pPr>
        <w:spacing w:after="60"/>
        <w:ind w:left="720"/>
        <w:rPr>
          <w:lang w:val="pt-BR"/>
        </w:rPr>
      </w:pPr>
    </w:p>
    <w:p w14:paraId="10142955" w14:textId="77777777" w:rsidR="005C647E" w:rsidRPr="001C7A01" w:rsidRDefault="005C647E" w:rsidP="00864B8A">
      <w:pPr>
        <w:spacing w:after="60"/>
        <w:ind w:left="720"/>
        <w:rPr>
          <w:lang w:val="pt-BR"/>
        </w:rPr>
      </w:pPr>
      <w:r w:rsidRPr="001C7A01">
        <w:rPr>
          <w:rFonts w:cs="Tahoma"/>
          <w:b/>
          <w:lang w:val="pt-BR"/>
        </w:rPr>
        <w:t>Campus e School</w:t>
      </w:r>
    </w:p>
    <w:p w14:paraId="70826A08" w14:textId="77777777" w:rsidR="005C647E" w:rsidRPr="001C7A01" w:rsidRDefault="005C647E" w:rsidP="00810479">
      <w:pPr>
        <w:ind w:left="720"/>
        <w:rPr>
          <w:lang w:val="pt-BR"/>
        </w:rPr>
      </w:pPr>
      <w:r w:rsidRPr="001C7A01">
        <w:rPr>
          <w:color w:val="000000"/>
          <w:lang w:val="pt-BR"/>
        </w:rPr>
        <w:t>Se a Instituição se inscrever na SL de Usuário do Office 365 ProPlus, ela deverá adquirir uma licença para cada Usuário Qualificado na organização da Instituição. Se a Instituição se inscrever na opção Student na SL</w:t>
      </w:r>
      <w:r w:rsidR="00150F7A" w:rsidRPr="001C7A01">
        <w:rPr>
          <w:color w:val="000000"/>
          <w:lang w:val="pt-BR"/>
        </w:rPr>
        <w:t> </w:t>
      </w:r>
      <w:r w:rsidRPr="001C7A01">
        <w:rPr>
          <w:color w:val="000000"/>
          <w:lang w:val="pt-BR"/>
        </w:rPr>
        <w:t>de Usuário do Office 365 ProPlus, ela deverá adquirir uma licença para cada Aluno na Organização.</w:t>
      </w:r>
    </w:p>
    <w:p w14:paraId="562AB209" w14:textId="77777777" w:rsidR="005C647E" w:rsidRPr="001C7A01" w:rsidRDefault="005C647E" w:rsidP="00810479">
      <w:pPr>
        <w:ind w:left="720"/>
        <w:rPr>
          <w:lang w:val="pt-BR"/>
        </w:rPr>
      </w:pPr>
    </w:p>
    <w:p w14:paraId="3EFCEA4C" w14:textId="77777777" w:rsidR="008368B4" w:rsidRPr="001C7A01" w:rsidRDefault="008368B4" w:rsidP="008368B4">
      <w:pPr>
        <w:ind w:left="720"/>
        <w:rPr>
          <w:lang w:val="pt-BR"/>
        </w:rPr>
      </w:pPr>
      <w:r w:rsidRPr="001C7A01">
        <w:rPr>
          <w:rFonts w:cs="Tahoma"/>
          <w:b/>
          <w:bCs/>
          <w:szCs w:val="18"/>
          <w:lang w:val="pt-BR"/>
        </w:rPr>
        <w:t>Uso do Office Professional Plus 2010 ou Office para Mac Standard 2011</w:t>
      </w:r>
    </w:p>
    <w:p w14:paraId="07B53616" w14:textId="77777777" w:rsidR="008368B4" w:rsidRPr="001C7A01" w:rsidRDefault="008368B4" w:rsidP="008368B4">
      <w:pPr>
        <w:ind w:left="720"/>
        <w:rPr>
          <w:lang w:val="pt-BR"/>
        </w:rPr>
      </w:pPr>
      <w:r w:rsidRPr="001C7A01">
        <w:rPr>
          <w:rFonts w:cs="Tahoma"/>
          <w:bCs/>
          <w:szCs w:val="18"/>
          <w:lang w:val="pt-BR"/>
        </w:rPr>
        <w:t>Com o lançamento do serviço atualizado para Office 365 ProPlus, seu direito de qualificação de mídia de usar o Office Professional Plus 2010 ou Office para Mac Standard 2011 em vez do Office 365 ProPlus de acordo com as assinaturas ativas foi descontinuado. Você tem um ano, até 28 de fevereiro de</w:t>
      </w:r>
      <w:r w:rsidR="008B0B73" w:rsidRPr="001C7A01">
        <w:rPr>
          <w:rFonts w:cs="Tahoma"/>
          <w:bCs/>
          <w:szCs w:val="18"/>
          <w:lang w:val="pt-BR"/>
        </w:rPr>
        <w:t xml:space="preserve"> </w:t>
      </w:r>
      <w:r w:rsidRPr="001C7A01">
        <w:rPr>
          <w:rFonts w:cs="Tahoma"/>
          <w:bCs/>
          <w:szCs w:val="18"/>
          <w:lang w:val="pt-BR"/>
        </w:rPr>
        <w:t>2014 para atualizar seus dispositivos para a mídia Office 365 ProPlus.</w:t>
      </w:r>
    </w:p>
    <w:p w14:paraId="4DE8A09D" w14:textId="77777777" w:rsidR="00934C9A" w:rsidRPr="001C7A01" w:rsidRDefault="00934C9A" w:rsidP="008368B4">
      <w:pPr>
        <w:ind w:left="720"/>
        <w:rPr>
          <w:lang w:val="pt-BR"/>
        </w:rPr>
      </w:pPr>
      <w:r w:rsidRPr="001C7A01">
        <w:rPr>
          <w:rFonts w:cs="Tahoma"/>
          <w:bCs/>
          <w:szCs w:val="18"/>
          <w:lang w:val="pt-BR"/>
        </w:rPr>
        <w:t>* Consulte a Lista de Produtos de fevereiro de 2013 para obter os termos completos dos direitos de qualificação de mídia para Assinatura do Office Professional Plus</w:t>
      </w:r>
    </w:p>
    <w:p w14:paraId="706690D5" w14:textId="77777777" w:rsidR="008368B4" w:rsidRPr="001C7A01" w:rsidRDefault="008368B4" w:rsidP="008368B4">
      <w:pPr>
        <w:ind w:left="720"/>
        <w:rPr>
          <w:lang w:val="pt-BR"/>
        </w:rPr>
      </w:pPr>
    </w:p>
    <w:p w14:paraId="29CF2781" w14:textId="77777777" w:rsidR="008368B4" w:rsidRPr="001C7A01" w:rsidRDefault="008368B4" w:rsidP="008368B4">
      <w:pPr>
        <w:spacing w:after="60"/>
        <w:ind w:left="720"/>
        <w:rPr>
          <w:lang w:val="pt-BR"/>
        </w:rPr>
      </w:pPr>
      <w:r w:rsidRPr="001C7A01">
        <w:rPr>
          <w:rFonts w:cs="Tahoma"/>
          <w:b/>
          <w:lang w:val="pt-BR"/>
        </w:rPr>
        <w:t>Qualificação de Mídia com Serviços de Área de Trabalho Remota (RDS)</w:t>
      </w:r>
    </w:p>
    <w:p w14:paraId="0B2B378A" w14:textId="77777777" w:rsidR="008368B4" w:rsidRPr="001C7A01" w:rsidRDefault="008368B4" w:rsidP="008368B4">
      <w:pPr>
        <w:ind w:left="720"/>
        <w:rPr>
          <w:lang w:val="pt-BR"/>
        </w:rPr>
      </w:pPr>
      <w:r w:rsidRPr="001C7A01">
        <w:rPr>
          <w:rFonts w:cs="Tahoma"/>
          <w:szCs w:val="18"/>
          <w:lang w:val="pt-BR"/>
        </w:rPr>
        <w:t>Se o usuário para o qual você atribuiu uma licença do Office 365 ProPlus usar o software em um servidor de</w:t>
      </w:r>
      <w:r w:rsidR="00150F7A" w:rsidRPr="001C7A01">
        <w:rPr>
          <w:rFonts w:cs="Tahoma"/>
          <w:szCs w:val="18"/>
          <w:lang w:val="pt-BR"/>
        </w:rPr>
        <w:t> </w:t>
      </w:r>
      <w:r w:rsidRPr="001C7A01">
        <w:rPr>
          <w:rFonts w:cs="Tahoma"/>
          <w:szCs w:val="18"/>
          <w:lang w:val="pt-BR"/>
        </w:rPr>
        <w:t>rede com a função RDS ativada, em vez de instalar uma cópia do software fornecido com o Office 365 ProPlus em um dos cinco dispositivos permitidos de acordo com os Direitos de Uso do Produto para Office 365 ProPlus, esse usuário poderá 1) instalar uma cópia do software Office Professional Plus 2013 em um servidor de rede e 2) acessar o software Office Professional Plus 2013 de qualquer dispositivo.</w:t>
      </w:r>
      <w:r w:rsidR="008B0B73" w:rsidRPr="001C7A01">
        <w:rPr>
          <w:rFonts w:cs="Tahoma"/>
          <w:szCs w:val="18"/>
          <w:lang w:val="pt-BR"/>
        </w:rPr>
        <w:t xml:space="preserve"> </w:t>
      </w:r>
      <w:r w:rsidRPr="001C7A01">
        <w:rPr>
          <w:rFonts w:cs="Tahoma"/>
          <w:szCs w:val="18"/>
          <w:lang w:val="pt-BR"/>
        </w:rPr>
        <w:t>Mediante o</w:t>
      </w:r>
      <w:r w:rsidR="00150F7A" w:rsidRPr="001C7A01">
        <w:rPr>
          <w:rFonts w:cs="Tahoma"/>
          <w:szCs w:val="18"/>
          <w:lang w:val="pt-BR"/>
        </w:rPr>
        <w:t> </w:t>
      </w:r>
      <w:r w:rsidRPr="001C7A01">
        <w:rPr>
          <w:rFonts w:cs="Tahoma"/>
          <w:szCs w:val="18"/>
          <w:lang w:val="pt-BR"/>
        </w:rPr>
        <w:t xml:space="preserve">término da sua assinatura do Office 365 ProPlus, você deverá desinstalar o software Office Professional Plus 2013 do servidor de rede. </w:t>
      </w:r>
    </w:p>
    <w:p w14:paraId="13FE5B0A" w14:textId="77777777" w:rsidR="00B2182D" w:rsidRPr="001C7A01" w:rsidRDefault="00B2182D" w:rsidP="00810479">
      <w:pPr>
        <w:ind w:left="720"/>
        <w:rPr>
          <w:lang w:val="pt-BR"/>
        </w:rPr>
      </w:pPr>
    </w:p>
    <w:p w14:paraId="1FF74110" w14:textId="77777777" w:rsidR="00ED6F81" w:rsidRPr="001C7A01" w:rsidRDefault="00ED6F81" w:rsidP="00864B8A">
      <w:pPr>
        <w:spacing w:after="60"/>
        <w:ind w:left="720"/>
        <w:rPr>
          <w:lang w:val="pt-BR"/>
        </w:rPr>
      </w:pPr>
      <w:r w:rsidRPr="001C7A01">
        <w:rPr>
          <w:rFonts w:cs="Tahoma"/>
          <w:b/>
          <w:lang w:val="pt-BR"/>
        </w:rPr>
        <w:t>Qualificação de Mídias com o Windows To Go Rights</w:t>
      </w:r>
    </w:p>
    <w:p w14:paraId="6B87BFA7" w14:textId="77777777" w:rsidR="008368B4" w:rsidRPr="001C7A01" w:rsidRDefault="008368B4" w:rsidP="008368B4">
      <w:pPr>
        <w:ind w:left="720"/>
        <w:rPr>
          <w:lang w:val="pt-BR"/>
        </w:rPr>
      </w:pPr>
      <w:r w:rsidRPr="001C7A01">
        <w:rPr>
          <w:lang w:val="pt-BR"/>
        </w:rPr>
        <w:t>C</w:t>
      </w:r>
      <w:r w:rsidRPr="001C7A01">
        <w:rPr>
          <w:rFonts w:cs="Tahoma"/>
          <w:szCs w:val="18"/>
          <w:lang w:val="pt-BR"/>
        </w:rPr>
        <w:t xml:space="preserve">omo parte da introdução ao Windows To Go Rights, se o usuário ao qual você atribuiu uma licença do Office 365 ProPlus invocar o direito de usar o software sob o Windows to Go Rights, em vez de instalar uma cópia do software fornecido com o Office 365 ProPlus em um dos cinco dispositivos permitidos de acordo com os Direitos de Uso do Produto para Office 365 ProPlus, esse usuário poderá 1) instalar uma cópia do software Office Professional </w:t>
      </w:r>
      <w:r w:rsidRPr="001C7A01">
        <w:rPr>
          <w:rFonts w:cs="Tahoma"/>
          <w:color w:val="000000" w:themeColor="text1"/>
          <w:szCs w:val="18"/>
          <w:lang w:val="pt-BR"/>
        </w:rPr>
        <w:t xml:space="preserve">Plus 2013 na unidade USB usada para o Windows to Go Rights e 2) usar o software Office Professional Plus 2013 </w:t>
      </w:r>
      <w:r w:rsidRPr="001C7A01">
        <w:rPr>
          <w:rFonts w:cs="Tahoma"/>
          <w:szCs w:val="18"/>
          <w:lang w:val="pt-BR"/>
        </w:rPr>
        <w:t xml:space="preserve">nessa unidade USB em qualquer dispositivo licenciado. Mediante o término da sua assinatura do Office 365 Plus, você deverá desinstalar o software Office Professional Plus 2013 da unidade USB. </w:t>
      </w:r>
    </w:p>
    <w:p w14:paraId="51D05663" w14:textId="77777777" w:rsidR="00ED6F81" w:rsidRPr="001C7A01" w:rsidRDefault="00ED6F81" w:rsidP="00810479">
      <w:pPr>
        <w:ind w:left="720"/>
        <w:rPr>
          <w:lang w:val="pt-BR"/>
        </w:rPr>
      </w:pPr>
    </w:p>
    <w:p w14:paraId="408F0362" w14:textId="77777777" w:rsidR="00B2182D" w:rsidRPr="001C7A01" w:rsidRDefault="00B2182D" w:rsidP="00864B8A">
      <w:pPr>
        <w:spacing w:after="60"/>
        <w:ind w:left="720"/>
        <w:rPr>
          <w:lang w:val="pt-BR"/>
        </w:rPr>
      </w:pPr>
      <w:r w:rsidRPr="001C7A01">
        <w:rPr>
          <w:rFonts w:cs="Tahoma"/>
          <w:b/>
          <w:lang w:val="pt-BR"/>
        </w:rPr>
        <w:t>Direitos de Downgrade</w:t>
      </w:r>
    </w:p>
    <w:p w14:paraId="4981A443" w14:textId="77777777" w:rsidR="008368B4" w:rsidRPr="001C7A01" w:rsidRDefault="008368B4" w:rsidP="008368B4">
      <w:pPr>
        <w:ind w:left="720"/>
        <w:rPr>
          <w:lang w:val="pt-BR"/>
        </w:rPr>
      </w:pPr>
      <w:r w:rsidRPr="001C7A01">
        <w:rPr>
          <w:rFonts w:cs="Tahoma"/>
          <w:bCs/>
          <w:szCs w:val="18"/>
          <w:lang w:val="pt-BR"/>
        </w:rPr>
        <w:t xml:space="preserve">O serviço Office 365 ProPlus não possui direitos de downgrade. Para obter mais informações sobre os requisitos de atualização dos Serviços Online, consulte os Direitos de Uso de Produto (PUR) no site </w:t>
      </w:r>
      <w:hyperlink r:id="rId37" w:history="1">
        <w:r w:rsidR="00150F7A" w:rsidRPr="001C7A01">
          <w:rPr>
            <w:rStyle w:val="Hyperlink"/>
            <w:rFonts w:cs="Tahoma"/>
            <w:bCs/>
            <w:szCs w:val="18"/>
            <w:lang w:val="pt-BR"/>
          </w:rPr>
          <w:t>www.microsoftvolumelicensing.com/userights/PUR.aspx</w:t>
        </w:r>
      </w:hyperlink>
    </w:p>
    <w:p w14:paraId="0D877A21" w14:textId="77777777" w:rsidR="00AE5A9F" w:rsidRPr="001C7A01" w:rsidRDefault="00AE5A9F" w:rsidP="00AE5A9F">
      <w:pPr>
        <w:rPr>
          <w:lang w:val="pt-BR"/>
        </w:rPr>
      </w:pPr>
      <w:bookmarkStart w:id="1011" w:name="Srv_9OutlookMac2011"/>
    </w:p>
    <w:p w14:paraId="21650B06" w14:textId="77777777" w:rsidR="00AE5A9F" w:rsidRPr="001C7A01" w:rsidRDefault="00AE5A9F" w:rsidP="00AE5A9F">
      <w:pPr>
        <w:rPr>
          <w:lang w:val="pt-BR"/>
        </w:rPr>
      </w:pPr>
    </w:p>
    <w:p w14:paraId="3C64A026" w14:textId="77777777" w:rsidR="00704723" w:rsidRPr="001C7A01" w:rsidRDefault="00A560B6" w:rsidP="00704723">
      <w:pPr>
        <w:pStyle w:val="Heading3"/>
        <w:rPr>
          <w:lang w:val="pt-BR"/>
        </w:rPr>
      </w:pPr>
      <w:bookmarkStart w:id="1012" w:name="_121_Outlook_for"/>
      <w:bookmarkStart w:id="1013" w:name="_13_Outlook_for"/>
      <w:bookmarkStart w:id="1014" w:name="_Toc336338270"/>
      <w:bookmarkStart w:id="1015" w:name="_Toc369965015"/>
      <w:bookmarkEnd w:id="1012"/>
      <w:bookmarkEnd w:id="1013"/>
      <w:r w:rsidRPr="001C7A01">
        <w:rPr>
          <w:rFonts w:ascii="Tahoma" w:hAnsi="Tahoma"/>
          <w:caps/>
          <w:color w:val="F66400"/>
          <w:sz w:val="22"/>
          <w:vertAlign w:val="superscript"/>
          <w:lang w:val="pt-BR"/>
        </w:rPr>
        <w:t>14</w:t>
      </w:r>
      <w:r w:rsidRPr="001C7A01">
        <w:rPr>
          <w:rFonts w:ascii="Tahoma" w:hAnsi="Tahoma"/>
          <w:color w:val="F66400"/>
          <w:sz w:val="22"/>
          <w:lang w:val="pt-BR"/>
        </w:rPr>
        <w:t xml:space="preserve"> Outlook para Mac 2011</w:t>
      </w:r>
      <w:bookmarkEnd w:id="1014"/>
      <w:bookmarkEnd w:id="1015"/>
      <w:r w:rsidRPr="001C7A01">
        <w:rPr>
          <w:rFonts w:ascii="Tahoma" w:hAnsi="Tahoma"/>
          <w:color w:val="F66400"/>
          <w:sz w:val="22"/>
          <w:lang w:val="pt-BR"/>
        </w:rPr>
        <w:t xml:space="preserve"> </w:t>
      </w:r>
    </w:p>
    <w:bookmarkEnd w:id="1011"/>
    <w:p w14:paraId="7B60A9C4" w14:textId="77777777" w:rsidR="00704723" w:rsidRPr="001C7A01" w:rsidRDefault="00704723" w:rsidP="00AE5A9F">
      <w:pPr>
        <w:rPr>
          <w:lang w:val="pt-BR"/>
        </w:rPr>
      </w:pPr>
    </w:p>
    <w:p w14:paraId="465DCDD9" w14:textId="77777777" w:rsidR="00704723" w:rsidRPr="001C7A01" w:rsidRDefault="00704723" w:rsidP="00864B8A">
      <w:pPr>
        <w:spacing w:after="60"/>
        <w:ind w:left="720"/>
        <w:rPr>
          <w:lang w:val="pt-BR"/>
        </w:rPr>
      </w:pPr>
      <w:r w:rsidRPr="001C7A01">
        <w:rPr>
          <w:rFonts w:cs="Tahoma"/>
          <w:b/>
          <w:lang w:val="pt-BR"/>
        </w:rPr>
        <w:t>Caminho de Migração do Software Assurance para o Entourage para Mac 2008</w:t>
      </w:r>
    </w:p>
    <w:p w14:paraId="17AECB3C" w14:textId="77777777" w:rsidR="00223A77" w:rsidRPr="001C7A01" w:rsidRDefault="00704723" w:rsidP="00AE5A9F">
      <w:pPr>
        <w:adjustRightInd w:val="0"/>
        <w:ind w:left="720"/>
        <w:textAlignment w:val="baseline"/>
        <w:rPr>
          <w:lang w:val="pt-BR"/>
        </w:rPr>
      </w:pPr>
      <w:r w:rsidRPr="001C7A01">
        <w:rPr>
          <w:rFonts w:cs="Tahoma"/>
          <w:szCs w:val="20"/>
          <w:lang w:val="pt-BR"/>
        </w:rPr>
        <w:t>A versão substituta do Entourage para Mac</w:t>
      </w:r>
      <w:bookmarkStart w:id="1016" w:name="Srv_8Project2010Pro"/>
      <w:r w:rsidRPr="001C7A01">
        <w:rPr>
          <w:rFonts w:cs="Tahoma"/>
          <w:szCs w:val="20"/>
          <w:lang w:val="pt-BR"/>
        </w:rPr>
        <w:t xml:space="preserve"> 2008 é o Outlook para Mac 2011.</w:t>
      </w:r>
    </w:p>
    <w:p w14:paraId="27B788A0" w14:textId="77777777" w:rsidR="00AE5A9F" w:rsidRPr="001C7A01" w:rsidRDefault="00AE5A9F" w:rsidP="00AE5A9F">
      <w:pPr>
        <w:adjustRightInd w:val="0"/>
        <w:textAlignment w:val="baseline"/>
        <w:rPr>
          <w:lang w:val="pt-BR"/>
        </w:rPr>
      </w:pPr>
    </w:p>
    <w:p w14:paraId="47013512" w14:textId="77777777" w:rsidR="00AE5A9F" w:rsidRPr="001C7A01" w:rsidRDefault="00AE5A9F" w:rsidP="00AE5A9F">
      <w:pPr>
        <w:adjustRightInd w:val="0"/>
        <w:textAlignment w:val="baseline"/>
        <w:rPr>
          <w:lang w:val="pt-BR"/>
        </w:rPr>
      </w:pPr>
    </w:p>
    <w:p w14:paraId="145DD04E" w14:textId="77777777" w:rsidR="00150F7A" w:rsidRPr="001C7A01" w:rsidRDefault="00150F7A" w:rsidP="00AE5A9F">
      <w:pPr>
        <w:adjustRightInd w:val="0"/>
        <w:textAlignment w:val="baseline"/>
        <w:rPr>
          <w:lang w:val="pt-BR"/>
        </w:rPr>
      </w:pPr>
    </w:p>
    <w:p w14:paraId="6E0CEEDD" w14:textId="77777777" w:rsidR="00150F7A" w:rsidRPr="001C7A01" w:rsidRDefault="00150F7A" w:rsidP="00AE5A9F">
      <w:pPr>
        <w:adjustRightInd w:val="0"/>
        <w:textAlignment w:val="baseline"/>
        <w:rPr>
          <w:lang w:val="pt-BR"/>
        </w:rPr>
      </w:pPr>
    </w:p>
    <w:p w14:paraId="01348CC6" w14:textId="77777777" w:rsidR="00150F7A" w:rsidRPr="001C7A01" w:rsidRDefault="00150F7A" w:rsidP="00AE5A9F">
      <w:pPr>
        <w:adjustRightInd w:val="0"/>
        <w:textAlignment w:val="baseline"/>
        <w:rPr>
          <w:lang w:val="pt-BR"/>
        </w:rPr>
      </w:pPr>
    </w:p>
    <w:p w14:paraId="58093E67" w14:textId="77777777" w:rsidR="00150F7A" w:rsidRPr="001C7A01" w:rsidRDefault="00150F7A" w:rsidP="00AE5A9F">
      <w:pPr>
        <w:adjustRightInd w:val="0"/>
        <w:textAlignment w:val="baseline"/>
        <w:rPr>
          <w:lang w:val="pt-BR"/>
        </w:rPr>
      </w:pPr>
    </w:p>
    <w:p w14:paraId="75ABD147" w14:textId="77777777" w:rsidR="00150F7A" w:rsidRPr="001C7A01" w:rsidRDefault="00150F7A" w:rsidP="00AE5A9F">
      <w:pPr>
        <w:adjustRightInd w:val="0"/>
        <w:textAlignment w:val="baseline"/>
        <w:rPr>
          <w:lang w:val="pt-BR"/>
        </w:rPr>
      </w:pPr>
    </w:p>
    <w:p w14:paraId="5B88909F" w14:textId="77777777" w:rsidR="00150F7A" w:rsidRPr="001C7A01" w:rsidRDefault="00150F7A" w:rsidP="00AE5A9F">
      <w:pPr>
        <w:adjustRightInd w:val="0"/>
        <w:textAlignment w:val="baseline"/>
        <w:rPr>
          <w:lang w:val="pt-BR"/>
        </w:rPr>
      </w:pPr>
    </w:p>
    <w:p w14:paraId="2120F91B" w14:textId="77777777" w:rsidR="00223A77" w:rsidRPr="001C7A01" w:rsidRDefault="00A560B6" w:rsidP="00223A77">
      <w:pPr>
        <w:pStyle w:val="Heading3"/>
        <w:rPr>
          <w:lang w:val="pt-BR"/>
        </w:rPr>
      </w:pPr>
      <w:bookmarkStart w:id="1017" w:name="_132_Project_2013"/>
      <w:bookmarkStart w:id="1018" w:name="_14_Project_Professional"/>
      <w:bookmarkStart w:id="1019" w:name="_Toc336338271"/>
      <w:bookmarkStart w:id="1020" w:name="_Toc369965016"/>
      <w:bookmarkStart w:id="1021" w:name="_Toc254806116"/>
      <w:bookmarkStart w:id="1022" w:name="Srv_Project2010Pro"/>
      <w:bookmarkStart w:id="1023" w:name="Aps_8Project2010Pro"/>
      <w:bookmarkEnd w:id="1017"/>
      <w:bookmarkEnd w:id="1018"/>
      <w:r w:rsidRPr="001C7A01">
        <w:rPr>
          <w:rFonts w:ascii="Tahoma" w:hAnsi="Tahoma"/>
          <w:caps/>
          <w:color w:val="F66400"/>
          <w:sz w:val="22"/>
          <w:vertAlign w:val="superscript"/>
          <w:lang w:val="pt-BR"/>
        </w:rPr>
        <w:t>15</w:t>
      </w:r>
      <w:r w:rsidRPr="001C7A01">
        <w:rPr>
          <w:rFonts w:ascii="Tahoma" w:hAnsi="Tahoma"/>
          <w:color w:val="F66400"/>
          <w:sz w:val="22"/>
          <w:lang w:val="pt-BR"/>
        </w:rPr>
        <w:t xml:space="preserve"> Project Professional 2013</w:t>
      </w:r>
      <w:bookmarkEnd w:id="1019"/>
      <w:bookmarkEnd w:id="1020"/>
      <w:r w:rsidRPr="001C7A01">
        <w:rPr>
          <w:rFonts w:ascii="Tahoma" w:hAnsi="Tahoma"/>
          <w:color w:val="F66400"/>
          <w:sz w:val="22"/>
          <w:lang w:val="pt-BR"/>
        </w:rPr>
        <w:t xml:space="preserve"> </w:t>
      </w:r>
      <w:bookmarkEnd w:id="1021"/>
    </w:p>
    <w:bookmarkEnd w:id="1016"/>
    <w:bookmarkEnd w:id="1022"/>
    <w:bookmarkEnd w:id="1023"/>
    <w:p w14:paraId="09015661" w14:textId="77777777" w:rsidR="00223A77" w:rsidRPr="001C7A01" w:rsidRDefault="00223A77" w:rsidP="00AE5A9F">
      <w:pPr>
        <w:ind w:left="720"/>
        <w:rPr>
          <w:lang w:val="pt-BR"/>
        </w:rPr>
      </w:pPr>
    </w:p>
    <w:p w14:paraId="135B8B5A" w14:textId="77777777" w:rsidR="00223A77" w:rsidRPr="001C7A01" w:rsidRDefault="00223A77" w:rsidP="00864B8A">
      <w:pPr>
        <w:spacing w:after="60"/>
        <w:ind w:left="720"/>
        <w:rPr>
          <w:lang w:val="pt-BR"/>
        </w:rPr>
      </w:pPr>
      <w:r w:rsidRPr="001C7A01">
        <w:rPr>
          <w:rFonts w:cs="Tahoma"/>
          <w:b/>
          <w:lang w:val="pt-BR"/>
        </w:rPr>
        <w:t>CAL do Project Server Complementar</w:t>
      </w:r>
    </w:p>
    <w:p w14:paraId="39FDB371" w14:textId="77777777" w:rsidR="00223A77" w:rsidRPr="001C7A01" w:rsidRDefault="00223A77" w:rsidP="00AE5A9F">
      <w:pPr>
        <w:pStyle w:val="EndnoteText"/>
        <w:ind w:left="720"/>
        <w:rPr>
          <w:lang w:val="pt-BR"/>
        </w:rPr>
      </w:pPr>
      <w:r w:rsidRPr="001C7A01">
        <w:rPr>
          <w:rStyle w:val="EndnoteTextChar"/>
          <w:rFonts w:ascii="Tahoma" w:hAnsi="Tahoma" w:cs="Tahoma"/>
          <w:sz w:val="18"/>
          <w:lang w:val="pt-BR"/>
        </w:rPr>
        <w:t>Os clientes que licenciarem o Project Professional 2013 terão uma CAL do Dispositivo do Project Server 2013. O direito de acesso ao Project Server 2013 sob essa CAL se encerrará no término da Licença do Project Professional correspondente.</w:t>
      </w:r>
    </w:p>
    <w:p w14:paraId="54D9D549" w14:textId="77777777" w:rsidR="00223A77" w:rsidRPr="001C7A01" w:rsidRDefault="00223A77" w:rsidP="00AE5A9F">
      <w:pPr>
        <w:pStyle w:val="EndnoteText"/>
        <w:ind w:left="720"/>
        <w:rPr>
          <w:lang w:val="pt-BR"/>
        </w:rPr>
      </w:pPr>
    </w:p>
    <w:p w14:paraId="43D82630" w14:textId="77777777" w:rsidR="00223A77" w:rsidRPr="001C7A01" w:rsidRDefault="00223A77" w:rsidP="00AE5A9F">
      <w:pPr>
        <w:pStyle w:val="EndnoteText"/>
        <w:ind w:left="720"/>
        <w:rPr>
          <w:lang w:val="pt-BR"/>
        </w:rPr>
      </w:pPr>
      <w:r w:rsidRPr="001C7A01">
        <w:rPr>
          <w:rStyle w:val="EndnoteTextChar"/>
          <w:rFonts w:ascii="Tahoma" w:hAnsi="Tahoma" w:cs="Tahoma"/>
          <w:sz w:val="18"/>
          <w:lang w:val="pt-BR"/>
        </w:rPr>
        <w:t>Os clientes com Software Assurance ativo para a licença do Project Professional terão a cobertura do Software Assurance para suas CALs do Project Server complementares. Essa cobertura se encerrará no término da cobertura do Project Professional correspondente.</w:t>
      </w:r>
    </w:p>
    <w:p w14:paraId="563DE304" w14:textId="77777777" w:rsidR="00223A77" w:rsidRPr="001C7A01" w:rsidRDefault="00223A77" w:rsidP="00AE5A9F">
      <w:pPr>
        <w:pStyle w:val="EndnoteText"/>
        <w:ind w:left="720"/>
        <w:rPr>
          <w:lang w:val="pt-BR"/>
        </w:rPr>
      </w:pPr>
    </w:p>
    <w:p w14:paraId="1F3AF9A8" w14:textId="77777777" w:rsidR="00223A77" w:rsidRPr="001C7A01" w:rsidRDefault="00223A77" w:rsidP="00AE5A9F">
      <w:pPr>
        <w:pStyle w:val="EndnoteText"/>
        <w:ind w:left="720"/>
        <w:rPr>
          <w:lang w:val="pt-BR"/>
        </w:rPr>
      </w:pPr>
      <w:r w:rsidRPr="001C7A01">
        <w:rPr>
          <w:rStyle w:val="EndnoteTextChar"/>
          <w:rFonts w:ascii="Tahoma" w:hAnsi="Tahoma" w:cs="Tahoma"/>
          <w:sz w:val="18"/>
          <w:lang w:val="pt-BR"/>
        </w:rPr>
        <w:t>Consulte as notas de condição do produto do Project Server para obter direitos adicionais aplicáveis a</w:t>
      </w:r>
      <w:r w:rsidR="00150F7A" w:rsidRPr="001C7A01">
        <w:rPr>
          <w:rStyle w:val="EndnoteTextChar"/>
          <w:rFonts w:ascii="Tahoma" w:hAnsi="Tahoma" w:cs="Tahoma"/>
          <w:sz w:val="18"/>
          <w:lang w:val="pt-BR"/>
        </w:rPr>
        <w:t> </w:t>
      </w:r>
      <w:r w:rsidRPr="001C7A01">
        <w:rPr>
          <w:rStyle w:val="EndnoteTextChar"/>
          <w:rFonts w:ascii="Tahoma" w:hAnsi="Tahoma" w:cs="Tahoma"/>
          <w:sz w:val="18"/>
          <w:lang w:val="pt-BR"/>
        </w:rPr>
        <w:t>essas</w:t>
      </w:r>
      <w:r w:rsidR="00150F7A" w:rsidRPr="001C7A01">
        <w:rPr>
          <w:rStyle w:val="EndnoteTextChar"/>
          <w:rFonts w:ascii="Tahoma" w:hAnsi="Tahoma" w:cs="Tahoma"/>
          <w:sz w:val="18"/>
          <w:lang w:val="pt-BR"/>
        </w:rPr>
        <w:t> </w:t>
      </w:r>
      <w:r w:rsidRPr="001C7A01">
        <w:rPr>
          <w:rStyle w:val="EndnoteTextChar"/>
          <w:rFonts w:ascii="Tahoma" w:hAnsi="Tahoma" w:cs="Tahoma"/>
          <w:sz w:val="18"/>
          <w:lang w:val="pt-BR"/>
        </w:rPr>
        <w:t>CALs.</w:t>
      </w:r>
    </w:p>
    <w:p w14:paraId="34885668" w14:textId="77777777" w:rsidR="00AE5A9F" w:rsidRPr="001C7A01" w:rsidRDefault="00AE5A9F" w:rsidP="00AE5A9F">
      <w:pPr>
        <w:rPr>
          <w:lang w:val="pt-BR"/>
        </w:rPr>
      </w:pPr>
    </w:p>
    <w:p w14:paraId="6D67AC58" w14:textId="77777777" w:rsidR="00AE5A9F" w:rsidRPr="001C7A01" w:rsidRDefault="00AE5A9F" w:rsidP="00AE5A9F">
      <w:pPr>
        <w:rPr>
          <w:lang w:val="pt-BR"/>
        </w:rPr>
      </w:pPr>
    </w:p>
    <w:p w14:paraId="3D4BA0A2" w14:textId="77777777" w:rsidR="002202DB" w:rsidRPr="001C7A01" w:rsidRDefault="00A560B6" w:rsidP="00D824E9">
      <w:pPr>
        <w:pStyle w:val="Heading3"/>
        <w:keepNext/>
        <w:rPr>
          <w:lang w:val="pt-BR"/>
        </w:rPr>
      </w:pPr>
      <w:bookmarkStart w:id="1024" w:name="_143_Project_Pro"/>
      <w:bookmarkStart w:id="1025" w:name="_15_Project_Pro"/>
      <w:bookmarkStart w:id="1026" w:name="_Toc369965017"/>
      <w:bookmarkEnd w:id="1024"/>
      <w:bookmarkEnd w:id="1025"/>
      <w:r w:rsidRPr="001C7A01">
        <w:rPr>
          <w:rFonts w:ascii="Tahoma" w:hAnsi="Tahoma"/>
          <w:caps/>
          <w:color w:val="F66400"/>
          <w:sz w:val="22"/>
          <w:vertAlign w:val="superscript"/>
          <w:lang w:val="pt-BR"/>
        </w:rPr>
        <w:t xml:space="preserve">16 </w:t>
      </w:r>
      <w:r w:rsidRPr="001C7A01">
        <w:rPr>
          <w:rFonts w:ascii="Tahoma" w:hAnsi="Tahoma"/>
          <w:color w:val="F66400"/>
          <w:sz w:val="22"/>
          <w:lang w:val="pt-BR"/>
        </w:rPr>
        <w:t>Project Pro para Office 365</w:t>
      </w:r>
      <w:bookmarkEnd w:id="1026"/>
      <w:r w:rsidRPr="001C7A01">
        <w:rPr>
          <w:rFonts w:ascii="Tahoma" w:hAnsi="Tahoma"/>
          <w:color w:val="F66400"/>
          <w:sz w:val="22"/>
          <w:lang w:val="pt-BR"/>
        </w:rPr>
        <w:t xml:space="preserve"> </w:t>
      </w:r>
    </w:p>
    <w:p w14:paraId="195E39A6" w14:textId="77777777" w:rsidR="00A32FE7" w:rsidRPr="001C7A01" w:rsidRDefault="00A32FE7" w:rsidP="00D824E9">
      <w:pPr>
        <w:keepNext/>
        <w:rPr>
          <w:lang w:val="pt-BR"/>
        </w:rPr>
      </w:pPr>
    </w:p>
    <w:p w14:paraId="4ED66421" w14:textId="77777777" w:rsidR="002202DB" w:rsidRPr="001C7A01" w:rsidRDefault="002202DB" w:rsidP="002202DB">
      <w:pPr>
        <w:spacing w:after="60"/>
        <w:ind w:left="720"/>
        <w:rPr>
          <w:lang w:val="pt-BR"/>
        </w:rPr>
      </w:pPr>
      <w:r w:rsidRPr="001C7A01">
        <w:rPr>
          <w:rFonts w:cs="Tahoma"/>
          <w:b/>
          <w:lang w:val="pt-BR"/>
        </w:rPr>
        <w:t>Qualificação de Mídia com Serviços de Área de Trabalho Remota (RDS)</w:t>
      </w:r>
    </w:p>
    <w:p w14:paraId="11CC2321" w14:textId="77777777" w:rsidR="002202DB" w:rsidRPr="001C7A01" w:rsidRDefault="002202DB" w:rsidP="002202DB">
      <w:pPr>
        <w:ind w:left="720"/>
        <w:rPr>
          <w:lang w:val="pt-BR"/>
        </w:rPr>
      </w:pPr>
      <w:r w:rsidRPr="001C7A01">
        <w:rPr>
          <w:rFonts w:cs="Tahoma"/>
          <w:szCs w:val="18"/>
          <w:lang w:val="pt-BR"/>
        </w:rPr>
        <w:t>Se o usuário para o qual você atribuiu uma licença do Project Pro para Office 365 usar o software em um servidor de rede com a função RDS ativada, em vez de instalar uma cópia do software fornecido com o Project Pro para Office 365 em um dos cinco dispositivos permitidos de acordo com os Direitos de Uso do Produto para Project Pro para Office 365, esse usuário poderá 1) instalar uma cópia do software Project Professional 2013 em um servidor de rede e 2) acessar o software Project Professional 2013 de qualquer dispositivo.</w:t>
      </w:r>
      <w:r w:rsidR="008B0B73" w:rsidRPr="001C7A01">
        <w:rPr>
          <w:rFonts w:cs="Tahoma"/>
          <w:szCs w:val="18"/>
          <w:lang w:val="pt-BR"/>
        </w:rPr>
        <w:t xml:space="preserve"> </w:t>
      </w:r>
      <w:r w:rsidRPr="001C7A01">
        <w:rPr>
          <w:rFonts w:cs="Tahoma"/>
          <w:szCs w:val="18"/>
          <w:lang w:val="pt-BR"/>
        </w:rPr>
        <w:t>Mediante o término da sua assinatura do Project Pro para Office 365, você deverá desinstalar o</w:t>
      </w:r>
      <w:r w:rsidR="00150F7A" w:rsidRPr="001C7A01">
        <w:rPr>
          <w:rFonts w:cs="Tahoma"/>
          <w:szCs w:val="18"/>
          <w:lang w:val="pt-BR"/>
        </w:rPr>
        <w:t> </w:t>
      </w:r>
      <w:r w:rsidRPr="001C7A01">
        <w:rPr>
          <w:rFonts w:cs="Tahoma"/>
          <w:szCs w:val="18"/>
          <w:lang w:val="pt-BR"/>
        </w:rPr>
        <w:t xml:space="preserve">software Project Professional 2013 do servidor de rede. </w:t>
      </w:r>
    </w:p>
    <w:p w14:paraId="5F6C53FF" w14:textId="77777777" w:rsidR="002202DB" w:rsidRPr="001C7A01" w:rsidRDefault="002202DB" w:rsidP="002202DB">
      <w:pPr>
        <w:ind w:left="720"/>
        <w:rPr>
          <w:lang w:val="pt-BR"/>
        </w:rPr>
      </w:pPr>
    </w:p>
    <w:p w14:paraId="59DF4184" w14:textId="77777777" w:rsidR="002202DB" w:rsidRPr="001C7A01" w:rsidRDefault="002202DB" w:rsidP="002202DB">
      <w:pPr>
        <w:spacing w:after="60"/>
        <w:ind w:left="720"/>
        <w:rPr>
          <w:lang w:val="pt-BR"/>
        </w:rPr>
      </w:pPr>
      <w:r w:rsidRPr="001C7A01">
        <w:rPr>
          <w:rFonts w:cs="Tahoma"/>
          <w:b/>
          <w:lang w:val="pt-BR"/>
        </w:rPr>
        <w:t>Direitos de Downgrade</w:t>
      </w:r>
    </w:p>
    <w:p w14:paraId="64E143A9" w14:textId="77777777" w:rsidR="002202DB" w:rsidRPr="001C7A01" w:rsidRDefault="002202DB" w:rsidP="002202DB">
      <w:pPr>
        <w:ind w:left="720"/>
        <w:rPr>
          <w:lang w:val="pt-BR"/>
        </w:rPr>
      </w:pPr>
      <w:r w:rsidRPr="001C7A01">
        <w:rPr>
          <w:rFonts w:cs="Tahoma"/>
          <w:bCs/>
          <w:szCs w:val="18"/>
          <w:lang w:val="pt-BR"/>
        </w:rPr>
        <w:t xml:space="preserve">O serviço Project Pro para Office 365 não possui direitos de downgrade. Para obter mais informações sobre os requisitos de atualização dos Serviços Online, consulte o documento de Direitos de Uso de Produto (PUR) no site </w:t>
      </w:r>
      <w:hyperlink r:id="rId38" w:history="1">
        <w:r w:rsidR="00150F7A" w:rsidRPr="001C7A01">
          <w:rPr>
            <w:rStyle w:val="Hyperlink"/>
            <w:rFonts w:cs="Tahoma"/>
            <w:bCs/>
            <w:szCs w:val="18"/>
            <w:lang w:val="pt-BR"/>
          </w:rPr>
          <w:t>http://www.microsoftvolumelicensing.com/userights/PUR.aspx</w:t>
        </w:r>
      </w:hyperlink>
    </w:p>
    <w:p w14:paraId="30ED9B03" w14:textId="77777777" w:rsidR="002202DB" w:rsidRPr="001C7A01" w:rsidRDefault="002202DB" w:rsidP="00AE5A9F">
      <w:pPr>
        <w:rPr>
          <w:lang w:val="pt-BR"/>
        </w:rPr>
      </w:pPr>
    </w:p>
    <w:p w14:paraId="26609C28" w14:textId="77777777" w:rsidR="002202DB" w:rsidRPr="001C7A01" w:rsidRDefault="002202DB" w:rsidP="00AE5A9F">
      <w:pPr>
        <w:rPr>
          <w:lang w:val="pt-BR"/>
        </w:rPr>
      </w:pPr>
    </w:p>
    <w:p w14:paraId="63536ABE" w14:textId="77777777" w:rsidR="00223A77" w:rsidRPr="001C7A01" w:rsidRDefault="00A560B6" w:rsidP="002541AE">
      <w:pPr>
        <w:pStyle w:val="Heading3"/>
        <w:rPr>
          <w:lang w:val="pt-BR"/>
        </w:rPr>
      </w:pPr>
      <w:bookmarkStart w:id="1027" w:name="_145_Rental_Rights"/>
      <w:bookmarkStart w:id="1028" w:name="_16_Rental_Rights"/>
      <w:bookmarkStart w:id="1029" w:name="_Toc336338272"/>
      <w:bookmarkStart w:id="1030" w:name="_Toc369965018"/>
      <w:bookmarkStart w:id="1031" w:name="Aps_9RentalRightsOffice"/>
      <w:bookmarkStart w:id="1032" w:name="Srv_RentalRightsOffice"/>
      <w:bookmarkStart w:id="1033" w:name="Srv_9RentalRightsOffice"/>
      <w:bookmarkEnd w:id="1027"/>
      <w:bookmarkEnd w:id="1028"/>
      <w:r w:rsidRPr="001C7A01">
        <w:rPr>
          <w:rFonts w:ascii="Tahoma" w:hAnsi="Tahoma" w:cs="Tahoma"/>
          <w:caps/>
          <w:color w:val="E65D08"/>
          <w:sz w:val="22"/>
          <w:szCs w:val="22"/>
          <w:vertAlign w:val="superscript"/>
          <w:lang w:val="pt-BR"/>
        </w:rPr>
        <w:t>17</w:t>
      </w:r>
      <w:r w:rsidRPr="001C7A01">
        <w:rPr>
          <w:rFonts w:ascii="Tahoma" w:hAnsi="Tahoma" w:cs="Tahoma"/>
          <w:color w:val="E65D08"/>
          <w:sz w:val="22"/>
          <w:szCs w:val="22"/>
          <w:lang w:val="pt-BR"/>
        </w:rPr>
        <w:t xml:space="preserve"> Direitos de Locação do Office</w:t>
      </w:r>
      <w:bookmarkEnd w:id="1029"/>
      <w:bookmarkEnd w:id="1030"/>
    </w:p>
    <w:bookmarkEnd w:id="1031"/>
    <w:p w14:paraId="1232EE6B" w14:textId="77777777" w:rsidR="002541AE" w:rsidRPr="001C7A01" w:rsidRDefault="002541AE" w:rsidP="002541AE">
      <w:pPr>
        <w:rPr>
          <w:lang w:val="pt-BR"/>
        </w:rPr>
      </w:pPr>
    </w:p>
    <w:bookmarkEnd w:id="1032"/>
    <w:bookmarkEnd w:id="1033"/>
    <w:p w14:paraId="46F127DB" w14:textId="77777777" w:rsidR="000B0A08" w:rsidRPr="001C7A01" w:rsidRDefault="000B0A08" w:rsidP="005E3B5E">
      <w:pPr>
        <w:pStyle w:val="FootnoteBulletLevel1"/>
        <w:tabs>
          <w:tab w:val="clear" w:pos="900"/>
        </w:tabs>
        <w:spacing w:before="0" w:after="0"/>
        <w:ind w:left="720" w:firstLine="0"/>
        <w:rPr>
          <w:lang w:val="pt-BR"/>
        </w:rPr>
      </w:pPr>
      <w:r w:rsidRPr="001C7A01">
        <w:rPr>
          <w:rFonts w:ascii="Tahoma" w:hAnsi="Tahoma" w:cs="Tahoma"/>
          <w:color w:val="000000"/>
          <w:sz w:val="18"/>
          <w:szCs w:val="18"/>
          <w:lang w:val="pt-BR"/>
        </w:rPr>
        <w:t>As licenças de direitos de locação concedidas sob esses programas são apenas licenças complementares. Elas não são licenças integrais de produtos. Portanto, cada desktop ao qual um cliente atribuir uma licença de direitos de locação deverá ser licenciado para executar um dos aplicativos qualificados identificados a</w:t>
      </w:r>
      <w:r w:rsidR="005840F7" w:rsidRPr="001C7A01">
        <w:rPr>
          <w:rFonts w:ascii="Tahoma" w:hAnsi="Tahoma" w:cs="Tahoma"/>
          <w:color w:val="000000"/>
          <w:sz w:val="18"/>
          <w:szCs w:val="18"/>
          <w:lang w:val="pt-BR"/>
        </w:rPr>
        <w:t> </w:t>
      </w:r>
      <w:r w:rsidRPr="001C7A01">
        <w:rPr>
          <w:rFonts w:ascii="Tahoma" w:hAnsi="Tahoma" w:cs="Tahoma"/>
          <w:color w:val="000000"/>
          <w:sz w:val="18"/>
          <w:szCs w:val="18"/>
          <w:lang w:val="pt-BR"/>
        </w:rPr>
        <w:t>seguir.</w:t>
      </w:r>
    </w:p>
    <w:p w14:paraId="2C92E41C" w14:textId="77777777" w:rsidR="00980240" w:rsidRPr="001C7A01" w:rsidRDefault="00980240" w:rsidP="005E3B5E">
      <w:pPr>
        <w:ind w:left="720"/>
        <w:rPr>
          <w:lang w:val="pt-BR"/>
        </w:rPr>
      </w:pPr>
    </w:p>
    <w:p w14:paraId="1A45E110" w14:textId="77777777" w:rsidR="00980240" w:rsidRPr="001C7A01" w:rsidRDefault="000B0A08" w:rsidP="00864B8A">
      <w:pPr>
        <w:spacing w:after="60"/>
        <w:ind w:left="720"/>
        <w:rPr>
          <w:lang w:val="pt-BR"/>
        </w:rPr>
      </w:pPr>
      <w:r w:rsidRPr="001C7A01">
        <w:rPr>
          <w:rFonts w:cs="Tahoma"/>
          <w:b/>
          <w:lang w:val="pt-BR"/>
        </w:rPr>
        <w:t>Regras de Aplicativos Qualificados</w:t>
      </w:r>
    </w:p>
    <w:p w14:paraId="05D7E2F4" w14:textId="77777777" w:rsidR="000B0A08" w:rsidRPr="001C7A01" w:rsidRDefault="000B0A08" w:rsidP="005E3B5E">
      <w:pPr>
        <w:ind w:left="720"/>
        <w:rPr>
          <w:lang w:val="pt-BR"/>
        </w:rPr>
      </w:pPr>
      <w:r w:rsidRPr="001C7A01">
        <w:rPr>
          <w:rFonts w:cs="Tahoma"/>
          <w:color w:val="000000"/>
          <w:szCs w:val="18"/>
          <w:lang w:val="pt-BR"/>
        </w:rPr>
        <w:t>Cada uma destas condições deve ser atendida para que a Licença básica o qualifique para a licença de Direitos de Locação:</w:t>
      </w:r>
    </w:p>
    <w:p w14:paraId="462A70B3" w14:textId="77777777" w:rsidR="005E3B5E" w:rsidRPr="001C7A01" w:rsidRDefault="005E3B5E" w:rsidP="005E3B5E">
      <w:pPr>
        <w:ind w:left="900"/>
        <w:rPr>
          <w:lang w:val="pt-BR"/>
        </w:rPr>
      </w:pPr>
    </w:p>
    <w:p w14:paraId="6532567F" w14:textId="77777777" w:rsidR="000B0A08" w:rsidRPr="001C7A01" w:rsidRDefault="000B0A08" w:rsidP="005E3B5E">
      <w:pPr>
        <w:numPr>
          <w:ilvl w:val="0"/>
          <w:numId w:val="20"/>
        </w:numPr>
        <w:spacing w:after="60"/>
        <w:ind w:left="1440"/>
        <w:rPr>
          <w:lang w:val="pt-BR"/>
        </w:rPr>
      </w:pPr>
      <w:r w:rsidRPr="001C7A01">
        <w:rPr>
          <w:rFonts w:cs="Tahoma"/>
          <w:color w:val="000000"/>
          <w:szCs w:val="18"/>
          <w:lang w:val="pt-BR"/>
        </w:rPr>
        <w:t>A licença para o aplicativo qualificado deve ser cedida ao mesmo dispositivo ao qual a licença de</w:t>
      </w:r>
      <w:r w:rsidR="00150F7A" w:rsidRPr="001C7A01">
        <w:rPr>
          <w:rFonts w:cs="Tahoma"/>
          <w:color w:val="000000"/>
          <w:szCs w:val="18"/>
          <w:lang w:val="pt-BR"/>
        </w:rPr>
        <w:t> </w:t>
      </w:r>
      <w:r w:rsidRPr="001C7A01">
        <w:rPr>
          <w:rFonts w:cs="Tahoma"/>
          <w:color w:val="000000"/>
          <w:szCs w:val="18"/>
          <w:lang w:val="pt-BR"/>
        </w:rPr>
        <w:t>Direitos de Locação de VL deverá ser cedida.</w:t>
      </w:r>
    </w:p>
    <w:p w14:paraId="572D2D50" w14:textId="77777777" w:rsidR="000B0A08" w:rsidRPr="001C7A01" w:rsidRDefault="000B0A08" w:rsidP="005E3B5E">
      <w:pPr>
        <w:numPr>
          <w:ilvl w:val="0"/>
          <w:numId w:val="20"/>
        </w:numPr>
        <w:tabs>
          <w:tab w:val="left" w:pos="1440"/>
        </w:tabs>
        <w:spacing w:after="60"/>
        <w:ind w:left="1440"/>
        <w:rPr>
          <w:lang w:val="pt-BR"/>
        </w:rPr>
      </w:pPr>
      <w:r w:rsidRPr="001C7A01">
        <w:rPr>
          <w:rFonts w:cs="Tahoma"/>
          <w:color w:val="000000"/>
          <w:szCs w:val="18"/>
          <w:lang w:val="pt-BR"/>
        </w:rPr>
        <w:t>O aplicativo qualificado deve ser instalado no referido dispositivo.</w:t>
      </w:r>
    </w:p>
    <w:p w14:paraId="7B303478" w14:textId="77777777" w:rsidR="000B0A08" w:rsidRPr="001C7A01" w:rsidRDefault="000B0A08" w:rsidP="005E3B5E">
      <w:pPr>
        <w:pStyle w:val="EndnoteText"/>
        <w:rPr>
          <w:lang w:val="pt-BR"/>
        </w:rPr>
      </w:pPr>
    </w:p>
    <w:p w14:paraId="0359DAB4" w14:textId="77777777" w:rsidR="000B0A08" w:rsidRPr="001C7A01" w:rsidRDefault="000B0A08" w:rsidP="005E3B5E">
      <w:pPr>
        <w:pStyle w:val="EndnoteText"/>
        <w:ind w:left="720"/>
        <w:rPr>
          <w:lang w:val="pt-BR"/>
        </w:rPr>
      </w:pPr>
      <w:r w:rsidRPr="001C7A01">
        <w:rPr>
          <w:rFonts w:ascii="Tahoma" w:hAnsi="Tahoma" w:cs="Tahoma"/>
          <w:color w:val="000000"/>
          <w:sz w:val="18"/>
          <w:szCs w:val="18"/>
          <w:lang w:val="pt-BR"/>
        </w:rPr>
        <w:t>Os aplicativos qualificados por tipo de Programa são:</w:t>
      </w:r>
    </w:p>
    <w:p w14:paraId="2927EFA7" w14:textId="77777777" w:rsidR="000B0A08" w:rsidRPr="001C7A01" w:rsidRDefault="000B0A08" w:rsidP="000B0A08">
      <w:pPr>
        <w:rPr>
          <w:lang w:val="pt-BR"/>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502BEB" w14:paraId="39541DC3"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7C219F59" w14:textId="77777777" w:rsidR="00C4660F" w:rsidRPr="001C7A01" w:rsidRDefault="00C4660F" w:rsidP="00150F7A">
            <w:pPr>
              <w:ind w:left="55"/>
              <w:jc w:val="center"/>
              <w:rPr>
                <w:rFonts w:eastAsia="MS PGothic" w:cs="Tahoma"/>
                <w:b/>
                <w:bCs/>
                <w:color w:val="000000"/>
                <w:szCs w:val="18"/>
                <w:lang w:val="pt-BR"/>
              </w:rPr>
            </w:pPr>
            <w:r w:rsidRPr="001C7A01">
              <w:rPr>
                <w:rFonts w:cs="Tahoma"/>
                <w:b/>
                <w:bCs/>
                <w:color w:val="000000"/>
                <w:szCs w:val="18"/>
                <w:lang w:val="pt-BR"/>
              </w:rPr>
              <w:t>Aplicativos Qualificados para a</w:t>
            </w:r>
            <w:r w:rsidR="00150F7A" w:rsidRPr="001C7A01">
              <w:rPr>
                <w:rFonts w:cs="Tahoma"/>
                <w:b/>
                <w:bCs/>
                <w:color w:val="000000"/>
                <w:szCs w:val="18"/>
                <w:lang w:val="pt-BR"/>
              </w:rPr>
              <w:t> </w:t>
            </w:r>
            <w:r w:rsidRPr="001C7A01">
              <w:rPr>
                <w:rFonts w:cs="Tahoma"/>
                <w:b/>
                <w:bCs/>
                <w:color w:val="000000"/>
                <w:szCs w:val="18"/>
                <w:lang w:val="pt-BR"/>
              </w:rPr>
              <w:t>aquisição de Direitos de Locação do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0EB16B0" w14:textId="77777777" w:rsidR="00C4660F" w:rsidRPr="00502BEB" w:rsidRDefault="00C4660F" w:rsidP="00AD69BD">
            <w:pPr>
              <w:jc w:val="center"/>
              <w:rPr>
                <w:rFonts w:cs="Tahoma"/>
                <w:b/>
                <w:bCs/>
                <w:color w:val="000000"/>
                <w:szCs w:val="18"/>
              </w:rPr>
            </w:pPr>
            <w:r w:rsidRPr="00502BEB">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45D2336E" w14:textId="77777777" w:rsidR="00C4660F" w:rsidRPr="001C7A01" w:rsidRDefault="00C4660F" w:rsidP="00AD69BD">
            <w:pPr>
              <w:jc w:val="center"/>
              <w:rPr>
                <w:lang w:val="pt-BR"/>
              </w:rPr>
            </w:pPr>
            <w:r w:rsidRPr="001C7A01">
              <w:rPr>
                <w:rFonts w:cs="Tahoma"/>
                <w:b/>
                <w:bCs/>
                <w:color w:val="000000"/>
                <w:szCs w:val="18"/>
                <w:lang w:val="pt-BR"/>
              </w:rPr>
              <w:t>PIPC</w:t>
            </w:r>
          </w:p>
          <w:p w14:paraId="2C0BE678" w14:textId="77777777" w:rsidR="00C4660F" w:rsidRPr="001C7A01" w:rsidRDefault="00C4660F" w:rsidP="00AD69BD">
            <w:pPr>
              <w:jc w:val="center"/>
              <w:rPr>
                <w:rFonts w:cs="Tahoma"/>
                <w:b/>
                <w:bCs/>
                <w:color w:val="000000"/>
                <w:szCs w:val="18"/>
                <w:lang w:val="pt-BR"/>
              </w:rPr>
            </w:pPr>
            <w:r w:rsidRPr="001C7A01">
              <w:rPr>
                <w:rFonts w:cs="Tahoma"/>
                <w:b/>
                <w:bCs/>
                <w:color w:val="000000"/>
                <w:szCs w:val="18"/>
                <w:lang w:val="pt-BR"/>
              </w:rPr>
              <w:t>(Apenas para o Japão)</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F954576" w14:textId="77777777" w:rsidR="00C4660F" w:rsidRPr="00502BEB" w:rsidRDefault="00C4660F" w:rsidP="00AD69BD">
            <w:pPr>
              <w:jc w:val="center"/>
              <w:rPr>
                <w:rFonts w:cs="Tahoma"/>
                <w:b/>
                <w:bCs/>
                <w:color w:val="000000"/>
                <w:szCs w:val="18"/>
              </w:rPr>
            </w:pPr>
            <w:r w:rsidRPr="00502BEB">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C969EB9" w14:textId="77777777" w:rsidR="00C4660F" w:rsidRPr="00502BEB" w:rsidRDefault="00C4660F" w:rsidP="00AD69BD">
            <w:pPr>
              <w:jc w:val="center"/>
              <w:rPr>
                <w:rFonts w:cs="Tahoma"/>
                <w:b/>
                <w:bCs/>
                <w:color w:val="000000"/>
                <w:szCs w:val="18"/>
              </w:rPr>
            </w:pPr>
            <w:r w:rsidRPr="00502BEB">
              <w:rPr>
                <w:rFonts w:cs="Tahoma"/>
                <w:b/>
                <w:bCs/>
                <w:color w:val="000000"/>
                <w:szCs w:val="18"/>
              </w:rPr>
              <w:t>Licença Open</w:t>
            </w:r>
          </w:p>
        </w:tc>
      </w:tr>
      <w:tr w:rsidR="000B0A08" w:rsidRPr="00502BEB" w14:paraId="3F0092E6"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B0693BC" w14:textId="77777777" w:rsidR="000B0A08" w:rsidRPr="00502BEB" w:rsidRDefault="000B0A08" w:rsidP="00257298">
            <w:pPr>
              <w:rPr>
                <w:rFonts w:cs="Tahoma"/>
                <w:b/>
                <w:bCs/>
                <w:color w:val="000000"/>
                <w:szCs w:val="18"/>
              </w:rPr>
            </w:pPr>
            <w:r w:rsidRPr="00502BEB">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765E8197" w14:textId="77777777" w:rsidR="000B0A08" w:rsidRPr="00502BEB"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229E6615" w14:textId="77777777" w:rsidR="000B0A08" w:rsidRPr="00502BEB"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31BF0095" w14:textId="77777777" w:rsidR="000B0A08" w:rsidRPr="00502BEB" w:rsidRDefault="000B0A08" w:rsidP="00AD69BD">
            <w:pPr>
              <w:jc w:val="center"/>
              <w:rPr>
                <w:rFonts w:eastAsia="MS PGothic" w:cs="Tahoma"/>
                <w:color w:val="000000"/>
                <w:sz w:val="21"/>
                <w:szCs w:val="21"/>
              </w:rPr>
            </w:pPr>
            <w:r w:rsidRPr="00502BEB">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07861C83" w14:textId="77777777" w:rsidR="000B0A08" w:rsidRPr="00502BEB" w:rsidRDefault="000B0A08" w:rsidP="00AD69BD">
            <w:pPr>
              <w:jc w:val="center"/>
              <w:rPr>
                <w:rFonts w:eastAsia="MS PGothic" w:cs="Tahoma"/>
                <w:color w:val="000000"/>
                <w:sz w:val="21"/>
                <w:szCs w:val="21"/>
              </w:rPr>
            </w:pPr>
            <w:r w:rsidRPr="00502BEB">
              <w:rPr>
                <w:color w:val="000000"/>
              </w:rPr>
              <w:t>x</w:t>
            </w:r>
          </w:p>
        </w:tc>
      </w:tr>
      <w:tr w:rsidR="000B0A08" w:rsidRPr="00502BEB" w14:paraId="42DD17AB"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4105C12" w14:textId="77777777" w:rsidR="000B0A08" w:rsidRPr="00502BEB" w:rsidRDefault="000B0A08" w:rsidP="00257298">
            <w:pPr>
              <w:rPr>
                <w:rFonts w:cs="Tahoma"/>
                <w:b/>
                <w:bCs/>
                <w:color w:val="000000"/>
                <w:szCs w:val="18"/>
              </w:rPr>
            </w:pPr>
            <w:r w:rsidRPr="00502BEB">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2A8E233" w14:textId="77777777" w:rsidR="000B0A08" w:rsidRPr="00502BEB"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33FA9931" w14:textId="77777777" w:rsidR="000B0A08" w:rsidRPr="00502BEB"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D3BE66" w14:textId="77777777" w:rsidR="000B0A08" w:rsidRPr="00502BEB" w:rsidRDefault="000B0A08" w:rsidP="00AD69BD">
            <w:pPr>
              <w:jc w:val="center"/>
              <w:rPr>
                <w:rFonts w:eastAsia="MS PGothic" w:cs="Tahoma"/>
                <w:color w:val="000000"/>
                <w:sz w:val="21"/>
                <w:szCs w:val="21"/>
              </w:rPr>
            </w:pPr>
            <w:r w:rsidRPr="00502BEB">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3C2179" w14:textId="77777777" w:rsidR="000B0A08" w:rsidRPr="00502BEB" w:rsidRDefault="000B0A08" w:rsidP="00AD69BD">
            <w:pPr>
              <w:jc w:val="center"/>
              <w:rPr>
                <w:rFonts w:eastAsia="MS PGothic" w:cs="Tahoma"/>
                <w:color w:val="000000"/>
                <w:sz w:val="21"/>
                <w:szCs w:val="21"/>
              </w:rPr>
            </w:pPr>
            <w:r w:rsidRPr="00502BEB">
              <w:rPr>
                <w:color w:val="000000"/>
              </w:rPr>
              <w:t>x</w:t>
            </w:r>
          </w:p>
        </w:tc>
      </w:tr>
    </w:tbl>
    <w:p w14:paraId="36E1C680" w14:textId="77777777" w:rsidR="00980240" w:rsidRPr="00502BEB" w:rsidRDefault="00980240" w:rsidP="000B0A08"/>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502BEB" w14:paraId="5560114C"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0E88EC01" w14:textId="77777777" w:rsidR="00C4660F" w:rsidRPr="001C7A01" w:rsidRDefault="00C4660F" w:rsidP="00150F7A">
            <w:pPr>
              <w:ind w:left="5" w:firstLine="13"/>
              <w:jc w:val="center"/>
              <w:rPr>
                <w:rFonts w:eastAsia="MS PGothic" w:cs="Tahoma"/>
                <w:b/>
                <w:bCs/>
                <w:szCs w:val="18"/>
                <w:lang w:val="pt-BR"/>
              </w:rPr>
            </w:pPr>
            <w:r w:rsidRPr="001C7A01">
              <w:rPr>
                <w:rFonts w:cs="Tahoma"/>
                <w:b/>
                <w:bCs/>
                <w:szCs w:val="18"/>
                <w:lang w:val="pt-BR"/>
              </w:rPr>
              <w:t>Aplicativos Qualificados para a</w:t>
            </w:r>
            <w:r w:rsidR="00150F7A" w:rsidRPr="001C7A01">
              <w:rPr>
                <w:rFonts w:cs="Tahoma"/>
                <w:b/>
                <w:bCs/>
                <w:szCs w:val="18"/>
                <w:lang w:val="pt-BR"/>
              </w:rPr>
              <w:t> </w:t>
            </w:r>
            <w:r w:rsidRPr="001C7A01">
              <w:rPr>
                <w:rFonts w:cs="Tahoma"/>
                <w:b/>
                <w:bCs/>
                <w:szCs w:val="18"/>
                <w:lang w:val="pt-BR"/>
              </w:rPr>
              <w:t>aquisição de Direitos de Locação do Office Professional</w:t>
            </w:r>
            <w:r w:rsidR="00150F7A" w:rsidRPr="001C7A01">
              <w:rPr>
                <w:rFonts w:cs="Tahoma"/>
                <w:b/>
                <w:bCs/>
                <w:szCs w:val="18"/>
                <w:lang w:val="pt-BR"/>
              </w:rPr>
              <w:t> </w:t>
            </w:r>
            <w:r w:rsidRPr="001C7A01">
              <w:rPr>
                <w:rFonts w:cs="Tahoma"/>
                <w:b/>
                <w:bCs/>
                <w:szCs w:val="18"/>
                <w:lang w:val="pt-BR"/>
              </w:rPr>
              <w:t>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35D28B20" w14:textId="77777777" w:rsidR="00C4660F" w:rsidRPr="00502BEB" w:rsidRDefault="00C4660F" w:rsidP="00AD69BD">
            <w:pPr>
              <w:jc w:val="center"/>
              <w:rPr>
                <w:rFonts w:cs="Tahoma"/>
                <w:b/>
                <w:bCs/>
                <w:szCs w:val="18"/>
              </w:rPr>
            </w:pPr>
            <w:r w:rsidRPr="00502BEB">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69301D45" w14:textId="77777777" w:rsidR="00C4660F" w:rsidRPr="001C7A01" w:rsidRDefault="00C4660F" w:rsidP="00AD69BD">
            <w:pPr>
              <w:jc w:val="center"/>
              <w:rPr>
                <w:lang w:val="pt-BR"/>
              </w:rPr>
            </w:pPr>
            <w:r w:rsidRPr="001C7A01">
              <w:rPr>
                <w:rFonts w:cs="Tahoma"/>
                <w:b/>
                <w:bCs/>
                <w:szCs w:val="18"/>
                <w:lang w:val="pt-BR"/>
              </w:rPr>
              <w:t>PIPC</w:t>
            </w:r>
          </w:p>
          <w:p w14:paraId="75DFC751" w14:textId="77777777" w:rsidR="00C4660F" w:rsidRPr="001C7A01" w:rsidRDefault="00C4660F" w:rsidP="00AD69BD">
            <w:pPr>
              <w:jc w:val="center"/>
              <w:rPr>
                <w:rFonts w:cs="Tahoma"/>
                <w:b/>
                <w:bCs/>
                <w:szCs w:val="16"/>
                <w:lang w:val="pt-BR" w:eastAsia="ja-JP"/>
              </w:rPr>
            </w:pPr>
            <w:r w:rsidRPr="001C7A01">
              <w:rPr>
                <w:rFonts w:cs="Tahoma"/>
                <w:b/>
                <w:bCs/>
                <w:szCs w:val="18"/>
                <w:lang w:val="pt-BR"/>
              </w:rPr>
              <w:t>(Apenas para o Japão)</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4EE53CE" w14:textId="77777777" w:rsidR="00C4660F" w:rsidRPr="00502BEB" w:rsidRDefault="00C4660F" w:rsidP="00AD69BD">
            <w:pPr>
              <w:jc w:val="center"/>
              <w:rPr>
                <w:rFonts w:cs="Tahoma"/>
                <w:b/>
                <w:bCs/>
                <w:szCs w:val="18"/>
              </w:rPr>
            </w:pPr>
            <w:r w:rsidRPr="00502BEB">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611D688" w14:textId="77777777" w:rsidR="00C4660F" w:rsidRPr="00502BEB" w:rsidRDefault="00C4660F" w:rsidP="00AD69BD">
            <w:pPr>
              <w:jc w:val="center"/>
              <w:rPr>
                <w:rFonts w:cs="Tahoma"/>
                <w:b/>
                <w:bCs/>
                <w:szCs w:val="18"/>
              </w:rPr>
            </w:pPr>
            <w:r w:rsidRPr="00502BEB">
              <w:rPr>
                <w:rFonts w:cs="Tahoma"/>
                <w:b/>
                <w:bCs/>
                <w:szCs w:val="18"/>
              </w:rPr>
              <w:t>Licença Open</w:t>
            </w:r>
          </w:p>
        </w:tc>
      </w:tr>
      <w:tr w:rsidR="000B0A08" w:rsidRPr="00502BEB" w14:paraId="03758C99"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61846E0B" w14:textId="77777777" w:rsidR="000B0A08" w:rsidRPr="00502BEB" w:rsidRDefault="000B0A08" w:rsidP="00257298">
            <w:pPr>
              <w:rPr>
                <w:rFonts w:cs="Tahoma"/>
                <w:b/>
                <w:bCs/>
                <w:szCs w:val="18"/>
                <w:lang w:eastAsia="ja-JP"/>
              </w:rPr>
            </w:pPr>
            <w:r w:rsidRPr="00502BEB">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7E893E" w14:textId="77777777" w:rsidR="000B0A08" w:rsidRPr="00502BEB" w:rsidRDefault="00EA69DE" w:rsidP="00AD69BD">
            <w:pPr>
              <w:jc w:val="center"/>
              <w:rPr>
                <w:rFonts w:eastAsia="MS PGothic" w:cs="Tahoma"/>
                <w:szCs w:val="18"/>
              </w:rPr>
            </w:pPr>
            <w:r w:rsidRPr="00502BEB">
              <w:rPr>
                <w:rFonts w:cs="Tahoma"/>
                <w:szCs w:val="18"/>
              </w:rPr>
              <w:t xml:space="preserve"> </w:t>
            </w:r>
          </w:p>
        </w:tc>
        <w:tc>
          <w:tcPr>
            <w:tcW w:w="1355" w:type="dxa"/>
            <w:tcBorders>
              <w:top w:val="nil"/>
              <w:left w:val="nil"/>
              <w:bottom w:val="single" w:sz="8" w:space="0" w:color="auto"/>
              <w:right w:val="single" w:sz="8" w:space="0" w:color="auto"/>
            </w:tcBorders>
          </w:tcPr>
          <w:p w14:paraId="0163E2EC" w14:textId="77777777" w:rsidR="000B0A08" w:rsidRPr="00502BEB"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053194" w14:textId="77777777" w:rsidR="000B0A08" w:rsidRPr="00502BEB" w:rsidRDefault="000B0A08" w:rsidP="00AD69BD">
            <w:pPr>
              <w:jc w:val="center"/>
              <w:rPr>
                <w:rFonts w:eastAsia="MS PGothic" w:cs="Tahoma"/>
                <w:szCs w:val="18"/>
              </w:rPr>
            </w:pPr>
            <w:r w:rsidRPr="00502BEB">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4BDD4D" w14:textId="77777777" w:rsidR="000B0A08" w:rsidRPr="00502BEB" w:rsidRDefault="000B0A08" w:rsidP="00AD69BD">
            <w:pPr>
              <w:jc w:val="center"/>
              <w:rPr>
                <w:rFonts w:eastAsia="MS PGothic" w:cs="Tahoma"/>
                <w:szCs w:val="18"/>
              </w:rPr>
            </w:pPr>
            <w:r w:rsidRPr="00502BEB">
              <w:rPr>
                <w:rFonts w:cs="Tahoma"/>
                <w:szCs w:val="18"/>
              </w:rPr>
              <w:t>x</w:t>
            </w:r>
          </w:p>
        </w:tc>
      </w:tr>
      <w:tr w:rsidR="000B0A08" w:rsidRPr="00502BEB" w14:paraId="69F20603"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F9F70D8" w14:textId="77777777" w:rsidR="000B0A08" w:rsidRPr="00502BEB" w:rsidRDefault="000B0A08" w:rsidP="00257298">
            <w:pPr>
              <w:rPr>
                <w:rFonts w:cs="Tahoma"/>
                <w:b/>
                <w:bCs/>
                <w:szCs w:val="18"/>
                <w:lang w:eastAsia="ja-JP"/>
              </w:rPr>
            </w:pPr>
            <w:r w:rsidRPr="00502BEB">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2B8EF34" w14:textId="77777777" w:rsidR="000B0A08" w:rsidRPr="00502BEB" w:rsidRDefault="00EA69DE" w:rsidP="00AD69BD">
            <w:pPr>
              <w:jc w:val="center"/>
              <w:rPr>
                <w:rFonts w:eastAsia="MS PGothic" w:cs="Tahoma"/>
                <w:szCs w:val="18"/>
              </w:rPr>
            </w:pPr>
            <w:r w:rsidRPr="00502BEB">
              <w:rPr>
                <w:rFonts w:cs="Tahoma"/>
                <w:szCs w:val="18"/>
              </w:rPr>
              <w:t xml:space="preserve"> </w:t>
            </w:r>
          </w:p>
        </w:tc>
        <w:tc>
          <w:tcPr>
            <w:tcW w:w="1355" w:type="dxa"/>
            <w:tcBorders>
              <w:top w:val="nil"/>
              <w:left w:val="nil"/>
              <w:bottom w:val="single" w:sz="8" w:space="0" w:color="auto"/>
              <w:right w:val="single" w:sz="8" w:space="0" w:color="auto"/>
            </w:tcBorders>
          </w:tcPr>
          <w:p w14:paraId="7BBD6478" w14:textId="77777777" w:rsidR="000B0A08" w:rsidRPr="00502BEB"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C453D8" w14:textId="77777777" w:rsidR="000B0A08" w:rsidRPr="00502BEB" w:rsidRDefault="000B0A08" w:rsidP="00AD69BD">
            <w:pPr>
              <w:jc w:val="center"/>
              <w:rPr>
                <w:rFonts w:eastAsia="MS PGothic" w:cs="Tahoma"/>
                <w:szCs w:val="18"/>
              </w:rPr>
            </w:pPr>
            <w:r w:rsidRPr="00502BEB">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D14FE0" w14:textId="77777777" w:rsidR="000B0A08" w:rsidRPr="00502BEB" w:rsidRDefault="000B0A08" w:rsidP="00AD69BD">
            <w:pPr>
              <w:jc w:val="center"/>
              <w:rPr>
                <w:rFonts w:eastAsia="MS PGothic" w:cs="Tahoma"/>
                <w:szCs w:val="18"/>
              </w:rPr>
            </w:pPr>
            <w:r w:rsidRPr="00502BEB">
              <w:rPr>
                <w:rFonts w:cs="Tahoma"/>
                <w:szCs w:val="18"/>
              </w:rPr>
              <w:t>x</w:t>
            </w:r>
          </w:p>
        </w:tc>
      </w:tr>
      <w:tr w:rsidR="000B0A08" w:rsidRPr="00502BEB" w14:paraId="786939B9"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4DD7F6E" w14:textId="77777777" w:rsidR="000B0A08" w:rsidRPr="00502BEB" w:rsidRDefault="000B0A08" w:rsidP="00257298">
            <w:pPr>
              <w:rPr>
                <w:rFonts w:cs="Tahoma"/>
                <w:b/>
                <w:bCs/>
                <w:szCs w:val="18"/>
              </w:rPr>
            </w:pPr>
            <w:r w:rsidRPr="00502BEB">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06E4660" w14:textId="77777777" w:rsidR="000B0A08" w:rsidRPr="00502BEB"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618E992E" w14:textId="77777777" w:rsidR="000B0A08" w:rsidRPr="00502BEB" w:rsidRDefault="000B0A08" w:rsidP="00AD69BD">
            <w:pPr>
              <w:jc w:val="center"/>
              <w:rPr>
                <w:rFonts w:eastAsia="MS PGothic" w:cs="Tahoma"/>
                <w:color w:val="000000"/>
                <w:szCs w:val="18"/>
              </w:rPr>
            </w:pPr>
            <w:r w:rsidRPr="00502BEB">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975E6A" w14:textId="77777777" w:rsidR="000B0A08" w:rsidRPr="00502BEB"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0DE724" w14:textId="77777777" w:rsidR="000B0A08" w:rsidRPr="00502BEB" w:rsidRDefault="000B0A08" w:rsidP="00AD69BD">
            <w:pPr>
              <w:rPr>
                <w:rFonts w:eastAsia="Times New Roman" w:cs="Tahoma"/>
                <w:szCs w:val="18"/>
              </w:rPr>
            </w:pPr>
          </w:p>
        </w:tc>
      </w:tr>
      <w:tr w:rsidR="000B0A08" w:rsidRPr="00502BEB" w14:paraId="6745985B"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7D872C1" w14:textId="77777777" w:rsidR="000B0A08" w:rsidRPr="00502BEB" w:rsidRDefault="000B0A08" w:rsidP="00257298">
            <w:pPr>
              <w:rPr>
                <w:rFonts w:cs="Tahoma"/>
                <w:b/>
                <w:bCs/>
                <w:szCs w:val="18"/>
              </w:rPr>
            </w:pPr>
            <w:r w:rsidRPr="00502BEB">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5B73C64" w14:textId="77777777" w:rsidR="000B0A08" w:rsidRPr="00502BEB"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21949FEC" w14:textId="77777777" w:rsidR="000B0A08" w:rsidRPr="00502BEB" w:rsidRDefault="000B0A08" w:rsidP="00AD69BD">
            <w:pPr>
              <w:jc w:val="center"/>
              <w:rPr>
                <w:rFonts w:eastAsia="MS PGothic" w:cs="Tahoma"/>
                <w:color w:val="000000"/>
                <w:szCs w:val="18"/>
              </w:rPr>
            </w:pPr>
            <w:r w:rsidRPr="00502BEB">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C7E12C" w14:textId="77777777" w:rsidR="000B0A08" w:rsidRPr="00502BEB"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1636EA" w14:textId="77777777" w:rsidR="000B0A08" w:rsidRPr="00502BEB" w:rsidRDefault="000B0A08" w:rsidP="00AD69BD">
            <w:pPr>
              <w:rPr>
                <w:rFonts w:eastAsia="Times New Roman" w:cs="Tahoma"/>
                <w:szCs w:val="18"/>
              </w:rPr>
            </w:pPr>
          </w:p>
        </w:tc>
      </w:tr>
      <w:tr w:rsidR="000B0A08" w:rsidRPr="00502BEB" w14:paraId="4B521569"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3F2C3BB" w14:textId="77777777" w:rsidR="000B0A08" w:rsidRPr="00502BEB" w:rsidRDefault="000B0A08" w:rsidP="00257298">
            <w:pPr>
              <w:rPr>
                <w:rFonts w:cs="Tahoma"/>
                <w:b/>
                <w:bCs/>
                <w:szCs w:val="18"/>
              </w:rPr>
            </w:pPr>
            <w:r w:rsidRPr="00502BEB">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34BD39F" w14:textId="77777777" w:rsidR="000B0A08" w:rsidRPr="00502BEB"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4F0249CF" w14:textId="77777777" w:rsidR="000B0A08" w:rsidRPr="00502BEB" w:rsidRDefault="000B0A08" w:rsidP="00AD69BD">
            <w:pPr>
              <w:jc w:val="center"/>
              <w:rPr>
                <w:rFonts w:eastAsia="MS PGothic" w:cs="Tahoma"/>
                <w:color w:val="000000" w:themeColor="text1"/>
                <w:szCs w:val="18"/>
              </w:rPr>
            </w:pPr>
            <w:r w:rsidRPr="00502BEB">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D67C3E" w14:textId="77777777" w:rsidR="000B0A08" w:rsidRPr="00502BEB"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691B89" w14:textId="77777777" w:rsidR="000B0A08" w:rsidRPr="00502BEB" w:rsidRDefault="000B0A08" w:rsidP="00AD69BD">
            <w:pPr>
              <w:rPr>
                <w:rFonts w:eastAsia="Times New Roman" w:cs="Tahoma"/>
                <w:color w:val="000000" w:themeColor="text1"/>
                <w:szCs w:val="18"/>
              </w:rPr>
            </w:pPr>
          </w:p>
        </w:tc>
      </w:tr>
    </w:tbl>
    <w:p w14:paraId="270C314A" w14:textId="77777777" w:rsidR="000B0A08" w:rsidRPr="00502BEB" w:rsidRDefault="000B0A08" w:rsidP="00980240"/>
    <w:p w14:paraId="19CBBD0D" w14:textId="77777777" w:rsidR="000B0A08" w:rsidRPr="001C7A01" w:rsidRDefault="000B0A08" w:rsidP="005C382A">
      <w:pPr>
        <w:ind w:left="720"/>
        <w:rPr>
          <w:lang w:val="pt-BR"/>
        </w:rPr>
      </w:pPr>
      <w:r w:rsidRPr="001C7A01">
        <w:rPr>
          <w:rFonts w:cs="Tahoma"/>
          <w:color w:val="000000"/>
          <w:szCs w:val="18"/>
          <w:lang w:val="pt-BR"/>
        </w:rPr>
        <w:t>Os clientes que adquirirem a licença de direitos de locação sobre uma licença de aplicativo qualificado terá seus direitos sob a licença desse aplicativo qualificado estendidos a fim de permitir que terceiros usem o mesmo software. A licença de locação não é uma licença step-up para uma edição superior do produto.</w:t>
      </w:r>
    </w:p>
    <w:p w14:paraId="3820550B" w14:textId="77777777" w:rsidR="00223A77" w:rsidRPr="001C7A01" w:rsidRDefault="00223A77" w:rsidP="005C382A">
      <w:pPr>
        <w:ind w:left="720"/>
        <w:rPr>
          <w:lang w:val="pt-BR"/>
        </w:rPr>
      </w:pPr>
    </w:p>
    <w:p w14:paraId="4B6B5F1D" w14:textId="77777777" w:rsidR="00223A77" w:rsidRPr="001C7A01" w:rsidRDefault="00223A77" w:rsidP="00864B8A">
      <w:pPr>
        <w:spacing w:after="60"/>
        <w:ind w:left="720"/>
        <w:rPr>
          <w:lang w:val="pt-BR"/>
        </w:rPr>
      </w:pPr>
      <w:r w:rsidRPr="001C7A01">
        <w:rPr>
          <w:rFonts w:cs="Tahoma"/>
          <w:b/>
          <w:lang w:val="pt-BR"/>
        </w:rPr>
        <w:t>Exceção do Software Assurance</w:t>
      </w:r>
    </w:p>
    <w:p w14:paraId="712CA663" w14:textId="77777777" w:rsidR="009504CA" w:rsidRPr="001C7A01" w:rsidRDefault="00223A77" w:rsidP="005C382A">
      <w:pPr>
        <w:ind w:left="720"/>
        <w:rPr>
          <w:lang w:val="pt-BR"/>
        </w:rPr>
      </w:pPr>
      <w:r w:rsidRPr="001C7A01">
        <w:rPr>
          <w:rFonts w:cs="Tahoma"/>
          <w:color w:val="000000"/>
          <w:szCs w:val="18"/>
          <w:lang w:val="pt-BR"/>
        </w:rPr>
        <w:t>Os clientes que estiverem adquirindo licenças de direitos de locação não estarão qualificados a obter o</w:t>
      </w:r>
      <w:r w:rsidR="00150F7A" w:rsidRPr="001C7A01">
        <w:rPr>
          <w:rFonts w:cs="Tahoma"/>
          <w:color w:val="000000"/>
          <w:szCs w:val="18"/>
          <w:lang w:val="pt-BR"/>
        </w:rPr>
        <w:t> </w:t>
      </w:r>
      <w:r w:rsidRPr="001C7A01">
        <w:rPr>
          <w:rFonts w:cs="Tahoma"/>
          <w:color w:val="000000"/>
          <w:szCs w:val="18"/>
          <w:lang w:val="pt-BR"/>
        </w:rPr>
        <w:t>Software Assurance para as licenças de direitos de locação nem para as licenças básicas de software qualificado.</w:t>
      </w:r>
    </w:p>
    <w:p w14:paraId="58F80F69" w14:textId="77777777" w:rsidR="00413D8A" w:rsidRPr="001C7A01" w:rsidRDefault="00413D8A">
      <w:pPr>
        <w:rPr>
          <w:lang w:val="pt-BR"/>
        </w:rPr>
      </w:pPr>
    </w:p>
    <w:p w14:paraId="3F741B44" w14:textId="77777777" w:rsidR="00980240" w:rsidRPr="001C7A01" w:rsidRDefault="00980240" w:rsidP="00980240">
      <w:pPr>
        <w:rPr>
          <w:lang w:val="pt-BR"/>
        </w:rPr>
      </w:pPr>
    </w:p>
    <w:p w14:paraId="6446DDA9" w14:textId="77777777" w:rsidR="00257298" w:rsidRPr="001C7A01" w:rsidRDefault="00A560B6" w:rsidP="005C382A">
      <w:pPr>
        <w:pStyle w:val="Heading3"/>
        <w:rPr>
          <w:lang w:val="pt-BR"/>
        </w:rPr>
      </w:pPr>
      <w:bookmarkStart w:id="1034" w:name="_15_Visio_Professional"/>
      <w:bookmarkStart w:id="1035" w:name="_17_Visio_Professional"/>
      <w:bookmarkStart w:id="1036" w:name="_Toc369965019"/>
      <w:bookmarkEnd w:id="1034"/>
      <w:bookmarkEnd w:id="1035"/>
      <w:r w:rsidRPr="001C7A01">
        <w:rPr>
          <w:rFonts w:ascii="Tahoma" w:hAnsi="Tahoma"/>
          <w:caps/>
          <w:color w:val="F66400"/>
          <w:sz w:val="22"/>
          <w:vertAlign w:val="superscript"/>
          <w:lang w:val="pt-BR"/>
        </w:rPr>
        <w:t>18</w:t>
      </w:r>
      <w:r w:rsidRPr="001C7A01">
        <w:rPr>
          <w:rFonts w:ascii="Tahoma" w:hAnsi="Tahoma"/>
          <w:color w:val="F66400"/>
          <w:sz w:val="22"/>
          <w:lang w:val="pt-BR"/>
        </w:rPr>
        <w:t xml:space="preserve"> Visio Professional 2013</w:t>
      </w:r>
      <w:bookmarkEnd w:id="1036"/>
    </w:p>
    <w:p w14:paraId="0DB2940F" w14:textId="77777777" w:rsidR="005C382A" w:rsidRPr="001C7A01" w:rsidRDefault="005C382A" w:rsidP="005C382A">
      <w:pPr>
        <w:rPr>
          <w:lang w:val="pt-BR"/>
        </w:rPr>
      </w:pPr>
    </w:p>
    <w:p w14:paraId="16E6BA00" w14:textId="77777777" w:rsidR="00257298" w:rsidRPr="001C7A01" w:rsidRDefault="00257298" w:rsidP="00864B8A">
      <w:pPr>
        <w:spacing w:after="60"/>
        <w:ind w:left="720"/>
        <w:rPr>
          <w:lang w:val="pt-BR"/>
        </w:rPr>
      </w:pPr>
      <w:r w:rsidRPr="001C7A01">
        <w:rPr>
          <w:rFonts w:cs="Tahoma"/>
          <w:b/>
          <w:lang w:val="pt-BR"/>
        </w:rPr>
        <w:t xml:space="preserve">Caminho de Migração do Software Assurance para </w:t>
      </w:r>
      <w:bookmarkStart w:id="1037" w:name="Srv_11VisioPremium2010"/>
      <w:bookmarkStart w:id="1038" w:name="Aps_11VisioPremium2010"/>
      <w:bookmarkStart w:id="1039" w:name="_Toc336338274"/>
      <w:bookmarkStart w:id="1040" w:name="Srv_VisioPremium2010"/>
      <w:r w:rsidRPr="001C7A01">
        <w:rPr>
          <w:rFonts w:cs="Tahoma"/>
          <w:b/>
          <w:lang w:val="pt-BR"/>
        </w:rPr>
        <w:t>Visio Premium 2010</w:t>
      </w:r>
      <w:bookmarkEnd w:id="1037"/>
      <w:bookmarkEnd w:id="1038"/>
      <w:bookmarkEnd w:id="1039"/>
    </w:p>
    <w:bookmarkEnd w:id="1040"/>
    <w:p w14:paraId="2C7A4E78" w14:textId="77777777" w:rsidR="00257298" w:rsidRPr="001C7A01" w:rsidRDefault="00257298" w:rsidP="005C382A">
      <w:pPr>
        <w:pStyle w:val="FootnoteBulletLevel1"/>
        <w:spacing w:before="0" w:after="0"/>
        <w:ind w:left="720" w:firstLine="0"/>
        <w:rPr>
          <w:spacing w:val="-2"/>
          <w:lang w:val="pt-BR"/>
        </w:rPr>
      </w:pPr>
      <w:r w:rsidRPr="001C7A01">
        <w:rPr>
          <w:rFonts w:ascii="Tahoma" w:hAnsi="Tahoma" w:cs="Tahoma"/>
          <w:spacing w:val="-2"/>
          <w:sz w:val="18"/>
          <w:lang w:val="pt-BR"/>
        </w:rPr>
        <w:t>Os Clientes com cobertura do Software Assurance ativa para Visio Premium 2010 a partir da data de disponibilidade de download para Visio Professional 2013 estão qualificados para usar o Visio Professional 2013 em vez do Visio Premium 2010. O direito de usar o Visio Professional 2013 sob essa oferta expira quando o direito de usar o Visio Premium 2010 sob as licenças qualificadas correspondentes expirar.</w:t>
      </w:r>
      <w:r w:rsidR="008B0B73" w:rsidRPr="001C7A01">
        <w:rPr>
          <w:rFonts w:ascii="Tahoma" w:hAnsi="Tahoma" w:cs="Tahoma"/>
          <w:spacing w:val="-2"/>
          <w:sz w:val="18"/>
          <w:lang w:val="pt-BR"/>
        </w:rPr>
        <w:t xml:space="preserve"> </w:t>
      </w:r>
      <w:r w:rsidRPr="001C7A01">
        <w:rPr>
          <w:rFonts w:ascii="Tahoma" w:hAnsi="Tahoma" w:cs="Tahoma"/>
          <w:spacing w:val="-2"/>
          <w:sz w:val="18"/>
          <w:lang w:val="pt-BR"/>
        </w:rPr>
        <w:t>O uso do Visio Professional 2013 é regido pelos direitos de uso do Visio Professional 2013 e pelos termos e condições do contrato de licenciamento por volume do cliente.</w:t>
      </w:r>
      <w:r w:rsidR="008B0B73" w:rsidRPr="001C7A01">
        <w:rPr>
          <w:rFonts w:ascii="Tahoma" w:hAnsi="Tahoma" w:cs="Tahoma"/>
          <w:spacing w:val="-2"/>
          <w:sz w:val="18"/>
          <w:lang w:val="pt-BR"/>
        </w:rPr>
        <w:t xml:space="preserve"> </w:t>
      </w:r>
      <w:r w:rsidRPr="001C7A01">
        <w:rPr>
          <w:rFonts w:ascii="Tahoma" w:hAnsi="Tahoma" w:cs="Tahoma"/>
          <w:spacing w:val="-2"/>
          <w:sz w:val="18"/>
          <w:lang w:val="pt-BR"/>
        </w:rPr>
        <w:t>Esta nota de condição do produto e a evidência do cliente quanto à licença qualificada correspondente comprovam o direito de uso do Visio Professional 2013 sob esta oferta.</w:t>
      </w:r>
      <w:r w:rsidR="008B0B73" w:rsidRPr="001C7A01">
        <w:rPr>
          <w:rFonts w:ascii="Tahoma" w:hAnsi="Tahoma" w:cs="Tahoma"/>
          <w:spacing w:val="-2"/>
          <w:sz w:val="18"/>
          <w:lang w:val="pt-BR"/>
        </w:rPr>
        <w:t xml:space="preserve"> </w:t>
      </w:r>
      <w:r w:rsidRPr="001C7A01">
        <w:rPr>
          <w:rFonts w:ascii="Tahoma" w:hAnsi="Tahoma" w:cs="Tahoma"/>
          <w:spacing w:val="-2"/>
          <w:sz w:val="18"/>
          <w:lang w:val="pt-BR"/>
        </w:rPr>
        <w:t>No término da cobertura do Software Assurance para o Visio Premium 2010, o cliente poderá adquirir o Software Assurance para o Visio Professional 2013 sem precisar adquirir uma nova licença separadamente.</w:t>
      </w:r>
    </w:p>
    <w:p w14:paraId="6B211B79" w14:textId="77777777" w:rsidR="005C382A" w:rsidRPr="001C7A01" w:rsidRDefault="005C382A" w:rsidP="005C382A">
      <w:pPr>
        <w:pStyle w:val="FootnoteBulletLevel1"/>
        <w:spacing w:before="0" w:after="0"/>
        <w:ind w:left="720" w:firstLine="0"/>
        <w:rPr>
          <w:lang w:val="pt-BR"/>
        </w:rPr>
      </w:pPr>
    </w:p>
    <w:p w14:paraId="7027CE8A" w14:textId="77777777" w:rsidR="00DF3CEE" w:rsidRPr="001C7A01" w:rsidRDefault="00DF3CEE" w:rsidP="00864B8A">
      <w:pPr>
        <w:spacing w:after="60"/>
        <w:ind w:left="720"/>
        <w:rPr>
          <w:lang w:val="pt-BR"/>
        </w:rPr>
      </w:pPr>
      <w:r w:rsidRPr="001C7A01">
        <w:rPr>
          <w:rFonts w:cs="Tahoma"/>
          <w:b/>
          <w:lang w:val="pt-BR"/>
        </w:rPr>
        <w:t>Direitos de Downgrade para o Visio Professional 2013</w:t>
      </w:r>
    </w:p>
    <w:p w14:paraId="422B7F64" w14:textId="77777777" w:rsidR="00DF3CEE" w:rsidRPr="001C7A01" w:rsidRDefault="00DF3CEE" w:rsidP="005C382A">
      <w:pPr>
        <w:pStyle w:val="FootnoteBulletLevel1"/>
        <w:spacing w:before="0" w:after="0"/>
        <w:ind w:left="720" w:firstLine="0"/>
        <w:rPr>
          <w:lang w:val="pt-BR"/>
        </w:rPr>
      </w:pPr>
      <w:r w:rsidRPr="001C7A01">
        <w:rPr>
          <w:rFonts w:ascii="Tahoma" w:hAnsi="Tahoma" w:cs="Tahoma"/>
          <w:sz w:val="18"/>
          <w:lang w:val="pt-BR"/>
        </w:rPr>
        <w:t>Os clientes do Software Assurance que implantaram somente o Visio Premium 2010 (ou seja, não estão usando nenhuma outra edição do Visio em sua organização) e precisam de estações adicionais do Visio Premium 2010 poderão comprar licenças do Visio Professional 2013 e fazer downgrade para o Visio Premium 2010. Não serão permitidos outros downgrades do Visio Professional 2013 para o Visio Premium</w:t>
      </w:r>
      <w:r w:rsidR="00150F7A" w:rsidRPr="001C7A01">
        <w:rPr>
          <w:rFonts w:ascii="Tahoma" w:hAnsi="Tahoma" w:cs="Tahoma"/>
          <w:sz w:val="18"/>
          <w:lang w:val="pt-BR"/>
        </w:rPr>
        <w:t> </w:t>
      </w:r>
      <w:r w:rsidRPr="001C7A01">
        <w:rPr>
          <w:rFonts w:ascii="Tahoma" w:hAnsi="Tahoma" w:cs="Tahoma"/>
          <w:sz w:val="18"/>
          <w:lang w:val="pt-BR"/>
        </w:rPr>
        <w:t>2010.</w:t>
      </w:r>
    </w:p>
    <w:p w14:paraId="19C2F187" w14:textId="77777777" w:rsidR="005C382A" w:rsidRPr="001C7A01" w:rsidRDefault="005C382A" w:rsidP="005C382A">
      <w:pPr>
        <w:rPr>
          <w:lang w:val="pt-BR"/>
        </w:rPr>
      </w:pPr>
    </w:p>
    <w:p w14:paraId="66B8857B" w14:textId="77777777" w:rsidR="00676723" w:rsidRPr="001C7A01" w:rsidRDefault="00676723" w:rsidP="005C382A">
      <w:pPr>
        <w:rPr>
          <w:lang w:val="pt-BR"/>
        </w:rPr>
      </w:pPr>
    </w:p>
    <w:p w14:paraId="4FE5BDCA" w14:textId="77777777" w:rsidR="00BE4D27" w:rsidRPr="001C7A01" w:rsidRDefault="00A560B6" w:rsidP="00BE4D27">
      <w:pPr>
        <w:pStyle w:val="Heading3"/>
        <w:rPr>
          <w:lang w:val="pt-BR"/>
        </w:rPr>
      </w:pPr>
      <w:bookmarkStart w:id="1041" w:name="_18_Visio_Pro"/>
      <w:bookmarkStart w:id="1042" w:name="_Toc369965020"/>
      <w:bookmarkEnd w:id="1041"/>
      <w:r w:rsidRPr="001C7A01">
        <w:rPr>
          <w:rFonts w:ascii="Tahoma" w:hAnsi="Tahoma"/>
          <w:caps/>
          <w:color w:val="F66400"/>
          <w:sz w:val="22"/>
          <w:vertAlign w:val="superscript"/>
          <w:lang w:val="pt-BR"/>
        </w:rPr>
        <w:t>19</w:t>
      </w:r>
      <w:r w:rsidRPr="001C7A01">
        <w:rPr>
          <w:rFonts w:ascii="Tahoma" w:hAnsi="Tahoma"/>
          <w:color w:val="F66400"/>
          <w:sz w:val="22"/>
          <w:lang w:val="pt-BR"/>
        </w:rPr>
        <w:t xml:space="preserve"> Visio Pro para Office 365</w:t>
      </w:r>
      <w:bookmarkEnd w:id="1042"/>
      <w:r w:rsidRPr="001C7A01">
        <w:rPr>
          <w:rFonts w:ascii="Tahoma" w:hAnsi="Tahoma"/>
          <w:color w:val="F66400"/>
          <w:sz w:val="22"/>
          <w:lang w:val="pt-BR"/>
        </w:rPr>
        <w:t xml:space="preserve"> </w:t>
      </w:r>
    </w:p>
    <w:p w14:paraId="3BAEBCC2" w14:textId="77777777" w:rsidR="00BE4D27" w:rsidRPr="001C7A01" w:rsidRDefault="00BE4D27" w:rsidP="00BE4D27">
      <w:pPr>
        <w:spacing w:after="60"/>
        <w:ind w:left="720"/>
        <w:rPr>
          <w:lang w:val="pt-BR"/>
        </w:rPr>
      </w:pPr>
      <w:r w:rsidRPr="001C7A01">
        <w:rPr>
          <w:rFonts w:cs="Tahoma"/>
          <w:b/>
          <w:lang w:val="pt-BR"/>
        </w:rPr>
        <w:t>Qualificação de Mídia com Serviços de Área de Trabalho Remota (RDS)</w:t>
      </w:r>
    </w:p>
    <w:p w14:paraId="398C382B" w14:textId="77777777" w:rsidR="00BE4D27" w:rsidRPr="001C7A01" w:rsidRDefault="00BE4D27" w:rsidP="00BE4D27">
      <w:pPr>
        <w:ind w:left="720"/>
        <w:rPr>
          <w:lang w:val="pt-BR"/>
        </w:rPr>
      </w:pPr>
      <w:r w:rsidRPr="001C7A01">
        <w:rPr>
          <w:rFonts w:cs="Tahoma"/>
          <w:szCs w:val="18"/>
          <w:lang w:val="pt-BR"/>
        </w:rPr>
        <w:t>Se o usuário para o qual você atribuiu uma licença do Visio Pro para Office 365 usar o software em um servidor de rede com a função RDS ativada, em vez de instalar uma cópia do software fornecido com o Visio</w:t>
      </w:r>
      <w:r w:rsidR="00150F7A" w:rsidRPr="001C7A01">
        <w:rPr>
          <w:rFonts w:cs="Tahoma"/>
          <w:szCs w:val="18"/>
          <w:lang w:val="pt-BR"/>
        </w:rPr>
        <w:t> </w:t>
      </w:r>
      <w:r w:rsidRPr="001C7A01">
        <w:rPr>
          <w:rFonts w:cs="Tahoma"/>
          <w:szCs w:val="18"/>
          <w:lang w:val="pt-BR"/>
        </w:rPr>
        <w:t>Pro para Office 365 em um dos cinco dispositivos permitidos de acordo com os Direitos de Uso do Produto para Visio Pro para Office 365, esse usuário poderá 1) instalar uma cópia do software Visio 2013 Professional em um servidor de rede e 2) acessar o software Visio 2013 Professional de qualquer dispositivo.</w:t>
      </w:r>
      <w:r w:rsidR="008B0B73" w:rsidRPr="001C7A01">
        <w:rPr>
          <w:rFonts w:cs="Tahoma"/>
          <w:szCs w:val="18"/>
          <w:lang w:val="pt-BR"/>
        </w:rPr>
        <w:t xml:space="preserve"> </w:t>
      </w:r>
      <w:r w:rsidRPr="001C7A01">
        <w:rPr>
          <w:rFonts w:cs="Tahoma"/>
          <w:szCs w:val="18"/>
          <w:lang w:val="pt-BR"/>
        </w:rPr>
        <w:t>Mediante o término da sua assinatura do Visio Pro para Office 365, você deverá desinstalar o</w:t>
      </w:r>
      <w:r w:rsidR="00150F7A" w:rsidRPr="001C7A01">
        <w:rPr>
          <w:rFonts w:cs="Tahoma"/>
          <w:szCs w:val="18"/>
          <w:lang w:val="pt-BR"/>
        </w:rPr>
        <w:t> </w:t>
      </w:r>
      <w:r w:rsidRPr="001C7A01">
        <w:rPr>
          <w:rFonts w:cs="Tahoma"/>
          <w:szCs w:val="18"/>
          <w:lang w:val="pt-BR"/>
        </w:rPr>
        <w:t xml:space="preserve">software Visio 2013 Professional do servidor de rede. </w:t>
      </w:r>
    </w:p>
    <w:p w14:paraId="53538D5B" w14:textId="77777777" w:rsidR="00BE4D27" w:rsidRPr="001C7A01" w:rsidRDefault="00BE4D27" w:rsidP="00BE4D27">
      <w:pPr>
        <w:ind w:left="720"/>
        <w:rPr>
          <w:lang w:val="pt-BR"/>
        </w:rPr>
      </w:pPr>
    </w:p>
    <w:p w14:paraId="4762BDB1" w14:textId="77777777" w:rsidR="00BE4D27" w:rsidRPr="001C7A01" w:rsidRDefault="00BE4D27" w:rsidP="00BE4D27">
      <w:pPr>
        <w:spacing w:after="60"/>
        <w:ind w:left="720"/>
        <w:rPr>
          <w:lang w:val="pt-BR"/>
        </w:rPr>
      </w:pPr>
      <w:r w:rsidRPr="001C7A01">
        <w:rPr>
          <w:rFonts w:cs="Tahoma"/>
          <w:b/>
          <w:lang w:val="pt-BR"/>
        </w:rPr>
        <w:t>Direitos de Downgrade</w:t>
      </w:r>
    </w:p>
    <w:p w14:paraId="3213FCC7" w14:textId="77777777" w:rsidR="00BE4D27" w:rsidRPr="001C7A01" w:rsidRDefault="00BE4D27" w:rsidP="00BE4D27">
      <w:pPr>
        <w:ind w:left="720"/>
        <w:rPr>
          <w:lang w:val="pt-BR"/>
        </w:rPr>
      </w:pPr>
      <w:r w:rsidRPr="001C7A01">
        <w:rPr>
          <w:rFonts w:cs="Tahoma"/>
          <w:bCs/>
          <w:szCs w:val="18"/>
          <w:lang w:val="pt-BR"/>
        </w:rPr>
        <w:t xml:space="preserve">O serviço Visio Pro para Office 365 não possui direitos de downgrade. Para obter mais informações sobre os requisitos de atualização dos Serviços Online, consulte o documento de Direitos de Uso de Produto (PUR) no site </w:t>
      </w:r>
      <w:hyperlink r:id="rId39" w:history="1">
        <w:r w:rsidRPr="001C7A01">
          <w:rPr>
            <w:rStyle w:val="Hyperlink"/>
            <w:rFonts w:cs="Tahoma"/>
            <w:bCs/>
            <w:szCs w:val="18"/>
            <w:lang w:val="pt-BR"/>
          </w:rPr>
          <w:t>http://www.microsoftvolumelicensing.com/userights/PUR.aspx</w:t>
        </w:r>
      </w:hyperlink>
    </w:p>
    <w:p w14:paraId="43D53117" w14:textId="77777777" w:rsidR="00223A77" w:rsidRPr="001C7A01" w:rsidRDefault="00A560B6" w:rsidP="00223A77">
      <w:pPr>
        <w:pStyle w:val="Heading3"/>
        <w:rPr>
          <w:lang w:val="pt-BR"/>
        </w:rPr>
      </w:pPr>
      <w:bookmarkStart w:id="1043" w:name="_19_Visual_Studio"/>
      <w:bookmarkStart w:id="1044" w:name="_Toc336338275"/>
      <w:bookmarkStart w:id="1045" w:name="_Toc369965021"/>
      <w:bookmarkStart w:id="1046" w:name="Aps_12VS2010Professional"/>
      <w:bookmarkStart w:id="1047" w:name="_Toc252341836"/>
      <w:bookmarkEnd w:id="1043"/>
      <w:r w:rsidRPr="001C7A01">
        <w:rPr>
          <w:rFonts w:ascii="Tahoma" w:hAnsi="Tahoma"/>
          <w:caps/>
          <w:color w:val="F66400"/>
          <w:sz w:val="22"/>
          <w:vertAlign w:val="superscript"/>
          <w:lang w:val="pt-BR"/>
        </w:rPr>
        <w:t>20</w:t>
      </w:r>
      <w:r w:rsidRPr="001C7A01">
        <w:rPr>
          <w:rFonts w:ascii="Tahoma" w:hAnsi="Tahoma"/>
          <w:color w:val="F66400"/>
          <w:sz w:val="22"/>
          <w:lang w:val="pt-BR"/>
        </w:rPr>
        <w:t xml:space="preserve"> Visual Studio Professional 2012</w:t>
      </w:r>
      <w:bookmarkEnd w:id="1044"/>
      <w:bookmarkEnd w:id="1045"/>
    </w:p>
    <w:bookmarkEnd w:id="1046"/>
    <w:p w14:paraId="64C90E2E" w14:textId="77777777" w:rsidR="009275A3" w:rsidRPr="001C7A01" w:rsidRDefault="009275A3" w:rsidP="009275A3">
      <w:pPr>
        <w:pStyle w:val="FootnoteBulletLevel1"/>
        <w:tabs>
          <w:tab w:val="clear" w:pos="900"/>
        </w:tabs>
        <w:spacing w:before="0" w:after="0"/>
        <w:ind w:left="0" w:firstLine="0"/>
        <w:rPr>
          <w:lang w:val="pt-BR"/>
        </w:rPr>
      </w:pPr>
    </w:p>
    <w:p w14:paraId="1031D7DA" w14:textId="77777777" w:rsidR="006D58DB" w:rsidRPr="001C7A01" w:rsidRDefault="006D58DB" w:rsidP="00864B8A">
      <w:pPr>
        <w:spacing w:after="60"/>
        <w:ind w:left="720"/>
        <w:rPr>
          <w:lang w:val="pt-BR"/>
        </w:rPr>
      </w:pPr>
      <w:r w:rsidRPr="001C7A01">
        <w:rPr>
          <w:rFonts w:cs="Tahoma"/>
          <w:b/>
          <w:lang w:val="pt-BR"/>
        </w:rPr>
        <w:t>Caminho de Migração do Software Assurance para o Visual Studio LightSwitch 2011</w:t>
      </w:r>
    </w:p>
    <w:p w14:paraId="63327134" w14:textId="77777777" w:rsidR="006D58DB" w:rsidRPr="001C7A01" w:rsidRDefault="006D58DB" w:rsidP="009275A3">
      <w:pPr>
        <w:pStyle w:val="FootnoteBulletLevel1"/>
        <w:tabs>
          <w:tab w:val="clear" w:pos="900"/>
        </w:tabs>
        <w:spacing w:before="0" w:after="0"/>
        <w:ind w:left="720" w:firstLine="0"/>
        <w:rPr>
          <w:lang w:val="pt-BR"/>
        </w:rPr>
      </w:pPr>
      <w:r w:rsidRPr="001C7A01">
        <w:rPr>
          <w:rFonts w:ascii="Tahoma" w:hAnsi="Tahoma" w:cs="Tahoma"/>
          <w:sz w:val="18"/>
          <w:lang w:val="pt-BR"/>
        </w:rPr>
        <w:t>Os clientes com cobertura ativa do Software Assurance para Visual Studio LightSwitch 2011 desde a data de disponibilização para Visual Studio Professional 2012 estão qualificados a usar o Visual Studio Professional 2012. O direito de uso do Visual Studio Professional 2012 sob essa oferta se encerra no término do direito de uso do Visual Studio LightSwitch 2011 sob as licenças qualificadas correspondentes.</w:t>
      </w:r>
      <w:r w:rsidR="008B0B73" w:rsidRPr="001C7A01">
        <w:rPr>
          <w:rFonts w:ascii="Tahoma" w:hAnsi="Tahoma" w:cs="Tahoma"/>
          <w:sz w:val="18"/>
          <w:lang w:val="pt-BR"/>
        </w:rPr>
        <w:t xml:space="preserve"> </w:t>
      </w:r>
      <w:r w:rsidRPr="001C7A01">
        <w:rPr>
          <w:rFonts w:ascii="Tahoma" w:hAnsi="Tahoma" w:cs="Tahoma"/>
          <w:sz w:val="18"/>
          <w:lang w:val="pt-BR"/>
        </w:rPr>
        <w:t>O uso do Visual Studio Professional 2012 é regido pelos direitos de uso do Visual Studio Professional 2012 e pelos termos e</w:t>
      </w:r>
      <w:r w:rsidR="00150F7A" w:rsidRPr="001C7A01">
        <w:rPr>
          <w:rFonts w:ascii="Tahoma" w:hAnsi="Tahoma" w:cs="Tahoma"/>
          <w:sz w:val="18"/>
          <w:lang w:val="pt-BR"/>
        </w:rPr>
        <w:t> </w:t>
      </w:r>
      <w:r w:rsidRPr="001C7A01">
        <w:rPr>
          <w:rFonts w:ascii="Tahoma" w:hAnsi="Tahoma" w:cs="Tahoma"/>
          <w:sz w:val="18"/>
          <w:lang w:val="pt-BR"/>
        </w:rPr>
        <w:t>pelas condições do contrato de licenciamento por volume do cliente.</w:t>
      </w:r>
      <w:r w:rsidR="008B0B73" w:rsidRPr="001C7A01">
        <w:rPr>
          <w:rFonts w:ascii="Tahoma" w:hAnsi="Tahoma" w:cs="Tahoma"/>
          <w:sz w:val="18"/>
          <w:lang w:val="pt-BR"/>
        </w:rPr>
        <w:t xml:space="preserve"> </w:t>
      </w:r>
      <w:r w:rsidRPr="001C7A01">
        <w:rPr>
          <w:rFonts w:ascii="Tahoma" w:hAnsi="Tahoma" w:cs="Tahoma"/>
          <w:sz w:val="18"/>
          <w:lang w:val="pt-BR"/>
        </w:rPr>
        <w:t>Esta nota de condição do produto e</w:t>
      </w:r>
      <w:r w:rsidR="00150F7A" w:rsidRPr="001C7A01">
        <w:rPr>
          <w:rFonts w:ascii="Tahoma" w:hAnsi="Tahoma" w:cs="Tahoma"/>
          <w:sz w:val="18"/>
          <w:lang w:val="pt-BR"/>
        </w:rPr>
        <w:t> </w:t>
      </w:r>
      <w:r w:rsidRPr="001C7A01">
        <w:rPr>
          <w:rFonts w:ascii="Tahoma" w:hAnsi="Tahoma" w:cs="Tahoma"/>
          <w:sz w:val="18"/>
          <w:lang w:val="pt-BR"/>
        </w:rPr>
        <w:t>a</w:t>
      </w:r>
      <w:r w:rsidR="00150F7A" w:rsidRPr="001C7A01">
        <w:rPr>
          <w:rFonts w:ascii="Tahoma" w:hAnsi="Tahoma" w:cs="Tahoma"/>
          <w:sz w:val="18"/>
          <w:lang w:val="pt-BR"/>
        </w:rPr>
        <w:t> </w:t>
      </w:r>
      <w:r w:rsidRPr="001C7A01">
        <w:rPr>
          <w:rFonts w:ascii="Tahoma" w:hAnsi="Tahoma" w:cs="Tahoma"/>
          <w:sz w:val="18"/>
          <w:lang w:val="pt-BR"/>
        </w:rPr>
        <w:t>evidência do cliente quanto à licença qualificada correspondente comprovam o direito de uso do Visual Studio Professional 2012 sob esta oferta.</w:t>
      </w:r>
      <w:r w:rsidR="008B0B73" w:rsidRPr="001C7A01">
        <w:rPr>
          <w:rFonts w:ascii="Tahoma" w:hAnsi="Tahoma" w:cs="Tahoma"/>
          <w:sz w:val="18"/>
          <w:lang w:val="pt-BR"/>
        </w:rPr>
        <w:t xml:space="preserve"> </w:t>
      </w:r>
    </w:p>
    <w:p w14:paraId="212DBBC6" w14:textId="77777777" w:rsidR="00223A77" w:rsidRPr="001C7A01" w:rsidRDefault="00223A77" w:rsidP="009275A3">
      <w:pPr>
        <w:rPr>
          <w:lang w:val="pt-BR"/>
        </w:rPr>
      </w:pPr>
    </w:p>
    <w:p w14:paraId="72895346" w14:textId="77777777" w:rsidR="00691648" w:rsidRPr="001C7A01" w:rsidRDefault="00691648" w:rsidP="00691648">
      <w:pPr>
        <w:spacing w:after="60"/>
        <w:ind w:left="720"/>
        <w:rPr>
          <w:lang w:val="pt-BR"/>
        </w:rPr>
      </w:pPr>
      <w:r w:rsidRPr="001C7A01">
        <w:rPr>
          <w:b/>
          <w:bCs/>
          <w:lang w:val="pt-BR"/>
        </w:rPr>
        <w:t>Caminho de Migração do Software Assurance para o Expression Studio Ultimate 4</w:t>
      </w:r>
    </w:p>
    <w:p w14:paraId="194C950D" w14:textId="77777777" w:rsidR="00691648" w:rsidRPr="001C7A01" w:rsidRDefault="00691648" w:rsidP="00691648">
      <w:pPr>
        <w:ind w:left="720"/>
        <w:rPr>
          <w:lang w:val="pt-BR"/>
        </w:rPr>
      </w:pPr>
      <w:r w:rsidRPr="001C7A01">
        <w:rPr>
          <w:lang w:val="pt-BR"/>
        </w:rPr>
        <w:t>Os clientes com cobertura ativa do Software Assurance para Expression Studio Ultimate 4 desde 1o de março de 2013 estão qualificados a usar o Visual Studio Professional 2012. O direito de uso do Visual Studio Professional 2012 se encerra no término do direito de uso do Expression Studio Ultimate 4 sob as licenças qualificadas correspondentes.</w:t>
      </w:r>
      <w:r w:rsidR="008B0B73" w:rsidRPr="001C7A01">
        <w:rPr>
          <w:lang w:val="pt-BR"/>
        </w:rPr>
        <w:t xml:space="preserve"> </w:t>
      </w:r>
      <w:r w:rsidRPr="001C7A01">
        <w:rPr>
          <w:lang w:val="pt-BR"/>
        </w:rPr>
        <w:t>O uso do Visual Studio Professional 2012 é regido pelos direitos de uso do Visual Studio Professional 2012 e pelos termos e pelas condições do contrato de licenciamento por volume do cliente.</w:t>
      </w:r>
      <w:r w:rsidR="008B0B73" w:rsidRPr="001C7A01">
        <w:rPr>
          <w:lang w:val="pt-BR"/>
        </w:rPr>
        <w:t xml:space="preserve"> </w:t>
      </w:r>
      <w:r w:rsidRPr="001C7A01">
        <w:rPr>
          <w:lang w:val="pt-BR"/>
        </w:rPr>
        <w:t>Esta nota de condição do produto e a evidência do cliente quanto à licença qualificada correspondente comprovam o direito de uso do Visual Studio Professional 2012 sob esta oferta.</w:t>
      </w:r>
      <w:r w:rsidR="008B0B73" w:rsidRPr="001C7A01">
        <w:rPr>
          <w:lang w:val="pt-BR"/>
        </w:rPr>
        <w:t xml:space="preserve"> </w:t>
      </w:r>
    </w:p>
    <w:p w14:paraId="29FEC780" w14:textId="77777777" w:rsidR="009275A3" w:rsidRPr="001C7A01" w:rsidRDefault="009275A3" w:rsidP="009275A3">
      <w:pPr>
        <w:rPr>
          <w:lang w:val="pt-BR"/>
        </w:rPr>
      </w:pPr>
    </w:p>
    <w:p w14:paraId="2E3840AF" w14:textId="77777777" w:rsidR="00F73587" w:rsidRPr="001C7A01" w:rsidRDefault="00F73587" w:rsidP="009275A3">
      <w:pPr>
        <w:rPr>
          <w:lang w:val="pt-BR"/>
        </w:rPr>
      </w:pPr>
    </w:p>
    <w:p w14:paraId="3F16427B" w14:textId="77777777" w:rsidR="00223A77" w:rsidRPr="00502BEB" w:rsidRDefault="00A560B6" w:rsidP="00223A77">
      <w:pPr>
        <w:pStyle w:val="Heading3"/>
      </w:pPr>
      <w:bookmarkStart w:id="1048" w:name="_20_Visual_Studio"/>
      <w:bookmarkStart w:id="1049" w:name="_Toc336338276"/>
      <w:bookmarkStart w:id="1050" w:name="_Toc369965022"/>
      <w:bookmarkStart w:id="1051" w:name="Aps_13VS2010ProfessionalMSDN"/>
      <w:bookmarkEnd w:id="1048"/>
      <w:r w:rsidRPr="00502BEB">
        <w:rPr>
          <w:rFonts w:ascii="Tahoma" w:hAnsi="Tahoma"/>
          <w:caps/>
          <w:color w:val="F66400"/>
          <w:sz w:val="22"/>
          <w:vertAlign w:val="superscript"/>
        </w:rPr>
        <w:t>21</w:t>
      </w:r>
      <w:r w:rsidRPr="00502BEB">
        <w:rPr>
          <w:rFonts w:ascii="Tahoma" w:hAnsi="Tahoma"/>
          <w:color w:val="F66400"/>
          <w:sz w:val="22"/>
        </w:rPr>
        <w:t xml:space="preserve"> Visual Studio Professional 2013 com MSDN</w:t>
      </w:r>
      <w:bookmarkEnd w:id="1049"/>
      <w:bookmarkEnd w:id="1050"/>
      <w:r w:rsidRPr="00502BEB">
        <w:rPr>
          <w:rFonts w:ascii="Tahoma" w:hAnsi="Tahoma"/>
          <w:color w:val="F66400"/>
          <w:sz w:val="22"/>
        </w:rPr>
        <w:t xml:space="preserve"> </w:t>
      </w:r>
      <w:bookmarkEnd w:id="1047"/>
    </w:p>
    <w:p w14:paraId="54013868" w14:textId="77777777" w:rsidR="00F6352F" w:rsidRPr="00502BEB" w:rsidRDefault="00F6352F" w:rsidP="005B0791">
      <w:pPr>
        <w:ind w:left="720"/>
      </w:pPr>
    </w:p>
    <w:bookmarkEnd w:id="1051"/>
    <w:p w14:paraId="4DDDD1CF" w14:textId="77777777" w:rsidR="001026FD" w:rsidRPr="00502BEB" w:rsidRDefault="001026FD" w:rsidP="00864B8A">
      <w:pPr>
        <w:spacing w:after="60"/>
        <w:ind w:left="720"/>
      </w:pPr>
      <w:r w:rsidRPr="00502BEB">
        <w:rPr>
          <w:rFonts w:cs="Tahoma"/>
          <w:b/>
        </w:rPr>
        <w:t>Visual Studio Team Foundation Server 2013</w:t>
      </w:r>
    </w:p>
    <w:p w14:paraId="51C6DED8" w14:textId="77777777" w:rsidR="001026FD" w:rsidRPr="001C7A01" w:rsidRDefault="001026FD" w:rsidP="005B0791">
      <w:pPr>
        <w:pStyle w:val="EndnoteText"/>
        <w:tabs>
          <w:tab w:val="num" w:pos="1350"/>
        </w:tabs>
        <w:ind w:left="720"/>
        <w:rPr>
          <w:lang w:val="pt-BR"/>
        </w:rPr>
      </w:pPr>
      <w:r w:rsidRPr="001C7A01">
        <w:rPr>
          <w:rFonts w:ascii="Tahoma" w:hAnsi="Tahoma" w:cs="Tahoma"/>
          <w:sz w:val="18"/>
          <w:lang w:val="pt-BR"/>
        </w:rPr>
        <w:t>O assinante está qualificado para uma licença de servidor para o Visual Studio Team Foundation Server 2013 e uma CAL de Usuário do Team Foundation Server.</w:t>
      </w:r>
      <w:r w:rsidR="008B0B73" w:rsidRPr="001C7A01">
        <w:rPr>
          <w:rFonts w:ascii="Tahoma" w:hAnsi="Tahoma" w:cs="Tahoma"/>
          <w:sz w:val="18"/>
          <w:lang w:val="pt-BR"/>
        </w:rPr>
        <w:t xml:space="preserve"> </w:t>
      </w:r>
      <w:r w:rsidRPr="001C7A01">
        <w:rPr>
          <w:rFonts w:ascii="Tahoma" w:hAnsi="Tahoma" w:cs="Tahoma"/>
          <w:sz w:val="18"/>
          <w:lang w:val="pt-BR"/>
        </w:rPr>
        <w:t>A CAL é reservada unicamente para uso do assinante.</w:t>
      </w:r>
    </w:p>
    <w:p w14:paraId="555FECD8" w14:textId="77777777" w:rsidR="001026FD" w:rsidRPr="001C7A01" w:rsidRDefault="001026FD" w:rsidP="005B0791">
      <w:pPr>
        <w:pStyle w:val="EndnoteText"/>
        <w:tabs>
          <w:tab w:val="num" w:pos="1350"/>
        </w:tabs>
        <w:ind w:left="720"/>
        <w:rPr>
          <w:lang w:val="pt-BR"/>
        </w:rPr>
      </w:pPr>
    </w:p>
    <w:p w14:paraId="5C0DF548" w14:textId="77777777" w:rsidR="001026FD" w:rsidRPr="001C7A01" w:rsidRDefault="001026FD" w:rsidP="00864B8A">
      <w:pPr>
        <w:spacing w:after="60"/>
        <w:ind w:left="720"/>
        <w:rPr>
          <w:lang w:val="pt-BR"/>
        </w:rPr>
      </w:pPr>
      <w:r w:rsidRPr="001C7A01">
        <w:rPr>
          <w:rFonts w:cs="Tahoma"/>
          <w:b/>
          <w:lang w:val="pt-BR"/>
        </w:rPr>
        <w:t>SQL Server Parallel Data Warehouse Developer</w:t>
      </w:r>
    </w:p>
    <w:p w14:paraId="1E87AAB1" w14:textId="77777777" w:rsidR="001026FD" w:rsidRPr="001C7A01" w:rsidRDefault="001026FD" w:rsidP="005B0791">
      <w:pPr>
        <w:pStyle w:val="EndnoteText"/>
        <w:tabs>
          <w:tab w:val="num" w:pos="1350"/>
        </w:tabs>
        <w:ind w:left="720"/>
        <w:rPr>
          <w:lang w:val="pt-BR"/>
        </w:rPr>
      </w:pPr>
      <w:r w:rsidRPr="001C7A01">
        <w:rPr>
          <w:rFonts w:ascii="Tahoma" w:hAnsi="Tahoma" w:cs="Tahoma"/>
          <w:sz w:val="18"/>
          <w:lang w:val="pt-BR"/>
        </w:rPr>
        <w:t>O assinante é qualificado para uma licença do SQL Server 2012 Parallel Data Warehouse Developer.</w:t>
      </w:r>
    </w:p>
    <w:p w14:paraId="55AC127B" w14:textId="77777777" w:rsidR="005B0791" w:rsidRPr="001C7A01" w:rsidRDefault="005B0791" w:rsidP="005B0791">
      <w:pPr>
        <w:pStyle w:val="FootnoteBulletLevel1"/>
        <w:tabs>
          <w:tab w:val="clear" w:pos="900"/>
          <w:tab w:val="num" w:pos="1350"/>
        </w:tabs>
        <w:spacing w:before="0" w:after="0"/>
        <w:ind w:left="720" w:firstLine="0"/>
        <w:rPr>
          <w:lang w:val="pt-BR"/>
        </w:rPr>
      </w:pPr>
    </w:p>
    <w:p w14:paraId="454DCBC7" w14:textId="77777777" w:rsidR="00223A77" w:rsidRPr="001C7A01" w:rsidRDefault="00223A77" w:rsidP="00864B8A">
      <w:pPr>
        <w:spacing w:after="60"/>
        <w:ind w:left="720"/>
        <w:rPr>
          <w:lang w:val="pt-BR"/>
        </w:rPr>
      </w:pPr>
      <w:r w:rsidRPr="001C7A01">
        <w:rPr>
          <w:rFonts w:cs="Tahoma"/>
          <w:b/>
          <w:lang w:val="pt-BR"/>
        </w:rPr>
        <w:t>Caminho de Migração do Software Assurance para o Visual Studio 2010 Professional com MSDN Embedded</w:t>
      </w:r>
    </w:p>
    <w:p w14:paraId="548F7BFD" w14:textId="77777777" w:rsidR="00223A77" w:rsidRPr="001C7A01" w:rsidRDefault="00223A77" w:rsidP="005B0791">
      <w:pPr>
        <w:pStyle w:val="FootnoteBulletLevel1"/>
        <w:tabs>
          <w:tab w:val="clear" w:pos="900"/>
          <w:tab w:val="num" w:pos="1350"/>
        </w:tabs>
        <w:spacing w:before="0" w:after="0"/>
        <w:ind w:left="720" w:firstLine="0"/>
        <w:rPr>
          <w:lang w:val="pt-BR"/>
        </w:rPr>
      </w:pPr>
      <w:r w:rsidRPr="001C7A01">
        <w:rPr>
          <w:rFonts w:ascii="Tahoma" w:hAnsi="Tahoma" w:cs="Tahoma"/>
          <w:sz w:val="18"/>
          <w:lang w:val="pt-BR"/>
        </w:rPr>
        <w:t xml:space="preserve">A versão sucessora do Visual Studio 2010 Professional com MSDN Embedded é o Visual Studio Professional 2012 com MSDN. </w:t>
      </w:r>
    </w:p>
    <w:p w14:paraId="1F948BED" w14:textId="77777777" w:rsidR="005B0791" w:rsidRPr="001C7A01" w:rsidRDefault="005B0791" w:rsidP="005B0791">
      <w:pPr>
        <w:pStyle w:val="FootnoteBulletLevel1"/>
        <w:tabs>
          <w:tab w:val="clear" w:pos="900"/>
          <w:tab w:val="num" w:pos="1350"/>
        </w:tabs>
        <w:spacing w:before="0" w:after="0"/>
        <w:ind w:left="720" w:firstLine="0"/>
        <w:rPr>
          <w:lang w:val="pt-BR"/>
        </w:rPr>
      </w:pPr>
    </w:p>
    <w:p w14:paraId="20C8D5F8" w14:textId="77777777" w:rsidR="00223A77" w:rsidRPr="001C7A01" w:rsidRDefault="00223A77" w:rsidP="00864B8A">
      <w:pPr>
        <w:spacing w:after="60"/>
        <w:ind w:left="720"/>
        <w:rPr>
          <w:lang w:val="pt-BR"/>
        </w:rPr>
      </w:pPr>
      <w:r w:rsidRPr="001C7A01">
        <w:rPr>
          <w:rFonts w:cs="Tahoma"/>
          <w:b/>
          <w:lang w:val="pt-BR"/>
        </w:rPr>
        <w:t>Qualificação do Software Assurance</w:t>
      </w:r>
    </w:p>
    <w:p w14:paraId="53C560E3" w14:textId="77777777" w:rsidR="00BE4D27" w:rsidRPr="001C7A01" w:rsidRDefault="00223A77" w:rsidP="000C6DBC">
      <w:pPr>
        <w:pStyle w:val="EndnoteText"/>
        <w:tabs>
          <w:tab w:val="left" w:pos="1170"/>
        </w:tabs>
        <w:ind w:left="720"/>
        <w:rPr>
          <w:lang w:val="pt-BR"/>
        </w:rPr>
      </w:pPr>
      <w:r w:rsidRPr="001C7A01">
        <w:rPr>
          <w:rFonts w:ascii="Tahoma" w:hAnsi="Tahoma" w:cs="Tahoma"/>
          <w:sz w:val="18"/>
          <w:lang w:val="pt-BR"/>
        </w:rPr>
        <w:t>Os clientes com Software Assurance próximo à data de término referente às licenças dos produtos a seguir estão qualificados a renovar suas coberturas como Visual Studio Professional 2013 com MSDN.</w:t>
      </w:r>
      <w:r w:rsidRPr="001C7A01">
        <w:rPr>
          <w:rFonts w:cs="Tahoma"/>
          <w:lang w:val="pt-BR"/>
        </w:rPr>
        <w:t xml:space="preserve"> </w:t>
      </w:r>
      <w:r w:rsidRPr="001C7A01">
        <w:rPr>
          <w:rFonts w:ascii="Tahoma" w:hAnsi="Tahoma" w:cs="Tahoma"/>
          <w:sz w:val="18"/>
          <w:lang w:val="pt-BR"/>
        </w:rPr>
        <w:t>Ao renovar para um nível de assinatura do MSDN diferente, os novos termos de uso substituirão os termos de uso anteriores, e qualquer software não incluído na nova assinatura do MSDN deverá ser removido.</w:t>
      </w:r>
    </w:p>
    <w:p w14:paraId="5622BD7B" w14:textId="77777777" w:rsidR="00223A77" w:rsidRPr="001C7A01" w:rsidRDefault="00223A77" w:rsidP="00223A77">
      <w:pPr>
        <w:pStyle w:val="EndnoteText"/>
        <w:rPr>
          <w:lang w:val="pt-BR"/>
        </w:rPr>
      </w:pPr>
    </w:p>
    <w:p w14:paraId="0DCBE96F" w14:textId="77777777" w:rsidR="00223A77" w:rsidRPr="00502BEB" w:rsidRDefault="00223A77" w:rsidP="005B0791">
      <w:pPr>
        <w:pStyle w:val="FootnoteBulletLevel2"/>
        <w:numPr>
          <w:ilvl w:val="0"/>
          <w:numId w:val="4"/>
        </w:numPr>
        <w:spacing w:before="0" w:after="60"/>
        <w:ind w:left="1440"/>
      </w:pPr>
      <w:r w:rsidRPr="00502BEB">
        <w:rPr>
          <w:rFonts w:ascii="Tahoma" w:hAnsi="Tahoma" w:cs="Tahoma"/>
          <w:sz w:val="18"/>
        </w:rPr>
        <w:t>Visual Studio Ultimate com MSDN</w:t>
      </w:r>
    </w:p>
    <w:p w14:paraId="62C70151" w14:textId="77777777" w:rsidR="00223A77" w:rsidRPr="00502BEB" w:rsidRDefault="00223A77" w:rsidP="005B0791">
      <w:pPr>
        <w:pStyle w:val="FootnoteBulletLevel2"/>
        <w:numPr>
          <w:ilvl w:val="0"/>
          <w:numId w:val="4"/>
        </w:numPr>
        <w:spacing w:before="0" w:after="60"/>
        <w:ind w:left="1440"/>
      </w:pPr>
      <w:r w:rsidRPr="00502BEB">
        <w:rPr>
          <w:rFonts w:ascii="Tahoma" w:hAnsi="Tahoma" w:cs="Tahoma"/>
          <w:sz w:val="18"/>
        </w:rPr>
        <w:t>Visual Studio Premium com MSDN</w:t>
      </w:r>
    </w:p>
    <w:p w14:paraId="078A70E6" w14:textId="77777777" w:rsidR="00223A77" w:rsidRPr="00502BEB" w:rsidRDefault="00223A77" w:rsidP="005B0791">
      <w:pPr>
        <w:pStyle w:val="FootnoteBulletLevel2"/>
        <w:numPr>
          <w:ilvl w:val="0"/>
          <w:numId w:val="4"/>
        </w:numPr>
        <w:spacing w:before="0" w:after="60"/>
        <w:ind w:left="1440"/>
      </w:pPr>
      <w:r w:rsidRPr="00502BEB">
        <w:rPr>
          <w:rFonts w:ascii="Tahoma" w:hAnsi="Tahoma" w:cs="Tahoma"/>
          <w:sz w:val="18"/>
        </w:rPr>
        <w:t>Visual Studio Professional com MSDN</w:t>
      </w:r>
    </w:p>
    <w:p w14:paraId="6519CD51" w14:textId="77777777" w:rsidR="00223A77" w:rsidRPr="001C7A01" w:rsidRDefault="00223A77" w:rsidP="005B0791">
      <w:pPr>
        <w:pStyle w:val="FootnoteBulletLevel2"/>
        <w:numPr>
          <w:ilvl w:val="0"/>
          <w:numId w:val="4"/>
        </w:numPr>
        <w:spacing w:before="0" w:after="60"/>
        <w:ind w:left="1440"/>
        <w:rPr>
          <w:lang w:val="pt-BR"/>
        </w:rPr>
      </w:pPr>
      <w:r w:rsidRPr="001C7A01">
        <w:rPr>
          <w:rFonts w:ascii="Tahoma" w:hAnsi="Tahoma" w:cs="Tahoma"/>
          <w:sz w:val="18"/>
          <w:lang w:val="pt-BR"/>
        </w:rPr>
        <w:t>Visual Studio Professional com MSDN Embedded</w:t>
      </w:r>
    </w:p>
    <w:p w14:paraId="29E68B3F" w14:textId="77777777" w:rsidR="00223A77" w:rsidRPr="00502BEB" w:rsidRDefault="00223A77" w:rsidP="005B0791">
      <w:pPr>
        <w:pStyle w:val="FootnoteBulletLevel2"/>
        <w:numPr>
          <w:ilvl w:val="0"/>
          <w:numId w:val="4"/>
        </w:numPr>
        <w:spacing w:before="0" w:after="60"/>
        <w:ind w:left="1440"/>
      </w:pPr>
      <w:r w:rsidRPr="00502BEB">
        <w:rPr>
          <w:rFonts w:ascii="Tahoma" w:hAnsi="Tahoma" w:cs="Tahoma"/>
          <w:sz w:val="18"/>
        </w:rPr>
        <w:t>Visual Studio Professional com MSDN Professional</w:t>
      </w:r>
    </w:p>
    <w:p w14:paraId="0C78BC2B" w14:textId="77777777" w:rsidR="00223A77" w:rsidRPr="001C7A01" w:rsidRDefault="00223A77" w:rsidP="005B0791">
      <w:pPr>
        <w:pStyle w:val="FootnoteBulletLevel2"/>
        <w:numPr>
          <w:ilvl w:val="0"/>
          <w:numId w:val="4"/>
        </w:numPr>
        <w:spacing w:before="0" w:after="60"/>
        <w:ind w:left="1440"/>
        <w:rPr>
          <w:lang w:val="pt-BR"/>
        </w:rPr>
      </w:pPr>
      <w:r w:rsidRPr="001C7A01">
        <w:rPr>
          <w:rFonts w:ascii="Tahoma" w:hAnsi="Tahoma" w:cs="Tahoma"/>
          <w:sz w:val="18"/>
          <w:lang w:val="pt-BR"/>
        </w:rPr>
        <w:t>Visual Studio Professional com MSDN Premium</w:t>
      </w:r>
    </w:p>
    <w:p w14:paraId="0ED76DA7" w14:textId="77777777" w:rsidR="00223A77" w:rsidRPr="00502BEB" w:rsidRDefault="00223A77" w:rsidP="005B0791">
      <w:pPr>
        <w:pStyle w:val="FootnoteBulletLevel2"/>
        <w:numPr>
          <w:ilvl w:val="0"/>
          <w:numId w:val="4"/>
        </w:numPr>
        <w:spacing w:before="0" w:after="60"/>
        <w:ind w:left="1440"/>
      </w:pPr>
      <w:r w:rsidRPr="00502BEB">
        <w:rPr>
          <w:rFonts w:ascii="Tahoma" w:hAnsi="Tahoma" w:cs="Tahoma"/>
          <w:sz w:val="18"/>
        </w:rPr>
        <w:t>Visual Studio Team System Team Suite com MSDN Premium</w:t>
      </w:r>
    </w:p>
    <w:p w14:paraId="799663B3" w14:textId="77777777" w:rsidR="00223A77" w:rsidRPr="00502BEB" w:rsidRDefault="00223A77" w:rsidP="005B0791">
      <w:pPr>
        <w:pStyle w:val="FootnoteBulletLevel2"/>
        <w:numPr>
          <w:ilvl w:val="0"/>
          <w:numId w:val="4"/>
        </w:numPr>
        <w:spacing w:before="0" w:after="60"/>
        <w:ind w:left="1440"/>
      </w:pPr>
      <w:r w:rsidRPr="00502BEB">
        <w:rPr>
          <w:rFonts w:ascii="Tahoma" w:hAnsi="Tahoma" w:cs="Tahoma"/>
          <w:sz w:val="18"/>
        </w:rPr>
        <w:t>Visual Studio Team System Test Edition com MSDN Premium</w:t>
      </w:r>
    </w:p>
    <w:p w14:paraId="197BC789" w14:textId="77777777" w:rsidR="00223A77" w:rsidRPr="00502BEB" w:rsidRDefault="00223A77" w:rsidP="005B0791">
      <w:pPr>
        <w:pStyle w:val="FootnoteBulletLevel2"/>
        <w:numPr>
          <w:ilvl w:val="0"/>
          <w:numId w:val="4"/>
        </w:numPr>
        <w:spacing w:before="0" w:after="60"/>
        <w:ind w:left="1440"/>
      </w:pPr>
      <w:r w:rsidRPr="00502BEB">
        <w:rPr>
          <w:rFonts w:ascii="Tahoma" w:hAnsi="Tahoma" w:cs="Tahoma"/>
          <w:sz w:val="18"/>
        </w:rPr>
        <w:t>Visual Studio Team System Development Edition com MSDN Premium</w:t>
      </w:r>
    </w:p>
    <w:p w14:paraId="3CA28FD6" w14:textId="77777777" w:rsidR="00223A77" w:rsidRPr="00502BEB" w:rsidRDefault="00223A77" w:rsidP="005B0791">
      <w:pPr>
        <w:pStyle w:val="FootnoteBulletLevel2"/>
        <w:numPr>
          <w:ilvl w:val="0"/>
          <w:numId w:val="4"/>
        </w:numPr>
        <w:spacing w:before="0" w:after="60"/>
        <w:ind w:left="1440"/>
      </w:pPr>
      <w:r w:rsidRPr="00502BEB">
        <w:rPr>
          <w:rFonts w:ascii="Tahoma" w:hAnsi="Tahoma" w:cs="Tahoma"/>
          <w:sz w:val="18"/>
        </w:rPr>
        <w:t xml:space="preserve">Visual Studio Team System Architecture Edition com MSDN Premium </w:t>
      </w:r>
    </w:p>
    <w:p w14:paraId="4374E001" w14:textId="77777777" w:rsidR="00223A77" w:rsidRPr="00502BEB" w:rsidRDefault="00223A77" w:rsidP="005B0791">
      <w:pPr>
        <w:pStyle w:val="FootnoteBulletLevel2"/>
        <w:numPr>
          <w:ilvl w:val="0"/>
          <w:numId w:val="4"/>
        </w:numPr>
        <w:spacing w:before="0" w:after="60"/>
        <w:ind w:left="1440"/>
      </w:pPr>
      <w:r w:rsidRPr="00502BEB">
        <w:rPr>
          <w:rFonts w:ascii="Tahoma" w:hAnsi="Tahoma" w:cs="Tahoma"/>
          <w:sz w:val="18"/>
        </w:rPr>
        <w:t>Visual Studio Team System Database Edition com MSDN Premium</w:t>
      </w:r>
    </w:p>
    <w:p w14:paraId="75C26957" w14:textId="77777777" w:rsidR="00223A77" w:rsidRPr="001C7A01" w:rsidRDefault="00223A77" w:rsidP="005B0791">
      <w:pPr>
        <w:pStyle w:val="FootnoteBulletLevel2"/>
        <w:numPr>
          <w:ilvl w:val="0"/>
          <w:numId w:val="4"/>
        </w:numPr>
        <w:spacing w:before="0" w:after="60"/>
        <w:ind w:left="1440"/>
        <w:rPr>
          <w:lang w:val="pt-BR"/>
        </w:rPr>
      </w:pPr>
      <w:r w:rsidRPr="001C7A01">
        <w:rPr>
          <w:rFonts w:ascii="Tahoma" w:hAnsi="Tahoma" w:cs="Tahoma"/>
          <w:sz w:val="18"/>
          <w:lang w:val="pt-BR"/>
        </w:rPr>
        <w:t>Clientes com uma assinatura de varejo ativa para qualquer um dos softwares acima</w:t>
      </w:r>
    </w:p>
    <w:p w14:paraId="3E502CC9" w14:textId="77777777" w:rsidR="00223A77" w:rsidRPr="001C7A01" w:rsidRDefault="00223A77" w:rsidP="005B0791">
      <w:pPr>
        <w:pStyle w:val="FootnoteBulletLevel2"/>
        <w:numPr>
          <w:ilvl w:val="0"/>
          <w:numId w:val="4"/>
        </w:numPr>
        <w:spacing w:before="0" w:after="60"/>
        <w:ind w:left="1440"/>
        <w:rPr>
          <w:lang w:val="pt-BR"/>
        </w:rPr>
      </w:pPr>
      <w:r w:rsidRPr="001C7A01">
        <w:rPr>
          <w:rFonts w:ascii="Tahoma" w:hAnsi="Tahoma" w:cs="Tahoma"/>
          <w:sz w:val="18"/>
          <w:lang w:val="pt-BR"/>
        </w:rPr>
        <w:t>MSDN Essentials (adquirido com a licença de varejo do Visual Studio 2010 Professional)</w:t>
      </w:r>
    </w:p>
    <w:p w14:paraId="24D2F05D" w14:textId="77777777" w:rsidR="00223A77" w:rsidRPr="001C7A01" w:rsidRDefault="00223A77" w:rsidP="005B0791">
      <w:pPr>
        <w:pStyle w:val="FootnoteBulletLevel1"/>
        <w:spacing w:before="0" w:after="0"/>
        <w:ind w:left="0" w:firstLine="0"/>
        <w:rPr>
          <w:lang w:val="pt-BR"/>
        </w:rPr>
      </w:pPr>
    </w:p>
    <w:p w14:paraId="4B5BF55A" w14:textId="77777777" w:rsidR="00223A77" w:rsidRPr="001C7A01" w:rsidRDefault="00223A77" w:rsidP="005B0791">
      <w:pPr>
        <w:pStyle w:val="FootnoteBulletLevel1"/>
        <w:tabs>
          <w:tab w:val="clear" w:pos="900"/>
        </w:tabs>
        <w:spacing w:before="0" w:after="0"/>
        <w:ind w:left="720" w:firstLine="0"/>
        <w:rPr>
          <w:lang w:val="pt-BR"/>
        </w:rPr>
      </w:pPr>
      <w:r w:rsidRPr="001C7A01">
        <w:rPr>
          <w:rFonts w:ascii="Tahoma" w:hAnsi="Tahoma" w:cs="Tahoma"/>
          <w:sz w:val="18"/>
          <w:lang w:val="pt-BR"/>
        </w:rPr>
        <w:t xml:space="preserve">Os clientes do Enterprise, Select ou Open Value com cobertura ativa do Software Assurance para o Visual Studio Professional 2013 com MSDN também podem fazer step-up para o Visual Studio Premium 2013 com MSDN ou o Visual Studio Ultimate 2013 com MSDN por meio da aquisição de </w:t>
      </w:r>
      <w:hyperlink w:anchor="Step_Up" w:history="1">
        <w:r w:rsidRPr="001C7A01">
          <w:rPr>
            <w:rFonts w:ascii="Tahoma" w:hAnsi="Tahoma" w:cs="Tahoma"/>
            <w:sz w:val="18"/>
            <w:lang w:val="pt-BR"/>
          </w:rPr>
          <w:t>SKUs de Step-up</w:t>
        </w:r>
      </w:hyperlink>
      <w:r w:rsidRPr="001C7A01">
        <w:rPr>
          <w:rFonts w:ascii="Tahoma" w:hAnsi="Tahoma" w:cs="Tahoma"/>
          <w:sz w:val="18"/>
          <w:lang w:val="pt-BR"/>
        </w:rPr>
        <w:t xml:space="preserve"> apropriadas.</w:t>
      </w:r>
    </w:p>
    <w:p w14:paraId="21E0682C" w14:textId="77777777" w:rsidR="005B0791" w:rsidRPr="001C7A01" w:rsidRDefault="005B0791" w:rsidP="005B0791">
      <w:pPr>
        <w:pStyle w:val="FootnoteBulletLevel2"/>
        <w:tabs>
          <w:tab w:val="clear" w:pos="1260"/>
        </w:tabs>
        <w:spacing w:before="0"/>
        <w:ind w:left="720" w:firstLine="0"/>
        <w:rPr>
          <w:lang w:val="pt-BR"/>
        </w:rPr>
      </w:pPr>
    </w:p>
    <w:p w14:paraId="390917BB" w14:textId="77777777" w:rsidR="0055611F" w:rsidRPr="001C7A01" w:rsidRDefault="009B2474" w:rsidP="001760D6">
      <w:pPr>
        <w:keepNext/>
        <w:spacing w:after="60"/>
        <w:ind w:left="720"/>
        <w:rPr>
          <w:lang w:val="pt-BR"/>
        </w:rPr>
      </w:pPr>
      <w:r w:rsidRPr="001C7A01">
        <w:rPr>
          <w:rFonts w:cs="Tahoma"/>
          <w:b/>
          <w:lang w:val="pt-BR"/>
        </w:rPr>
        <w:t>Serviços de Assinatura</w:t>
      </w:r>
    </w:p>
    <w:p w14:paraId="2CE0402B" w14:textId="77777777" w:rsidR="0055611F" w:rsidRPr="001C7A01" w:rsidRDefault="0055611F" w:rsidP="005B0791">
      <w:pPr>
        <w:pStyle w:val="FootnoteBulletLevel2"/>
        <w:tabs>
          <w:tab w:val="clear" w:pos="1260"/>
        </w:tabs>
        <w:spacing w:before="0"/>
        <w:ind w:left="720" w:firstLine="0"/>
        <w:rPr>
          <w:lang w:val="pt-BR"/>
        </w:rPr>
      </w:pPr>
      <w:r w:rsidRPr="001C7A01">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14:paraId="320A864B" w14:textId="77777777" w:rsidR="0055611F" w:rsidRPr="001C7A01" w:rsidRDefault="0055611F" w:rsidP="005B0791">
      <w:pPr>
        <w:pStyle w:val="FootnoteBulletLevel1"/>
        <w:tabs>
          <w:tab w:val="clear" w:pos="900"/>
        </w:tabs>
        <w:spacing w:before="0" w:after="0"/>
        <w:ind w:left="720" w:firstLine="0"/>
        <w:rPr>
          <w:lang w:val="pt-BR"/>
        </w:rPr>
      </w:pPr>
    </w:p>
    <w:p w14:paraId="58CEA876" w14:textId="77777777" w:rsidR="0055611F" w:rsidRPr="001C7A01" w:rsidRDefault="009B2474" w:rsidP="00864B8A">
      <w:pPr>
        <w:spacing w:after="60"/>
        <w:ind w:left="720"/>
        <w:rPr>
          <w:lang w:val="pt-BR"/>
        </w:rPr>
      </w:pPr>
      <w:r w:rsidRPr="001C7A01">
        <w:rPr>
          <w:rFonts w:cs="Tahoma"/>
          <w:b/>
          <w:lang w:val="pt-BR"/>
        </w:rPr>
        <w:t>Serviços da Plataforma do Windows Azure</w:t>
      </w:r>
    </w:p>
    <w:p w14:paraId="0B21A012" w14:textId="77777777" w:rsidR="0055611F" w:rsidRPr="001C7A01" w:rsidRDefault="0055611F" w:rsidP="005B0791">
      <w:pPr>
        <w:pStyle w:val="FootnoteBulletLevel2"/>
        <w:tabs>
          <w:tab w:val="clear" w:pos="1260"/>
        </w:tabs>
        <w:spacing w:before="0"/>
        <w:ind w:left="720" w:firstLine="0"/>
        <w:rPr>
          <w:lang w:val="pt-BR"/>
        </w:rPr>
      </w:pPr>
      <w:r w:rsidRPr="001C7A01">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14:paraId="240686EA" w14:textId="77777777" w:rsidR="005B0791" w:rsidRPr="001C7A01" w:rsidRDefault="005B0791" w:rsidP="005B0791">
      <w:pPr>
        <w:pStyle w:val="FootnoteBulletLevel2"/>
        <w:tabs>
          <w:tab w:val="clear" w:pos="1260"/>
        </w:tabs>
        <w:spacing w:before="0"/>
        <w:ind w:left="0" w:firstLine="0"/>
        <w:rPr>
          <w:lang w:val="pt-BR"/>
        </w:rPr>
      </w:pPr>
    </w:p>
    <w:p w14:paraId="29729793" w14:textId="77777777" w:rsidR="005B0791" w:rsidRPr="001C7A01" w:rsidRDefault="005B0791" w:rsidP="005B0791">
      <w:pPr>
        <w:pStyle w:val="FootnoteBulletLevel2"/>
        <w:tabs>
          <w:tab w:val="clear" w:pos="1260"/>
        </w:tabs>
        <w:spacing w:before="0"/>
        <w:ind w:left="0" w:firstLine="0"/>
        <w:rPr>
          <w:lang w:val="pt-BR"/>
        </w:rPr>
      </w:pPr>
    </w:p>
    <w:p w14:paraId="2C2DB0B4" w14:textId="77777777" w:rsidR="00223A77" w:rsidRPr="00502BEB" w:rsidRDefault="00A560B6" w:rsidP="00223A77">
      <w:pPr>
        <w:pStyle w:val="Heading3"/>
      </w:pPr>
      <w:bookmarkStart w:id="1052" w:name="_21_Visual_Studio"/>
      <w:bookmarkStart w:id="1053" w:name="_Toc336338277"/>
      <w:bookmarkStart w:id="1054" w:name="_Toc369965023"/>
      <w:bookmarkStart w:id="1055" w:name="_Toc252341837"/>
      <w:bookmarkStart w:id="1056" w:name="Aps_16VS2010PremiumMSDN"/>
      <w:bookmarkEnd w:id="1052"/>
      <w:r w:rsidRPr="00502BEB">
        <w:rPr>
          <w:rFonts w:ascii="Tahoma" w:hAnsi="Tahoma"/>
          <w:caps/>
          <w:color w:val="F66400"/>
          <w:sz w:val="22"/>
          <w:vertAlign w:val="superscript"/>
        </w:rPr>
        <w:t>22</w:t>
      </w:r>
      <w:r w:rsidRPr="00502BEB">
        <w:rPr>
          <w:rFonts w:ascii="Tahoma" w:hAnsi="Tahoma"/>
          <w:color w:val="F66400"/>
          <w:sz w:val="22"/>
        </w:rPr>
        <w:t xml:space="preserve"> Visual Studio Premium 2013 com MSDN</w:t>
      </w:r>
      <w:bookmarkEnd w:id="1053"/>
      <w:bookmarkEnd w:id="1054"/>
      <w:r w:rsidRPr="00502BEB">
        <w:rPr>
          <w:rFonts w:ascii="Tahoma" w:hAnsi="Tahoma"/>
          <w:color w:val="F66400"/>
          <w:sz w:val="22"/>
        </w:rPr>
        <w:t xml:space="preserve"> </w:t>
      </w:r>
      <w:bookmarkEnd w:id="1055"/>
    </w:p>
    <w:bookmarkEnd w:id="1056"/>
    <w:p w14:paraId="6FE0BC1C" w14:textId="77777777" w:rsidR="00CB436E" w:rsidRPr="00502BEB" w:rsidRDefault="00CB436E" w:rsidP="00CB436E">
      <w:pPr>
        <w:pStyle w:val="FootnoteBulletLevel1"/>
        <w:tabs>
          <w:tab w:val="clear" w:pos="900"/>
        </w:tabs>
        <w:spacing w:before="0" w:after="0"/>
        <w:ind w:left="720" w:firstLine="0"/>
      </w:pPr>
    </w:p>
    <w:p w14:paraId="1B9D6C65" w14:textId="77777777" w:rsidR="001026FD" w:rsidRPr="00502BEB" w:rsidRDefault="001026FD" w:rsidP="00864B8A">
      <w:pPr>
        <w:spacing w:after="60"/>
        <w:ind w:left="720"/>
      </w:pPr>
      <w:r w:rsidRPr="00502BEB">
        <w:rPr>
          <w:rFonts w:cs="Tahoma"/>
          <w:b/>
        </w:rPr>
        <w:t>Visual Studio Team Foundation Server 2013</w:t>
      </w:r>
    </w:p>
    <w:p w14:paraId="015419AA" w14:textId="77777777" w:rsidR="001026FD" w:rsidRPr="001C7A01" w:rsidRDefault="001026FD" w:rsidP="00CB436E">
      <w:pPr>
        <w:pStyle w:val="EndnoteText"/>
        <w:ind w:left="720"/>
        <w:rPr>
          <w:spacing w:val="-2"/>
          <w:lang w:val="pt-BR"/>
        </w:rPr>
      </w:pPr>
      <w:r w:rsidRPr="001C7A01">
        <w:rPr>
          <w:rFonts w:ascii="Tahoma" w:hAnsi="Tahoma" w:cs="Tahoma"/>
          <w:spacing w:val="-2"/>
          <w:sz w:val="18"/>
          <w:lang w:val="pt-BR"/>
        </w:rPr>
        <w:t>O assinante está qualificado para uma licença de servidor para o Visual Studio Team Foundation Server 2013 e uma CAL de Usuário do Team Foundation Server.</w:t>
      </w:r>
      <w:r w:rsidR="008B0B73" w:rsidRPr="001C7A01">
        <w:rPr>
          <w:rFonts w:ascii="Tahoma" w:hAnsi="Tahoma" w:cs="Tahoma"/>
          <w:spacing w:val="-2"/>
          <w:sz w:val="18"/>
          <w:lang w:val="pt-BR"/>
        </w:rPr>
        <w:t xml:space="preserve"> </w:t>
      </w:r>
      <w:r w:rsidRPr="001C7A01">
        <w:rPr>
          <w:rFonts w:ascii="Tahoma" w:hAnsi="Tahoma" w:cs="Tahoma"/>
          <w:spacing w:val="-2"/>
          <w:sz w:val="18"/>
          <w:lang w:val="pt-BR"/>
        </w:rPr>
        <w:t>A CAL é reservada unicamente para uso do assinante.</w:t>
      </w:r>
    </w:p>
    <w:p w14:paraId="1269405D" w14:textId="77777777" w:rsidR="001026FD" w:rsidRPr="001C7A01" w:rsidRDefault="001026FD" w:rsidP="00CB436E">
      <w:pPr>
        <w:pStyle w:val="EndnoteText"/>
        <w:ind w:left="720"/>
        <w:rPr>
          <w:lang w:val="pt-BR"/>
        </w:rPr>
      </w:pPr>
    </w:p>
    <w:p w14:paraId="6AD6ECB3" w14:textId="77777777" w:rsidR="001026FD" w:rsidRPr="001C7A01" w:rsidRDefault="001026FD" w:rsidP="00864B8A">
      <w:pPr>
        <w:spacing w:after="60"/>
        <w:ind w:left="720"/>
        <w:rPr>
          <w:lang w:val="pt-BR"/>
        </w:rPr>
      </w:pPr>
      <w:r w:rsidRPr="001C7A01">
        <w:rPr>
          <w:rFonts w:cs="Tahoma"/>
          <w:b/>
          <w:lang w:val="pt-BR"/>
        </w:rPr>
        <w:t>SQL Server Parallel Data Warehouse Developer</w:t>
      </w:r>
    </w:p>
    <w:p w14:paraId="52438E38" w14:textId="77777777" w:rsidR="001026FD" w:rsidRPr="001C7A01" w:rsidRDefault="001026FD" w:rsidP="00CB436E">
      <w:pPr>
        <w:pStyle w:val="EndnoteText"/>
        <w:ind w:left="720"/>
        <w:rPr>
          <w:lang w:val="pt-BR"/>
        </w:rPr>
      </w:pPr>
      <w:r w:rsidRPr="001C7A01">
        <w:rPr>
          <w:rFonts w:ascii="Tahoma" w:hAnsi="Tahoma" w:cs="Tahoma"/>
          <w:sz w:val="18"/>
          <w:lang w:val="pt-BR"/>
        </w:rPr>
        <w:t>O assinante é qualificado para uma licença do SQL Server 2012 Parallel Data Warehouse Developer.</w:t>
      </w:r>
    </w:p>
    <w:p w14:paraId="04B3CDE5" w14:textId="77777777" w:rsidR="00CB436E" w:rsidRPr="001C7A01" w:rsidRDefault="00CB436E" w:rsidP="00CB436E">
      <w:pPr>
        <w:pStyle w:val="FootnoteBulletLevel1"/>
        <w:tabs>
          <w:tab w:val="clear" w:pos="900"/>
        </w:tabs>
        <w:spacing w:before="0" w:after="0"/>
        <w:ind w:left="720" w:firstLine="0"/>
        <w:rPr>
          <w:lang w:val="pt-BR"/>
        </w:rPr>
      </w:pPr>
    </w:p>
    <w:p w14:paraId="00EE6B9D" w14:textId="77777777" w:rsidR="00223A77" w:rsidRPr="001C7A01" w:rsidRDefault="009B2474" w:rsidP="00864B8A">
      <w:pPr>
        <w:spacing w:after="60"/>
        <w:ind w:left="720"/>
        <w:rPr>
          <w:lang w:val="pt-BR"/>
        </w:rPr>
      </w:pPr>
      <w:r w:rsidRPr="001C7A01">
        <w:rPr>
          <w:rFonts w:cs="Tahoma"/>
          <w:b/>
          <w:lang w:val="pt-BR"/>
        </w:rPr>
        <w:t>Qualificação do Software Assurance</w:t>
      </w:r>
    </w:p>
    <w:p w14:paraId="55A319F6" w14:textId="77777777" w:rsidR="00BE4D27" w:rsidRPr="001C7A01" w:rsidRDefault="00223A77" w:rsidP="000C6DBC">
      <w:pPr>
        <w:pStyle w:val="EndnoteText"/>
        <w:tabs>
          <w:tab w:val="left" w:pos="1080"/>
        </w:tabs>
        <w:ind w:left="720"/>
        <w:rPr>
          <w:lang w:val="pt-BR"/>
        </w:rPr>
      </w:pPr>
      <w:r w:rsidRPr="001C7A01">
        <w:rPr>
          <w:rFonts w:ascii="Tahoma" w:hAnsi="Tahoma" w:cs="Tahoma"/>
          <w:sz w:val="18"/>
          <w:lang w:val="pt-BR"/>
        </w:rPr>
        <w:t>Os clientes com Software Assurance próximo à data de término referente aos produtos a seguir estão qualificados a renovar suas coberturas como Visual Studio Premium 2013 com MSDN. Ao renovar uma nível de assinatura MSDN diferente, os novos termos de uso substituirão os termos de uso anteriores, e qualquer software não incluído na nova assinatura MSDN deverá ser removido.</w:t>
      </w:r>
    </w:p>
    <w:p w14:paraId="6D27C77C" w14:textId="77777777" w:rsidR="00223A77" w:rsidRPr="001C7A01" w:rsidRDefault="00223A77" w:rsidP="007E466C">
      <w:pPr>
        <w:pStyle w:val="EndnoteText"/>
        <w:ind w:left="720"/>
        <w:rPr>
          <w:lang w:val="pt-BR"/>
        </w:rPr>
      </w:pPr>
    </w:p>
    <w:p w14:paraId="2A1CD28A" w14:textId="77777777" w:rsidR="00223A77" w:rsidRPr="00502BEB" w:rsidRDefault="00223A77" w:rsidP="00CB436E">
      <w:pPr>
        <w:pStyle w:val="FootnoteBulletLevel2"/>
        <w:numPr>
          <w:ilvl w:val="0"/>
          <w:numId w:val="6"/>
        </w:numPr>
        <w:spacing w:before="0" w:after="60"/>
        <w:ind w:left="1440"/>
      </w:pPr>
      <w:r w:rsidRPr="00502BEB">
        <w:rPr>
          <w:rFonts w:ascii="Tahoma" w:hAnsi="Tahoma" w:cs="Tahoma"/>
          <w:sz w:val="18"/>
        </w:rPr>
        <w:t>Visual Studio Ultimate com MSDN</w:t>
      </w:r>
    </w:p>
    <w:p w14:paraId="2EC5C097" w14:textId="77777777" w:rsidR="00223A77" w:rsidRPr="00502BEB" w:rsidRDefault="00223A77" w:rsidP="00CB436E">
      <w:pPr>
        <w:pStyle w:val="FootnoteBulletLevel2"/>
        <w:numPr>
          <w:ilvl w:val="0"/>
          <w:numId w:val="6"/>
        </w:numPr>
        <w:spacing w:before="0" w:after="60"/>
        <w:ind w:left="1440"/>
      </w:pPr>
      <w:r w:rsidRPr="00502BEB">
        <w:rPr>
          <w:rFonts w:ascii="Tahoma" w:hAnsi="Tahoma" w:cs="Tahoma"/>
          <w:sz w:val="18"/>
        </w:rPr>
        <w:t>Visual Studio Premium com MSDN</w:t>
      </w:r>
    </w:p>
    <w:p w14:paraId="737A2D21" w14:textId="77777777" w:rsidR="00223A77" w:rsidRPr="001C7A01" w:rsidRDefault="00223A77" w:rsidP="00CB436E">
      <w:pPr>
        <w:pStyle w:val="FootnoteBulletLevel2"/>
        <w:numPr>
          <w:ilvl w:val="0"/>
          <w:numId w:val="6"/>
        </w:numPr>
        <w:spacing w:before="0" w:after="60"/>
        <w:ind w:left="1440"/>
        <w:rPr>
          <w:lang w:val="pt-BR"/>
        </w:rPr>
      </w:pPr>
      <w:r w:rsidRPr="001C7A01">
        <w:rPr>
          <w:rFonts w:ascii="Tahoma" w:hAnsi="Tahoma" w:cs="Tahoma"/>
          <w:sz w:val="18"/>
          <w:lang w:val="pt-BR"/>
        </w:rPr>
        <w:t>Visual Studio Professional com MSDN Premium</w:t>
      </w:r>
    </w:p>
    <w:p w14:paraId="312247BF" w14:textId="77777777" w:rsidR="00223A77" w:rsidRPr="00502BEB" w:rsidRDefault="00223A77" w:rsidP="00CB436E">
      <w:pPr>
        <w:pStyle w:val="FootnoteBulletLevel2"/>
        <w:numPr>
          <w:ilvl w:val="0"/>
          <w:numId w:val="6"/>
        </w:numPr>
        <w:spacing w:before="0" w:after="60"/>
        <w:ind w:left="1440"/>
      </w:pPr>
      <w:r w:rsidRPr="00502BEB">
        <w:rPr>
          <w:rFonts w:ascii="Tahoma" w:hAnsi="Tahoma" w:cs="Tahoma"/>
          <w:sz w:val="18"/>
        </w:rPr>
        <w:t>Visual Studio Team System Team Suite com MSDN Premium</w:t>
      </w:r>
    </w:p>
    <w:p w14:paraId="0B272E80" w14:textId="77777777" w:rsidR="00223A77" w:rsidRPr="00502BEB" w:rsidRDefault="00223A77" w:rsidP="00CB436E">
      <w:pPr>
        <w:pStyle w:val="FootnoteBulletLevel2"/>
        <w:numPr>
          <w:ilvl w:val="0"/>
          <w:numId w:val="6"/>
        </w:numPr>
        <w:spacing w:before="0" w:after="60"/>
        <w:ind w:left="1440"/>
      </w:pPr>
      <w:r w:rsidRPr="00502BEB">
        <w:rPr>
          <w:rFonts w:ascii="Tahoma" w:hAnsi="Tahoma" w:cs="Tahoma"/>
          <w:sz w:val="18"/>
        </w:rPr>
        <w:t>Visual Studio Team System Test Edition com MSDN Premium</w:t>
      </w:r>
    </w:p>
    <w:p w14:paraId="792F9C3E" w14:textId="77777777" w:rsidR="00223A77" w:rsidRPr="00502BEB" w:rsidRDefault="00223A77" w:rsidP="00CB436E">
      <w:pPr>
        <w:pStyle w:val="FootnoteBulletLevel2"/>
        <w:numPr>
          <w:ilvl w:val="0"/>
          <w:numId w:val="6"/>
        </w:numPr>
        <w:spacing w:before="0" w:after="60"/>
        <w:ind w:left="1440"/>
      </w:pPr>
      <w:r w:rsidRPr="00502BEB">
        <w:rPr>
          <w:rFonts w:ascii="Tahoma" w:hAnsi="Tahoma" w:cs="Tahoma"/>
          <w:sz w:val="18"/>
        </w:rPr>
        <w:t>Visual Studio Team System Development Edition com MSDN Premium</w:t>
      </w:r>
    </w:p>
    <w:p w14:paraId="3289FC1F" w14:textId="77777777" w:rsidR="00223A77" w:rsidRPr="00502BEB" w:rsidRDefault="00223A77" w:rsidP="00CB436E">
      <w:pPr>
        <w:pStyle w:val="FootnoteBulletLevel2"/>
        <w:numPr>
          <w:ilvl w:val="0"/>
          <w:numId w:val="6"/>
        </w:numPr>
        <w:spacing w:before="0" w:after="60"/>
        <w:ind w:left="1440"/>
      </w:pPr>
      <w:r w:rsidRPr="00502BEB">
        <w:rPr>
          <w:rFonts w:ascii="Tahoma" w:hAnsi="Tahoma" w:cs="Tahoma"/>
          <w:sz w:val="18"/>
        </w:rPr>
        <w:t xml:space="preserve">Visual Studio Team System Architecture Edition com MSDN Premium </w:t>
      </w:r>
    </w:p>
    <w:p w14:paraId="729A0601" w14:textId="77777777" w:rsidR="00223A77" w:rsidRPr="00502BEB" w:rsidRDefault="00223A77" w:rsidP="00CB436E">
      <w:pPr>
        <w:pStyle w:val="FootnoteBulletLevel2"/>
        <w:numPr>
          <w:ilvl w:val="0"/>
          <w:numId w:val="6"/>
        </w:numPr>
        <w:spacing w:before="0" w:after="60"/>
        <w:ind w:left="1440"/>
      </w:pPr>
      <w:r w:rsidRPr="00502BEB">
        <w:rPr>
          <w:rFonts w:ascii="Tahoma" w:hAnsi="Tahoma" w:cs="Tahoma"/>
          <w:sz w:val="18"/>
        </w:rPr>
        <w:t>Visual Studio Team System Database Edition com MSDN Premium</w:t>
      </w:r>
    </w:p>
    <w:p w14:paraId="19E53EEA" w14:textId="77777777" w:rsidR="00223A77" w:rsidRPr="001C7A01" w:rsidRDefault="00223A77" w:rsidP="00CB436E">
      <w:pPr>
        <w:pStyle w:val="FootnoteBulletLevel2"/>
        <w:numPr>
          <w:ilvl w:val="0"/>
          <w:numId w:val="6"/>
        </w:numPr>
        <w:spacing w:before="0" w:after="60"/>
        <w:ind w:left="1440"/>
        <w:rPr>
          <w:lang w:val="pt-BR"/>
        </w:rPr>
      </w:pPr>
      <w:r w:rsidRPr="001C7A01">
        <w:rPr>
          <w:rFonts w:ascii="Tahoma" w:hAnsi="Tahoma" w:cs="Tahoma"/>
          <w:sz w:val="18"/>
          <w:lang w:val="pt-BR"/>
        </w:rPr>
        <w:t>Clientes com uma assinatura de varejo ativa para qualquer um dos softwares acima</w:t>
      </w:r>
    </w:p>
    <w:p w14:paraId="0AAB55E0" w14:textId="77777777" w:rsidR="00413D8A" w:rsidRPr="001C7A01" w:rsidRDefault="00413D8A">
      <w:pPr>
        <w:rPr>
          <w:lang w:val="pt-BR"/>
        </w:rPr>
      </w:pPr>
    </w:p>
    <w:p w14:paraId="6A0A350F" w14:textId="77777777" w:rsidR="00223A77" w:rsidRPr="001C7A01" w:rsidRDefault="00223A77" w:rsidP="00AF1D88">
      <w:pPr>
        <w:pStyle w:val="FootnoteBulletLevel1"/>
        <w:keepNext/>
        <w:tabs>
          <w:tab w:val="clear" w:pos="900"/>
        </w:tabs>
        <w:spacing w:before="0" w:after="0"/>
        <w:ind w:left="720" w:firstLine="0"/>
        <w:rPr>
          <w:lang w:val="pt-BR"/>
        </w:rPr>
      </w:pPr>
      <w:r w:rsidRPr="001C7A01">
        <w:rPr>
          <w:rFonts w:ascii="Tahoma" w:hAnsi="Tahoma" w:cs="Tahoma"/>
          <w:sz w:val="18"/>
          <w:lang w:val="pt-BR"/>
        </w:rPr>
        <w:t xml:space="preserve">Os clientes com Software Assurance próximo à data de término referente ao Visual Studio Premium 2013 com MSDN estão qualificados a renovar suas coberturas como: </w:t>
      </w:r>
    </w:p>
    <w:p w14:paraId="24A2739E" w14:textId="77777777" w:rsidR="00CB436E" w:rsidRPr="001C7A01" w:rsidRDefault="00CB436E" w:rsidP="00AF1D88">
      <w:pPr>
        <w:pStyle w:val="FootnoteBulletLevel1"/>
        <w:keepNext/>
        <w:spacing w:before="0" w:after="0"/>
        <w:ind w:left="907" w:firstLine="0"/>
        <w:rPr>
          <w:lang w:val="pt-BR"/>
        </w:rPr>
      </w:pPr>
    </w:p>
    <w:p w14:paraId="073A2ED9" w14:textId="77777777" w:rsidR="00223A77" w:rsidRPr="00502BEB" w:rsidRDefault="00223A77" w:rsidP="00AF1D88">
      <w:pPr>
        <w:pStyle w:val="FootnoteBulletLevel2"/>
        <w:keepNext/>
        <w:numPr>
          <w:ilvl w:val="0"/>
          <w:numId w:val="6"/>
        </w:numPr>
        <w:spacing w:before="0" w:after="60"/>
        <w:ind w:left="1440"/>
      </w:pPr>
      <w:r w:rsidRPr="00502BEB">
        <w:rPr>
          <w:rFonts w:ascii="Tahoma" w:hAnsi="Tahoma" w:cs="Tahoma"/>
          <w:sz w:val="18"/>
        </w:rPr>
        <w:t>Visual Studio Professional com MSDN</w:t>
      </w:r>
    </w:p>
    <w:p w14:paraId="5E23E205" w14:textId="77777777" w:rsidR="006771C8" w:rsidRPr="00502BEB" w:rsidRDefault="006771C8" w:rsidP="00CB436E">
      <w:pPr>
        <w:pStyle w:val="FootnoteBulletLevel2"/>
        <w:numPr>
          <w:ilvl w:val="0"/>
          <w:numId w:val="6"/>
        </w:numPr>
        <w:spacing w:before="0" w:after="60"/>
        <w:ind w:left="1440"/>
      </w:pPr>
      <w:r w:rsidRPr="00502BEB">
        <w:rPr>
          <w:rFonts w:ascii="Tahoma" w:hAnsi="Tahoma" w:cs="Tahoma"/>
          <w:sz w:val="18"/>
        </w:rPr>
        <w:t>Visual Studio Test Professional com MSDN</w:t>
      </w:r>
    </w:p>
    <w:p w14:paraId="21A2B395" w14:textId="77777777" w:rsidR="00223A77" w:rsidRPr="00502BEB" w:rsidRDefault="00223A77" w:rsidP="00CB436E">
      <w:pPr>
        <w:pStyle w:val="FootnoteBulletLevel2"/>
        <w:numPr>
          <w:ilvl w:val="0"/>
          <w:numId w:val="6"/>
        </w:numPr>
        <w:spacing w:before="0" w:after="60"/>
        <w:ind w:left="1440"/>
      </w:pPr>
      <w:r w:rsidRPr="00502BEB">
        <w:rPr>
          <w:rFonts w:ascii="Tahoma" w:hAnsi="Tahoma" w:cs="Tahoma"/>
          <w:sz w:val="18"/>
        </w:rPr>
        <w:t>MSDN Operating Systems</w:t>
      </w:r>
    </w:p>
    <w:p w14:paraId="79D025D4" w14:textId="77777777" w:rsidR="00223A77" w:rsidRPr="00502BEB" w:rsidRDefault="00223A77" w:rsidP="00CB436E">
      <w:pPr>
        <w:pStyle w:val="FootnoteBulletLevel1"/>
        <w:spacing w:before="0" w:after="0"/>
        <w:ind w:left="907" w:firstLine="0"/>
      </w:pPr>
    </w:p>
    <w:p w14:paraId="414839E4" w14:textId="77777777" w:rsidR="0055611F" w:rsidRPr="001C7A01" w:rsidRDefault="00223A77" w:rsidP="00076CB4">
      <w:pPr>
        <w:pStyle w:val="FootnoteBulletLevel1"/>
        <w:tabs>
          <w:tab w:val="clear" w:pos="900"/>
        </w:tabs>
        <w:spacing w:before="0" w:after="0"/>
        <w:ind w:left="720" w:firstLine="0"/>
        <w:rPr>
          <w:lang w:val="pt-BR"/>
        </w:rPr>
      </w:pPr>
      <w:r w:rsidRPr="001C7A01">
        <w:rPr>
          <w:rFonts w:ascii="Tahoma" w:hAnsi="Tahoma" w:cs="Tahoma"/>
          <w:sz w:val="18"/>
          <w:lang w:val="pt-BR"/>
        </w:rPr>
        <w:t xml:space="preserve">Os clientes do Enterprise, Select ou Open Value com cobertura do Software Assurance ativa para o Visual Studio Premium 2013 com MSDN também podem fazer step-up para o Visual Studio Ultimate 2013 com MSDN por meio da aquisição de </w:t>
      </w:r>
      <w:r w:rsidRPr="001C7A01">
        <w:rPr>
          <w:rFonts w:ascii="Tahoma" w:hAnsi="Tahoma" w:cs="Tahoma"/>
          <w:sz w:val="18"/>
          <w:szCs w:val="24"/>
          <w:lang w:val="pt-BR"/>
        </w:rPr>
        <w:t>SKUs</w:t>
      </w:r>
      <w:hyperlink w:anchor="Step_Up" w:history="1">
        <w:r w:rsidRPr="001C7A01">
          <w:rPr>
            <w:rFonts w:ascii="Tahoma" w:hAnsi="Tahoma" w:cs="Tahoma"/>
            <w:sz w:val="18"/>
            <w:szCs w:val="24"/>
            <w:lang w:val="pt-BR"/>
          </w:rPr>
          <w:t xml:space="preserve"> de Step-Up apropriadas</w:t>
        </w:r>
      </w:hyperlink>
      <w:r w:rsidRPr="001C7A01">
        <w:rPr>
          <w:rFonts w:ascii="Tahoma" w:hAnsi="Tahoma" w:cs="Tahoma"/>
          <w:sz w:val="18"/>
          <w:lang w:val="pt-BR"/>
        </w:rPr>
        <w:t>.</w:t>
      </w:r>
    </w:p>
    <w:p w14:paraId="0AE1ADAF" w14:textId="77777777" w:rsidR="00CB436E" w:rsidRPr="001C7A01" w:rsidRDefault="00CB436E" w:rsidP="00076CB4">
      <w:pPr>
        <w:pStyle w:val="FootnoteBulletLevel2"/>
        <w:tabs>
          <w:tab w:val="clear" w:pos="1260"/>
        </w:tabs>
        <w:spacing w:before="0"/>
        <w:ind w:left="720" w:firstLine="0"/>
        <w:rPr>
          <w:sz w:val="18"/>
          <w:szCs w:val="18"/>
          <w:lang w:val="pt-BR"/>
        </w:rPr>
      </w:pPr>
    </w:p>
    <w:p w14:paraId="0ED0BB7D" w14:textId="77777777" w:rsidR="0055611F" w:rsidRPr="001C7A01" w:rsidRDefault="0055611F" w:rsidP="00864B8A">
      <w:pPr>
        <w:spacing w:after="60"/>
        <w:ind w:left="720"/>
        <w:rPr>
          <w:lang w:val="pt-BR"/>
        </w:rPr>
      </w:pPr>
      <w:r w:rsidRPr="001C7A01">
        <w:rPr>
          <w:rFonts w:cs="Tahoma"/>
          <w:b/>
          <w:lang w:val="pt-BR"/>
        </w:rPr>
        <w:t>Serviços de Assinatura</w:t>
      </w:r>
    </w:p>
    <w:p w14:paraId="78B564A0" w14:textId="77777777" w:rsidR="0055611F" w:rsidRPr="001C7A01" w:rsidRDefault="0055611F" w:rsidP="00076CB4">
      <w:pPr>
        <w:pStyle w:val="FootnoteBulletLevel2"/>
        <w:tabs>
          <w:tab w:val="clear" w:pos="1260"/>
        </w:tabs>
        <w:spacing w:before="0"/>
        <w:ind w:left="720" w:firstLine="0"/>
        <w:rPr>
          <w:lang w:val="pt-BR"/>
        </w:rPr>
      </w:pPr>
      <w:r w:rsidRPr="001C7A01">
        <w:rPr>
          <w:rFonts w:ascii="Tahoma" w:hAnsi="Tahoma" w:cs="Tahoma"/>
          <w:sz w:val="18"/>
          <w:lang w:val="pt-BR"/>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14:paraId="61E2537F" w14:textId="77777777" w:rsidR="0055611F" w:rsidRPr="001C7A01" w:rsidRDefault="0055611F" w:rsidP="00076CB4">
      <w:pPr>
        <w:pStyle w:val="FootnoteBulletLevel1"/>
        <w:tabs>
          <w:tab w:val="clear" w:pos="900"/>
        </w:tabs>
        <w:spacing w:before="0" w:after="0"/>
        <w:ind w:left="720" w:firstLine="0"/>
        <w:rPr>
          <w:sz w:val="18"/>
          <w:szCs w:val="18"/>
          <w:lang w:val="pt-BR"/>
        </w:rPr>
      </w:pPr>
    </w:p>
    <w:p w14:paraId="42AA1544" w14:textId="77777777" w:rsidR="0055611F" w:rsidRPr="001C7A01" w:rsidRDefault="009B2474" w:rsidP="00864B8A">
      <w:pPr>
        <w:spacing w:after="60"/>
        <w:ind w:left="720"/>
        <w:rPr>
          <w:lang w:val="pt-BR"/>
        </w:rPr>
      </w:pPr>
      <w:r w:rsidRPr="001C7A01">
        <w:rPr>
          <w:rFonts w:cs="Tahoma"/>
          <w:b/>
          <w:lang w:val="pt-BR"/>
        </w:rPr>
        <w:t>Serviços da Plataforma do Windows Azure</w:t>
      </w:r>
    </w:p>
    <w:p w14:paraId="11FE9B49" w14:textId="77777777" w:rsidR="00DB3ECB" w:rsidRPr="001C7A01" w:rsidRDefault="0055611F" w:rsidP="001760D6">
      <w:pPr>
        <w:pStyle w:val="FootnoteBulletLevel2"/>
        <w:tabs>
          <w:tab w:val="clear" w:pos="1260"/>
        </w:tabs>
        <w:spacing w:before="0"/>
        <w:ind w:left="720" w:firstLine="0"/>
        <w:rPr>
          <w:lang w:val="pt-BR"/>
        </w:rPr>
      </w:pPr>
      <w:r w:rsidRPr="001C7A01">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14:paraId="6F98013B" w14:textId="77777777" w:rsidR="0055611F" w:rsidRPr="001C7A01" w:rsidRDefault="0055611F" w:rsidP="00CB436E">
      <w:pPr>
        <w:pStyle w:val="FootnoteBulletLevel2"/>
        <w:tabs>
          <w:tab w:val="clear" w:pos="1260"/>
        </w:tabs>
        <w:spacing w:before="0"/>
        <w:ind w:left="0" w:firstLine="0"/>
        <w:rPr>
          <w:lang w:val="pt-BR"/>
        </w:rPr>
      </w:pPr>
    </w:p>
    <w:p w14:paraId="357419BD" w14:textId="77777777" w:rsidR="00E03856" w:rsidRPr="001C7A01" w:rsidRDefault="00E03856" w:rsidP="00CB436E">
      <w:pPr>
        <w:pStyle w:val="FootnoteBulletLevel2"/>
        <w:tabs>
          <w:tab w:val="clear" w:pos="1260"/>
        </w:tabs>
        <w:spacing w:before="0"/>
        <w:ind w:left="0" w:firstLine="0"/>
        <w:rPr>
          <w:lang w:val="pt-BR"/>
        </w:rPr>
      </w:pPr>
    </w:p>
    <w:p w14:paraId="420C3151" w14:textId="77777777" w:rsidR="00223A77" w:rsidRPr="001C7A01" w:rsidRDefault="00A560B6" w:rsidP="00223A77">
      <w:pPr>
        <w:pStyle w:val="Heading3"/>
        <w:rPr>
          <w:lang w:val="pt-BR"/>
        </w:rPr>
      </w:pPr>
      <w:bookmarkStart w:id="1057" w:name="_22_Visual_Studio"/>
      <w:bookmarkStart w:id="1058" w:name="_Toc336338278"/>
      <w:bookmarkStart w:id="1059" w:name="_Toc369965024"/>
      <w:bookmarkStart w:id="1060" w:name="Aps_18VS2010UltimateMSDN"/>
      <w:bookmarkEnd w:id="1057"/>
      <w:r w:rsidRPr="001C7A01">
        <w:rPr>
          <w:rFonts w:ascii="Tahoma" w:hAnsi="Tahoma"/>
          <w:caps/>
          <w:color w:val="F66400"/>
          <w:sz w:val="22"/>
          <w:vertAlign w:val="superscript"/>
          <w:lang w:val="pt-BR"/>
        </w:rPr>
        <w:t>23</w:t>
      </w:r>
      <w:r w:rsidRPr="001C7A01">
        <w:rPr>
          <w:rFonts w:ascii="Tahoma" w:hAnsi="Tahoma"/>
          <w:color w:val="F66400"/>
          <w:sz w:val="22"/>
          <w:lang w:val="pt-BR"/>
        </w:rPr>
        <w:t xml:space="preserve"> Visual Studio Ultimate 2013 com MSDN</w:t>
      </w:r>
      <w:bookmarkEnd w:id="1058"/>
      <w:bookmarkEnd w:id="1059"/>
      <w:r w:rsidRPr="001C7A01">
        <w:rPr>
          <w:rFonts w:ascii="Tahoma" w:hAnsi="Tahoma"/>
          <w:color w:val="F66400"/>
          <w:sz w:val="22"/>
          <w:lang w:val="pt-BR"/>
        </w:rPr>
        <w:t xml:space="preserve"> </w:t>
      </w:r>
    </w:p>
    <w:bookmarkEnd w:id="1060"/>
    <w:p w14:paraId="68CCB91B" w14:textId="77777777" w:rsidR="0032113C" w:rsidRPr="001C7A01" w:rsidRDefault="0032113C" w:rsidP="007A4659">
      <w:pPr>
        <w:adjustRightInd w:val="0"/>
        <w:ind w:left="540"/>
        <w:textAlignment w:val="baseline"/>
        <w:rPr>
          <w:lang w:val="pt-BR"/>
        </w:rPr>
      </w:pPr>
    </w:p>
    <w:p w14:paraId="10E621FE" w14:textId="77777777" w:rsidR="000D5E8D" w:rsidRPr="000D5E8D" w:rsidRDefault="000D5E8D" w:rsidP="000D5E8D">
      <w:pPr>
        <w:ind w:left="720"/>
        <w:rPr>
          <w:rFonts w:cs="Tahoma"/>
          <w:b/>
          <w:bCs/>
          <w:szCs w:val="18"/>
          <w:lang w:val="pt-BR"/>
        </w:rPr>
      </w:pPr>
      <w:r w:rsidRPr="000D5E8D">
        <w:rPr>
          <w:rFonts w:cs="Tahoma"/>
          <w:b/>
          <w:szCs w:val="18"/>
          <w:lang w:val="pt-BR"/>
        </w:rPr>
        <w:t>Visual Studio Deployment 2013 Standard</w:t>
      </w:r>
    </w:p>
    <w:p w14:paraId="67B2D74D" w14:textId="77777777" w:rsidR="000D5E8D" w:rsidRPr="000D5E8D" w:rsidRDefault="000D5E8D" w:rsidP="000D5E8D">
      <w:pPr>
        <w:spacing w:after="60"/>
        <w:ind w:left="720"/>
        <w:rPr>
          <w:rFonts w:cs="Tahoma"/>
          <w:b/>
          <w:szCs w:val="18"/>
          <w:lang w:val="pt-BR"/>
        </w:rPr>
      </w:pPr>
      <w:r w:rsidRPr="000D5E8D">
        <w:rPr>
          <w:rFonts w:cs="Tahoma"/>
          <w:szCs w:val="18"/>
          <w:lang w:val="pt-BR"/>
        </w:rPr>
        <w:t>O assinante é qualificado para uma licença do servidor de gerenciamento para Visual Studio Deployment 2013 Standard.</w:t>
      </w:r>
    </w:p>
    <w:p w14:paraId="52FA907E" w14:textId="77777777" w:rsidR="000D5E8D" w:rsidRDefault="000D5E8D" w:rsidP="00864B8A">
      <w:pPr>
        <w:spacing w:after="60"/>
        <w:ind w:left="720"/>
        <w:rPr>
          <w:rFonts w:cs="Tahoma"/>
          <w:b/>
          <w:lang w:val="pt-BR"/>
        </w:rPr>
      </w:pPr>
    </w:p>
    <w:p w14:paraId="718624B6" w14:textId="77777777" w:rsidR="001026FD" w:rsidRPr="001C7A01" w:rsidRDefault="001026FD" w:rsidP="00864B8A">
      <w:pPr>
        <w:spacing w:after="60"/>
        <w:ind w:left="720"/>
        <w:rPr>
          <w:lang w:val="pt-BR"/>
        </w:rPr>
      </w:pPr>
      <w:r w:rsidRPr="001C7A01">
        <w:rPr>
          <w:rFonts w:cs="Tahoma"/>
          <w:b/>
          <w:lang w:val="pt-BR"/>
        </w:rPr>
        <w:t>Visual Studio Team Foundation Server 2013</w:t>
      </w:r>
    </w:p>
    <w:p w14:paraId="423B4C62" w14:textId="77777777" w:rsidR="001026FD" w:rsidRPr="001C7A01" w:rsidRDefault="001026FD" w:rsidP="007A4659">
      <w:pPr>
        <w:pStyle w:val="EndnoteText"/>
        <w:ind w:left="720"/>
        <w:rPr>
          <w:spacing w:val="-2"/>
          <w:lang w:val="pt-BR"/>
        </w:rPr>
      </w:pPr>
      <w:r w:rsidRPr="001C7A01">
        <w:rPr>
          <w:rFonts w:ascii="Tahoma" w:hAnsi="Tahoma" w:cs="Tahoma"/>
          <w:spacing w:val="-2"/>
          <w:sz w:val="18"/>
          <w:lang w:val="pt-BR"/>
        </w:rPr>
        <w:t>O assinante está qualificado para uma licença de servidor para o Visual Studio Team Foundation Server 2013 e uma CAL de Usuário do Team Foundation Server.</w:t>
      </w:r>
      <w:r w:rsidR="008B0B73" w:rsidRPr="001C7A01">
        <w:rPr>
          <w:rFonts w:ascii="Tahoma" w:hAnsi="Tahoma" w:cs="Tahoma"/>
          <w:spacing w:val="-2"/>
          <w:sz w:val="18"/>
          <w:lang w:val="pt-BR"/>
        </w:rPr>
        <w:t xml:space="preserve"> </w:t>
      </w:r>
      <w:r w:rsidRPr="001C7A01">
        <w:rPr>
          <w:rFonts w:ascii="Tahoma" w:hAnsi="Tahoma" w:cs="Tahoma"/>
          <w:spacing w:val="-2"/>
          <w:sz w:val="18"/>
          <w:lang w:val="pt-BR"/>
        </w:rPr>
        <w:t>A CAL é reservada unicamente para uso do assinante.</w:t>
      </w:r>
    </w:p>
    <w:p w14:paraId="77EE2596" w14:textId="77777777" w:rsidR="001026FD" w:rsidRPr="001C7A01" w:rsidRDefault="001026FD" w:rsidP="007A4659">
      <w:pPr>
        <w:pStyle w:val="EndnoteText"/>
        <w:ind w:left="720"/>
        <w:rPr>
          <w:sz w:val="18"/>
          <w:szCs w:val="18"/>
          <w:lang w:val="pt-BR"/>
        </w:rPr>
      </w:pPr>
    </w:p>
    <w:p w14:paraId="0624F178" w14:textId="77777777" w:rsidR="001026FD" w:rsidRPr="001C7A01" w:rsidRDefault="001026FD" w:rsidP="00864B8A">
      <w:pPr>
        <w:spacing w:after="60"/>
        <w:ind w:left="720"/>
        <w:rPr>
          <w:lang w:val="pt-BR"/>
        </w:rPr>
      </w:pPr>
      <w:r w:rsidRPr="001C7A01">
        <w:rPr>
          <w:rFonts w:cs="Tahoma"/>
          <w:b/>
          <w:lang w:val="pt-BR"/>
        </w:rPr>
        <w:t>SQL Server Parallel Data Warehouse Developer</w:t>
      </w:r>
    </w:p>
    <w:p w14:paraId="52503361" w14:textId="77777777" w:rsidR="001026FD" w:rsidRPr="001C7A01" w:rsidRDefault="001026FD" w:rsidP="007A4659">
      <w:pPr>
        <w:pStyle w:val="EndnoteText"/>
        <w:ind w:left="720"/>
        <w:rPr>
          <w:lang w:val="pt-BR"/>
        </w:rPr>
      </w:pPr>
      <w:r w:rsidRPr="001C7A01">
        <w:rPr>
          <w:rFonts w:ascii="Tahoma" w:hAnsi="Tahoma" w:cs="Tahoma"/>
          <w:sz w:val="18"/>
          <w:lang w:val="pt-BR"/>
        </w:rPr>
        <w:t>O assinante é qualificado para uma licença do SQL Server 2012 Parallel Data Warehouse Developer.</w:t>
      </w:r>
    </w:p>
    <w:p w14:paraId="69CFDF36" w14:textId="77777777" w:rsidR="007A4659" w:rsidRPr="001C7A01" w:rsidRDefault="007A4659" w:rsidP="007A4659">
      <w:pPr>
        <w:adjustRightInd w:val="0"/>
        <w:ind w:left="720"/>
        <w:textAlignment w:val="baseline"/>
        <w:rPr>
          <w:lang w:val="pt-BR"/>
        </w:rPr>
      </w:pPr>
    </w:p>
    <w:p w14:paraId="66B305B0" w14:textId="77777777" w:rsidR="0032113C" w:rsidRPr="001C7A01" w:rsidRDefault="0032113C" w:rsidP="00864B8A">
      <w:pPr>
        <w:spacing w:after="60"/>
        <w:ind w:left="720"/>
        <w:rPr>
          <w:lang w:val="pt-BR"/>
        </w:rPr>
      </w:pPr>
      <w:r w:rsidRPr="001C7A01">
        <w:rPr>
          <w:rFonts w:cs="Tahoma"/>
          <w:b/>
          <w:lang w:val="pt-BR"/>
        </w:rPr>
        <w:t>Qualificação do Software Assurance</w:t>
      </w:r>
    </w:p>
    <w:p w14:paraId="7CEE206D" w14:textId="77777777" w:rsidR="0032113C" w:rsidRPr="001C7A01" w:rsidRDefault="0032113C" w:rsidP="000C6DBC">
      <w:pPr>
        <w:pStyle w:val="EndnoteText"/>
        <w:ind w:left="720"/>
        <w:rPr>
          <w:lang w:val="pt-BR"/>
        </w:rPr>
      </w:pPr>
      <w:r w:rsidRPr="001C7A01">
        <w:rPr>
          <w:rFonts w:ascii="Tahoma" w:hAnsi="Tahoma" w:cs="Tahoma"/>
          <w:sz w:val="18"/>
          <w:szCs w:val="18"/>
          <w:lang w:val="pt-BR"/>
        </w:rPr>
        <w:t>Os clientes com Software Assurance próximo à data de término referente aos produtos a seguir estão qualificados a renovar suas coberturas como Visual Studio Ultimate 2013 com MSDN. Ao renovar para um nível de assinatura do MSDN diferente, os novos termos de uso substituirão os termos de uso anteriores, e</w:t>
      </w:r>
      <w:r w:rsidR="00150F7A" w:rsidRPr="001C7A01">
        <w:rPr>
          <w:rFonts w:ascii="Tahoma" w:hAnsi="Tahoma" w:cs="Tahoma"/>
          <w:sz w:val="18"/>
          <w:szCs w:val="18"/>
          <w:lang w:val="pt-BR"/>
        </w:rPr>
        <w:t> </w:t>
      </w:r>
      <w:r w:rsidRPr="001C7A01">
        <w:rPr>
          <w:rFonts w:ascii="Tahoma" w:hAnsi="Tahoma" w:cs="Tahoma"/>
          <w:sz w:val="18"/>
          <w:szCs w:val="18"/>
          <w:lang w:val="pt-BR"/>
        </w:rPr>
        <w:t>qualquer software não incluído na nova assinatura do MSDN</w:t>
      </w:r>
      <w:r w:rsidRPr="001C7A01">
        <w:rPr>
          <w:rFonts w:ascii="Tahoma" w:hAnsi="Tahoma" w:cs="Tahoma"/>
          <w:sz w:val="18"/>
          <w:lang w:val="pt-BR"/>
        </w:rPr>
        <w:t xml:space="preserve"> deverá ser removido.</w:t>
      </w:r>
    </w:p>
    <w:p w14:paraId="565F0097" w14:textId="77777777" w:rsidR="0032113C" w:rsidRPr="001C7A01" w:rsidRDefault="0032113C" w:rsidP="0032113C">
      <w:pPr>
        <w:ind w:left="900"/>
        <w:rPr>
          <w:lang w:val="pt-BR"/>
        </w:rPr>
      </w:pPr>
    </w:p>
    <w:p w14:paraId="15A67899" w14:textId="77777777" w:rsidR="0032113C" w:rsidRPr="00502BEB" w:rsidRDefault="0032113C" w:rsidP="007A4659">
      <w:pPr>
        <w:numPr>
          <w:ilvl w:val="0"/>
          <w:numId w:val="6"/>
        </w:numPr>
        <w:adjustRightInd w:val="0"/>
        <w:snapToGrid w:val="0"/>
        <w:spacing w:after="60"/>
        <w:ind w:left="1440"/>
        <w:textAlignment w:val="baseline"/>
      </w:pPr>
      <w:r w:rsidRPr="00502BEB">
        <w:rPr>
          <w:rFonts w:cs="Tahoma"/>
          <w:szCs w:val="24"/>
        </w:rPr>
        <w:t>Visual Studio Ultimate com MSDN</w:t>
      </w:r>
    </w:p>
    <w:p w14:paraId="2E6D53F5" w14:textId="77777777" w:rsidR="0032113C" w:rsidRPr="00502BEB" w:rsidRDefault="0032113C" w:rsidP="007A4659">
      <w:pPr>
        <w:numPr>
          <w:ilvl w:val="0"/>
          <w:numId w:val="6"/>
        </w:numPr>
        <w:adjustRightInd w:val="0"/>
        <w:snapToGrid w:val="0"/>
        <w:spacing w:after="60"/>
        <w:ind w:left="1440"/>
        <w:textAlignment w:val="baseline"/>
      </w:pPr>
      <w:r w:rsidRPr="00502BEB">
        <w:rPr>
          <w:rFonts w:cs="Tahoma"/>
          <w:szCs w:val="24"/>
        </w:rPr>
        <w:t>Visual Studio Team System Team Suite com MSDN Premium</w:t>
      </w:r>
    </w:p>
    <w:p w14:paraId="333AB7B2" w14:textId="77777777" w:rsidR="0032113C" w:rsidRPr="00502BEB" w:rsidRDefault="0032113C" w:rsidP="007A4659">
      <w:pPr>
        <w:numPr>
          <w:ilvl w:val="0"/>
          <w:numId w:val="6"/>
        </w:numPr>
        <w:adjustRightInd w:val="0"/>
        <w:snapToGrid w:val="0"/>
        <w:spacing w:after="60"/>
        <w:ind w:left="1440"/>
        <w:textAlignment w:val="baseline"/>
      </w:pPr>
      <w:r w:rsidRPr="00502BEB">
        <w:rPr>
          <w:rFonts w:cs="Tahoma"/>
          <w:szCs w:val="24"/>
        </w:rPr>
        <w:t>Visual Studio Team System Test Edition com MSDN Premium</w:t>
      </w:r>
    </w:p>
    <w:p w14:paraId="6EA5EB66" w14:textId="77777777" w:rsidR="0032113C" w:rsidRPr="00502BEB" w:rsidRDefault="0032113C" w:rsidP="007A4659">
      <w:pPr>
        <w:numPr>
          <w:ilvl w:val="0"/>
          <w:numId w:val="6"/>
        </w:numPr>
        <w:adjustRightInd w:val="0"/>
        <w:snapToGrid w:val="0"/>
        <w:spacing w:after="60"/>
        <w:ind w:left="1440"/>
        <w:textAlignment w:val="baseline"/>
      </w:pPr>
      <w:r w:rsidRPr="00502BEB">
        <w:rPr>
          <w:rFonts w:cs="Tahoma"/>
          <w:szCs w:val="24"/>
        </w:rPr>
        <w:t>Visual Studio Team System Development Edition com MSDN Premium</w:t>
      </w:r>
    </w:p>
    <w:p w14:paraId="6E4489AF" w14:textId="77777777" w:rsidR="0032113C" w:rsidRPr="00502BEB" w:rsidRDefault="0032113C" w:rsidP="007A4659">
      <w:pPr>
        <w:numPr>
          <w:ilvl w:val="0"/>
          <w:numId w:val="6"/>
        </w:numPr>
        <w:adjustRightInd w:val="0"/>
        <w:snapToGrid w:val="0"/>
        <w:spacing w:after="60"/>
        <w:ind w:left="1440"/>
        <w:textAlignment w:val="baseline"/>
      </w:pPr>
      <w:r w:rsidRPr="00502BEB">
        <w:rPr>
          <w:rFonts w:cs="Tahoma"/>
          <w:szCs w:val="24"/>
        </w:rPr>
        <w:t xml:space="preserve">Visual Studio Team System Architecture Edition com MSDN Premium </w:t>
      </w:r>
    </w:p>
    <w:p w14:paraId="5662F27D" w14:textId="77777777" w:rsidR="0032113C" w:rsidRPr="00502BEB" w:rsidRDefault="0032113C" w:rsidP="007A4659">
      <w:pPr>
        <w:numPr>
          <w:ilvl w:val="0"/>
          <w:numId w:val="6"/>
        </w:numPr>
        <w:adjustRightInd w:val="0"/>
        <w:snapToGrid w:val="0"/>
        <w:spacing w:after="60"/>
        <w:ind w:left="1440"/>
        <w:textAlignment w:val="baseline"/>
      </w:pPr>
      <w:r w:rsidRPr="00502BEB">
        <w:rPr>
          <w:rFonts w:cs="Tahoma"/>
          <w:szCs w:val="24"/>
        </w:rPr>
        <w:t>Visual Studio Team System Database Edition com MSDN Premium</w:t>
      </w:r>
    </w:p>
    <w:p w14:paraId="2CFD7F40" w14:textId="77777777" w:rsidR="0032113C" w:rsidRPr="001C7A01" w:rsidRDefault="0032113C" w:rsidP="007A4659">
      <w:pPr>
        <w:numPr>
          <w:ilvl w:val="0"/>
          <w:numId w:val="6"/>
        </w:numPr>
        <w:adjustRightInd w:val="0"/>
        <w:snapToGrid w:val="0"/>
        <w:spacing w:after="60"/>
        <w:ind w:left="1440"/>
        <w:textAlignment w:val="baseline"/>
        <w:rPr>
          <w:lang w:val="pt-BR"/>
        </w:rPr>
      </w:pPr>
      <w:r w:rsidRPr="001C7A01">
        <w:rPr>
          <w:rFonts w:cs="Tahoma"/>
          <w:szCs w:val="24"/>
          <w:lang w:val="pt-BR"/>
        </w:rPr>
        <w:t>Clientes com uma assinatura de varejo ativa para qualquer um dos softwares acima</w:t>
      </w:r>
    </w:p>
    <w:p w14:paraId="14078BED" w14:textId="77777777" w:rsidR="0032113C" w:rsidRPr="001C7A01" w:rsidRDefault="0032113C" w:rsidP="007A4659">
      <w:pPr>
        <w:tabs>
          <w:tab w:val="num" w:pos="900"/>
        </w:tabs>
        <w:adjustRightInd w:val="0"/>
        <w:ind w:left="1440"/>
        <w:textAlignment w:val="baseline"/>
        <w:rPr>
          <w:lang w:val="pt-BR"/>
        </w:rPr>
      </w:pPr>
    </w:p>
    <w:p w14:paraId="008FB621" w14:textId="77777777" w:rsidR="0032113C" w:rsidRPr="001C7A01" w:rsidRDefault="0032113C" w:rsidP="007A4659">
      <w:pPr>
        <w:adjustRightInd w:val="0"/>
        <w:ind w:left="720"/>
        <w:textAlignment w:val="baseline"/>
        <w:rPr>
          <w:lang w:val="pt-BR"/>
        </w:rPr>
      </w:pPr>
      <w:r w:rsidRPr="001C7A01">
        <w:rPr>
          <w:rFonts w:cs="Tahoma"/>
          <w:szCs w:val="20"/>
          <w:lang w:val="pt-BR"/>
        </w:rPr>
        <w:t xml:space="preserve">Os clientes com Software Assurance próximo à data de término referente ao Visual Studio Ultimate 2013 com MSDN estão qualificados a renovar suas coberturas como: </w:t>
      </w:r>
    </w:p>
    <w:p w14:paraId="244AB7DA" w14:textId="77777777" w:rsidR="007A4659" w:rsidRPr="001C7A01" w:rsidRDefault="007A4659" w:rsidP="007A4659">
      <w:pPr>
        <w:adjustRightInd w:val="0"/>
        <w:ind w:left="720"/>
        <w:textAlignment w:val="baseline"/>
        <w:rPr>
          <w:lang w:val="pt-BR"/>
        </w:rPr>
      </w:pPr>
    </w:p>
    <w:p w14:paraId="617BF1F3" w14:textId="77777777" w:rsidR="0032113C" w:rsidRPr="00502BEB" w:rsidRDefault="0032113C" w:rsidP="007A4659">
      <w:pPr>
        <w:numPr>
          <w:ilvl w:val="0"/>
          <w:numId w:val="6"/>
        </w:numPr>
        <w:adjustRightInd w:val="0"/>
        <w:snapToGrid w:val="0"/>
        <w:spacing w:after="60"/>
        <w:ind w:left="1440"/>
        <w:textAlignment w:val="baseline"/>
      </w:pPr>
      <w:r w:rsidRPr="00502BEB">
        <w:rPr>
          <w:rFonts w:cs="Tahoma"/>
          <w:szCs w:val="24"/>
        </w:rPr>
        <w:t>Visual Studio Premium com MSDN</w:t>
      </w:r>
    </w:p>
    <w:p w14:paraId="6AFDCEC1" w14:textId="77777777" w:rsidR="0032113C" w:rsidRPr="00502BEB" w:rsidRDefault="0032113C" w:rsidP="007A4659">
      <w:pPr>
        <w:numPr>
          <w:ilvl w:val="0"/>
          <w:numId w:val="6"/>
        </w:numPr>
        <w:adjustRightInd w:val="0"/>
        <w:snapToGrid w:val="0"/>
        <w:spacing w:after="60"/>
        <w:ind w:left="1440"/>
        <w:textAlignment w:val="baseline"/>
      </w:pPr>
      <w:r w:rsidRPr="00502BEB">
        <w:rPr>
          <w:rFonts w:cs="Tahoma"/>
          <w:szCs w:val="24"/>
        </w:rPr>
        <w:t>Visual Studio Professional com MSDN</w:t>
      </w:r>
    </w:p>
    <w:p w14:paraId="25F1B19C" w14:textId="77777777" w:rsidR="0032113C" w:rsidRPr="00502BEB" w:rsidRDefault="0032113C" w:rsidP="007A4659">
      <w:pPr>
        <w:numPr>
          <w:ilvl w:val="0"/>
          <w:numId w:val="6"/>
        </w:numPr>
        <w:adjustRightInd w:val="0"/>
        <w:snapToGrid w:val="0"/>
        <w:spacing w:after="60"/>
        <w:ind w:left="1440"/>
        <w:textAlignment w:val="baseline"/>
      </w:pPr>
      <w:r w:rsidRPr="00502BEB">
        <w:rPr>
          <w:rFonts w:cs="Tahoma"/>
          <w:szCs w:val="24"/>
        </w:rPr>
        <w:t>Visual Studio Test Professional com MSDN</w:t>
      </w:r>
    </w:p>
    <w:p w14:paraId="44376BF0" w14:textId="77777777" w:rsidR="0032113C" w:rsidRPr="00502BEB" w:rsidRDefault="0032113C" w:rsidP="007A4659">
      <w:pPr>
        <w:numPr>
          <w:ilvl w:val="0"/>
          <w:numId w:val="6"/>
        </w:numPr>
        <w:adjustRightInd w:val="0"/>
        <w:snapToGrid w:val="0"/>
        <w:spacing w:after="60"/>
        <w:ind w:left="1440"/>
        <w:textAlignment w:val="baseline"/>
      </w:pPr>
      <w:r w:rsidRPr="00502BEB">
        <w:rPr>
          <w:rFonts w:cs="Tahoma"/>
          <w:szCs w:val="24"/>
        </w:rPr>
        <w:t>MSDN Operating Systems</w:t>
      </w:r>
    </w:p>
    <w:p w14:paraId="1D34ADDB" w14:textId="77777777" w:rsidR="00413D8A" w:rsidRDefault="00413D8A"/>
    <w:p w14:paraId="08FE71F8" w14:textId="77777777" w:rsidR="0055611F" w:rsidRPr="00502BEB" w:rsidRDefault="009B2474" w:rsidP="007B35CE">
      <w:pPr>
        <w:keepNext/>
        <w:spacing w:after="60"/>
        <w:ind w:left="720"/>
      </w:pPr>
      <w:r w:rsidRPr="00502BEB">
        <w:rPr>
          <w:rFonts w:cs="Tahoma"/>
          <w:b/>
        </w:rPr>
        <w:t>Serviços de Assinatura</w:t>
      </w:r>
    </w:p>
    <w:p w14:paraId="2466EE8B" w14:textId="77777777" w:rsidR="0055611F" w:rsidRPr="001C7A01" w:rsidRDefault="0055611F" w:rsidP="007A4659">
      <w:pPr>
        <w:pStyle w:val="FootnoteBulletLevel2"/>
        <w:tabs>
          <w:tab w:val="clear" w:pos="1260"/>
        </w:tabs>
        <w:spacing w:before="0"/>
        <w:ind w:left="720" w:firstLine="0"/>
        <w:rPr>
          <w:lang w:val="pt-BR"/>
        </w:rPr>
      </w:pPr>
      <w:r w:rsidRPr="001C7A01">
        <w:rPr>
          <w:rFonts w:ascii="Tahoma" w:hAnsi="Tahoma" w:cs="Tahoma"/>
          <w:sz w:val="18"/>
          <w:lang w:val="pt-BR"/>
        </w:rPr>
        <w:t>Os serviços de assinatura MSDN, que podem incluir downloads, chaves de produto, benefícios do Windows</w:t>
      </w:r>
      <w:r w:rsidR="00150F7A" w:rsidRPr="001C7A01">
        <w:rPr>
          <w:rFonts w:ascii="Tahoma" w:hAnsi="Tahoma" w:cs="Tahoma"/>
          <w:sz w:val="18"/>
          <w:lang w:val="pt-BR"/>
        </w:rPr>
        <w:t> </w:t>
      </w:r>
      <w:r w:rsidRPr="001C7A01">
        <w:rPr>
          <w:rFonts w:ascii="Tahoma" w:hAnsi="Tahoma" w:cs="Tahoma"/>
          <w:sz w:val="18"/>
          <w:lang w:val="pt-BR"/>
        </w:rPr>
        <w:t>Azure, benefícios do Office 365 Developer, e-learning, suporte técnico, benefícios do Windows</w:t>
      </w:r>
      <w:r w:rsidR="00150F7A" w:rsidRPr="001C7A01">
        <w:rPr>
          <w:rFonts w:ascii="Tahoma" w:hAnsi="Tahoma" w:cs="Tahoma"/>
          <w:sz w:val="18"/>
          <w:lang w:val="pt-BR"/>
        </w:rPr>
        <w:t> </w:t>
      </w:r>
      <w:r w:rsidRPr="001C7A01">
        <w:rPr>
          <w:rFonts w:ascii="Tahoma" w:hAnsi="Tahoma" w:cs="Tahoma"/>
          <w:sz w:val="18"/>
          <w:lang w:val="pt-BR"/>
        </w:rPr>
        <w:t>Store e</w:t>
      </w:r>
      <w:r w:rsidR="00150F7A" w:rsidRPr="001C7A01">
        <w:rPr>
          <w:rFonts w:ascii="Tahoma" w:hAnsi="Tahoma" w:cs="Tahoma"/>
          <w:sz w:val="18"/>
          <w:lang w:val="pt-BR"/>
        </w:rPr>
        <w:t> </w:t>
      </w:r>
      <w:r w:rsidRPr="001C7A01">
        <w:rPr>
          <w:rFonts w:ascii="Tahoma" w:hAnsi="Tahoma" w:cs="Tahoma"/>
          <w:sz w:val="18"/>
          <w:lang w:val="pt-BR"/>
        </w:rPr>
        <w:t>outros serviços, só estarão disponíveis enquanto a assinatura estiver ativa.</w:t>
      </w:r>
    </w:p>
    <w:p w14:paraId="1BDA0DDC" w14:textId="77777777" w:rsidR="00150F7A" w:rsidRPr="001C7A01" w:rsidRDefault="00150F7A" w:rsidP="007A4659">
      <w:pPr>
        <w:pStyle w:val="FootnoteBulletLevel1"/>
        <w:spacing w:before="0" w:after="0"/>
        <w:ind w:left="720" w:firstLine="0"/>
        <w:rPr>
          <w:lang w:val="pt-BR"/>
        </w:rPr>
      </w:pPr>
    </w:p>
    <w:p w14:paraId="17526FB7" w14:textId="77777777" w:rsidR="0055611F" w:rsidRPr="001C7A01" w:rsidRDefault="0055611F" w:rsidP="00864B8A">
      <w:pPr>
        <w:spacing w:after="60"/>
        <w:ind w:left="720"/>
        <w:rPr>
          <w:lang w:val="pt-BR"/>
        </w:rPr>
      </w:pPr>
      <w:r w:rsidRPr="001C7A01">
        <w:rPr>
          <w:rFonts w:cs="Tahoma"/>
          <w:b/>
          <w:lang w:val="pt-BR"/>
        </w:rPr>
        <w:t>Serviços da Plataforma do Windows Azure</w:t>
      </w:r>
    </w:p>
    <w:p w14:paraId="50947B33" w14:textId="77777777" w:rsidR="007A4659" w:rsidRPr="001C7A01" w:rsidRDefault="0055611F" w:rsidP="007B35CE">
      <w:pPr>
        <w:adjustRightInd w:val="0"/>
        <w:snapToGrid w:val="0"/>
        <w:ind w:left="720"/>
        <w:textAlignment w:val="baseline"/>
        <w:rPr>
          <w:lang w:val="pt-BR"/>
        </w:rPr>
      </w:pPr>
      <w:r w:rsidRPr="001C7A01">
        <w:rPr>
          <w:rFonts w:cs="Tahoma"/>
          <w:lang w:val="pt-BR"/>
        </w:rPr>
        <w:t>Os benefícios do Windows Azure não podem ser combinados de várias assinaturas do MSDN em uma única conta do Windows Azure. O uso do Windows Azure está sujeito aos termos de uso do Windows Azure.</w:t>
      </w:r>
      <w:bookmarkStart w:id="1061" w:name="Aps_19VS2010TestMSDN"/>
    </w:p>
    <w:p w14:paraId="6B472473" w14:textId="77777777" w:rsidR="00223A77" w:rsidRPr="00502BEB" w:rsidRDefault="00A560B6" w:rsidP="00D824E9">
      <w:pPr>
        <w:pStyle w:val="Heading3"/>
        <w:keepNext/>
      </w:pPr>
      <w:bookmarkStart w:id="1062" w:name="_23_Visual_Studio"/>
      <w:bookmarkStart w:id="1063" w:name="_Toc336338279"/>
      <w:bookmarkStart w:id="1064" w:name="_Toc369965025"/>
      <w:bookmarkEnd w:id="1062"/>
      <w:r w:rsidRPr="00502BEB">
        <w:rPr>
          <w:rFonts w:ascii="Tahoma" w:hAnsi="Tahoma"/>
          <w:caps/>
          <w:color w:val="F66400"/>
          <w:sz w:val="22"/>
          <w:vertAlign w:val="superscript"/>
        </w:rPr>
        <w:t>24</w:t>
      </w:r>
      <w:r w:rsidRPr="00502BEB">
        <w:rPr>
          <w:rFonts w:ascii="Tahoma" w:hAnsi="Tahoma"/>
          <w:color w:val="F66400"/>
          <w:sz w:val="22"/>
        </w:rPr>
        <w:t xml:space="preserve"> Visual Studio Test Professional 2013 com </w:t>
      </w:r>
      <w:bookmarkEnd w:id="1061"/>
      <w:r w:rsidRPr="00502BEB">
        <w:rPr>
          <w:rFonts w:ascii="Tahoma" w:hAnsi="Tahoma"/>
          <w:color w:val="F66400"/>
          <w:sz w:val="22"/>
        </w:rPr>
        <w:t>MSDN</w:t>
      </w:r>
      <w:bookmarkEnd w:id="1063"/>
      <w:bookmarkEnd w:id="1064"/>
      <w:r w:rsidRPr="00502BEB">
        <w:rPr>
          <w:rFonts w:ascii="Tahoma" w:hAnsi="Tahoma"/>
          <w:color w:val="F66400"/>
          <w:sz w:val="22"/>
        </w:rPr>
        <w:t xml:space="preserve"> </w:t>
      </w:r>
    </w:p>
    <w:p w14:paraId="234E3036" w14:textId="77777777" w:rsidR="00AC4485" w:rsidRPr="00502BEB" w:rsidRDefault="00AC4485" w:rsidP="00D824E9">
      <w:pPr>
        <w:pStyle w:val="FootnoteBulletLevel1"/>
        <w:keepNext/>
        <w:spacing w:before="0" w:after="0"/>
      </w:pPr>
    </w:p>
    <w:p w14:paraId="099C58C5" w14:textId="77777777" w:rsidR="001026FD" w:rsidRPr="00502BEB" w:rsidRDefault="001026FD" w:rsidP="00D824E9">
      <w:pPr>
        <w:keepNext/>
        <w:spacing w:after="60"/>
        <w:ind w:left="720"/>
      </w:pPr>
      <w:r w:rsidRPr="00502BEB">
        <w:rPr>
          <w:rFonts w:cs="Tahoma"/>
          <w:b/>
        </w:rPr>
        <w:t>Visual Studio Team Foundation Server 2013</w:t>
      </w:r>
    </w:p>
    <w:p w14:paraId="4E06262D" w14:textId="77777777" w:rsidR="001026FD" w:rsidRPr="001C7A01" w:rsidRDefault="001026FD" w:rsidP="00E7500D">
      <w:pPr>
        <w:pStyle w:val="EndnoteText"/>
        <w:ind w:left="720"/>
        <w:rPr>
          <w:lang w:val="pt-BR"/>
        </w:rPr>
      </w:pPr>
      <w:r w:rsidRPr="001C7A01">
        <w:rPr>
          <w:rFonts w:ascii="Tahoma" w:hAnsi="Tahoma" w:cs="Tahoma"/>
          <w:sz w:val="18"/>
          <w:lang w:val="pt-BR"/>
        </w:rPr>
        <w:t>O assinante está qualificado para uma licença de servidor para o Visual Studio Team Foundation Server 2013 e uma CAL de Usuário do Team Foundation Server.</w:t>
      </w:r>
      <w:r w:rsidR="008B0B73" w:rsidRPr="001C7A01">
        <w:rPr>
          <w:rFonts w:ascii="Tahoma" w:hAnsi="Tahoma" w:cs="Tahoma"/>
          <w:sz w:val="18"/>
          <w:lang w:val="pt-BR"/>
        </w:rPr>
        <w:t xml:space="preserve"> </w:t>
      </w:r>
      <w:r w:rsidRPr="001C7A01">
        <w:rPr>
          <w:rFonts w:ascii="Tahoma" w:hAnsi="Tahoma" w:cs="Tahoma"/>
          <w:sz w:val="18"/>
          <w:lang w:val="pt-BR"/>
        </w:rPr>
        <w:t>A CAL é reservada unicamente para uso do assinante.</w:t>
      </w:r>
    </w:p>
    <w:p w14:paraId="5CF3776B" w14:textId="77777777" w:rsidR="001026FD" w:rsidRPr="001C7A01" w:rsidRDefault="001026FD" w:rsidP="00E7500D">
      <w:pPr>
        <w:pStyle w:val="EndnoteText"/>
        <w:ind w:left="720"/>
        <w:rPr>
          <w:lang w:val="pt-BR"/>
        </w:rPr>
      </w:pPr>
    </w:p>
    <w:p w14:paraId="0339335E" w14:textId="77777777" w:rsidR="001026FD" w:rsidRPr="001C7A01" w:rsidRDefault="001026FD" w:rsidP="00864B8A">
      <w:pPr>
        <w:spacing w:after="60"/>
        <w:ind w:left="720"/>
        <w:rPr>
          <w:lang w:val="pt-BR"/>
        </w:rPr>
      </w:pPr>
      <w:r w:rsidRPr="001C7A01">
        <w:rPr>
          <w:rFonts w:cs="Tahoma"/>
          <w:b/>
          <w:lang w:val="pt-BR"/>
        </w:rPr>
        <w:t>SQL Server Parallel Data Warehouse Developer</w:t>
      </w:r>
    </w:p>
    <w:p w14:paraId="44745B6A" w14:textId="77777777" w:rsidR="001026FD" w:rsidRPr="001C7A01" w:rsidRDefault="001026FD" w:rsidP="00E7500D">
      <w:pPr>
        <w:pStyle w:val="EndnoteText"/>
        <w:ind w:left="720"/>
        <w:rPr>
          <w:lang w:val="pt-BR"/>
        </w:rPr>
      </w:pPr>
      <w:r w:rsidRPr="001C7A01">
        <w:rPr>
          <w:rFonts w:ascii="Tahoma" w:hAnsi="Tahoma" w:cs="Tahoma"/>
          <w:sz w:val="18"/>
          <w:lang w:val="pt-BR"/>
        </w:rPr>
        <w:t>O assinante é qualificado para uma licença do SQL Server 2012 Parallel Data Warehouse Developer.</w:t>
      </w:r>
    </w:p>
    <w:p w14:paraId="3EE3C92D" w14:textId="77777777" w:rsidR="00E7500D" w:rsidRPr="001C7A01" w:rsidRDefault="00E7500D" w:rsidP="00E7500D">
      <w:pPr>
        <w:pStyle w:val="FootnoteBulletLevel1"/>
        <w:tabs>
          <w:tab w:val="clear" w:pos="900"/>
        </w:tabs>
        <w:spacing w:before="0" w:after="0"/>
        <w:ind w:left="720" w:firstLine="0"/>
        <w:rPr>
          <w:lang w:val="pt-BR"/>
        </w:rPr>
      </w:pPr>
    </w:p>
    <w:p w14:paraId="43A9A1C2" w14:textId="77777777" w:rsidR="00223A77" w:rsidRPr="001C7A01" w:rsidRDefault="00223A77" w:rsidP="001760D6">
      <w:pPr>
        <w:keepNext/>
        <w:spacing w:after="60"/>
        <w:ind w:left="720"/>
        <w:rPr>
          <w:lang w:val="pt-BR"/>
        </w:rPr>
      </w:pPr>
      <w:r w:rsidRPr="001C7A01">
        <w:rPr>
          <w:rFonts w:cs="Tahoma"/>
          <w:b/>
          <w:lang w:val="pt-BR"/>
        </w:rPr>
        <w:t>Qualificação do Software Assurance</w:t>
      </w:r>
    </w:p>
    <w:p w14:paraId="5DAF6438" w14:textId="77777777" w:rsidR="00223A77" w:rsidRPr="001C7A01" w:rsidRDefault="00223A77" w:rsidP="00F40C90">
      <w:pPr>
        <w:tabs>
          <w:tab w:val="num" w:pos="1170"/>
        </w:tabs>
        <w:ind w:left="720"/>
        <w:rPr>
          <w:lang w:val="pt-BR"/>
        </w:rPr>
      </w:pPr>
      <w:r w:rsidRPr="001C7A01">
        <w:rPr>
          <w:rFonts w:cs="Tahoma"/>
          <w:lang w:val="pt-BR"/>
        </w:rPr>
        <w:t>Os clientes com Software Assurance próximo à data de término referente aos produtos a seguir estão qualificados a renovar suas coberturas como Visual Studio Test Professional 2013 com MSDN</w:t>
      </w:r>
      <w:r w:rsidRPr="001C7A01">
        <w:rPr>
          <w:rFonts w:cs="Tahoma"/>
          <w:szCs w:val="24"/>
          <w:lang w:val="pt-BR"/>
        </w:rPr>
        <w:t xml:space="preserve">. </w:t>
      </w:r>
      <w:r w:rsidRPr="001C7A01">
        <w:rPr>
          <w:rFonts w:cs="Tahoma"/>
          <w:lang w:val="pt-BR"/>
        </w:rPr>
        <w:t>Ao renovar para um nível de assinatura do MSDN diferente, os novos termos de uso substituirão os termos de uso anteriores, e qualquer software não incluído na nova assinatura do MSDN deverá ser removido.</w:t>
      </w:r>
    </w:p>
    <w:p w14:paraId="2CA4A2E5" w14:textId="77777777" w:rsidR="00223A77" w:rsidRPr="001C7A01" w:rsidRDefault="00223A77" w:rsidP="00E7500D">
      <w:pPr>
        <w:pStyle w:val="EndnoteText"/>
        <w:rPr>
          <w:lang w:val="pt-BR"/>
        </w:rPr>
      </w:pPr>
    </w:p>
    <w:p w14:paraId="4309E9E8" w14:textId="77777777" w:rsidR="00223A77" w:rsidRPr="00502BEB" w:rsidRDefault="00223A77" w:rsidP="00E7500D">
      <w:pPr>
        <w:pStyle w:val="FootnoteBulletLevel2"/>
        <w:numPr>
          <w:ilvl w:val="0"/>
          <w:numId w:val="5"/>
        </w:numPr>
        <w:spacing w:before="0" w:after="60"/>
        <w:ind w:left="1440"/>
      </w:pPr>
      <w:r w:rsidRPr="00502BEB">
        <w:rPr>
          <w:rFonts w:ascii="Tahoma" w:hAnsi="Tahoma" w:cs="Tahoma"/>
          <w:sz w:val="18"/>
        </w:rPr>
        <w:t>Visual Studio Ultimate com MSDN</w:t>
      </w:r>
    </w:p>
    <w:p w14:paraId="6E5F4464" w14:textId="77777777" w:rsidR="00061A45" w:rsidRPr="00502BEB" w:rsidRDefault="00BE4D27" w:rsidP="00E7500D">
      <w:pPr>
        <w:pStyle w:val="FootnoteBulletLevel2"/>
        <w:numPr>
          <w:ilvl w:val="0"/>
          <w:numId w:val="5"/>
        </w:numPr>
        <w:spacing w:before="0" w:after="60"/>
        <w:ind w:left="1440"/>
      </w:pPr>
      <w:r w:rsidRPr="00502BEB">
        <w:rPr>
          <w:rFonts w:ascii="Tahoma" w:hAnsi="Tahoma" w:cs="Tahoma"/>
          <w:sz w:val="18"/>
        </w:rPr>
        <w:t>Visual Studio Premium com MSDN</w:t>
      </w:r>
    </w:p>
    <w:p w14:paraId="57CFABBC" w14:textId="77777777" w:rsidR="00223A77" w:rsidRPr="00502BEB" w:rsidRDefault="00223A77" w:rsidP="00E7500D">
      <w:pPr>
        <w:pStyle w:val="FootnoteBulletLevel2"/>
        <w:numPr>
          <w:ilvl w:val="0"/>
          <w:numId w:val="5"/>
        </w:numPr>
        <w:spacing w:before="0" w:after="60"/>
        <w:ind w:left="1440"/>
      </w:pPr>
      <w:r w:rsidRPr="00502BEB">
        <w:rPr>
          <w:rFonts w:ascii="Tahoma" w:hAnsi="Tahoma" w:cs="Tahoma"/>
          <w:sz w:val="18"/>
        </w:rPr>
        <w:t>Visual Studio Test Professional com MSDN</w:t>
      </w:r>
    </w:p>
    <w:p w14:paraId="54FC2B6E" w14:textId="77777777" w:rsidR="00223A77" w:rsidRPr="001C7A01" w:rsidRDefault="00223A77" w:rsidP="00E7500D">
      <w:pPr>
        <w:pStyle w:val="FootnoteBulletLevel2"/>
        <w:numPr>
          <w:ilvl w:val="0"/>
          <w:numId w:val="5"/>
        </w:numPr>
        <w:spacing w:before="0" w:after="60"/>
        <w:ind w:left="1440"/>
        <w:rPr>
          <w:lang w:val="pt-BR"/>
        </w:rPr>
      </w:pPr>
      <w:r w:rsidRPr="001C7A01">
        <w:rPr>
          <w:rFonts w:ascii="Tahoma" w:hAnsi="Tahoma" w:cs="Tahoma"/>
          <w:sz w:val="18"/>
          <w:lang w:val="pt-BR"/>
        </w:rPr>
        <w:t>Clientes com uma assinatura de varejo ativa para qualquer um dos softwares acima</w:t>
      </w:r>
    </w:p>
    <w:p w14:paraId="691AF685" w14:textId="77777777" w:rsidR="00223A77" w:rsidRPr="001C7A01" w:rsidRDefault="00223A77" w:rsidP="00E7500D">
      <w:pPr>
        <w:pStyle w:val="FootnoteBulletLevel1"/>
        <w:spacing w:before="0" w:after="0"/>
        <w:ind w:firstLine="0"/>
        <w:rPr>
          <w:lang w:val="pt-BR"/>
        </w:rPr>
      </w:pPr>
    </w:p>
    <w:p w14:paraId="4A704B2B" w14:textId="77777777" w:rsidR="00E7500D" w:rsidRPr="001C7A01" w:rsidRDefault="00223A77" w:rsidP="00E7500D">
      <w:pPr>
        <w:pStyle w:val="FootnoteBulletLevel2"/>
        <w:tabs>
          <w:tab w:val="clear" w:pos="1260"/>
        </w:tabs>
        <w:spacing w:before="0"/>
        <w:ind w:left="720" w:firstLine="0"/>
        <w:rPr>
          <w:lang w:val="pt-BR"/>
        </w:rPr>
      </w:pPr>
      <w:r w:rsidRPr="001C7A01">
        <w:rPr>
          <w:rFonts w:ascii="Tahoma" w:hAnsi="Tahoma" w:cs="Tahoma"/>
          <w:sz w:val="18"/>
          <w:lang w:val="pt-BR"/>
        </w:rPr>
        <w:t xml:space="preserve">Os clientes do Enterprise, Select ou Open Value com cobertura do Software Assurance ativa para o Visual Studio Test Professional 2013 com MSDN também podem fazer step-up para o Visual Studio Premium 2013 com MSDN por meio da aquisição de </w:t>
      </w:r>
      <w:hyperlink w:anchor="Step_Up" w:history="1">
        <w:r w:rsidRPr="001C7A01">
          <w:rPr>
            <w:rFonts w:ascii="Tahoma" w:hAnsi="Tahoma" w:cs="Tahoma"/>
            <w:sz w:val="18"/>
            <w:lang w:val="pt-BR"/>
          </w:rPr>
          <w:t>SKUs de Step-up</w:t>
        </w:r>
      </w:hyperlink>
      <w:r w:rsidRPr="001C7A01">
        <w:rPr>
          <w:lang w:val="pt-BR"/>
        </w:rPr>
        <w:t xml:space="preserve"> apropriadas</w:t>
      </w:r>
    </w:p>
    <w:p w14:paraId="51009E51" w14:textId="77777777" w:rsidR="00101859" w:rsidRPr="001C7A01" w:rsidRDefault="00101859">
      <w:pPr>
        <w:rPr>
          <w:lang w:val="pt-BR"/>
        </w:rPr>
      </w:pPr>
    </w:p>
    <w:p w14:paraId="1FC66045" w14:textId="77777777" w:rsidR="005C11D1" w:rsidRPr="001C7A01" w:rsidRDefault="009B2474" w:rsidP="00864B8A">
      <w:pPr>
        <w:spacing w:after="60"/>
        <w:ind w:left="720"/>
        <w:rPr>
          <w:lang w:val="pt-BR"/>
        </w:rPr>
      </w:pPr>
      <w:r w:rsidRPr="001C7A01">
        <w:rPr>
          <w:rFonts w:cs="Tahoma"/>
          <w:b/>
          <w:lang w:val="pt-BR"/>
        </w:rPr>
        <w:t>Serviços de Assinatura</w:t>
      </w:r>
    </w:p>
    <w:p w14:paraId="1867FE8D" w14:textId="77777777" w:rsidR="001051D1" w:rsidRPr="001C7A01" w:rsidRDefault="005C11D1" w:rsidP="00E7500D">
      <w:pPr>
        <w:ind w:left="720"/>
        <w:rPr>
          <w:lang w:val="pt-BR"/>
        </w:rPr>
      </w:pPr>
      <w:r w:rsidRPr="001C7A01">
        <w:rPr>
          <w:lang w:val="pt-BR"/>
        </w:rPr>
        <w:t xml:space="preserve">Os serviços de assinatura MSDN, que podem incluir downloads, chaves de produto, benefícios do Windows Azure, </w:t>
      </w:r>
      <w:r w:rsidRPr="001C7A01">
        <w:rPr>
          <w:rFonts w:cs="Tahoma"/>
          <w:lang w:val="pt-BR"/>
        </w:rPr>
        <w:t xml:space="preserve">benefícios do Office 365 Developer, </w:t>
      </w:r>
      <w:r w:rsidRPr="001C7A01">
        <w:rPr>
          <w:lang w:val="pt-BR"/>
        </w:rPr>
        <w:t>e-learning, suporte técnico, benefícios do Windows Store e</w:t>
      </w:r>
      <w:r w:rsidR="00150F7A" w:rsidRPr="001C7A01">
        <w:rPr>
          <w:lang w:val="pt-BR"/>
        </w:rPr>
        <w:t> </w:t>
      </w:r>
      <w:r w:rsidRPr="001C7A01">
        <w:rPr>
          <w:lang w:val="pt-BR"/>
        </w:rPr>
        <w:t>outros serviços, só estarão disponíveis enquanto a assinatura estiver ativa.</w:t>
      </w:r>
      <w:bookmarkStart w:id="1065" w:name="_14_Operating_System"/>
      <w:bookmarkEnd w:id="1065"/>
    </w:p>
    <w:p w14:paraId="689D25A3" w14:textId="77777777" w:rsidR="00E03856" w:rsidRPr="001C7A01" w:rsidRDefault="001051D1">
      <w:pPr>
        <w:rPr>
          <w:lang w:val="pt-BR"/>
        </w:rPr>
      </w:pPr>
      <w:r w:rsidRPr="001C7A01">
        <w:rPr>
          <w:lang w:val="pt-BR"/>
        </w:rPr>
        <w:br w:type="page"/>
      </w:r>
      <w:bookmarkStart w:id="1066" w:name="_Toc336338280"/>
    </w:p>
    <w:p w14:paraId="6FB9C3D1" w14:textId="77777777" w:rsidR="00023FE7" w:rsidRPr="001C7A01" w:rsidRDefault="00023FE7" w:rsidP="002E57CF">
      <w:pPr>
        <w:pStyle w:val="Heading2"/>
        <w:ind w:left="0"/>
        <w:rPr>
          <w:lang w:val="pt-BR"/>
        </w:rPr>
      </w:pPr>
      <w:bookmarkStart w:id="1067" w:name="_Toc369965026"/>
      <w:r w:rsidRPr="001C7A01">
        <w:rPr>
          <w:rFonts w:ascii="Tahoma" w:hAnsi="Tahoma" w:cs="Tahoma"/>
          <w:sz w:val="28"/>
          <w:lang w:val="pt-BR"/>
        </w:rPr>
        <w:t>Pool de Sistemas</w:t>
      </w:r>
      <w:bookmarkEnd w:id="1066"/>
      <w:bookmarkEnd w:id="1067"/>
    </w:p>
    <w:p w14:paraId="449A0E74" w14:textId="77777777" w:rsidR="00023FE7" w:rsidRPr="001C7A01" w:rsidRDefault="00023FE7">
      <w:pPr>
        <w:rPr>
          <w:lang w:val="pt-BR"/>
        </w:rPr>
      </w:pPr>
    </w:p>
    <w:p w14:paraId="652956C6" w14:textId="77777777" w:rsidR="00B13C35" w:rsidRPr="001C7A01" w:rsidRDefault="00B13C35" w:rsidP="00B13C35">
      <w:pPr>
        <w:contextualSpacing/>
        <w:rPr>
          <w:lang w:val="pt-BR"/>
        </w:rPr>
      </w:pPr>
    </w:p>
    <w:p w14:paraId="7DF2D393" w14:textId="77777777" w:rsidR="00B13C35" w:rsidRPr="001C7A01" w:rsidRDefault="00B13C35" w:rsidP="00B13C35">
      <w:pPr>
        <w:pStyle w:val="Heading3"/>
        <w:rPr>
          <w:lang w:val="pt-BR"/>
        </w:rPr>
      </w:pPr>
      <w:bookmarkStart w:id="1068" w:name="_25_Enterprise_Sideloading"/>
      <w:bookmarkStart w:id="1069" w:name="_Toc369965027"/>
      <w:bookmarkEnd w:id="1068"/>
      <w:r w:rsidRPr="001C7A01">
        <w:rPr>
          <w:rFonts w:ascii="Tahoma" w:hAnsi="Tahoma"/>
          <w:caps/>
          <w:color w:val="F66400"/>
          <w:sz w:val="22"/>
          <w:vertAlign w:val="superscript"/>
          <w:lang w:val="pt-BR"/>
        </w:rPr>
        <w:t xml:space="preserve">25 </w:t>
      </w:r>
      <w:r w:rsidRPr="001C7A01">
        <w:rPr>
          <w:rFonts w:ascii="Tahoma" w:hAnsi="Tahoma"/>
          <w:color w:val="F66400"/>
          <w:sz w:val="22"/>
          <w:lang w:val="pt-BR"/>
        </w:rPr>
        <w:t>Enterprise Sideloading para Windows Embedded 8.1</w:t>
      </w:r>
      <w:bookmarkEnd w:id="1069"/>
      <w:r w:rsidRPr="001C7A01">
        <w:rPr>
          <w:rFonts w:ascii="Tahoma" w:hAnsi="Tahoma"/>
          <w:caps/>
          <w:color w:val="F66400"/>
          <w:sz w:val="22"/>
          <w:vertAlign w:val="superscript"/>
          <w:lang w:val="pt-BR"/>
        </w:rPr>
        <w:t xml:space="preserve"> </w:t>
      </w:r>
    </w:p>
    <w:p w14:paraId="67ABB2F3" w14:textId="77777777" w:rsidR="00B13C35" w:rsidRPr="001C7A01" w:rsidRDefault="00B13C35" w:rsidP="00B13C35">
      <w:pPr>
        <w:spacing w:after="60"/>
        <w:ind w:left="720"/>
        <w:rPr>
          <w:lang w:val="pt-BR"/>
        </w:rPr>
      </w:pPr>
    </w:p>
    <w:p w14:paraId="40FCFA8E" w14:textId="77777777" w:rsidR="00B13C35" w:rsidRPr="001C7A01" w:rsidRDefault="00B13C35" w:rsidP="00B13C35">
      <w:pPr>
        <w:spacing w:after="60"/>
        <w:ind w:left="720"/>
        <w:rPr>
          <w:lang w:val="pt-BR"/>
        </w:rPr>
      </w:pPr>
      <w:r w:rsidRPr="001C7A01">
        <w:rPr>
          <w:rFonts w:cs="Tahoma"/>
          <w:b/>
          <w:szCs w:val="18"/>
          <w:lang w:val="pt-BR"/>
        </w:rPr>
        <w:t>Licenças do Enterprise Sideloading para Windows Embedded 8.1 Disponíveis para Aquisição</w:t>
      </w:r>
    </w:p>
    <w:p w14:paraId="4424F11A" w14:textId="77777777" w:rsidR="00B13C35" w:rsidRPr="001C7A01" w:rsidRDefault="00B13C35" w:rsidP="00B13C35">
      <w:pPr>
        <w:ind w:left="720"/>
        <w:rPr>
          <w:lang w:val="pt-BR"/>
        </w:rPr>
      </w:pPr>
      <w:r w:rsidRPr="001C7A01">
        <w:rPr>
          <w:rFonts w:cs="Tahoma"/>
          <w:szCs w:val="18"/>
          <w:lang w:val="pt-BR"/>
        </w:rPr>
        <w:t>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Enterprise Sideloading para Windows Embedded 8.1 também pode ser habilitado em dispositivos que estão executando o Windows Embedded 8.1 Industry Enterprise que não fazem parte do domínio e em dispositivos que estão executando o Windows Embedded 8.1 Industry Pro por meio do uso de uma chave de produto. Em todos os casos, o Enterprise Sideloading só pode ser usado para implantar Aplicativos que são usados para o benefício do cliente de Licenciamento por Volume. O recurso Enterprise Sideloading é complementar para o Windows Embedded 8.1 Industry Pro e, como tal, os termos de licença aplicáveis ao</w:t>
      </w:r>
      <w:r w:rsidR="0098773C" w:rsidRPr="001C7A01">
        <w:rPr>
          <w:rFonts w:cs="Tahoma"/>
          <w:szCs w:val="18"/>
          <w:lang w:val="pt-BR"/>
        </w:rPr>
        <w:t> </w:t>
      </w:r>
      <w:r w:rsidRPr="001C7A01">
        <w:rPr>
          <w:rFonts w:cs="Tahoma"/>
          <w:szCs w:val="18"/>
          <w:lang w:val="pt-BR"/>
        </w:rPr>
        <w:t>Windows Embedded 8.1 Industry Pro, conforme complementado aqui, se aplicam ao uso que o cliente faz</w:t>
      </w:r>
      <w:r w:rsidR="0098773C" w:rsidRPr="001C7A01">
        <w:rPr>
          <w:rFonts w:cs="Tahoma"/>
          <w:szCs w:val="18"/>
          <w:lang w:val="pt-BR"/>
        </w:rPr>
        <w:t> </w:t>
      </w:r>
      <w:r w:rsidRPr="001C7A01">
        <w:rPr>
          <w:rFonts w:cs="Tahoma"/>
          <w:szCs w:val="18"/>
          <w:lang w:val="pt-BR"/>
        </w:rPr>
        <w:t>dele.</w:t>
      </w:r>
    </w:p>
    <w:p w14:paraId="58425247" w14:textId="77777777" w:rsidR="00B13C35" w:rsidRPr="001C7A01" w:rsidRDefault="00B13C35" w:rsidP="00B13C35">
      <w:pPr>
        <w:ind w:left="720"/>
        <w:rPr>
          <w:lang w:val="pt-BR"/>
        </w:rPr>
      </w:pPr>
    </w:p>
    <w:p w14:paraId="035B53D9" w14:textId="77777777" w:rsidR="00B13C35" w:rsidRPr="001C7A01" w:rsidRDefault="00B13C35" w:rsidP="00B13C35">
      <w:pPr>
        <w:spacing w:after="120"/>
        <w:ind w:left="720"/>
        <w:rPr>
          <w:lang w:val="pt-BR"/>
        </w:rPr>
      </w:pPr>
      <w:r w:rsidRPr="001C7A01">
        <w:rPr>
          <w:rFonts w:cs="Tahoma"/>
          <w:szCs w:val="18"/>
          <w:lang w:val="pt-BR"/>
        </w:rPr>
        <w:t>Os clientes podem comprar licenças do Enterprise Sideloading para Windows Embedded 8.1 para dispositivos licenciados com:</w:t>
      </w:r>
    </w:p>
    <w:p w14:paraId="61AC6E71" w14:textId="77777777" w:rsidR="00B13C35" w:rsidRPr="00502BEB" w:rsidRDefault="00B13C35" w:rsidP="00B13C35">
      <w:pPr>
        <w:pStyle w:val="ListParagraph"/>
        <w:numPr>
          <w:ilvl w:val="0"/>
          <w:numId w:val="144"/>
        </w:numPr>
      </w:pPr>
      <w:r w:rsidRPr="00502BEB">
        <w:rPr>
          <w:rFonts w:ascii="Tahoma" w:hAnsi="Tahoma" w:cs="Tahoma"/>
          <w:sz w:val="18"/>
          <w:szCs w:val="18"/>
        </w:rPr>
        <w:t>Windows Embedded 8 Industry Pro</w:t>
      </w:r>
    </w:p>
    <w:p w14:paraId="2F15D140" w14:textId="77777777" w:rsidR="00B13C35" w:rsidRPr="00502BEB" w:rsidRDefault="00B13C35" w:rsidP="00B13C35">
      <w:pPr>
        <w:pStyle w:val="ListParagraph"/>
        <w:numPr>
          <w:ilvl w:val="0"/>
          <w:numId w:val="144"/>
        </w:numPr>
      </w:pPr>
      <w:r w:rsidRPr="00502BEB">
        <w:rPr>
          <w:rFonts w:ascii="Tahoma" w:hAnsi="Tahoma" w:cs="Tahoma"/>
          <w:sz w:val="18"/>
          <w:szCs w:val="18"/>
        </w:rPr>
        <w:t>Windows Embedded 8.1 Pro</w:t>
      </w:r>
    </w:p>
    <w:p w14:paraId="730942D0" w14:textId="77777777" w:rsidR="00B13C35" w:rsidRPr="001C7A01" w:rsidRDefault="00B13C35" w:rsidP="00B13C35">
      <w:pPr>
        <w:spacing w:before="120"/>
        <w:ind w:left="720"/>
        <w:rPr>
          <w:lang w:val="pt-BR"/>
        </w:rPr>
      </w:pPr>
      <w:r w:rsidRPr="001C7A01">
        <w:rPr>
          <w:rFonts w:cs="Tahoma"/>
          <w:szCs w:val="18"/>
          <w:lang w:val="pt-BR"/>
        </w:rPr>
        <w:t>Cada licença deve ser atribuída permanentemente a um único dispositivo.</w:t>
      </w:r>
      <w:r w:rsidR="008B0B73" w:rsidRPr="001C7A01">
        <w:rPr>
          <w:rFonts w:cs="Tahoma"/>
          <w:szCs w:val="18"/>
          <w:lang w:val="pt-BR"/>
        </w:rPr>
        <w:t xml:space="preserve"> </w:t>
      </w:r>
      <w:r w:rsidRPr="001C7A01">
        <w:rPr>
          <w:rFonts w:cs="Tahoma"/>
          <w:szCs w:val="18"/>
          <w:lang w:val="pt-BR"/>
        </w:rPr>
        <w:t>Observação: você não pode usar licenças de sideloading adquiridas para Windows Embedded 8 em dispositivos que executam o Windows Embedded 8 Industry Pro.</w:t>
      </w:r>
      <w:r w:rsidR="008B0B73" w:rsidRPr="001C7A01">
        <w:rPr>
          <w:rFonts w:cs="Tahoma"/>
          <w:szCs w:val="18"/>
          <w:lang w:val="pt-BR"/>
        </w:rPr>
        <w:t xml:space="preserve"> </w:t>
      </w:r>
      <w:r w:rsidRPr="001C7A01">
        <w:rPr>
          <w:rFonts w:cs="Tahoma"/>
          <w:szCs w:val="18"/>
          <w:lang w:val="pt-BR"/>
        </w:rPr>
        <w:t>Para Windows Embedded 8.1.</w:t>
      </w:r>
    </w:p>
    <w:p w14:paraId="4555191A" w14:textId="77777777" w:rsidR="009C2B6B" w:rsidRPr="001C7A01" w:rsidRDefault="009C2B6B">
      <w:pPr>
        <w:rPr>
          <w:lang w:val="pt-BR"/>
        </w:rPr>
      </w:pPr>
    </w:p>
    <w:p w14:paraId="6CB0D7E1" w14:textId="77777777" w:rsidR="00B13C35" w:rsidRPr="001C7A01" w:rsidRDefault="00B13C35">
      <w:pPr>
        <w:rPr>
          <w:lang w:val="pt-BR"/>
        </w:rPr>
      </w:pPr>
    </w:p>
    <w:p w14:paraId="5756BFFC" w14:textId="77777777" w:rsidR="00E14FF2" w:rsidRPr="001C7A01" w:rsidRDefault="00A560B6" w:rsidP="00A53269">
      <w:pPr>
        <w:pStyle w:val="Heading3"/>
        <w:rPr>
          <w:lang w:val="pt-BR"/>
        </w:rPr>
      </w:pPr>
      <w:bookmarkStart w:id="1070" w:name="_24_Microsoft_Desktop"/>
      <w:bookmarkStart w:id="1071" w:name="_Toc336338283"/>
      <w:bookmarkStart w:id="1072" w:name="_Toc369965028"/>
      <w:bookmarkStart w:id="1073" w:name="Sys_21MDOPforSA"/>
      <w:bookmarkStart w:id="1074" w:name="Sys_25MDOPforSA"/>
      <w:bookmarkEnd w:id="1070"/>
      <w:r w:rsidRPr="001C7A01">
        <w:rPr>
          <w:rFonts w:ascii="Tahoma" w:hAnsi="Tahoma"/>
          <w:caps/>
          <w:color w:val="F66400"/>
          <w:sz w:val="22"/>
          <w:vertAlign w:val="superscript"/>
          <w:lang w:val="pt-BR"/>
        </w:rPr>
        <w:t>26</w:t>
      </w:r>
      <w:r w:rsidRPr="001C7A01">
        <w:rPr>
          <w:rFonts w:ascii="Tahoma" w:hAnsi="Tahoma"/>
          <w:color w:val="F66400"/>
          <w:sz w:val="22"/>
          <w:lang w:val="pt-BR"/>
        </w:rPr>
        <w:t xml:space="preserve"> Microsoft Desktop Optimization Pack para Software Assurance</w:t>
      </w:r>
      <w:bookmarkEnd w:id="1071"/>
      <w:bookmarkEnd w:id="1072"/>
    </w:p>
    <w:bookmarkEnd w:id="1073"/>
    <w:p w14:paraId="360FFA18" w14:textId="77777777" w:rsidR="007A73DF" w:rsidRPr="001C7A01" w:rsidRDefault="007A73DF" w:rsidP="00483B3D">
      <w:pPr>
        <w:rPr>
          <w:lang w:val="pt-BR"/>
        </w:rPr>
      </w:pPr>
    </w:p>
    <w:p w14:paraId="1DFA3281" w14:textId="77777777" w:rsidR="00475147" w:rsidRPr="001C7A01" w:rsidRDefault="0037362E" w:rsidP="00483B3D">
      <w:pPr>
        <w:ind w:left="720"/>
        <w:rPr>
          <w:lang w:val="pt-BR"/>
        </w:rPr>
      </w:pPr>
      <w:r w:rsidRPr="001C7A01">
        <w:rPr>
          <w:rFonts w:eastAsia="Calibri" w:cs="Tahoma"/>
          <w:color w:val="000000"/>
          <w:szCs w:val="18"/>
          <w:lang w:val="pt-BR"/>
        </w:rPr>
        <w:t>Os Clientes que desejam adquirir o Microsoft Desktop Optimization Pack for Software Assurance (MDOP) devem primeiro adquirir e atribuir a seu desktop um dos seguintes:</w:t>
      </w:r>
    </w:p>
    <w:p w14:paraId="227032CA" w14:textId="77777777" w:rsidR="00676723" w:rsidRPr="001C7A01" w:rsidRDefault="00676723" w:rsidP="00483B3D">
      <w:pPr>
        <w:ind w:left="720"/>
        <w:rPr>
          <w:lang w:val="pt-BR"/>
        </w:rPr>
      </w:pPr>
    </w:p>
    <w:p w14:paraId="45594480" w14:textId="77777777" w:rsidR="00475147" w:rsidRPr="001C7A01" w:rsidRDefault="00475147" w:rsidP="00346F4B">
      <w:pPr>
        <w:numPr>
          <w:ilvl w:val="0"/>
          <w:numId w:val="49"/>
        </w:numPr>
        <w:tabs>
          <w:tab w:val="left" w:pos="1440"/>
        </w:tabs>
        <w:ind w:left="1440" w:hanging="446"/>
        <w:rPr>
          <w:lang w:val="pt-BR"/>
        </w:rPr>
      </w:pPr>
      <w:r w:rsidRPr="001C7A01">
        <w:rPr>
          <w:rFonts w:eastAsia="Calibri" w:cs="Tahoma"/>
          <w:color w:val="000000"/>
          <w:szCs w:val="18"/>
          <w:lang w:val="pt-BR"/>
        </w:rPr>
        <w:t>Software Assurance ativo para o Sistema Operacional Windows Desktop ou</w:t>
      </w:r>
    </w:p>
    <w:p w14:paraId="0CA5C988" w14:textId="77777777" w:rsidR="00475147" w:rsidRPr="001C7A01" w:rsidRDefault="00475147" w:rsidP="00F40C90">
      <w:pPr>
        <w:numPr>
          <w:ilvl w:val="0"/>
          <w:numId w:val="49"/>
        </w:numPr>
        <w:tabs>
          <w:tab w:val="left" w:pos="1440"/>
        </w:tabs>
        <w:ind w:left="1440" w:hanging="446"/>
        <w:rPr>
          <w:lang w:val="pt-BR"/>
        </w:rPr>
      </w:pPr>
      <w:r w:rsidRPr="001C7A01">
        <w:rPr>
          <w:rFonts w:eastAsia="Calibri" w:cs="Tahoma"/>
          <w:color w:val="000000"/>
          <w:szCs w:val="18"/>
          <w:lang w:val="pt-BR"/>
        </w:rPr>
        <w:t>Uma licença do Windows Virtual Desktop Access ou</w:t>
      </w:r>
    </w:p>
    <w:p w14:paraId="4F311084" w14:textId="77777777" w:rsidR="00475147" w:rsidRPr="001C7A01" w:rsidRDefault="00475147" w:rsidP="00346F4B">
      <w:pPr>
        <w:numPr>
          <w:ilvl w:val="0"/>
          <w:numId w:val="49"/>
        </w:numPr>
        <w:tabs>
          <w:tab w:val="left" w:pos="1440"/>
        </w:tabs>
        <w:ind w:left="1440" w:hanging="446"/>
        <w:rPr>
          <w:lang w:val="pt-BR"/>
        </w:rPr>
      </w:pPr>
      <w:r w:rsidRPr="001C7A01">
        <w:rPr>
          <w:rFonts w:eastAsia="Calibri" w:cs="Tahoma"/>
          <w:color w:val="000000"/>
          <w:szCs w:val="18"/>
          <w:lang w:val="pt-BR"/>
        </w:rPr>
        <w:t xml:space="preserve">Uma assinatura ativa para Windows Intune </w:t>
      </w:r>
      <w:r w:rsidRPr="001C7A01">
        <w:rPr>
          <w:rFonts w:cs="Tahoma"/>
          <w:szCs w:val="18"/>
          <w:lang w:val="pt-BR"/>
        </w:rPr>
        <w:t>(Por Dispositivo)</w:t>
      </w:r>
      <w:r w:rsidRPr="001C7A01">
        <w:rPr>
          <w:rFonts w:eastAsia="Calibri" w:cs="Tahoma"/>
          <w:color w:val="000000"/>
          <w:szCs w:val="18"/>
          <w:lang w:val="pt-BR"/>
        </w:rPr>
        <w:t>.</w:t>
      </w:r>
    </w:p>
    <w:p w14:paraId="285374F1" w14:textId="77777777" w:rsidR="00475147" w:rsidRPr="001C7A01" w:rsidRDefault="00475147" w:rsidP="00483B3D">
      <w:pPr>
        <w:spacing w:before="120"/>
        <w:ind w:left="720"/>
        <w:rPr>
          <w:lang w:val="pt-BR"/>
        </w:rPr>
      </w:pPr>
      <w:r w:rsidRPr="001C7A01">
        <w:rPr>
          <w:rFonts w:eastAsia="Calibri" w:cs="Tahoma"/>
          <w:color w:val="000000"/>
          <w:szCs w:val="18"/>
          <w:lang w:val="pt-BR"/>
        </w:rPr>
        <w:t>Dispositivos cobertos pela Licença de Assinatura do Windows Companion ativa também são permitidos.</w:t>
      </w:r>
    </w:p>
    <w:p w14:paraId="24BA04FD" w14:textId="77777777" w:rsidR="007A73DF" w:rsidRPr="001C7A01" w:rsidRDefault="007A73DF" w:rsidP="00483B3D">
      <w:pPr>
        <w:ind w:left="720"/>
        <w:rPr>
          <w:lang w:val="pt-BR"/>
        </w:rPr>
      </w:pPr>
    </w:p>
    <w:p w14:paraId="0F5E23AC" w14:textId="77777777" w:rsidR="00F7027D" w:rsidRPr="001C7A01" w:rsidRDefault="00F7027D" w:rsidP="00483B3D">
      <w:pPr>
        <w:ind w:left="720"/>
        <w:rPr>
          <w:lang w:val="pt-BR"/>
        </w:rPr>
      </w:pPr>
      <w:r w:rsidRPr="001C7A01">
        <w:rPr>
          <w:rFonts w:eastAsia="Calibri" w:cs="Tahoma"/>
          <w:color w:val="000000"/>
          <w:szCs w:val="18"/>
          <w:lang w:val="pt-BR"/>
        </w:rPr>
        <w:t>Os clientes de Licenciamento por Volume com licenças ativas para o MDOP receberão os seguintes softwares (conforme forem disponibilizados).</w:t>
      </w:r>
    </w:p>
    <w:p w14:paraId="298B3515" w14:textId="77777777" w:rsidR="007A73DF" w:rsidRPr="001C7A01" w:rsidRDefault="007A73DF" w:rsidP="00483B3D">
      <w:pPr>
        <w:ind w:left="720"/>
        <w:rPr>
          <w:lang w:val="pt-BR"/>
        </w:rPr>
      </w:pPr>
    </w:p>
    <w:p w14:paraId="5C8037ED" w14:textId="77777777" w:rsidR="00E52A26" w:rsidRPr="00502BEB" w:rsidRDefault="00E52A26" w:rsidP="00346F4B">
      <w:pPr>
        <w:numPr>
          <w:ilvl w:val="0"/>
          <w:numId w:val="49"/>
        </w:numPr>
        <w:tabs>
          <w:tab w:val="left" w:pos="1440"/>
        </w:tabs>
        <w:spacing w:after="60"/>
        <w:ind w:left="1440" w:hanging="446"/>
      </w:pPr>
      <w:r w:rsidRPr="00502BEB">
        <w:rPr>
          <w:rFonts w:eastAsia="Calibri" w:cs="Tahoma"/>
          <w:color w:val="000000"/>
          <w:szCs w:val="18"/>
        </w:rPr>
        <w:t>Microsoft Application Virtualization para Windows Desktops (App-V)</w:t>
      </w:r>
    </w:p>
    <w:p w14:paraId="3DEE5C02" w14:textId="77777777" w:rsidR="00E52A26" w:rsidRPr="001C7A01" w:rsidRDefault="00E52A26" w:rsidP="00346F4B">
      <w:pPr>
        <w:numPr>
          <w:ilvl w:val="0"/>
          <w:numId w:val="49"/>
        </w:numPr>
        <w:tabs>
          <w:tab w:val="left" w:pos="1440"/>
        </w:tabs>
        <w:spacing w:after="60"/>
        <w:ind w:left="1440" w:hanging="446"/>
        <w:rPr>
          <w:lang w:val="pt-BR"/>
        </w:rPr>
      </w:pPr>
      <w:r w:rsidRPr="001C7A01">
        <w:rPr>
          <w:rFonts w:eastAsia="Calibri" w:cs="Tahoma"/>
          <w:color w:val="000000"/>
          <w:szCs w:val="18"/>
          <w:lang w:val="pt-BR"/>
        </w:rPr>
        <w:t>Gerenciamento da Política do Grupo Avançado da Microsoft (AGPM)</w:t>
      </w:r>
    </w:p>
    <w:p w14:paraId="7C4C9B8E" w14:textId="77777777" w:rsidR="00E52A26" w:rsidRPr="001C7A01" w:rsidRDefault="00E52A26" w:rsidP="00346F4B">
      <w:pPr>
        <w:numPr>
          <w:ilvl w:val="0"/>
          <w:numId w:val="49"/>
        </w:numPr>
        <w:tabs>
          <w:tab w:val="left" w:pos="1440"/>
        </w:tabs>
        <w:spacing w:after="60"/>
        <w:ind w:left="1440" w:hanging="446"/>
        <w:rPr>
          <w:lang w:val="pt-BR"/>
        </w:rPr>
      </w:pPr>
      <w:r w:rsidRPr="001C7A01">
        <w:rPr>
          <w:rFonts w:eastAsia="Calibri" w:cs="Tahoma"/>
          <w:color w:val="000000"/>
          <w:szCs w:val="18"/>
          <w:lang w:val="pt-BR"/>
        </w:rPr>
        <w:t>Ferramentas de Diagnóstico e Recuperação da Microsoft (DART)</w:t>
      </w:r>
    </w:p>
    <w:p w14:paraId="21F886D5" w14:textId="77777777" w:rsidR="00E52A26" w:rsidRPr="00502BEB" w:rsidRDefault="00E52A26" w:rsidP="00346F4B">
      <w:pPr>
        <w:numPr>
          <w:ilvl w:val="0"/>
          <w:numId w:val="49"/>
        </w:numPr>
        <w:tabs>
          <w:tab w:val="left" w:pos="1440"/>
        </w:tabs>
        <w:spacing w:after="60"/>
        <w:ind w:left="1440" w:hanging="446"/>
      </w:pPr>
      <w:r w:rsidRPr="00502BEB">
        <w:rPr>
          <w:rFonts w:eastAsia="Calibri" w:cs="Tahoma"/>
          <w:color w:val="000000"/>
          <w:szCs w:val="18"/>
        </w:rPr>
        <w:t>Microsoft Enterprise Desktop Virtualization (MED-V)</w:t>
      </w:r>
    </w:p>
    <w:p w14:paraId="565950C0" w14:textId="77777777" w:rsidR="00E52A26" w:rsidRPr="00502BEB" w:rsidRDefault="00E52A26" w:rsidP="00346F4B">
      <w:pPr>
        <w:numPr>
          <w:ilvl w:val="0"/>
          <w:numId w:val="49"/>
        </w:numPr>
        <w:tabs>
          <w:tab w:val="left" w:pos="1440"/>
        </w:tabs>
        <w:spacing w:after="60"/>
        <w:ind w:left="1440" w:hanging="446"/>
      </w:pPr>
      <w:r w:rsidRPr="00502BEB">
        <w:rPr>
          <w:rFonts w:eastAsia="Calibri" w:cs="Tahoma"/>
          <w:color w:val="000000"/>
          <w:szCs w:val="18"/>
        </w:rPr>
        <w:t>Microsoft BitLocker</w:t>
      </w:r>
      <w:r w:rsidR="008B0B73" w:rsidRPr="00502BEB">
        <w:rPr>
          <w:rFonts w:eastAsia="Calibri" w:cs="Tahoma"/>
          <w:color w:val="000000"/>
          <w:szCs w:val="18"/>
          <w:vertAlign w:val="superscript"/>
        </w:rPr>
        <w:t>®</w:t>
      </w:r>
      <w:r w:rsidRPr="00502BEB">
        <w:rPr>
          <w:rFonts w:eastAsia="Calibri" w:cs="Tahoma"/>
          <w:color w:val="000000"/>
          <w:szCs w:val="18"/>
        </w:rPr>
        <w:t xml:space="preserve"> Administration and Monitoring (MBAM)</w:t>
      </w:r>
    </w:p>
    <w:p w14:paraId="3B7BB882" w14:textId="77777777" w:rsidR="00670296" w:rsidRPr="00502BEB" w:rsidRDefault="00670296" w:rsidP="00346F4B">
      <w:pPr>
        <w:numPr>
          <w:ilvl w:val="0"/>
          <w:numId w:val="49"/>
        </w:numPr>
        <w:tabs>
          <w:tab w:val="left" w:pos="1440"/>
        </w:tabs>
        <w:spacing w:after="60"/>
        <w:ind w:left="1440" w:hanging="446"/>
      </w:pPr>
      <w:r w:rsidRPr="00502BEB">
        <w:rPr>
          <w:rFonts w:eastAsia="Calibri" w:cs="Tahoma"/>
          <w:color w:val="000000"/>
          <w:szCs w:val="18"/>
        </w:rPr>
        <w:t>Microsoft User Experience Virtualization (UE-V)</w:t>
      </w:r>
    </w:p>
    <w:p w14:paraId="14621624" w14:textId="77777777" w:rsidR="007A73DF" w:rsidRDefault="007A73DF" w:rsidP="00483B3D">
      <w:pPr>
        <w:tabs>
          <w:tab w:val="left" w:pos="1440"/>
        </w:tabs>
        <w:ind w:left="994"/>
      </w:pPr>
    </w:p>
    <w:p w14:paraId="11F81E6D" w14:textId="77777777" w:rsidR="0098773C" w:rsidRDefault="0098773C" w:rsidP="00483B3D">
      <w:pPr>
        <w:tabs>
          <w:tab w:val="left" w:pos="1440"/>
        </w:tabs>
        <w:ind w:left="994"/>
      </w:pPr>
    </w:p>
    <w:p w14:paraId="76B3E9AD" w14:textId="77777777" w:rsidR="0098773C" w:rsidRDefault="0098773C" w:rsidP="00483B3D">
      <w:pPr>
        <w:tabs>
          <w:tab w:val="left" w:pos="1440"/>
        </w:tabs>
        <w:ind w:left="994"/>
      </w:pPr>
    </w:p>
    <w:p w14:paraId="6F1886E2" w14:textId="77777777" w:rsidR="0098773C" w:rsidRDefault="0098773C" w:rsidP="00483B3D">
      <w:pPr>
        <w:tabs>
          <w:tab w:val="left" w:pos="1440"/>
        </w:tabs>
        <w:ind w:left="994"/>
      </w:pPr>
    </w:p>
    <w:p w14:paraId="1AFB81D1" w14:textId="77777777" w:rsidR="0098773C" w:rsidRDefault="0098773C" w:rsidP="00483B3D">
      <w:pPr>
        <w:tabs>
          <w:tab w:val="left" w:pos="1440"/>
        </w:tabs>
        <w:ind w:left="994"/>
      </w:pPr>
    </w:p>
    <w:p w14:paraId="3DAFF030" w14:textId="77777777" w:rsidR="0098773C" w:rsidRDefault="0098773C" w:rsidP="00483B3D">
      <w:pPr>
        <w:tabs>
          <w:tab w:val="left" w:pos="1440"/>
        </w:tabs>
        <w:ind w:left="994"/>
      </w:pPr>
    </w:p>
    <w:p w14:paraId="219E434C" w14:textId="77777777" w:rsidR="0098773C" w:rsidRPr="00502BEB" w:rsidRDefault="0098773C" w:rsidP="00483B3D">
      <w:pPr>
        <w:tabs>
          <w:tab w:val="left" w:pos="1440"/>
        </w:tabs>
        <w:ind w:left="994"/>
      </w:pPr>
    </w:p>
    <w:p w14:paraId="4F8876A0" w14:textId="77777777" w:rsidR="007045C0" w:rsidRPr="001C7A01" w:rsidRDefault="007045C0" w:rsidP="00483B3D">
      <w:pPr>
        <w:spacing w:after="60"/>
        <w:ind w:left="720"/>
        <w:rPr>
          <w:lang w:val="pt-BR"/>
        </w:rPr>
      </w:pPr>
      <w:r w:rsidRPr="001C7A01">
        <w:rPr>
          <w:rFonts w:eastAsia="Calibri" w:cs="Tahoma"/>
          <w:b/>
          <w:color w:val="000000"/>
          <w:szCs w:val="18"/>
          <w:lang w:val="pt-BR"/>
        </w:rPr>
        <w:t>Licença de Assinatura do Windows Companion (CSL) e MDOP</w:t>
      </w:r>
    </w:p>
    <w:p w14:paraId="413BC4EC" w14:textId="77777777" w:rsidR="007045C0" w:rsidRPr="001C7A01" w:rsidRDefault="007045C0" w:rsidP="00483B3D">
      <w:pPr>
        <w:tabs>
          <w:tab w:val="left" w:pos="1440"/>
        </w:tabs>
        <w:ind w:left="720"/>
        <w:rPr>
          <w:lang w:val="pt-BR"/>
        </w:rPr>
      </w:pPr>
      <w:r w:rsidRPr="001C7A01">
        <w:rPr>
          <w:rFonts w:cs="Tahoma"/>
          <w:color w:val="000000"/>
          <w:szCs w:val="18"/>
          <w:lang w:val="pt-BR"/>
        </w:rPr>
        <w:t>Usuários Principais de um dispositivo cobertos com uma licença MDOP ativa e CSL pode acessar a funcionalidade MDOP por meio de seus Companion Devices sem a necessidade de comprar licenças MDOP adicionais para cada Companion Device.</w:t>
      </w:r>
    </w:p>
    <w:p w14:paraId="2CFE61AF" w14:textId="77777777" w:rsidR="007045C0" w:rsidRPr="001C7A01" w:rsidRDefault="007045C0" w:rsidP="00483B3D">
      <w:pPr>
        <w:tabs>
          <w:tab w:val="left" w:pos="1440"/>
        </w:tabs>
        <w:ind w:left="994"/>
        <w:rPr>
          <w:lang w:val="pt-BR"/>
        </w:rPr>
      </w:pPr>
    </w:p>
    <w:p w14:paraId="35F64925" w14:textId="77777777" w:rsidR="0031394C" w:rsidRPr="001C7A01" w:rsidRDefault="0031394C" w:rsidP="00483B3D">
      <w:pPr>
        <w:spacing w:after="60"/>
        <w:ind w:left="720"/>
        <w:rPr>
          <w:lang w:val="pt-BR"/>
        </w:rPr>
      </w:pPr>
      <w:r w:rsidRPr="001C7A01">
        <w:rPr>
          <w:rFonts w:eastAsia="Calibri" w:cs="Tahoma"/>
          <w:b/>
          <w:color w:val="000000"/>
          <w:szCs w:val="18"/>
          <w:lang w:val="pt-BR"/>
        </w:rPr>
        <w:t>Oferta do Windows Intune (Por Dispositivo) para Clientes do Microsoft Desktop Optimization Pack (MDOP) que Usam o Asset Inventory Service</w:t>
      </w:r>
    </w:p>
    <w:p w14:paraId="4460F0B9" w14:textId="77777777" w:rsidR="006529B0" w:rsidRPr="001C7A01" w:rsidRDefault="006529B0" w:rsidP="006529B0">
      <w:pPr>
        <w:ind w:left="720"/>
        <w:rPr>
          <w:lang w:val="pt-BR"/>
        </w:rPr>
      </w:pPr>
      <w:r w:rsidRPr="001C7A01">
        <w:rPr>
          <w:rFonts w:cs="Tahoma"/>
          <w:color w:val="000000"/>
          <w:szCs w:val="18"/>
          <w:lang w:val="pt-BR"/>
        </w:rPr>
        <w:t>Consulte a lista de produtos de outubro de 2013 para obter detalhes desta oferta.</w:t>
      </w:r>
    </w:p>
    <w:p w14:paraId="55FFD2B4" w14:textId="77777777" w:rsidR="00483B3D" w:rsidRPr="001C7A01" w:rsidRDefault="00483B3D" w:rsidP="00483B3D">
      <w:pPr>
        <w:rPr>
          <w:lang w:val="pt-BR"/>
        </w:rPr>
      </w:pPr>
      <w:bookmarkStart w:id="1075" w:name="_24_Windows®_Companion"/>
      <w:bookmarkStart w:id="1076" w:name="_24_Windows®_8"/>
      <w:bookmarkStart w:id="1077" w:name="_25_Windows_Embedded"/>
      <w:bookmarkStart w:id="1078" w:name="_25_Windows®_Companion"/>
      <w:bookmarkStart w:id="1079" w:name="_28_Windows®_Companion"/>
      <w:bookmarkStart w:id="1080" w:name="Sys_22WindowsPartnersLearning"/>
      <w:bookmarkEnd w:id="1074"/>
      <w:bookmarkEnd w:id="1075"/>
      <w:bookmarkEnd w:id="1076"/>
      <w:bookmarkEnd w:id="1077"/>
      <w:bookmarkEnd w:id="1078"/>
      <w:bookmarkEnd w:id="1079"/>
    </w:p>
    <w:p w14:paraId="52433A00" w14:textId="77777777" w:rsidR="00483B3D" w:rsidRPr="001C7A01" w:rsidRDefault="00483B3D" w:rsidP="00483B3D">
      <w:pPr>
        <w:rPr>
          <w:lang w:val="pt-BR"/>
        </w:rPr>
      </w:pPr>
    </w:p>
    <w:p w14:paraId="78150071" w14:textId="77777777" w:rsidR="00D513A8" w:rsidRPr="001C7A01" w:rsidRDefault="00F645DA" w:rsidP="00D513A8">
      <w:pPr>
        <w:pStyle w:val="Heading3"/>
        <w:rPr>
          <w:lang w:val="pt-BR"/>
        </w:rPr>
      </w:pPr>
      <w:bookmarkStart w:id="1081" w:name="_26_Windows_Vista"/>
      <w:bookmarkStart w:id="1082" w:name="_29_Windows_Vista"/>
      <w:bookmarkStart w:id="1083" w:name="_29_30_Windows"/>
      <w:bookmarkStart w:id="1084" w:name="_Toc336338282"/>
      <w:bookmarkStart w:id="1085" w:name="Sys_24WindowsVistaDVDPack"/>
      <w:bookmarkStart w:id="1086" w:name="_Toc369965029"/>
      <w:bookmarkEnd w:id="1081"/>
      <w:bookmarkEnd w:id="1082"/>
      <w:bookmarkEnd w:id="1083"/>
      <w:r w:rsidRPr="001C7A01">
        <w:rPr>
          <w:rFonts w:ascii="Tahoma" w:hAnsi="Tahoma"/>
          <w:caps/>
          <w:color w:val="F66400"/>
          <w:sz w:val="22"/>
          <w:vertAlign w:val="superscript"/>
          <w:lang w:val="pt-BR"/>
        </w:rPr>
        <w:t>27</w:t>
      </w:r>
      <w:r w:rsidRPr="001C7A01">
        <w:rPr>
          <w:rFonts w:ascii="Tahoma" w:eastAsia="Times New Roman" w:hAnsi="Tahoma" w:cs="Tahoma"/>
          <w:bCs/>
          <w:color w:val="F66400"/>
          <w:sz w:val="22"/>
          <w:szCs w:val="22"/>
          <w:lang w:val="pt-BR"/>
        </w:rPr>
        <w:t xml:space="preserve"> </w:t>
      </w:r>
      <w:bookmarkStart w:id="1087" w:name="_30_Windows®_7"/>
      <w:bookmarkStart w:id="1088" w:name="Sys_25WindowsPartnersLearning"/>
      <w:bookmarkStart w:id="1089" w:name="_Toc336338284"/>
      <w:bookmarkEnd w:id="1084"/>
      <w:bookmarkEnd w:id="1085"/>
      <w:bookmarkEnd w:id="1087"/>
      <w:r w:rsidRPr="001C7A01">
        <w:rPr>
          <w:rFonts w:ascii="Tahoma" w:hAnsi="Tahoma"/>
          <w:color w:val="F66400"/>
          <w:sz w:val="22"/>
          <w:lang w:val="pt-BR"/>
        </w:rPr>
        <w:t>Parceiros na Aprendizagem do Windows</w:t>
      </w:r>
      <w:r w:rsidR="008B0B73" w:rsidRPr="001C7A01">
        <w:rPr>
          <w:rFonts w:ascii="Tahoma" w:hAnsi="Tahoma"/>
          <w:color w:val="F66400"/>
          <w:sz w:val="22"/>
          <w:vertAlign w:val="superscript"/>
          <w:lang w:val="pt-BR"/>
        </w:rPr>
        <w:t>®</w:t>
      </w:r>
      <w:r w:rsidRPr="001C7A01">
        <w:rPr>
          <w:rFonts w:ascii="Tahoma" w:hAnsi="Tahoma"/>
          <w:color w:val="F66400"/>
          <w:sz w:val="22"/>
          <w:lang w:val="pt-BR"/>
        </w:rPr>
        <w:t xml:space="preserve"> 7</w:t>
      </w:r>
      <w:bookmarkEnd w:id="1086"/>
      <w:bookmarkEnd w:id="1088"/>
    </w:p>
    <w:p w14:paraId="58BEE536" w14:textId="77777777" w:rsidR="00D513A8" w:rsidRPr="001C7A01" w:rsidRDefault="00D513A8" w:rsidP="00D513A8">
      <w:pPr>
        <w:rPr>
          <w:lang w:val="pt-BR"/>
        </w:rPr>
      </w:pPr>
    </w:p>
    <w:p w14:paraId="2E6C33B1" w14:textId="77777777" w:rsidR="00D513A8" w:rsidRPr="001C7A01" w:rsidRDefault="00D513A8" w:rsidP="00D513A8">
      <w:pPr>
        <w:ind w:left="720" w:right="-810"/>
        <w:rPr>
          <w:lang w:val="pt-BR"/>
        </w:rPr>
      </w:pPr>
      <w:r w:rsidRPr="001C7A01">
        <w:rPr>
          <w:rFonts w:cs="Tahoma"/>
          <w:color w:val="000000"/>
          <w:szCs w:val="18"/>
          <w:lang w:val="pt-BR"/>
        </w:rPr>
        <w:t xml:space="preserve">Para obter informações sobre qualificação de licenças e registro de parceiros, consulte o site </w:t>
      </w:r>
      <w:hyperlink r:id="rId40" w:history="1">
        <w:r w:rsidR="0098773C" w:rsidRPr="001C7A01">
          <w:rPr>
            <w:rStyle w:val="Hyperlink"/>
            <w:rFonts w:cs="Tahoma"/>
            <w:szCs w:val="18"/>
            <w:lang w:val="pt-BR"/>
          </w:rPr>
          <w:t>http://www.microsoft.com/education/pil/partnersinlearning.aspx</w:t>
        </w:r>
      </w:hyperlink>
      <w:r w:rsidRPr="001C7A01">
        <w:rPr>
          <w:color w:val="000000"/>
          <w:lang w:val="pt-BR"/>
        </w:rPr>
        <w:t xml:space="preserve"> </w:t>
      </w:r>
    </w:p>
    <w:p w14:paraId="0807D66F" w14:textId="77777777" w:rsidR="00D513A8" w:rsidRPr="001C7A01" w:rsidRDefault="00D513A8" w:rsidP="00D513A8">
      <w:pPr>
        <w:ind w:right="-810"/>
        <w:rPr>
          <w:lang w:val="pt-BR"/>
        </w:rPr>
      </w:pPr>
    </w:p>
    <w:p w14:paraId="2FBA1E97" w14:textId="77777777" w:rsidR="00D513A8" w:rsidRPr="001C7A01" w:rsidRDefault="00D513A8" w:rsidP="00D513A8">
      <w:pPr>
        <w:ind w:right="-810"/>
        <w:rPr>
          <w:lang w:val="pt-BR"/>
        </w:rPr>
      </w:pPr>
    </w:p>
    <w:p w14:paraId="12345E86" w14:textId="77777777" w:rsidR="005D4DAB" w:rsidRPr="00502BEB" w:rsidRDefault="00F645DA" w:rsidP="00C646B3">
      <w:pPr>
        <w:pStyle w:val="Heading3"/>
      </w:pPr>
      <w:bookmarkStart w:id="1090" w:name="_28_Windows®_8"/>
      <w:bookmarkStart w:id="1091" w:name="_31_Windows®_8"/>
      <w:bookmarkStart w:id="1092" w:name="_Toc369965030"/>
      <w:bookmarkEnd w:id="1090"/>
      <w:bookmarkEnd w:id="1091"/>
      <w:r w:rsidRPr="00502BEB">
        <w:rPr>
          <w:rFonts w:ascii="Tahoma" w:hAnsi="Tahoma"/>
          <w:caps/>
          <w:color w:val="F66400"/>
          <w:sz w:val="22"/>
          <w:vertAlign w:val="superscript"/>
        </w:rPr>
        <w:t>28</w:t>
      </w:r>
      <w:r w:rsidRPr="00502BEB">
        <w:rPr>
          <w:rFonts w:ascii="Tahoma" w:hAnsi="Tahoma"/>
          <w:color w:val="F66400"/>
          <w:sz w:val="22"/>
        </w:rPr>
        <w:t xml:space="preserve"> Windows</w:t>
      </w:r>
      <w:r w:rsidR="008B0B73" w:rsidRPr="00502BEB">
        <w:rPr>
          <w:rFonts w:ascii="Tahoma" w:hAnsi="Tahoma"/>
          <w:color w:val="F66400"/>
          <w:sz w:val="22"/>
          <w:vertAlign w:val="superscript"/>
        </w:rPr>
        <w:t>®</w:t>
      </w:r>
      <w:r w:rsidRPr="00502BEB">
        <w:rPr>
          <w:rFonts w:ascii="Tahoma" w:hAnsi="Tahoma"/>
          <w:color w:val="F66400"/>
          <w:sz w:val="22"/>
        </w:rPr>
        <w:t xml:space="preserve"> 8.1 Enterprise Sideloading</w:t>
      </w:r>
      <w:bookmarkEnd w:id="1089"/>
      <w:bookmarkEnd w:id="1092"/>
    </w:p>
    <w:p w14:paraId="7E1B0215" w14:textId="77777777" w:rsidR="009B2474" w:rsidRPr="00502BEB" w:rsidRDefault="009B2474" w:rsidP="009B2474"/>
    <w:p w14:paraId="6D2BE3CD" w14:textId="77777777" w:rsidR="009B2474" w:rsidRPr="00502BEB" w:rsidRDefault="009B2474" w:rsidP="009B2474"/>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1C7A01" w14:paraId="12E7BF31"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47CF1932" w14:textId="77777777" w:rsidR="005D4DAB" w:rsidRPr="00502BEB" w:rsidRDefault="00433F5F" w:rsidP="005D4DAB">
            <w:pPr>
              <w:jc w:val="center"/>
              <w:rPr>
                <w:rFonts w:eastAsia="Calibri" w:cs="Tahoma"/>
                <w:b/>
                <w:bCs/>
                <w:szCs w:val="18"/>
              </w:rPr>
            </w:pPr>
            <w:r w:rsidRPr="00502BEB">
              <w:rPr>
                <w:rFonts w:cs="Tahoma"/>
                <w:b/>
                <w:bCs/>
                <w:szCs w:val="18"/>
              </w:rPr>
              <w:t>Disponibilidade do Produto</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6F067864" w14:textId="77777777" w:rsidR="005D4DAB" w:rsidRPr="00502BEB" w:rsidRDefault="005D4DAB" w:rsidP="005D4DAB">
            <w:pPr>
              <w:jc w:val="center"/>
              <w:rPr>
                <w:rFonts w:cs="Tahoma"/>
                <w:b/>
                <w:bCs/>
                <w:szCs w:val="18"/>
              </w:rPr>
            </w:pPr>
            <w:r w:rsidRPr="00502BEB">
              <w:rPr>
                <w:rFonts w:cs="Tahoma"/>
                <w:b/>
                <w:bCs/>
                <w:szCs w:val="18"/>
              </w:rPr>
              <w:t>Licenças Disponíveis para Aquisição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66457D60" w14:textId="77777777" w:rsidR="005D4DAB" w:rsidRPr="001C7A01" w:rsidRDefault="005D4DAB" w:rsidP="005D4DAB">
            <w:pPr>
              <w:jc w:val="center"/>
              <w:rPr>
                <w:rFonts w:eastAsia="Calibri" w:cs="Tahoma"/>
                <w:b/>
                <w:bCs/>
                <w:szCs w:val="18"/>
                <w:lang w:val="pt-BR"/>
              </w:rPr>
            </w:pPr>
            <w:r w:rsidRPr="001C7A01">
              <w:rPr>
                <w:rFonts w:cs="Tahoma"/>
                <w:b/>
                <w:bCs/>
                <w:szCs w:val="18"/>
                <w:lang w:val="pt-BR"/>
              </w:rPr>
              <w:t>Disponível como um Benefício do SA</w:t>
            </w:r>
          </w:p>
        </w:tc>
      </w:tr>
      <w:tr w:rsidR="005D4DAB" w:rsidRPr="00502BEB" w14:paraId="4B1D438F"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F9E832E" w14:textId="77777777" w:rsidR="005D4DAB" w:rsidRPr="00502BEB" w:rsidRDefault="005D4DAB" w:rsidP="005D4DAB">
            <w:pPr>
              <w:jc w:val="center"/>
              <w:rPr>
                <w:rFonts w:eastAsia="Calibri" w:cs="Tahoma"/>
                <w:b/>
                <w:bCs/>
                <w:szCs w:val="18"/>
              </w:rPr>
            </w:pPr>
            <w:r w:rsidRPr="00502BEB">
              <w:rPr>
                <w:rFonts w:cs="Tahoma"/>
                <w:b/>
                <w:bCs/>
                <w:szCs w:val="18"/>
              </w:rPr>
              <w:t>Licença Open</w:t>
            </w:r>
          </w:p>
        </w:tc>
        <w:tc>
          <w:tcPr>
            <w:tcW w:w="1340" w:type="dxa"/>
            <w:tcBorders>
              <w:top w:val="single" w:sz="4" w:space="0" w:color="auto"/>
              <w:left w:val="single" w:sz="4" w:space="0" w:color="auto"/>
              <w:bottom w:val="single" w:sz="4" w:space="0" w:color="auto"/>
              <w:right w:val="single" w:sz="4" w:space="0" w:color="auto"/>
            </w:tcBorders>
            <w:vAlign w:val="center"/>
          </w:tcPr>
          <w:p w14:paraId="5F1B6762" w14:textId="77777777" w:rsidR="005D4DAB" w:rsidRPr="00502BEB" w:rsidRDefault="005D4DAB" w:rsidP="005D4DAB">
            <w:pPr>
              <w:jc w:val="center"/>
              <w:rPr>
                <w:rFonts w:cs="Tahoma"/>
                <w:szCs w:val="18"/>
              </w:rPr>
            </w:pPr>
            <w:r w:rsidRPr="00502BEB">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3959F51E" w14:textId="77777777" w:rsidR="005D4DAB" w:rsidRPr="00502BEB" w:rsidRDefault="005D4DAB" w:rsidP="005D4DAB">
            <w:pPr>
              <w:jc w:val="center"/>
              <w:rPr>
                <w:rFonts w:eastAsia="Calibri" w:cs="Tahoma"/>
                <w:szCs w:val="18"/>
              </w:rPr>
            </w:pPr>
          </w:p>
        </w:tc>
      </w:tr>
      <w:tr w:rsidR="005D4DAB" w:rsidRPr="00502BEB" w14:paraId="668C97C6"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CB59F9D" w14:textId="77777777" w:rsidR="005D4DAB" w:rsidRPr="00502BEB" w:rsidRDefault="005D4DAB" w:rsidP="005D4DAB">
            <w:pPr>
              <w:jc w:val="center"/>
              <w:rPr>
                <w:rFonts w:cs="Tahoma"/>
                <w:b/>
                <w:bCs/>
                <w:szCs w:val="18"/>
              </w:rPr>
            </w:pPr>
            <w:r w:rsidRPr="00502BEB">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1EB91BA2" w14:textId="77777777" w:rsidR="005D4DAB" w:rsidRPr="00502BEB" w:rsidRDefault="005D4DAB" w:rsidP="005D4DAB">
            <w:pPr>
              <w:jc w:val="center"/>
              <w:rPr>
                <w:rFonts w:cs="Tahoma"/>
                <w:szCs w:val="18"/>
              </w:rPr>
            </w:pPr>
            <w:r w:rsidRPr="00502BEB">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E65E846" w14:textId="77777777" w:rsidR="005D4DAB" w:rsidRPr="00502BEB" w:rsidRDefault="005D4DAB" w:rsidP="005D4DAB">
            <w:pPr>
              <w:jc w:val="center"/>
              <w:rPr>
                <w:rFonts w:eastAsia="Calibri" w:cs="Tahoma"/>
                <w:szCs w:val="18"/>
              </w:rPr>
            </w:pPr>
            <w:r w:rsidRPr="00502BEB">
              <w:rPr>
                <w:rFonts w:eastAsia="Calibri" w:cs="Tahoma"/>
                <w:szCs w:val="18"/>
              </w:rPr>
              <w:t>x</w:t>
            </w:r>
          </w:p>
        </w:tc>
      </w:tr>
      <w:tr w:rsidR="005D4DAB" w:rsidRPr="00502BEB" w14:paraId="5982F821"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AA778AC" w14:textId="77777777" w:rsidR="005D4DAB" w:rsidRPr="00502BEB" w:rsidRDefault="005D4DAB" w:rsidP="005D4DAB">
            <w:pPr>
              <w:jc w:val="center"/>
              <w:rPr>
                <w:rFonts w:cs="Tahoma"/>
                <w:b/>
                <w:bCs/>
                <w:szCs w:val="18"/>
              </w:rPr>
            </w:pPr>
            <w:r w:rsidRPr="00502BEB">
              <w:rPr>
                <w:rFonts w:cs="Tahoma"/>
                <w:b/>
                <w:bCs/>
                <w:szCs w:val="18"/>
              </w:rPr>
              <w:t>Contrato Enterprise/EAS</w:t>
            </w:r>
          </w:p>
        </w:tc>
        <w:tc>
          <w:tcPr>
            <w:tcW w:w="1340" w:type="dxa"/>
            <w:tcBorders>
              <w:top w:val="single" w:sz="4" w:space="0" w:color="auto"/>
              <w:left w:val="single" w:sz="4" w:space="0" w:color="auto"/>
              <w:bottom w:val="single" w:sz="4" w:space="0" w:color="auto"/>
              <w:right w:val="single" w:sz="4" w:space="0" w:color="auto"/>
            </w:tcBorders>
            <w:vAlign w:val="center"/>
          </w:tcPr>
          <w:p w14:paraId="45CD2DFC" w14:textId="77777777" w:rsidR="005D4DAB" w:rsidRPr="00502BEB"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B69EBAB" w14:textId="77777777" w:rsidR="005D4DAB" w:rsidRPr="00502BEB" w:rsidRDefault="005D4DAB" w:rsidP="005D4DAB">
            <w:pPr>
              <w:jc w:val="center"/>
              <w:rPr>
                <w:rFonts w:eastAsia="Calibri" w:cs="Tahoma"/>
                <w:szCs w:val="18"/>
              </w:rPr>
            </w:pPr>
            <w:r w:rsidRPr="00502BEB">
              <w:rPr>
                <w:rFonts w:eastAsia="Calibri" w:cs="Tahoma"/>
                <w:szCs w:val="18"/>
              </w:rPr>
              <w:t>x</w:t>
            </w:r>
          </w:p>
        </w:tc>
      </w:tr>
      <w:tr w:rsidR="00755633" w:rsidRPr="00502BEB" w14:paraId="4BDCB33D"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075F151" w14:textId="77777777" w:rsidR="00755633" w:rsidRPr="00502BEB" w:rsidRDefault="00EB3A5F" w:rsidP="005D4DAB">
            <w:pPr>
              <w:jc w:val="center"/>
              <w:rPr>
                <w:rFonts w:cs="Tahoma"/>
                <w:b/>
                <w:bCs/>
                <w:szCs w:val="18"/>
              </w:rPr>
            </w:pPr>
            <w:r w:rsidRPr="00502BEB">
              <w:rPr>
                <w:rFonts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14:paraId="17B77669" w14:textId="77777777" w:rsidR="00755633" w:rsidRPr="00502BEB"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44666A5" w14:textId="77777777" w:rsidR="00755633" w:rsidRPr="00502BEB" w:rsidRDefault="00755633" w:rsidP="005D4DAB">
            <w:pPr>
              <w:jc w:val="center"/>
              <w:rPr>
                <w:rFonts w:eastAsia="Calibri" w:cs="Tahoma"/>
                <w:szCs w:val="18"/>
              </w:rPr>
            </w:pPr>
            <w:r w:rsidRPr="00502BEB">
              <w:rPr>
                <w:rFonts w:eastAsia="Calibri" w:cs="Tahoma"/>
                <w:szCs w:val="18"/>
              </w:rPr>
              <w:t>x</w:t>
            </w:r>
          </w:p>
        </w:tc>
      </w:tr>
    </w:tbl>
    <w:p w14:paraId="6CD50931" w14:textId="77777777" w:rsidR="005D4DAB" w:rsidRPr="00502BEB" w:rsidRDefault="005D4DAB" w:rsidP="00572128">
      <w:pPr>
        <w:ind w:left="900"/>
      </w:pPr>
    </w:p>
    <w:p w14:paraId="43CE9B6E" w14:textId="77777777" w:rsidR="005D4DAB" w:rsidRPr="001C7A01" w:rsidRDefault="005D4DAB" w:rsidP="00EE035D">
      <w:pPr>
        <w:ind w:left="720"/>
        <w:rPr>
          <w:lang w:val="pt-BR"/>
        </w:rPr>
      </w:pPr>
      <w:r w:rsidRPr="001C7A01">
        <w:rPr>
          <w:rFonts w:cs="Tahoma"/>
          <w:szCs w:val="18"/>
          <w:lang w:val="pt-BR"/>
        </w:rPr>
        <w:t>O Windows Enterprise Sideloading é o processo de instalar novos Aplicativos do Windows 8.1 que estão sendo usados para o benefício do cliente, diretamente em um dispositivo, sem passar pela Windows Store.</w:t>
      </w:r>
      <w:r w:rsidR="008B0B73" w:rsidRPr="001C7A01">
        <w:rPr>
          <w:rFonts w:cs="Tahoma"/>
          <w:szCs w:val="18"/>
          <w:lang w:val="pt-BR"/>
        </w:rPr>
        <w:t xml:space="preserve"> </w:t>
      </w:r>
      <w:r w:rsidRPr="001C7A01">
        <w:rPr>
          <w:rFonts w:cs="Tahoma"/>
          <w:szCs w:val="18"/>
          <w:lang w:val="pt-BR"/>
        </w:rPr>
        <w:t>Os dispositivos que fazem parte do domínio que estão executando a edição Windows 8.1 Enterprise, em qualquer programa VL, possuem recursos habilitados para Windows Enterprise Sideloading.</w:t>
      </w:r>
      <w:r w:rsidR="008B0B73" w:rsidRPr="001C7A01">
        <w:rPr>
          <w:rFonts w:cs="Tahoma"/>
          <w:szCs w:val="18"/>
          <w:lang w:val="pt-BR"/>
        </w:rPr>
        <w:t xml:space="preserve"> </w:t>
      </w:r>
      <w:r w:rsidRPr="001C7A01">
        <w:rPr>
          <w:rFonts w:cs="Tahoma"/>
          <w:szCs w:val="18"/>
          <w:lang w:val="pt-BR"/>
        </w:rPr>
        <w:t>O Windows Enterprise Sideloading também pode ser habilitado em dispositivos que estão executando o Windows 8.1 Enterprise que não fazem parte do domínio e em dispositivos que estão executando o Windows 8.1 Pro, Windows RT ou Windows RT 8.1 por meio do uso de uma chave de produto.</w:t>
      </w:r>
      <w:r w:rsidR="008B0B73" w:rsidRPr="001C7A01">
        <w:rPr>
          <w:rFonts w:cs="Tahoma"/>
          <w:szCs w:val="18"/>
          <w:lang w:val="pt-BR"/>
        </w:rPr>
        <w:t xml:space="preserve"> </w:t>
      </w:r>
      <w:r w:rsidRPr="001C7A01">
        <w:rPr>
          <w:rFonts w:cs="Tahoma"/>
          <w:szCs w:val="18"/>
          <w:lang w:val="pt-BR"/>
        </w:rPr>
        <w:t>Em todos os casos, o Windows Enterprise Sideloading só pode ser usado para implantar Aplicativos que são usados para o benefício do cliente de Licenciamento por Volume.</w:t>
      </w:r>
      <w:r w:rsidR="008B0B73" w:rsidRPr="001C7A01">
        <w:rPr>
          <w:rFonts w:cs="Tahoma"/>
          <w:szCs w:val="18"/>
          <w:lang w:val="pt-BR"/>
        </w:rPr>
        <w:t xml:space="preserve"> </w:t>
      </w:r>
      <w:r w:rsidRPr="001C7A01">
        <w:rPr>
          <w:rFonts w:cs="Tahoma"/>
          <w:szCs w:val="18"/>
          <w:lang w:val="pt-BR"/>
        </w:rPr>
        <w:t>O recurso Windows Enterprise Sideloading é complementar para o Sistema Operacional Windows Desktop e, como tal, os termos de licença aplicáveis ao Sistema Operacional Windows Desktop, conforme complementado aqui, se aplicam ao uso que o cliente faz dele.</w:t>
      </w:r>
    </w:p>
    <w:p w14:paraId="682DA3E6" w14:textId="77777777" w:rsidR="005D4DAB" w:rsidRPr="001C7A01" w:rsidRDefault="005D4DAB" w:rsidP="00572128">
      <w:pPr>
        <w:ind w:left="900"/>
        <w:rPr>
          <w:lang w:val="pt-BR"/>
        </w:rPr>
      </w:pPr>
    </w:p>
    <w:p w14:paraId="39F59FB2" w14:textId="77777777" w:rsidR="005D4DAB" w:rsidRPr="001C7A01" w:rsidRDefault="005D4DAB" w:rsidP="009B2474">
      <w:pPr>
        <w:spacing w:after="60"/>
        <w:ind w:left="720"/>
        <w:rPr>
          <w:lang w:val="pt-BR"/>
        </w:rPr>
      </w:pPr>
      <w:r w:rsidRPr="001C7A01">
        <w:rPr>
          <w:rFonts w:cs="Tahoma"/>
          <w:b/>
          <w:szCs w:val="18"/>
          <w:lang w:val="pt-BR"/>
        </w:rPr>
        <w:t>Benefício do Software Assurance</w:t>
      </w:r>
    </w:p>
    <w:p w14:paraId="1EFC5425" w14:textId="77777777" w:rsidR="005D4DAB" w:rsidRPr="001C7A01" w:rsidRDefault="005D4DAB" w:rsidP="00EE035D">
      <w:pPr>
        <w:ind w:left="720"/>
        <w:rPr>
          <w:lang w:val="pt-BR"/>
        </w:rPr>
      </w:pPr>
      <w:r w:rsidRPr="001C7A01">
        <w:rPr>
          <w:rFonts w:cs="Tahoma"/>
          <w:szCs w:val="18"/>
          <w:lang w:val="pt-BR"/>
        </w:rPr>
        <w:t>Uma chave de produto pode ser usada para habilitar o Windows Enterprise Sideloading em qualquer um dos</w:t>
      </w:r>
      <w:r w:rsidR="0098773C" w:rsidRPr="001C7A01">
        <w:rPr>
          <w:rFonts w:cs="Tahoma"/>
          <w:szCs w:val="18"/>
          <w:lang w:val="pt-BR"/>
        </w:rPr>
        <w:t> </w:t>
      </w:r>
      <w:r w:rsidRPr="001C7A01">
        <w:rPr>
          <w:rFonts w:cs="Tahoma"/>
          <w:szCs w:val="18"/>
          <w:lang w:val="pt-BR"/>
        </w:rPr>
        <w:t>dispositivos a seguir:</w:t>
      </w:r>
    </w:p>
    <w:p w14:paraId="5134D92C" w14:textId="77777777" w:rsidR="009B2474" w:rsidRPr="001C7A01" w:rsidRDefault="009B2474" w:rsidP="00EE035D">
      <w:pPr>
        <w:ind w:left="720"/>
        <w:rPr>
          <w:lang w:val="pt-BR"/>
        </w:rPr>
      </w:pPr>
    </w:p>
    <w:p w14:paraId="737C3CA1" w14:textId="77777777" w:rsidR="005D4DAB" w:rsidRPr="001C7A01" w:rsidRDefault="005D4DAB" w:rsidP="00346F4B">
      <w:pPr>
        <w:pStyle w:val="ListParagraph"/>
        <w:numPr>
          <w:ilvl w:val="0"/>
          <w:numId w:val="83"/>
        </w:numPr>
        <w:spacing w:after="60"/>
        <w:ind w:left="1440"/>
        <w:contextualSpacing w:val="0"/>
        <w:rPr>
          <w:lang w:val="pt-BR"/>
        </w:rPr>
      </w:pPr>
      <w:r w:rsidRPr="001C7A01">
        <w:rPr>
          <w:rFonts w:ascii="Tahoma" w:hAnsi="Tahoma" w:cs="Tahoma"/>
          <w:sz w:val="18"/>
          <w:szCs w:val="18"/>
          <w:lang w:val="pt-BR"/>
        </w:rPr>
        <w:t>Dispositivos com cobertura ativa do Software Assurance do Windows</w:t>
      </w:r>
    </w:p>
    <w:p w14:paraId="002EEFEB" w14:textId="77777777" w:rsidR="005D4DAB" w:rsidRPr="001C7A01" w:rsidRDefault="005D4DAB" w:rsidP="00346F4B">
      <w:pPr>
        <w:pStyle w:val="ListParagraph"/>
        <w:numPr>
          <w:ilvl w:val="0"/>
          <w:numId w:val="83"/>
        </w:numPr>
        <w:spacing w:after="60"/>
        <w:ind w:left="1440"/>
        <w:contextualSpacing w:val="0"/>
        <w:rPr>
          <w:lang w:val="pt-BR"/>
        </w:rPr>
      </w:pPr>
      <w:r w:rsidRPr="001C7A01">
        <w:rPr>
          <w:rFonts w:ascii="Tahoma" w:hAnsi="Tahoma" w:cs="Tahoma"/>
          <w:sz w:val="18"/>
          <w:szCs w:val="18"/>
          <w:lang w:val="pt-BR"/>
        </w:rPr>
        <w:t>Dispositivos com uma assinatura ativa do Windows Intune (Por Dispositivo) ou VDA</w:t>
      </w:r>
    </w:p>
    <w:p w14:paraId="23B6AE90" w14:textId="77777777" w:rsidR="005D4DAB" w:rsidRPr="001C7A01" w:rsidRDefault="005D4DAB" w:rsidP="00346F4B">
      <w:pPr>
        <w:pStyle w:val="ListParagraph"/>
        <w:numPr>
          <w:ilvl w:val="0"/>
          <w:numId w:val="83"/>
        </w:numPr>
        <w:spacing w:after="60"/>
        <w:ind w:left="1440"/>
        <w:contextualSpacing w:val="0"/>
        <w:rPr>
          <w:lang w:val="pt-BR"/>
        </w:rPr>
      </w:pPr>
      <w:r w:rsidRPr="001C7A01">
        <w:rPr>
          <w:rFonts w:ascii="Tahoma" w:hAnsi="Tahoma" w:cs="Tahoma"/>
          <w:sz w:val="18"/>
          <w:szCs w:val="18"/>
          <w:lang w:val="pt-BR"/>
        </w:rPr>
        <w:t>Dispositivos do Windows RT e Windows RT 8.1</w:t>
      </w:r>
    </w:p>
    <w:p w14:paraId="325399E4" w14:textId="77777777" w:rsidR="00EB2B3F" w:rsidRPr="001C7A01" w:rsidRDefault="00EB2B3F" w:rsidP="00346F4B">
      <w:pPr>
        <w:pStyle w:val="ListParagraph"/>
        <w:numPr>
          <w:ilvl w:val="0"/>
          <w:numId w:val="83"/>
        </w:numPr>
        <w:spacing w:after="60"/>
        <w:ind w:left="1440"/>
        <w:contextualSpacing w:val="0"/>
        <w:rPr>
          <w:lang w:val="pt-BR"/>
        </w:rPr>
      </w:pPr>
      <w:r w:rsidRPr="001C7A01">
        <w:rPr>
          <w:rFonts w:ascii="Tahoma" w:hAnsi="Tahoma" w:cs="Tahoma"/>
          <w:sz w:val="18"/>
          <w:szCs w:val="18"/>
          <w:lang w:val="pt-BR"/>
        </w:rPr>
        <w:t>Dispositivos cobertos pela Licença de Assinatura do Windows Companion</w:t>
      </w:r>
    </w:p>
    <w:p w14:paraId="4C437DF1" w14:textId="77777777" w:rsidR="005D4DAB" w:rsidRPr="001C7A01" w:rsidRDefault="005D4DAB" w:rsidP="00572128">
      <w:pPr>
        <w:ind w:left="900"/>
        <w:rPr>
          <w:lang w:val="pt-BR"/>
        </w:rPr>
      </w:pPr>
    </w:p>
    <w:p w14:paraId="544376A5" w14:textId="77777777" w:rsidR="005D4DAB" w:rsidRPr="001C7A01" w:rsidRDefault="005D4DAB" w:rsidP="00EE035D">
      <w:pPr>
        <w:ind w:left="720"/>
        <w:rPr>
          <w:lang w:val="pt-BR"/>
        </w:rPr>
      </w:pPr>
      <w:r w:rsidRPr="001C7A01">
        <w:rPr>
          <w:rFonts w:cs="Tahoma"/>
          <w:szCs w:val="18"/>
          <w:lang w:val="pt-BR"/>
        </w:rPr>
        <w:t xml:space="preserve">O Windows Enterprise Sideloading só pode ser habilitado em um dispositivo permitido antes do término da cobertura do Software Assurance correspondente ou da Licença de Assinatura. </w:t>
      </w:r>
      <w:r w:rsidRPr="001C7A01">
        <w:rPr>
          <w:lang w:val="pt-BR"/>
        </w:rPr>
        <w:t>Nos programas Academic, o</w:t>
      </w:r>
      <w:r w:rsidR="0098773C" w:rsidRPr="001C7A01">
        <w:rPr>
          <w:lang w:val="pt-BR"/>
        </w:rPr>
        <w:t> </w:t>
      </w:r>
      <w:r w:rsidRPr="001C7A01">
        <w:rPr>
          <w:lang w:val="pt-BR"/>
        </w:rPr>
        <w:t>Windows Enterprise Sideloading só pode ser habilitado em dispositivos pertencentes à instituição</w:t>
      </w:r>
      <w:r w:rsidRPr="001C7A01">
        <w:rPr>
          <w:rFonts w:cs="Tahoma"/>
          <w:szCs w:val="18"/>
          <w:lang w:val="pt-BR"/>
        </w:rPr>
        <w:t>.</w:t>
      </w:r>
    </w:p>
    <w:p w14:paraId="3B2B6797" w14:textId="77777777" w:rsidR="005D4DAB" w:rsidRPr="001C7A01" w:rsidRDefault="005D4DAB" w:rsidP="00572128">
      <w:pPr>
        <w:ind w:left="900"/>
        <w:rPr>
          <w:lang w:val="pt-BR"/>
        </w:rPr>
      </w:pPr>
    </w:p>
    <w:p w14:paraId="0B31E8EC" w14:textId="77777777" w:rsidR="005D4DAB" w:rsidRPr="001C7A01" w:rsidRDefault="009B2474" w:rsidP="009B2474">
      <w:pPr>
        <w:spacing w:after="60"/>
        <w:ind w:left="720"/>
        <w:rPr>
          <w:lang w:val="pt-BR"/>
        </w:rPr>
      </w:pPr>
      <w:r w:rsidRPr="001C7A01">
        <w:rPr>
          <w:rFonts w:cs="Tahoma"/>
          <w:b/>
          <w:szCs w:val="18"/>
          <w:lang w:val="pt-BR"/>
        </w:rPr>
        <w:t>Licenças do Enterprise Sideloading Disponíveis para Aquisição</w:t>
      </w:r>
    </w:p>
    <w:p w14:paraId="14C149C7" w14:textId="77777777" w:rsidR="00697E59" w:rsidRPr="001C7A01" w:rsidRDefault="005D4DAB" w:rsidP="00AF3B19">
      <w:pPr>
        <w:ind w:left="720"/>
        <w:rPr>
          <w:spacing w:val="-2"/>
          <w:lang w:val="pt-BR"/>
        </w:rPr>
      </w:pPr>
      <w:r w:rsidRPr="001C7A01">
        <w:rPr>
          <w:rFonts w:cs="Tahoma"/>
          <w:spacing w:val="-2"/>
          <w:szCs w:val="18"/>
          <w:lang w:val="pt-BR"/>
        </w:rPr>
        <w:t>Os clientes podem adquirir licenças do Enterprise Sideloading.</w:t>
      </w:r>
      <w:r w:rsidR="008B0B73" w:rsidRPr="001C7A01">
        <w:rPr>
          <w:rFonts w:cs="Tahoma"/>
          <w:spacing w:val="-2"/>
          <w:szCs w:val="18"/>
          <w:lang w:val="pt-BR"/>
        </w:rPr>
        <w:t xml:space="preserve"> </w:t>
      </w:r>
      <w:r w:rsidRPr="001C7A01">
        <w:rPr>
          <w:rFonts w:cs="Tahoma"/>
          <w:spacing w:val="-2"/>
          <w:szCs w:val="18"/>
          <w:lang w:val="pt-BR"/>
        </w:rPr>
        <w:t>Cada licença do Enterprise Sideloading deve ser</w:t>
      </w:r>
      <w:r w:rsidR="00850069" w:rsidRPr="001C7A01">
        <w:rPr>
          <w:rFonts w:cs="Tahoma"/>
          <w:spacing w:val="-2"/>
          <w:szCs w:val="18"/>
          <w:lang w:val="pt-BR"/>
        </w:rPr>
        <w:t> </w:t>
      </w:r>
      <w:r w:rsidRPr="001C7A01">
        <w:rPr>
          <w:rFonts w:cs="Tahoma"/>
          <w:spacing w:val="-2"/>
          <w:szCs w:val="18"/>
          <w:lang w:val="pt-BR"/>
        </w:rPr>
        <w:t xml:space="preserve">atribuída permanentemente a um único dispositivo. </w:t>
      </w:r>
      <w:r w:rsidRPr="001C7A01">
        <w:rPr>
          <w:spacing w:val="-2"/>
          <w:lang w:val="pt-BR"/>
        </w:rPr>
        <w:t>Nos programas Academic, o Windows Enterprise Sideloading só pode ser habilitado em dispositivos pertencentes à instituição</w:t>
      </w:r>
      <w:r w:rsidRPr="001C7A01">
        <w:rPr>
          <w:rFonts w:cs="Tahoma"/>
          <w:spacing w:val="-2"/>
          <w:szCs w:val="18"/>
          <w:lang w:val="pt-BR"/>
        </w:rPr>
        <w:t>.</w:t>
      </w:r>
      <w:bookmarkStart w:id="1093" w:name="_Toc336338285"/>
      <w:r w:rsidRPr="001C7A01">
        <w:rPr>
          <w:rFonts w:cs="Tahoma"/>
          <w:spacing w:val="-2"/>
          <w:szCs w:val="18"/>
          <w:lang w:val="pt-BR"/>
        </w:rPr>
        <w:t xml:space="preserve"> Licenças do Windows Enterprise Sideloading para Windows 8 e Windows 8.1 podem ser usadas de forma intercambiável. Por exemplo, um dispositivo licenciado para Window 8 Enterprise Sideloading que foi atualizado para Windows 8.1 não precisa ser relicenciado separadamente para sideload no sistema operacional atualizado.</w:t>
      </w:r>
    </w:p>
    <w:p w14:paraId="563818EE" w14:textId="77777777" w:rsidR="00AF3B19" w:rsidRPr="001C7A01" w:rsidRDefault="00AF3B19" w:rsidP="00B50A5B">
      <w:pPr>
        <w:spacing w:after="60"/>
        <w:rPr>
          <w:lang w:val="pt-BR"/>
        </w:rPr>
      </w:pPr>
    </w:p>
    <w:p w14:paraId="412140CC" w14:textId="77777777" w:rsidR="00AF3B19" w:rsidRPr="001C7A01" w:rsidRDefault="00AF3B19" w:rsidP="00AF3B19">
      <w:pPr>
        <w:rPr>
          <w:lang w:val="pt-BR"/>
        </w:rPr>
      </w:pPr>
    </w:p>
    <w:p w14:paraId="33BF9FE3" w14:textId="77777777" w:rsidR="00B73A46" w:rsidRPr="001C7A01" w:rsidRDefault="00F645DA" w:rsidP="00B73A46">
      <w:pPr>
        <w:pStyle w:val="Heading3"/>
        <w:rPr>
          <w:lang w:val="pt-BR"/>
        </w:rPr>
      </w:pPr>
      <w:bookmarkStart w:id="1094" w:name="_29_Windows®_8"/>
      <w:bookmarkStart w:id="1095" w:name="_32_Windows®_8"/>
      <w:bookmarkStart w:id="1096" w:name="_Toc336338286"/>
      <w:bookmarkStart w:id="1097" w:name="_Toc369965031"/>
      <w:bookmarkStart w:id="1098" w:name="Sys_27Win7ProUpgradeWinIntune"/>
      <w:bookmarkStart w:id="1099" w:name="Sys_26WinVistaBizUpgrade"/>
      <w:bookmarkStart w:id="1100" w:name="Sys_23Windows7ProUpgrade"/>
      <w:bookmarkStart w:id="1101" w:name="Sys_27WindowsVistaProUpgrade"/>
      <w:bookmarkEnd w:id="1080"/>
      <w:bookmarkEnd w:id="1093"/>
      <w:bookmarkEnd w:id="1094"/>
      <w:bookmarkEnd w:id="1095"/>
      <w:r w:rsidRPr="001C7A01">
        <w:rPr>
          <w:rFonts w:ascii="Tahoma" w:hAnsi="Tahoma"/>
          <w:caps/>
          <w:color w:val="F66400"/>
          <w:sz w:val="22"/>
          <w:vertAlign w:val="superscript"/>
          <w:lang w:val="pt-BR"/>
        </w:rPr>
        <w:t>29</w:t>
      </w:r>
      <w:r w:rsidRPr="001C7A01">
        <w:rPr>
          <w:rFonts w:ascii="Tahoma" w:hAnsi="Tahoma"/>
          <w:color w:val="F66400"/>
          <w:sz w:val="22"/>
          <w:lang w:val="pt-BR"/>
        </w:rPr>
        <w:t xml:space="preserve"> </w:t>
      </w:r>
      <w:r w:rsidRPr="001C7A01">
        <w:rPr>
          <w:rFonts w:ascii="Tahoma" w:hAnsi="Tahoma"/>
          <w:color w:val="FF6D09"/>
          <w:sz w:val="22"/>
          <w:lang w:val="pt-BR"/>
        </w:rPr>
        <w:t>Atualização do Windows</w:t>
      </w:r>
      <w:r w:rsidR="008B0B73" w:rsidRPr="001C7A01">
        <w:rPr>
          <w:rFonts w:ascii="Tahoma" w:hAnsi="Tahoma"/>
          <w:color w:val="FF6D09"/>
          <w:sz w:val="22"/>
          <w:vertAlign w:val="superscript"/>
          <w:lang w:val="pt-BR"/>
        </w:rPr>
        <w:t>®</w:t>
      </w:r>
      <w:r w:rsidRPr="001C7A01">
        <w:rPr>
          <w:rFonts w:ascii="Tahoma" w:hAnsi="Tahoma"/>
          <w:color w:val="FF6D09"/>
          <w:sz w:val="22"/>
          <w:lang w:val="pt-BR"/>
        </w:rPr>
        <w:t xml:space="preserve"> 8.1 Pro</w:t>
      </w:r>
      <w:bookmarkEnd w:id="1096"/>
      <w:bookmarkEnd w:id="1097"/>
    </w:p>
    <w:bookmarkEnd w:id="1098"/>
    <w:p w14:paraId="59658FC5" w14:textId="77777777" w:rsidR="003C65F4" w:rsidRPr="001C7A01" w:rsidRDefault="003C65F4" w:rsidP="003C65F4">
      <w:pPr>
        <w:rPr>
          <w:lang w:val="pt-BR"/>
        </w:rPr>
      </w:pPr>
    </w:p>
    <w:p w14:paraId="28495D46" w14:textId="77777777" w:rsidR="00B73A46" w:rsidRPr="001C7A01" w:rsidRDefault="00B73A46" w:rsidP="00435C70">
      <w:pPr>
        <w:pStyle w:val="FootnoteBulletLevel1"/>
        <w:tabs>
          <w:tab w:val="clear" w:pos="900"/>
        </w:tabs>
        <w:adjustRightInd/>
        <w:spacing w:before="0" w:after="60"/>
        <w:ind w:left="720" w:firstLine="0"/>
        <w:textAlignment w:val="auto"/>
        <w:rPr>
          <w:lang w:val="pt-BR"/>
        </w:rPr>
      </w:pPr>
      <w:r w:rsidRPr="001C7A01">
        <w:rPr>
          <w:rFonts w:ascii="Tahoma" w:hAnsi="Tahoma" w:cs="Tahoma"/>
          <w:b/>
          <w:bCs/>
          <w:sz w:val="18"/>
          <w:szCs w:val="18"/>
          <w:lang w:val="pt-BR"/>
        </w:rPr>
        <w:t>Atualização do Windows 8.1 Pro</w:t>
      </w:r>
    </w:p>
    <w:p w14:paraId="218BFEB4" w14:textId="77777777" w:rsidR="00BB756B" w:rsidRPr="001C7A01" w:rsidRDefault="00BB756B" w:rsidP="00435C70">
      <w:pPr>
        <w:ind w:left="720"/>
        <w:rPr>
          <w:lang w:val="pt-BR"/>
        </w:rPr>
      </w:pPr>
      <w:r w:rsidRPr="001C7A01">
        <w:rPr>
          <w:rFonts w:cs="Tahoma"/>
          <w:szCs w:val="18"/>
          <w:lang w:val="pt-BR"/>
        </w:rPr>
        <w:t>Os clientes de Licenciamento por Volume licenciados para Windows 8 Pro (ou Windows Intune (Por Dispositivo)) são licenciados para Windows 8.1 Pro mesmo se o Software Assurance para o sistema operacional Windows Desktop tiver expirado antes da liberação do Windows 8.1 Pro.</w:t>
      </w:r>
      <w:r w:rsidR="008B0B73" w:rsidRPr="001C7A01">
        <w:rPr>
          <w:rFonts w:cs="Tahoma"/>
          <w:szCs w:val="18"/>
          <w:lang w:val="pt-BR"/>
        </w:rPr>
        <w:t xml:space="preserve"> </w:t>
      </w:r>
      <w:r w:rsidRPr="001C7A01">
        <w:rPr>
          <w:rFonts w:cs="Tahoma"/>
          <w:szCs w:val="18"/>
          <w:lang w:val="pt-BR"/>
        </w:rPr>
        <w:t>Isso não se aplica ao</w:t>
      </w:r>
      <w:r w:rsidR="00602194" w:rsidRPr="001C7A01">
        <w:rPr>
          <w:rFonts w:cs="Tahoma"/>
          <w:szCs w:val="18"/>
          <w:lang w:val="pt-BR"/>
        </w:rPr>
        <w:t> </w:t>
      </w:r>
      <w:r w:rsidRPr="001C7A01">
        <w:rPr>
          <w:rFonts w:cs="Tahoma"/>
          <w:szCs w:val="18"/>
          <w:lang w:val="pt-BR"/>
        </w:rPr>
        <w:t>Windows 8 Enterprise; você deve ter o Software Assurance ativo para o sistema operacional Windows Desktop para ter direitos ao Windows 8.1 Enterprise.</w:t>
      </w:r>
    </w:p>
    <w:p w14:paraId="12B702AE" w14:textId="77777777" w:rsidR="00BB756B" w:rsidRDefault="00BB756B" w:rsidP="00435C70">
      <w:pPr>
        <w:ind w:left="720"/>
        <w:rPr>
          <w:lang w:val="pt-BR"/>
        </w:rPr>
      </w:pPr>
    </w:p>
    <w:p w14:paraId="11EE8509" w14:textId="77777777" w:rsidR="002A04A1" w:rsidRDefault="002A04A1" w:rsidP="00435C70">
      <w:pPr>
        <w:ind w:left="720"/>
        <w:rPr>
          <w:lang w:val="pt-BR"/>
        </w:rPr>
      </w:pPr>
      <w:r w:rsidRPr="00CB2F40">
        <w:rPr>
          <w:rFonts w:cs="Tahoma"/>
          <w:szCs w:val="18"/>
          <w:lang w:val="pt-BR"/>
        </w:rPr>
        <w:t>Não obstante qualquer disposição em contrário no EULA OEM para Windows 8.1 Pro, os clientes de Licenciamento por Volume que obtiverem dispositivos de um OEM licenciado com Windows 8.1 Pro poderão exercer seus direitos de restaurar o software ao estado anterior concedidos sob seu Contrato de Licenciamento por Volume como se aqueles dispositivos fossem licenciados com o Windows 8 Pro.</w:t>
      </w:r>
    </w:p>
    <w:p w14:paraId="06726A1D" w14:textId="77777777" w:rsidR="002A04A1" w:rsidRPr="001C7A01" w:rsidRDefault="002A04A1" w:rsidP="00435C70">
      <w:pPr>
        <w:ind w:left="720"/>
        <w:rPr>
          <w:lang w:val="pt-BR"/>
        </w:rPr>
      </w:pPr>
    </w:p>
    <w:p w14:paraId="6E5D84B8" w14:textId="77777777" w:rsidR="00B73A46" w:rsidRPr="001C7A01" w:rsidRDefault="00B73A46" w:rsidP="00435C70">
      <w:pPr>
        <w:ind w:left="720"/>
        <w:rPr>
          <w:lang w:val="pt-BR"/>
        </w:rPr>
      </w:pPr>
      <w:r w:rsidRPr="001C7A01">
        <w:rPr>
          <w:rFonts w:cs="Tahoma"/>
          <w:szCs w:val="18"/>
          <w:u w:val="single"/>
          <w:lang w:val="pt-BR"/>
        </w:rPr>
        <w:t>Licença de Atualização de Sistema Operacional (SO)</w:t>
      </w:r>
    </w:p>
    <w:p w14:paraId="14B96ACD" w14:textId="77777777" w:rsidR="00B73A46" w:rsidRPr="001C7A01" w:rsidRDefault="00B73A46" w:rsidP="00435C70">
      <w:pPr>
        <w:pStyle w:val="FootnoteBulletLevel1"/>
        <w:tabs>
          <w:tab w:val="clear" w:pos="900"/>
        </w:tabs>
        <w:adjustRightInd/>
        <w:spacing w:before="0" w:after="0"/>
        <w:ind w:left="720" w:hanging="7"/>
        <w:textAlignment w:val="auto"/>
        <w:rPr>
          <w:lang w:val="pt-BR"/>
        </w:rPr>
      </w:pPr>
      <w:r w:rsidRPr="001C7A01">
        <w:rPr>
          <w:rFonts w:ascii="Tahoma" w:hAnsi="Tahoma" w:cs="Tahoma"/>
          <w:sz w:val="18"/>
          <w:szCs w:val="18"/>
          <w:lang w:val="pt-BR"/>
        </w:rPr>
        <w:t>As licenças de sistema operacional de desktop concedidas são apenas licenças de atualização. Não há licenças integrais de sistema operacional de desktop disponíveis. Portanto, cada desktop para o qual você adquirir e no qual executar a Atualização para Windows 8.1 Pro deverá estar licenciado para executar um dos sistemas operacionais qualificados identificados abaixo.</w:t>
      </w:r>
    </w:p>
    <w:p w14:paraId="2842F9F0" w14:textId="77777777" w:rsidR="00435C70" w:rsidRPr="001C7A01" w:rsidRDefault="00435C70" w:rsidP="00435C70">
      <w:pPr>
        <w:ind w:left="720"/>
        <w:rPr>
          <w:lang w:val="pt-BR"/>
        </w:rPr>
      </w:pPr>
    </w:p>
    <w:p w14:paraId="2C7B4042" w14:textId="77777777" w:rsidR="00B24C9D" w:rsidRPr="00502BEB" w:rsidRDefault="00B73A46" w:rsidP="009C2B6B">
      <w:pPr>
        <w:ind w:left="720"/>
      </w:pPr>
      <w:r w:rsidRPr="00502BEB">
        <w:rPr>
          <w:rFonts w:cs="Tahoma"/>
          <w:szCs w:val="18"/>
          <w:u w:val="single"/>
        </w:rPr>
        <w:t>Regras de Sistemas Operacionais Qualificados</w:t>
      </w:r>
    </w:p>
    <w:p w14:paraId="0F5CF62D" w14:textId="77777777" w:rsidR="00B73A46" w:rsidRPr="001C7A01" w:rsidRDefault="00B73A46" w:rsidP="00346F4B">
      <w:pPr>
        <w:numPr>
          <w:ilvl w:val="1"/>
          <w:numId w:val="84"/>
        </w:numPr>
        <w:spacing w:after="60"/>
        <w:ind w:left="1440"/>
        <w:rPr>
          <w:lang w:val="pt-BR"/>
        </w:rPr>
      </w:pPr>
      <w:r w:rsidRPr="001C7A01">
        <w:rPr>
          <w:rFonts w:cs="Tahoma"/>
          <w:szCs w:val="18"/>
          <w:lang w:val="pt-BR"/>
        </w:rPr>
        <w:t>O SO qualificado deverá estar instalado no dispositivo ao qual a licença de Atualização de VL será cedida.</w:t>
      </w:r>
    </w:p>
    <w:p w14:paraId="7C5CD9C9" w14:textId="77777777" w:rsidR="00827F06" w:rsidRPr="001C7A01" w:rsidRDefault="00827F06" w:rsidP="00346F4B">
      <w:pPr>
        <w:numPr>
          <w:ilvl w:val="2"/>
          <w:numId w:val="85"/>
        </w:numPr>
        <w:spacing w:after="60"/>
        <w:ind w:left="1980"/>
        <w:rPr>
          <w:lang w:val="pt-BR"/>
        </w:rPr>
      </w:pPr>
      <w:r w:rsidRPr="001C7A01">
        <w:rPr>
          <w:color w:val="000000"/>
          <w:lang w:val="pt-BR"/>
        </w:rPr>
        <w:t>Apple Macintosh só será um sistema operacional qualificado se ele for pré-instalado pelo fabricante autorizado antes da venda inicial do computador.</w:t>
      </w:r>
    </w:p>
    <w:p w14:paraId="111BF221" w14:textId="77777777" w:rsidR="00B73A46" w:rsidRPr="001C7A01" w:rsidRDefault="00B73A46" w:rsidP="00346F4B">
      <w:pPr>
        <w:numPr>
          <w:ilvl w:val="1"/>
          <w:numId w:val="86"/>
        </w:numPr>
        <w:spacing w:after="60"/>
        <w:ind w:left="1440"/>
        <w:rPr>
          <w:lang w:val="pt-BR"/>
        </w:rPr>
      </w:pPr>
      <w:r w:rsidRPr="001C7A01">
        <w:rPr>
          <w:rFonts w:cs="Tahoma"/>
          <w:szCs w:val="18"/>
          <w:lang w:val="pt-BR"/>
        </w:rPr>
        <w:t xml:space="preserve">Salvo conforme estabelecido a seguir, os clientes devem remover o Sistema Operacional qualificado do dispositivo para implantar a licença de Atualização de VL. </w:t>
      </w:r>
    </w:p>
    <w:p w14:paraId="78248412" w14:textId="77777777" w:rsidR="00B31BB3" w:rsidRPr="001C7A01" w:rsidRDefault="00B73A46" w:rsidP="00346F4B">
      <w:pPr>
        <w:numPr>
          <w:ilvl w:val="1"/>
          <w:numId w:val="86"/>
        </w:numPr>
        <w:spacing w:after="60"/>
        <w:ind w:left="1440"/>
        <w:rPr>
          <w:lang w:val="pt-BR"/>
        </w:rPr>
      </w:pPr>
      <w:r w:rsidRPr="001C7A01">
        <w:rPr>
          <w:rFonts w:cs="Tahoma"/>
          <w:szCs w:val="18"/>
          <w:lang w:val="pt-BR"/>
        </w:rPr>
        <w:t>Os clientes que desejarem instalar ou executar mais de um sistema operacional licenciado de uma vez (incluindo o sistema operacional qualificado) poderão adquirir Software Assurance para sua licença de Atualização de VL.</w:t>
      </w:r>
    </w:p>
    <w:p w14:paraId="2BEBAD90" w14:textId="77777777" w:rsidR="00B73A46" w:rsidRPr="001C7A01" w:rsidRDefault="00B73A46" w:rsidP="00346F4B">
      <w:pPr>
        <w:numPr>
          <w:ilvl w:val="1"/>
          <w:numId w:val="86"/>
        </w:numPr>
        <w:spacing w:after="60"/>
        <w:ind w:left="1440"/>
        <w:rPr>
          <w:lang w:val="pt-BR"/>
        </w:rPr>
      </w:pPr>
      <w:r w:rsidRPr="001C7A01">
        <w:rPr>
          <w:rFonts w:cs="Tahoma"/>
          <w:szCs w:val="18"/>
          <w:lang w:val="pt-BR"/>
        </w:rPr>
        <w:t xml:space="preserve">Os clientes que tiverem cobertura do Software Assurance ativa não precisarão desinstalar o SO qualificado e poderão instalar e executar o SO qualificado e o Windows 8.1 ao mesmo tempo. </w:t>
      </w:r>
    </w:p>
    <w:p w14:paraId="0B6E2D14" w14:textId="77777777" w:rsidR="002512D3" w:rsidRPr="001C7A01" w:rsidRDefault="002512D3">
      <w:pPr>
        <w:rPr>
          <w:lang w:val="pt-BR"/>
        </w:rPr>
      </w:pPr>
    </w:p>
    <w:p w14:paraId="1CC421D9" w14:textId="77777777" w:rsidR="00B73A46" w:rsidRPr="001C7A01" w:rsidRDefault="00B73A46" w:rsidP="002A6416">
      <w:pPr>
        <w:pStyle w:val="EndnoteText"/>
        <w:ind w:left="770"/>
        <w:rPr>
          <w:lang w:val="pt-BR"/>
        </w:rPr>
      </w:pPr>
      <w:r w:rsidRPr="001C7A01">
        <w:rPr>
          <w:rFonts w:ascii="Tahoma" w:hAnsi="Tahoma" w:cs="Tahoma"/>
          <w:sz w:val="18"/>
          <w:szCs w:val="18"/>
          <w:lang w:val="pt-BR"/>
        </w:rPr>
        <w:t>Os sistemas operacionais qualificados por tipo de Programa são:</w:t>
      </w:r>
    </w:p>
    <w:p w14:paraId="2B53438C" w14:textId="77777777" w:rsidR="00B73A46" w:rsidRPr="001C7A01" w:rsidRDefault="00B73A46" w:rsidP="00B73A46">
      <w:pPr>
        <w:pStyle w:val="EndnoteText"/>
        <w:rPr>
          <w:lang w:val="pt-BR"/>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502BEB" w14:paraId="1FF1E5AF" w14:textId="77777777"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345310CD" w14:textId="77777777" w:rsidR="00B73A46" w:rsidRPr="00502BEB" w:rsidRDefault="009B3FA2" w:rsidP="00026546">
            <w:pPr>
              <w:jc w:val="center"/>
              <w:rPr>
                <w:rFonts w:eastAsia="Calibri" w:cs="Tahoma"/>
                <w:b/>
                <w:bCs/>
                <w:szCs w:val="18"/>
              </w:rPr>
            </w:pPr>
            <w:r w:rsidRPr="00502BEB">
              <w:rPr>
                <w:rFonts w:cs="Tahoma"/>
                <w:b/>
                <w:bCs/>
                <w:szCs w:val="18"/>
              </w:rPr>
              <w:t>Sistemas operacionais qualificados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1B85220" w14:textId="77777777" w:rsidR="00B73A46" w:rsidRPr="00502BEB" w:rsidRDefault="00B73A46" w:rsidP="009B3FA2">
            <w:pPr>
              <w:jc w:val="center"/>
              <w:rPr>
                <w:rFonts w:eastAsia="Calibri" w:cs="Tahoma"/>
                <w:b/>
                <w:bCs/>
                <w:sz w:val="16"/>
                <w:szCs w:val="18"/>
              </w:rPr>
            </w:pPr>
            <w:r w:rsidRPr="00502BEB">
              <w:rPr>
                <w:rFonts w:cs="Tahoma"/>
                <w:b/>
                <w:bCs/>
                <w:sz w:val="16"/>
                <w:szCs w:val="18"/>
              </w:rPr>
              <w:t>Novo EA/</w:t>
            </w:r>
            <w:r w:rsidRPr="00502BEB">
              <w:rPr>
                <w:rFonts w:cs="Tahoma"/>
                <w:b/>
                <w:bCs/>
                <w:sz w:val="16"/>
                <w:szCs w:val="18"/>
              </w:rPr>
              <w:br/>
              <w:t>OV-TE</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73384AB" w14:textId="77777777" w:rsidR="00B73A46" w:rsidRPr="00502BEB" w:rsidRDefault="00B73A46" w:rsidP="009B3FA2">
            <w:pPr>
              <w:jc w:val="center"/>
              <w:rPr>
                <w:rFonts w:eastAsia="Calibri" w:cs="Tahoma"/>
                <w:b/>
                <w:bCs/>
                <w:sz w:val="16"/>
                <w:szCs w:val="18"/>
              </w:rPr>
            </w:pPr>
            <w:r w:rsidRPr="00502BEB">
              <w:rPr>
                <w:rFonts w:cs="Tahoma"/>
                <w:b/>
                <w:bCs/>
                <w:sz w:val="16"/>
                <w:szCs w:val="18"/>
              </w:rPr>
              <w:t>EA/OV-TE existente</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E757575" w14:textId="77777777" w:rsidR="00B73A46" w:rsidRPr="00502BEB" w:rsidRDefault="00B73A46" w:rsidP="009B3FA2">
            <w:pPr>
              <w:jc w:val="center"/>
              <w:rPr>
                <w:rFonts w:eastAsia="Calibri" w:cs="Tahoma"/>
                <w:b/>
                <w:bCs/>
                <w:sz w:val="16"/>
                <w:szCs w:val="18"/>
              </w:rPr>
            </w:pPr>
            <w:r w:rsidRPr="00502BEB">
              <w:rPr>
                <w:rFonts w:cs="Tahoma"/>
                <w:b/>
                <w:bCs/>
                <w:sz w:val="16"/>
                <w:szCs w:val="18"/>
              </w:rPr>
              <w:t>Select (todos exceto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B27BB1C" w14:textId="77777777" w:rsidR="00B73A46" w:rsidRPr="00502BEB" w:rsidRDefault="00B73A46" w:rsidP="001B15A5">
            <w:pPr>
              <w:jc w:val="center"/>
              <w:rPr>
                <w:rFonts w:eastAsia="Calibri" w:cs="Tahoma"/>
                <w:b/>
                <w:bCs/>
                <w:sz w:val="16"/>
                <w:szCs w:val="18"/>
              </w:rPr>
            </w:pPr>
            <w:r w:rsidRPr="00502BEB">
              <w:rPr>
                <w:rFonts w:cs="Tahoma"/>
                <w:b/>
                <w:bCs/>
                <w:sz w:val="16"/>
                <w:szCs w:val="18"/>
              </w:rPr>
              <w:t>Open (todos exceto Academic, Charity e OV-TE)</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E41DE16" w14:textId="77777777" w:rsidR="00B73A46" w:rsidRPr="00502BEB" w:rsidRDefault="00B73A46" w:rsidP="00602194">
            <w:pPr>
              <w:jc w:val="center"/>
              <w:rPr>
                <w:rFonts w:eastAsia="Calibri" w:cs="Tahoma"/>
                <w:b/>
                <w:bCs/>
                <w:sz w:val="16"/>
                <w:szCs w:val="18"/>
              </w:rPr>
            </w:pPr>
            <w:r w:rsidRPr="00502BEB">
              <w:rPr>
                <w:rFonts w:cs="Tahoma"/>
                <w:b/>
                <w:bCs/>
                <w:sz w:val="16"/>
                <w:szCs w:val="18"/>
              </w:rPr>
              <w:t>Academic e</w:t>
            </w:r>
            <w:r w:rsidR="00602194">
              <w:rPr>
                <w:rFonts w:cs="Tahoma"/>
                <w:b/>
                <w:bCs/>
                <w:sz w:val="16"/>
                <w:szCs w:val="18"/>
              </w:rPr>
              <w:t> </w:t>
            </w:r>
            <w:r w:rsidRPr="00502BEB">
              <w:rPr>
                <w:rFonts w:cs="Tahoma"/>
                <w:b/>
                <w:bCs/>
                <w:sz w:val="16"/>
                <w:szCs w:val="18"/>
              </w:rPr>
              <w:t>Charity</w:t>
            </w:r>
          </w:p>
        </w:tc>
      </w:tr>
      <w:tr w:rsidR="008643A3" w:rsidRPr="00502BEB" w14:paraId="464CAB5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E052F70" w14:textId="77777777" w:rsidR="008643A3" w:rsidRPr="00502BEB" w:rsidRDefault="008643A3" w:rsidP="00B232EC">
            <w:pPr>
              <w:rPr>
                <w:rFonts w:cs="Tahoma"/>
                <w:b/>
                <w:bCs/>
                <w:szCs w:val="18"/>
              </w:rPr>
            </w:pPr>
            <w:r w:rsidRPr="00502BEB">
              <w:rPr>
                <w:rFonts w:cs="Tahoma"/>
                <w:b/>
                <w:bCs/>
                <w:szCs w:val="18"/>
              </w:rPr>
              <w:t>Windows 8 e Windows 8.1 (32</w:t>
            </w:r>
            <w:r w:rsidR="00B232EC">
              <w:rPr>
                <w:rFonts w:cs="Tahoma"/>
                <w:b/>
                <w:bCs/>
                <w:szCs w:val="18"/>
              </w:rPr>
              <w:t> </w:t>
            </w:r>
            <w:r w:rsidRPr="00502BEB">
              <w:rPr>
                <w:rFonts w:cs="Tahoma"/>
                <w:b/>
                <w:bCs/>
                <w:szCs w:val="18"/>
              </w:rPr>
              <w:t>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F98C64" w14:textId="77777777" w:rsidR="008643A3" w:rsidRPr="00502BEB"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8BB4B7" w14:textId="77777777" w:rsidR="008643A3" w:rsidRPr="00502BEB"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A0A8E5" w14:textId="77777777" w:rsidR="008643A3" w:rsidRPr="00502BEB"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7C3FEB" w14:textId="77777777" w:rsidR="008643A3" w:rsidRPr="00502BEB"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ACF556" w14:textId="77777777" w:rsidR="008643A3" w:rsidRPr="00502BEB" w:rsidRDefault="008643A3" w:rsidP="00713A6C">
            <w:pPr>
              <w:jc w:val="center"/>
              <w:rPr>
                <w:rFonts w:cs="Tahoma"/>
                <w:szCs w:val="18"/>
              </w:rPr>
            </w:pPr>
          </w:p>
        </w:tc>
      </w:tr>
      <w:tr w:rsidR="008643A3" w:rsidRPr="00502BEB" w14:paraId="6715615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6565DA3" w14:textId="77777777" w:rsidR="008643A3" w:rsidRPr="00502BEB" w:rsidRDefault="008643A3" w:rsidP="00EF7CDD">
            <w:pPr>
              <w:ind w:left="522"/>
              <w:rPr>
                <w:rFonts w:cs="Tahoma"/>
                <w:b/>
                <w:bCs/>
                <w:szCs w:val="18"/>
              </w:rPr>
            </w:pPr>
            <w:r w:rsidRPr="00502BEB">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52E3B2" w14:textId="77777777" w:rsidR="008643A3" w:rsidRPr="00502BEB" w:rsidRDefault="006C2A69" w:rsidP="00713A6C">
            <w:pPr>
              <w:jc w:val="center"/>
              <w:rPr>
                <w:rFonts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F60752" w14:textId="77777777" w:rsidR="008643A3" w:rsidRPr="00502BEB" w:rsidRDefault="006C2A69" w:rsidP="00713A6C">
            <w:pPr>
              <w:jc w:val="center"/>
              <w:rPr>
                <w:rFonts w:cs="Tahoma"/>
                <w:szCs w:val="18"/>
              </w:rPr>
            </w:pPr>
            <w:r w:rsidRPr="00502BEB">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839E98" w14:textId="77777777" w:rsidR="008643A3" w:rsidRPr="00502BEB" w:rsidRDefault="006C2A69" w:rsidP="00713A6C">
            <w:pPr>
              <w:jc w:val="center"/>
              <w:rPr>
                <w:rFonts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6803D7" w14:textId="77777777" w:rsidR="008643A3" w:rsidRPr="00502BEB" w:rsidRDefault="006C2A69" w:rsidP="00713A6C">
            <w:pPr>
              <w:jc w:val="center"/>
              <w:rPr>
                <w:rFonts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6801AF" w14:textId="77777777" w:rsidR="008643A3" w:rsidRPr="00502BEB" w:rsidRDefault="008335B9" w:rsidP="00713A6C">
            <w:pPr>
              <w:jc w:val="center"/>
              <w:rPr>
                <w:rFonts w:cs="Tahoma"/>
                <w:szCs w:val="18"/>
              </w:rPr>
            </w:pPr>
            <w:r w:rsidRPr="00502BEB">
              <w:rPr>
                <w:rFonts w:cs="Tahoma"/>
                <w:szCs w:val="18"/>
              </w:rPr>
              <w:t>x</w:t>
            </w:r>
          </w:p>
        </w:tc>
      </w:tr>
      <w:tr w:rsidR="008643A3" w:rsidRPr="00502BEB" w14:paraId="2F60A6C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449E2D" w14:textId="77777777" w:rsidR="008643A3" w:rsidRPr="001C7A01" w:rsidRDefault="006C2A69" w:rsidP="00394D71">
            <w:pPr>
              <w:ind w:left="522"/>
              <w:rPr>
                <w:rFonts w:cs="Tahoma"/>
                <w:b/>
                <w:bCs/>
                <w:szCs w:val="18"/>
                <w:lang w:val="pt-BR"/>
              </w:rPr>
            </w:pPr>
            <w:r w:rsidRPr="001C7A01">
              <w:rPr>
                <w:rFonts w:cs="Tahoma"/>
                <w:szCs w:val="18"/>
                <w:lang w:val="pt-BR"/>
              </w:rPr>
              <w:t>Pro (N, K, KN, sem disquete*)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74EE13" w14:textId="77777777" w:rsidR="008643A3" w:rsidRPr="00502BEB" w:rsidRDefault="006C2A69" w:rsidP="00713A6C">
            <w:pPr>
              <w:jc w:val="center"/>
              <w:rPr>
                <w:rFonts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DE44EB" w14:textId="77777777" w:rsidR="008643A3" w:rsidRPr="00502BEB" w:rsidRDefault="006C2A69" w:rsidP="00713A6C">
            <w:pPr>
              <w:jc w:val="center"/>
              <w:rPr>
                <w:rFonts w:cs="Tahoma"/>
                <w:szCs w:val="18"/>
              </w:rPr>
            </w:pPr>
            <w:r w:rsidRPr="00502BEB">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06A224" w14:textId="77777777" w:rsidR="008643A3" w:rsidRPr="00502BEB" w:rsidRDefault="006C2A69" w:rsidP="00713A6C">
            <w:pPr>
              <w:jc w:val="center"/>
              <w:rPr>
                <w:rFonts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8736D1" w14:textId="77777777" w:rsidR="008643A3" w:rsidRPr="00502BEB" w:rsidRDefault="006C2A69" w:rsidP="00713A6C">
            <w:pPr>
              <w:jc w:val="center"/>
              <w:rPr>
                <w:rFonts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4EAD71" w14:textId="77777777" w:rsidR="008643A3" w:rsidRPr="00502BEB" w:rsidRDefault="008335B9" w:rsidP="00713A6C">
            <w:pPr>
              <w:jc w:val="center"/>
              <w:rPr>
                <w:rFonts w:cs="Tahoma"/>
                <w:szCs w:val="18"/>
              </w:rPr>
            </w:pPr>
            <w:r w:rsidRPr="00502BEB">
              <w:rPr>
                <w:rFonts w:cs="Tahoma"/>
                <w:szCs w:val="18"/>
              </w:rPr>
              <w:t>x</w:t>
            </w:r>
          </w:p>
        </w:tc>
      </w:tr>
      <w:tr w:rsidR="008643A3" w:rsidRPr="00502BEB" w14:paraId="13D0990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9EA5118" w14:textId="77777777" w:rsidR="008643A3" w:rsidRPr="00502BEB" w:rsidRDefault="006C2A69" w:rsidP="00EF7CDD">
            <w:pPr>
              <w:ind w:left="522"/>
              <w:rPr>
                <w:rFonts w:cs="Tahoma"/>
                <w:b/>
                <w:bCs/>
                <w:szCs w:val="18"/>
              </w:rPr>
            </w:pPr>
            <w:r w:rsidRPr="00502BEB">
              <w:rPr>
                <w:rFonts w:cs="Tahoma"/>
                <w:szCs w:val="18"/>
              </w:rPr>
              <w:t>Windows 8 e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35DFC9" w14:textId="77777777" w:rsidR="008643A3" w:rsidRPr="00502BEB"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D6E23C" w14:textId="77777777" w:rsidR="008643A3" w:rsidRPr="00502BEB"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B1E4D2" w14:textId="77777777" w:rsidR="008643A3" w:rsidRPr="00502BEB"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A441FF" w14:textId="77777777" w:rsidR="008643A3" w:rsidRPr="00502BEB"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84E1A0" w14:textId="77777777" w:rsidR="008643A3" w:rsidRPr="00502BEB" w:rsidRDefault="006C2A69" w:rsidP="00713A6C">
            <w:pPr>
              <w:jc w:val="center"/>
              <w:rPr>
                <w:rFonts w:cs="Tahoma"/>
                <w:szCs w:val="18"/>
              </w:rPr>
            </w:pPr>
            <w:r w:rsidRPr="00502BEB">
              <w:rPr>
                <w:rFonts w:cs="Tahoma"/>
                <w:szCs w:val="18"/>
              </w:rPr>
              <w:t>x</w:t>
            </w:r>
          </w:p>
        </w:tc>
      </w:tr>
      <w:tr w:rsidR="00EF7CDD" w:rsidRPr="00502BEB" w14:paraId="0BE53E5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48C976F" w14:textId="77777777" w:rsidR="00EF7CDD" w:rsidRPr="001C7A01" w:rsidRDefault="00EF7CDD" w:rsidP="00EF7CDD">
            <w:pPr>
              <w:ind w:left="522"/>
              <w:rPr>
                <w:rFonts w:cs="Tahoma"/>
                <w:szCs w:val="18"/>
                <w:lang w:val="pt-BR"/>
              </w:rPr>
            </w:pPr>
            <w:r w:rsidRPr="001C7A01">
              <w:rPr>
                <w:rFonts w:cs="Tahoma"/>
                <w:szCs w:val="18"/>
                <w:lang w:val="pt-BR"/>
              </w:rPr>
              <w:t>Windows 8 e Windows 8.1 - Um Idioma</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9A65FF" w14:textId="77777777" w:rsidR="00EF7CDD" w:rsidRPr="001C7A01" w:rsidRDefault="00EF7CDD" w:rsidP="00713A6C">
            <w:pPr>
              <w:jc w:val="center"/>
              <w:rPr>
                <w:rFonts w:cs="Tahoma"/>
                <w:szCs w:val="18"/>
                <w:lang w:val="pt-BR"/>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47DE53" w14:textId="77777777" w:rsidR="00EF7CDD" w:rsidRPr="001C7A01" w:rsidRDefault="00EF7CDD" w:rsidP="00713A6C">
            <w:pPr>
              <w:jc w:val="center"/>
              <w:rPr>
                <w:rFonts w:cs="Tahoma"/>
                <w:szCs w:val="18"/>
                <w:lang w:val="pt-BR"/>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28E534" w14:textId="77777777" w:rsidR="00EF7CDD" w:rsidRPr="001C7A01" w:rsidRDefault="00EF7CDD" w:rsidP="00713A6C">
            <w:pPr>
              <w:jc w:val="center"/>
              <w:rPr>
                <w:rFonts w:cs="Tahoma"/>
                <w:szCs w:val="18"/>
                <w:lang w:val="pt-BR"/>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EDC792" w14:textId="77777777" w:rsidR="00EF7CDD" w:rsidRPr="001C7A01" w:rsidRDefault="00EF7CDD" w:rsidP="00713A6C">
            <w:pPr>
              <w:jc w:val="center"/>
              <w:rPr>
                <w:rFonts w:cs="Tahoma"/>
                <w:szCs w:val="18"/>
                <w:lang w:val="pt-BR"/>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0DF10D" w14:textId="77777777" w:rsidR="00EF7CDD" w:rsidRPr="00502BEB" w:rsidRDefault="00EF7CDD" w:rsidP="00713A6C">
            <w:pPr>
              <w:jc w:val="center"/>
              <w:rPr>
                <w:rFonts w:cs="Tahoma"/>
                <w:szCs w:val="18"/>
              </w:rPr>
            </w:pPr>
            <w:r w:rsidRPr="00502BEB">
              <w:rPr>
                <w:rFonts w:cs="Tahoma"/>
                <w:szCs w:val="18"/>
              </w:rPr>
              <w:t>x</w:t>
            </w:r>
          </w:p>
        </w:tc>
      </w:tr>
      <w:tr w:rsidR="00290BBF" w:rsidRPr="00502BEB" w14:paraId="106B71E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49649ED" w14:textId="77777777" w:rsidR="00B73A46" w:rsidRPr="00502BEB" w:rsidRDefault="00B73A46" w:rsidP="00713A6C">
            <w:pPr>
              <w:rPr>
                <w:rFonts w:eastAsia="Calibri" w:cs="Tahoma"/>
                <w:b/>
                <w:bCs/>
                <w:szCs w:val="18"/>
              </w:rPr>
            </w:pPr>
            <w:r w:rsidRPr="00502BEB">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9F08A0"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1AC1F6"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8FBA0F"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E1940F"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F9EFA5" w14:textId="77777777" w:rsidR="00B73A46" w:rsidRPr="00502BEB" w:rsidRDefault="00EA69DE" w:rsidP="00713A6C">
            <w:pPr>
              <w:jc w:val="center"/>
              <w:rPr>
                <w:rFonts w:eastAsia="Calibri" w:cs="Tahoma"/>
                <w:szCs w:val="18"/>
              </w:rPr>
            </w:pPr>
            <w:r w:rsidRPr="00502BEB">
              <w:rPr>
                <w:rFonts w:cs="Tahoma"/>
                <w:szCs w:val="18"/>
              </w:rPr>
              <w:t xml:space="preserve"> </w:t>
            </w:r>
          </w:p>
        </w:tc>
      </w:tr>
      <w:tr w:rsidR="00290BBF" w:rsidRPr="00502BEB" w14:paraId="239C0CB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4FC4544" w14:textId="77777777" w:rsidR="00B73A46" w:rsidRPr="00502BEB" w:rsidRDefault="00B73A46" w:rsidP="00713A6C">
            <w:pPr>
              <w:ind w:firstLine="540"/>
              <w:rPr>
                <w:rFonts w:eastAsia="Calibri" w:cs="Tahoma"/>
                <w:szCs w:val="18"/>
              </w:rPr>
            </w:pPr>
            <w:r w:rsidRPr="00502BEB">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F9FF98"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CF4567" w14:textId="77777777" w:rsidR="00B73A46" w:rsidRPr="00502BEB" w:rsidRDefault="00B73A46" w:rsidP="00713A6C">
            <w:pPr>
              <w:jc w:val="center"/>
              <w:rPr>
                <w:rFonts w:eastAsia="Calibri" w:cs="Tahoma"/>
                <w:szCs w:val="18"/>
              </w:rPr>
            </w:pPr>
            <w:r w:rsidRPr="00502BEB">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A682CC"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F481AE" w14:textId="77777777" w:rsidR="00B73A46" w:rsidRPr="00502BEB" w:rsidRDefault="00B73A46" w:rsidP="00713A6C">
            <w:pPr>
              <w:jc w:val="center"/>
              <w:rPr>
                <w:rFonts w:eastAsia="Calibri"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1FEB8B"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065D6814" w14:textId="77777777" w:rsidTr="00B232EC">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4A16EF3" w14:textId="77777777" w:rsidR="00B73A46" w:rsidRPr="001C7A01" w:rsidRDefault="00B73A46" w:rsidP="00D47417">
            <w:pPr>
              <w:ind w:left="522" w:firstLine="18"/>
              <w:rPr>
                <w:rFonts w:eastAsia="Calibri" w:cs="Tahoma"/>
                <w:szCs w:val="18"/>
                <w:lang w:val="pt-BR"/>
              </w:rPr>
            </w:pPr>
            <w:r w:rsidRPr="001C7A01">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2A3446"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242CA8" w14:textId="77777777" w:rsidR="00B73A46" w:rsidRPr="00502BEB" w:rsidRDefault="00B73A46" w:rsidP="00713A6C">
            <w:pPr>
              <w:jc w:val="center"/>
              <w:rPr>
                <w:rFonts w:eastAsia="Calibri" w:cs="Tahoma"/>
                <w:szCs w:val="18"/>
              </w:rPr>
            </w:pPr>
            <w:r w:rsidRPr="00502BEB">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D210F5"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E15E60" w14:textId="77777777" w:rsidR="00B73A46" w:rsidRPr="00502BEB" w:rsidRDefault="00B73A46" w:rsidP="00713A6C">
            <w:pPr>
              <w:jc w:val="center"/>
              <w:rPr>
                <w:rFonts w:eastAsia="Calibri"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EE3469"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7E9D827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86E8921" w14:textId="77777777" w:rsidR="00B73A46" w:rsidRPr="00502BEB" w:rsidRDefault="00B73A46" w:rsidP="00713A6C">
            <w:pPr>
              <w:ind w:firstLine="540"/>
              <w:rPr>
                <w:rFonts w:eastAsia="Calibri" w:cs="Tahoma"/>
                <w:szCs w:val="18"/>
              </w:rPr>
            </w:pPr>
            <w:r w:rsidRPr="00502BEB">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8F83DD"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C29D10" w14:textId="77777777" w:rsidR="00B73A46" w:rsidRPr="00502BEB" w:rsidRDefault="00B73A46" w:rsidP="00713A6C">
            <w:pPr>
              <w:jc w:val="center"/>
              <w:rPr>
                <w:rFonts w:eastAsia="Calibri" w:cs="Tahoma"/>
                <w:szCs w:val="18"/>
              </w:rPr>
            </w:pPr>
            <w:r w:rsidRPr="00502BEB">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10383F"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4A7CAA" w14:textId="77777777" w:rsidR="00B73A46" w:rsidRPr="00502BEB" w:rsidRDefault="00B73A46" w:rsidP="00713A6C">
            <w:pPr>
              <w:jc w:val="center"/>
              <w:rPr>
                <w:rFonts w:eastAsia="Calibri"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9D4CF2"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56234F5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BA29239" w14:textId="77777777" w:rsidR="00B73A46" w:rsidRPr="00502BEB" w:rsidRDefault="00B73A46" w:rsidP="00713A6C">
            <w:pPr>
              <w:ind w:firstLine="540"/>
              <w:rPr>
                <w:rFonts w:eastAsia="Calibri" w:cs="Tahoma"/>
                <w:szCs w:val="18"/>
              </w:rPr>
            </w:pPr>
            <w:r w:rsidRPr="00502BEB">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D09F1A"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746ECE"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B9DD2"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72319E"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E65A4F"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2592EC6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A83AEA" w14:textId="77777777" w:rsidR="00B73A46" w:rsidRPr="00502BEB" w:rsidRDefault="00B73A46" w:rsidP="00713A6C">
            <w:pPr>
              <w:ind w:firstLine="540"/>
              <w:rPr>
                <w:rFonts w:eastAsia="Calibri" w:cs="Tahoma"/>
                <w:szCs w:val="18"/>
              </w:rPr>
            </w:pPr>
            <w:r w:rsidRPr="00502BEB">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E8E938"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47C464"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45E8E7"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049EB7"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49A02E"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5B80C89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08460F9" w14:textId="77777777" w:rsidR="00B73A46" w:rsidRPr="00502BEB" w:rsidRDefault="00B73A46" w:rsidP="00EF7CDD">
            <w:pPr>
              <w:ind w:left="522"/>
              <w:rPr>
                <w:rFonts w:eastAsia="Calibri" w:cs="Tahoma"/>
                <w:szCs w:val="18"/>
              </w:rPr>
            </w:pPr>
            <w:r w:rsidRPr="00502BEB">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88E85B" w14:textId="77777777" w:rsidR="00B73A46" w:rsidRPr="00502BEB"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46B1DE" w14:textId="77777777" w:rsidR="00B73A46" w:rsidRPr="00502BEB"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225E12" w14:textId="77777777" w:rsidR="00B73A46" w:rsidRPr="00502BEB"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7FE33B" w14:textId="77777777" w:rsidR="00B73A46" w:rsidRPr="00502BEB"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3D30AB"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1C7A01" w14:paraId="6706657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9D2D96" w14:textId="77777777" w:rsidR="00B73A46" w:rsidRPr="001C7A01" w:rsidRDefault="00B73A46" w:rsidP="00B232EC">
            <w:pPr>
              <w:rPr>
                <w:rFonts w:eastAsia="Calibri" w:cs="Tahoma"/>
                <w:b/>
                <w:bCs/>
                <w:szCs w:val="18"/>
                <w:lang w:val="pt-BR"/>
              </w:rPr>
            </w:pPr>
            <w:r w:rsidRPr="001C7A01">
              <w:rPr>
                <w:rFonts w:cs="Tahoma"/>
                <w:b/>
                <w:bCs/>
                <w:szCs w:val="18"/>
                <w:lang w:val="pt-BR"/>
              </w:rPr>
              <w:t>Windows Vista (32 bits ou 64</w:t>
            </w:r>
            <w:r w:rsidR="00B232EC" w:rsidRPr="001C7A01">
              <w:rPr>
                <w:rFonts w:cs="Tahoma"/>
                <w:b/>
                <w:bCs/>
                <w:szCs w:val="18"/>
                <w:lang w:val="pt-BR"/>
              </w:rPr>
              <w:t> </w:t>
            </w:r>
            <w:r w:rsidRPr="001C7A01">
              <w:rPr>
                <w:rFonts w:cs="Tahoma"/>
                <w:b/>
                <w:bCs/>
                <w:szCs w:val="18"/>
                <w:lang w:val="pt-BR"/>
              </w:rPr>
              <w:t>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EACBAE" w14:textId="77777777" w:rsidR="00B73A46" w:rsidRPr="001C7A01" w:rsidRDefault="00EA69DE" w:rsidP="00713A6C">
            <w:pPr>
              <w:jc w:val="center"/>
              <w:rPr>
                <w:rFonts w:eastAsia="Calibri" w:cs="Tahoma"/>
                <w:szCs w:val="18"/>
                <w:lang w:val="pt-BR"/>
              </w:rPr>
            </w:pPr>
            <w:r w:rsidRPr="001C7A01">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94932C" w14:textId="77777777" w:rsidR="00B73A46" w:rsidRPr="001C7A01" w:rsidRDefault="00EA69DE" w:rsidP="00713A6C">
            <w:pPr>
              <w:jc w:val="center"/>
              <w:rPr>
                <w:rFonts w:eastAsia="Calibri" w:cs="Tahoma"/>
                <w:szCs w:val="18"/>
                <w:lang w:val="pt-BR"/>
              </w:rPr>
            </w:pPr>
            <w:r w:rsidRPr="001C7A01">
              <w:rPr>
                <w:rFonts w:cs="Tahoma"/>
                <w:szCs w:val="18"/>
                <w:lang w:val="pt-BR"/>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DEEB54" w14:textId="77777777" w:rsidR="00B73A46" w:rsidRPr="001C7A01" w:rsidRDefault="00EA69DE" w:rsidP="00713A6C">
            <w:pPr>
              <w:jc w:val="center"/>
              <w:rPr>
                <w:rFonts w:eastAsia="Calibri" w:cs="Tahoma"/>
                <w:szCs w:val="18"/>
                <w:lang w:val="pt-BR"/>
              </w:rPr>
            </w:pPr>
            <w:r w:rsidRPr="001C7A01">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F6E887" w14:textId="77777777" w:rsidR="00B73A46" w:rsidRPr="001C7A01" w:rsidRDefault="00EA69DE" w:rsidP="00713A6C">
            <w:pPr>
              <w:jc w:val="center"/>
              <w:rPr>
                <w:rFonts w:eastAsia="Calibri" w:cs="Tahoma"/>
                <w:szCs w:val="18"/>
                <w:lang w:val="pt-BR"/>
              </w:rPr>
            </w:pPr>
            <w:r w:rsidRPr="001C7A01">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437C59" w14:textId="77777777" w:rsidR="00B73A46" w:rsidRPr="001C7A01" w:rsidRDefault="00EA69DE" w:rsidP="00713A6C">
            <w:pPr>
              <w:jc w:val="center"/>
              <w:rPr>
                <w:rFonts w:eastAsia="Calibri" w:cs="Tahoma"/>
                <w:szCs w:val="18"/>
                <w:lang w:val="pt-BR"/>
              </w:rPr>
            </w:pPr>
            <w:r w:rsidRPr="001C7A01">
              <w:rPr>
                <w:rFonts w:cs="Tahoma"/>
                <w:szCs w:val="18"/>
                <w:lang w:val="pt-BR"/>
              </w:rPr>
              <w:t xml:space="preserve"> </w:t>
            </w:r>
          </w:p>
        </w:tc>
      </w:tr>
      <w:tr w:rsidR="00290BBF" w:rsidRPr="00502BEB" w14:paraId="717960E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B6F0E8B" w14:textId="77777777" w:rsidR="00B73A46" w:rsidRPr="00502BEB" w:rsidRDefault="00B73A46" w:rsidP="00713A6C">
            <w:pPr>
              <w:ind w:firstLine="540"/>
              <w:rPr>
                <w:rFonts w:eastAsia="Calibri" w:cs="Tahoma"/>
                <w:szCs w:val="18"/>
              </w:rPr>
            </w:pPr>
            <w:r w:rsidRPr="00502BEB">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8DF0EA"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603C1D" w14:textId="77777777" w:rsidR="00B73A46" w:rsidRPr="00502BEB"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EF0F28"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255D94" w14:textId="77777777" w:rsidR="00B73A46" w:rsidRPr="00502BEB" w:rsidRDefault="00B73A46" w:rsidP="00713A6C">
            <w:pPr>
              <w:jc w:val="center"/>
              <w:rPr>
                <w:rFonts w:eastAsia="Calibri"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83CDC3"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2ABC2E4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8870DBA" w14:textId="77777777" w:rsidR="00B73A46" w:rsidRPr="00502BEB" w:rsidRDefault="00B73A46" w:rsidP="00713A6C">
            <w:pPr>
              <w:ind w:firstLine="540"/>
              <w:rPr>
                <w:rFonts w:eastAsia="Calibri" w:cs="Tahoma"/>
                <w:szCs w:val="18"/>
              </w:rPr>
            </w:pPr>
            <w:r w:rsidRPr="00502BEB">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267EFF"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E2E216" w14:textId="77777777" w:rsidR="00B73A46" w:rsidRPr="00502BEB"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0863F2"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EF21CA" w14:textId="77777777" w:rsidR="00B73A46" w:rsidRPr="00502BEB" w:rsidRDefault="00B73A46" w:rsidP="00713A6C">
            <w:pPr>
              <w:jc w:val="center"/>
              <w:rPr>
                <w:rFonts w:eastAsia="Calibri"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F02B5C"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06FAEF7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047588C" w14:textId="77777777" w:rsidR="00B73A46" w:rsidRPr="00502BEB" w:rsidRDefault="00B73A46" w:rsidP="00713A6C">
            <w:pPr>
              <w:ind w:firstLine="540"/>
              <w:rPr>
                <w:rFonts w:eastAsia="Calibri" w:cs="Tahoma"/>
                <w:szCs w:val="18"/>
              </w:rPr>
            </w:pPr>
            <w:r w:rsidRPr="00502BEB">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1C99AD"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4038C6" w14:textId="77777777" w:rsidR="00B73A46" w:rsidRPr="00502BEB"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CEBCE1"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30B903" w14:textId="77777777" w:rsidR="00B73A46" w:rsidRPr="00502BEB" w:rsidRDefault="00B73A46" w:rsidP="00713A6C">
            <w:pPr>
              <w:jc w:val="center"/>
              <w:rPr>
                <w:rFonts w:eastAsia="Calibri"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36878C"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5D2F07D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C04C8A" w14:textId="77777777" w:rsidR="00B73A46" w:rsidRPr="00502BEB" w:rsidRDefault="00B73A46" w:rsidP="00713A6C">
            <w:pPr>
              <w:ind w:firstLine="540"/>
              <w:rPr>
                <w:rFonts w:eastAsia="Calibri" w:cs="Tahoma"/>
                <w:szCs w:val="18"/>
              </w:rPr>
            </w:pPr>
            <w:r w:rsidRPr="00502BEB">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453474" w14:textId="77777777" w:rsidR="00B73A46" w:rsidRPr="00502BEB"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FA3CAD" w14:textId="77777777" w:rsidR="00B73A46" w:rsidRPr="00502BEB"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F6A053" w14:textId="77777777" w:rsidR="00B73A46" w:rsidRPr="00502BEB"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716425" w14:textId="77777777" w:rsidR="00B73A46" w:rsidRPr="00502BEB"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1BD109"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6681D4E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04C4DBF" w14:textId="77777777" w:rsidR="00B73A46" w:rsidRPr="00502BEB" w:rsidRDefault="00B73A46" w:rsidP="00713A6C">
            <w:pPr>
              <w:ind w:firstLine="540"/>
              <w:rPr>
                <w:rFonts w:eastAsia="Calibri" w:cs="Tahoma"/>
                <w:szCs w:val="18"/>
              </w:rPr>
            </w:pPr>
            <w:r w:rsidRPr="00502BEB">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4F8149"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1FB2C0"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193270"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0BF7C"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AEFF38"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4DD3A9A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DD12EF5" w14:textId="77777777" w:rsidR="00B73A46" w:rsidRPr="00502BEB" w:rsidRDefault="00B73A46" w:rsidP="004C3222">
            <w:pPr>
              <w:ind w:left="522"/>
              <w:rPr>
                <w:rFonts w:eastAsia="Calibri" w:cs="Tahoma"/>
                <w:bCs/>
                <w:szCs w:val="18"/>
              </w:rPr>
            </w:pPr>
            <w:r w:rsidRPr="00502BEB">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0337B4"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7CF843"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4D168D"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6714EF"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9AFC73"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0B05C85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1F8E3B" w14:textId="77777777" w:rsidR="00B73A46" w:rsidRPr="00502BEB" w:rsidRDefault="00B73A46" w:rsidP="00713A6C">
            <w:pPr>
              <w:rPr>
                <w:rFonts w:eastAsia="Calibri" w:cs="Tahoma"/>
                <w:b/>
                <w:szCs w:val="18"/>
              </w:rPr>
            </w:pPr>
            <w:r w:rsidRPr="00502BEB">
              <w:rPr>
                <w:rFonts w:cs="Tahoma"/>
                <w:b/>
                <w:bCs/>
                <w:szCs w:val="18"/>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A05A3A"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B25962"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1BD73F"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1D7324"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D6EB17" w14:textId="77777777" w:rsidR="00B73A46" w:rsidRPr="00502BEB" w:rsidRDefault="00EA69DE" w:rsidP="00713A6C">
            <w:pPr>
              <w:jc w:val="center"/>
              <w:rPr>
                <w:rFonts w:eastAsia="Calibri" w:cs="Tahoma"/>
                <w:szCs w:val="18"/>
              </w:rPr>
            </w:pPr>
            <w:r w:rsidRPr="00502BEB">
              <w:rPr>
                <w:rFonts w:cs="Tahoma"/>
                <w:szCs w:val="18"/>
              </w:rPr>
              <w:t xml:space="preserve"> </w:t>
            </w:r>
          </w:p>
        </w:tc>
      </w:tr>
      <w:tr w:rsidR="00290BBF" w:rsidRPr="00502BEB" w14:paraId="29E1D26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E39C86" w14:textId="77777777" w:rsidR="00B73A46" w:rsidRPr="00502BEB" w:rsidRDefault="00B73A46" w:rsidP="00713A6C">
            <w:pPr>
              <w:ind w:left="564"/>
              <w:rPr>
                <w:rFonts w:eastAsia="Calibri" w:cs="Tahoma"/>
                <w:szCs w:val="18"/>
                <w:lang w:val="pt-BR"/>
              </w:rPr>
            </w:pPr>
            <w:r w:rsidRPr="00502BEB">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F8C899"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34829A" w14:textId="77777777" w:rsidR="00B73A46" w:rsidRPr="00502BEB"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8332E0"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4388A1" w14:textId="77777777" w:rsidR="00B73A46" w:rsidRPr="00502BEB" w:rsidRDefault="00B73A46" w:rsidP="00713A6C">
            <w:pPr>
              <w:jc w:val="center"/>
              <w:rPr>
                <w:rFonts w:eastAsia="Calibri"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DD4662"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7E15A8A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7527B9C" w14:textId="77777777" w:rsidR="00B73A46" w:rsidRPr="00502BEB" w:rsidRDefault="00B73A46" w:rsidP="00713A6C">
            <w:pPr>
              <w:ind w:left="564"/>
              <w:rPr>
                <w:rFonts w:eastAsia="Calibri" w:cs="Tahoma"/>
                <w:szCs w:val="18"/>
              </w:rPr>
            </w:pPr>
            <w:r w:rsidRPr="00502BEB">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5CEB9D"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C794A5" w14:textId="77777777" w:rsidR="00B73A46" w:rsidRPr="00502BEB"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9E30AB"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BDE8D6" w14:textId="77777777" w:rsidR="00B73A46" w:rsidRPr="00502BEB" w:rsidRDefault="00B73A46" w:rsidP="00713A6C">
            <w:pPr>
              <w:jc w:val="center"/>
              <w:rPr>
                <w:rFonts w:eastAsia="Calibri"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9A35FA"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7663742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FF44A84" w14:textId="77777777" w:rsidR="00B73A46" w:rsidRPr="00502BEB" w:rsidRDefault="00B73A46" w:rsidP="00713A6C">
            <w:pPr>
              <w:ind w:left="564"/>
              <w:rPr>
                <w:rFonts w:eastAsia="Calibri" w:cs="Tahoma"/>
                <w:szCs w:val="18"/>
              </w:rPr>
            </w:pPr>
            <w:r w:rsidRPr="00502BEB">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DB6BD0"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C3FDCD" w14:textId="77777777" w:rsidR="00B73A46" w:rsidRPr="00502BEB"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EC8967"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5FE57F" w14:textId="77777777" w:rsidR="00B73A46" w:rsidRPr="00502BEB" w:rsidRDefault="00B73A46" w:rsidP="00713A6C">
            <w:pPr>
              <w:jc w:val="center"/>
              <w:rPr>
                <w:rFonts w:eastAsia="Calibri"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F41200"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7009420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6CA495" w14:textId="77777777" w:rsidR="00B73A46" w:rsidRPr="00502BEB" w:rsidRDefault="00B73A46" w:rsidP="00713A6C">
            <w:pPr>
              <w:ind w:left="564"/>
              <w:rPr>
                <w:rFonts w:eastAsia="Calibri" w:cs="Tahoma"/>
                <w:szCs w:val="18"/>
              </w:rPr>
            </w:pPr>
            <w:r w:rsidRPr="00502BEB">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F2D7D9"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4F7300" w14:textId="77777777" w:rsidR="00B73A46" w:rsidRPr="00502BEB"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FBB8AA"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E840BB" w14:textId="77777777" w:rsidR="00B73A46" w:rsidRPr="00502BEB" w:rsidRDefault="00B73A46" w:rsidP="00713A6C">
            <w:pPr>
              <w:jc w:val="center"/>
              <w:rPr>
                <w:rFonts w:eastAsia="Calibri"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07F9DB"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41DA470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E3760A9" w14:textId="77777777" w:rsidR="00B73A46" w:rsidRPr="00502BEB" w:rsidRDefault="00B73A46" w:rsidP="00713A6C">
            <w:pPr>
              <w:ind w:left="564"/>
              <w:rPr>
                <w:rFonts w:eastAsia="Calibri" w:cs="Tahoma"/>
                <w:szCs w:val="18"/>
              </w:rPr>
            </w:pPr>
            <w:r w:rsidRPr="00502BEB">
              <w:rPr>
                <w:rFonts w:cs="Tahoma"/>
                <w:szCs w:val="18"/>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8403F2"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981881" w14:textId="77777777" w:rsidR="00B73A46" w:rsidRPr="00502BEB"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F0F28B"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9584B4" w14:textId="77777777" w:rsidR="00B73A46" w:rsidRPr="00502BEB" w:rsidRDefault="00EA69DE" w:rsidP="00713A6C">
            <w:pPr>
              <w:jc w:val="center"/>
              <w:rPr>
                <w:rFonts w:eastAsia="Calibri" w:cs="Tahoma"/>
                <w:szCs w:val="18"/>
              </w:rPr>
            </w:pPr>
            <w:r w:rsidRPr="00502BEB">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10CECD"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79C8A9A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DE45027" w14:textId="77777777" w:rsidR="00B73A46" w:rsidRPr="00502BEB" w:rsidRDefault="00B73A46" w:rsidP="00713A6C">
            <w:pPr>
              <w:rPr>
                <w:rFonts w:eastAsia="Calibri" w:cs="Tahoma"/>
                <w:b/>
                <w:szCs w:val="18"/>
              </w:rPr>
            </w:pPr>
            <w:r w:rsidRPr="00502BEB">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E3DC3B"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84AB36" w14:textId="77777777" w:rsidR="00B73A46" w:rsidRPr="00502BEB"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A9001E"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76865E" w14:textId="77777777" w:rsidR="00B73A46" w:rsidRPr="00502BEB" w:rsidRDefault="00B73A46" w:rsidP="00713A6C">
            <w:pPr>
              <w:jc w:val="center"/>
              <w:rPr>
                <w:rFonts w:eastAsia="Calibri"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0DAD92"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362E7B9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2226AEE" w14:textId="77777777" w:rsidR="00B73A46" w:rsidRPr="00502BEB" w:rsidRDefault="00B73A46" w:rsidP="00713A6C">
            <w:pPr>
              <w:rPr>
                <w:rFonts w:eastAsia="Calibri" w:cs="Tahoma"/>
                <w:b/>
                <w:bCs/>
                <w:szCs w:val="18"/>
              </w:rPr>
            </w:pPr>
            <w:r w:rsidRPr="00502BEB">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6CE389"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61C5A6" w14:textId="77777777" w:rsidR="00B73A46" w:rsidRPr="00502BEB"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E86B10"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02518" w14:textId="77777777" w:rsidR="00B73A46" w:rsidRPr="00502BEB" w:rsidRDefault="00B73A46" w:rsidP="00713A6C">
            <w:pPr>
              <w:jc w:val="center"/>
              <w:rPr>
                <w:rFonts w:eastAsia="Calibri"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7BF338"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3D84252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0483E4D" w14:textId="77777777" w:rsidR="00B73A46" w:rsidRPr="00502BEB" w:rsidRDefault="00B73A46" w:rsidP="00850069">
            <w:pPr>
              <w:rPr>
                <w:rFonts w:eastAsia="Calibri" w:cs="Tahoma"/>
                <w:b/>
                <w:bCs/>
                <w:szCs w:val="18"/>
              </w:rPr>
            </w:pPr>
            <w:r w:rsidRPr="00502BEB">
              <w:rPr>
                <w:rFonts w:cs="Tahoma"/>
                <w:b/>
                <w:bCs/>
                <w:szCs w:val="18"/>
              </w:rPr>
              <w:t>Windows 98 (incluindo 2ª</w:t>
            </w:r>
            <w:r w:rsidR="00850069">
              <w:rPr>
                <w:rFonts w:cs="Tahoma"/>
                <w:b/>
                <w:bCs/>
                <w:szCs w:val="18"/>
              </w:rPr>
              <w:t> </w:t>
            </w:r>
            <w:r w:rsidRPr="00502BEB">
              <w:rPr>
                <w:rFonts w:cs="Tahoma"/>
                <w:b/>
                <w:bCs/>
                <w:szCs w:val="18"/>
              </w:rPr>
              <w:t>Edição)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8ADFC5"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B77391" w14:textId="77777777" w:rsidR="00B73A46" w:rsidRPr="00502BEB"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D943D6"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0C517D" w14:textId="77777777" w:rsidR="00B73A46" w:rsidRPr="00502BEB" w:rsidRDefault="00B73A46" w:rsidP="00713A6C">
            <w:pPr>
              <w:jc w:val="center"/>
              <w:rPr>
                <w:rFonts w:eastAsia="Calibri"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9F2610" w14:textId="77777777" w:rsidR="00B73A46" w:rsidRPr="00502BEB" w:rsidRDefault="00B73A46" w:rsidP="00713A6C">
            <w:pPr>
              <w:jc w:val="center"/>
              <w:rPr>
                <w:rFonts w:eastAsia="Calibri" w:cs="Tahoma"/>
                <w:szCs w:val="18"/>
              </w:rPr>
            </w:pPr>
            <w:r w:rsidRPr="00502BEB">
              <w:rPr>
                <w:rFonts w:cs="Tahoma"/>
                <w:szCs w:val="18"/>
              </w:rPr>
              <w:t>x</w:t>
            </w:r>
          </w:p>
        </w:tc>
      </w:tr>
      <w:tr w:rsidR="00290BBF" w:rsidRPr="00502BEB" w14:paraId="49B5EEF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19328BC" w14:textId="77777777" w:rsidR="00B73A46" w:rsidRPr="00502BEB" w:rsidRDefault="00B73A46" w:rsidP="00713A6C">
            <w:pPr>
              <w:rPr>
                <w:rFonts w:eastAsia="Calibri" w:cs="Tahoma"/>
                <w:b/>
                <w:bCs/>
                <w:szCs w:val="18"/>
              </w:rPr>
            </w:pPr>
            <w:r w:rsidRPr="00502BEB">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8E71AA"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AB5788" w14:textId="77777777" w:rsidR="00B73A46" w:rsidRPr="00502BEB"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49CEE7"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934D3B" w14:textId="77777777" w:rsidR="00B73A46" w:rsidRPr="00502BEB" w:rsidRDefault="00B73A46" w:rsidP="00713A6C">
            <w:pPr>
              <w:jc w:val="center"/>
              <w:rPr>
                <w:rFonts w:eastAsia="Calibri" w:cs="Tahoma"/>
                <w:szCs w:val="18"/>
              </w:rPr>
            </w:pPr>
            <w:r w:rsidRPr="00502BEB">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06BE0E" w14:textId="77777777" w:rsidR="00B73A46" w:rsidRPr="00502BEB" w:rsidRDefault="00B73A46" w:rsidP="00713A6C">
            <w:pPr>
              <w:jc w:val="center"/>
              <w:rPr>
                <w:rFonts w:eastAsia="Calibri" w:cs="Tahoma"/>
                <w:szCs w:val="18"/>
              </w:rPr>
            </w:pPr>
            <w:r w:rsidRPr="00502BEB">
              <w:rPr>
                <w:rFonts w:cs="Tahoma"/>
                <w:szCs w:val="18"/>
              </w:rPr>
              <w:t>x</w:t>
            </w:r>
          </w:p>
        </w:tc>
      </w:tr>
    </w:tbl>
    <w:p w14:paraId="639D1EF8" w14:textId="77777777" w:rsidR="00B73A46" w:rsidRPr="001C7A01" w:rsidRDefault="00B73A46" w:rsidP="002A6416">
      <w:pPr>
        <w:ind w:left="770"/>
        <w:rPr>
          <w:sz w:val="14"/>
          <w:szCs w:val="14"/>
          <w:lang w:val="pt-BR"/>
        </w:rPr>
      </w:pPr>
      <w:r w:rsidRPr="001C7A01">
        <w:rPr>
          <w:rFonts w:cs="Tahoma"/>
          <w:bCs/>
          <w:i/>
          <w:iCs/>
          <w:sz w:val="14"/>
          <w:szCs w:val="14"/>
          <w:u w:val="single"/>
          <w:lang w:val="pt-BR"/>
        </w:rPr>
        <w:t>Observação</w:t>
      </w:r>
      <w:r w:rsidRPr="001C7A01">
        <w:rPr>
          <w:rFonts w:cs="Tahoma"/>
          <w:i/>
          <w:iCs/>
          <w:sz w:val="14"/>
          <w:szCs w:val="14"/>
          <w:lang w:val="pt-BR"/>
        </w:rPr>
        <w:t xml:space="preserve">: </w:t>
      </w:r>
      <w:r w:rsidRPr="001C7A01">
        <w:rPr>
          <w:rFonts w:cs="Tahoma"/>
          <w:i/>
          <w:iCs/>
          <w:sz w:val="14"/>
          <w:szCs w:val="14"/>
          <w:lang w:val="pt-BR"/>
        </w:rPr>
        <w:br/>
        <w:t>Academic inclui os Contratos Campus e School, Open Value Subscription - Soluções Educacionais, Programas Select - Academic e Open - Academic</w:t>
      </w:r>
      <w:r w:rsidRPr="001C7A01">
        <w:rPr>
          <w:rFonts w:cs="Tahoma"/>
          <w:i/>
          <w:iCs/>
          <w:sz w:val="14"/>
          <w:szCs w:val="14"/>
          <w:lang w:val="pt-BR"/>
        </w:rPr>
        <w:br/>
        <w:t>EA = Contrato Enterprise</w:t>
      </w:r>
      <w:r w:rsidRPr="001C7A01">
        <w:rPr>
          <w:rFonts w:cs="Tahoma"/>
          <w:i/>
          <w:iCs/>
          <w:sz w:val="14"/>
          <w:szCs w:val="14"/>
          <w:lang w:val="pt-BR"/>
        </w:rPr>
        <w:br/>
        <w:t>OV-TE = Open Value – Opção para toda a empresa</w:t>
      </w:r>
    </w:p>
    <w:p w14:paraId="1DB9F480" w14:textId="77777777" w:rsidR="00B73A46" w:rsidRPr="001C7A01" w:rsidRDefault="00B73A46" w:rsidP="002A6416">
      <w:pPr>
        <w:ind w:left="770"/>
        <w:rPr>
          <w:sz w:val="14"/>
          <w:szCs w:val="14"/>
          <w:lang w:val="pt-BR"/>
        </w:rPr>
      </w:pPr>
      <w:r w:rsidRPr="001C7A01">
        <w:rPr>
          <w:rFonts w:cs="Tahoma"/>
          <w:i/>
          <w:iCs/>
          <w:sz w:val="14"/>
          <w:szCs w:val="14"/>
          <w:lang w:val="pt-BR"/>
        </w:rPr>
        <w:t>‘N’, ‘K’ e ‘KN’ são edições especializadas disponíveis em determinados mercados.</w:t>
      </w:r>
    </w:p>
    <w:p w14:paraId="01E59544" w14:textId="77777777" w:rsidR="00BB756B" w:rsidRPr="001C7A01" w:rsidRDefault="00BB756B" w:rsidP="002A6416">
      <w:pPr>
        <w:ind w:left="770"/>
        <w:rPr>
          <w:sz w:val="14"/>
          <w:szCs w:val="14"/>
          <w:lang w:val="pt-BR"/>
        </w:rPr>
      </w:pPr>
      <w:r w:rsidRPr="001C7A01">
        <w:rPr>
          <w:rFonts w:cs="Tahoma"/>
          <w:i/>
          <w:iCs/>
          <w:sz w:val="14"/>
          <w:szCs w:val="14"/>
          <w:lang w:val="pt-BR"/>
        </w:rPr>
        <w:t>* Aplicável somente ao Windows 8.1.</w:t>
      </w:r>
    </w:p>
    <w:p w14:paraId="5F9BFF1C" w14:textId="77777777" w:rsidR="002512D3" w:rsidRPr="001C7A01" w:rsidRDefault="002512D3">
      <w:pPr>
        <w:rPr>
          <w:lang w:val="pt-BR"/>
        </w:rPr>
      </w:pPr>
    </w:p>
    <w:p w14:paraId="7E96B1DB" w14:textId="77777777" w:rsidR="00BB756B" w:rsidRPr="001C7A01" w:rsidRDefault="00BB756B" w:rsidP="00BB756B">
      <w:pPr>
        <w:pStyle w:val="FootnoteBulletLevel1"/>
        <w:tabs>
          <w:tab w:val="clear" w:pos="900"/>
        </w:tabs>
        <w:spacing w:before="0" w:after="0"/>
        <w:ind w:left="720" w:firstLine="0"/>
        <w:rPr>
          <w:lang w:val="pt-BR"/>
        </w:rPr>
      </w:pPr>
      <w:r w:rsidRPr="001C7A01">
        <w:rPr>
          <w:rFonts w:ascii="Tahoma" w:hAnsi="Tahoma" w:cs="Tahoma"/>
          <w:sz w:val="18"/>
          <w:szCs w:val="18"/>
          <w:lang w:val="pt-BR"/>
        </w:rPr>
        <w:t>Qualquer sistema operacional não listado acima não é um SO qualificado; por exemplo:</w:t>
      </w:r>
    </w:p>
    <w:p w14:paraId="763229D9" w14:textId="77777777" w:rsidR="00BB756B" w:rsidRPr="001C7A01" w:rsidRDefault="00BB756B" w:rsidP="00BB756B">
      <w:pPr>
        <w:pStyle w:val="FootnoteBulletLevel1"/>
        <w:tabs>
          <w:tab w:val="clear" w:pos="900"/>
        </w:tabs>
        <w:spacing w:before="0" w:after="0"/>
        <w:ind w:left="720" w:firstLine="0"/>
        <w:rPr>
          <w:lang w:val="pt-BR"/>
        </w:rPr>
      </w:pPr>
    </w:p>
    <w:p w14:paraId="7D7C5D71" w14:textId="77777777" w:rsidR="00BB756B" w:rsidRPr="001C7A01" w:rsidRDefault="00BB756B" w:rsidP="00BB756B">
      <w:pPr>
        <w:pStyle w:val="FootnoteBulletLevel2"/>
        <w:numPr>
          <w:ilvl w:val="0"/>
          <w:numId w:val="34"/>
        </w:numPr>
        <w:adjustRightInd/>
        <w:spacing w:before="0" w:after="60"/>
        <w:ind w:left="1440"/>
        <w:textAlignment w:val="auto"/>
        <w:rPr>
          <w:lang w:val="pt-BR"/>
        </w:rPr>
      </w:pPr>
      <w:r w:rsidRPr="001C7A01">
        <w:rPr>
          <w:rFonts w:ascii="Tahoma" w:hAnsi="Tahoma" w:cs="Tahoma"/>
          <w:sz w:val="18"/>
          <w:szCs w:val="18"/>
          <w:lang w:val="pt-BR"/>
        </w:rPr>
        <w:t>Sistemas Incorporados (por exemplo, Windows Embedded 8.1 Industry Pro, Windows XP Embedded) não estão qualificados para as Atualizações para Windows 8.1 Pro.</w:t>
      </w:r>
    </w:p>
    <w:p w14:paraId="2719C2BF" w14:textId="77777777" w:rsidR="00BB756B" w:rsidRPr="001C7A01" w:rsidRDefault="00BB756B" w:rsidP="00BB756B">
      <w:pPr>
        <w:pStyle w:val="FootnoteBulletLevel2"/>
        <w:numPr>
          <w:ilvl w:val="0"/>
          <w:numId w:val="34"/>
        </w:numPr>
        <w:adjustRightInd/>
        <w:spacing w:before="0" w:after="60"/>
        <w:ind w:left="1440"/>
        <w:textAlignment w:val="auto"/>
        <w:rPr>
          <w:lang w:val="pt-BR"/>
        </w:rPr>
      </w:pPr>
      <w:r w:rsidRPr="001C7A01">
        <w:rPr>
          <w:rFonts w:ascii="Tahoma" w:hAnsi="Tahoma" w:cs="Tahoma"/>
          <w:sz w:val="18"/>
          <w:szCs w:val="18"/>
          <w:lang w:val="pt-BR"/>
        </w:rPr>
        <w:t>Linux ou OS/2 não estão qualificados para as Atualizações para Windows 8.1 Pro.</w:t>
      </w:r>
    </w:p>
    <w:p w14:paraId="2250D542" w14:textId="77777777" w:rsidR="00BB756B" w:rsidRPr="001C7A01" w:rsidRDefault="00BB756B" w:rsidP="00BB756B">
      <w:pPr>
        <w:pStyle w:val="FootnoteBulletLevel2"/>
        <w:numPr>
          <w:ilvl w:val="0"/>
          <w:numId w:val="34"/>
        </w:numPr>
        <w:adjustRightInd/>
        <w:spacing w:before="0" w:after="60"/>
        <w:ind w:left="1440"/>
        <w:textAlignment w:val="auto"/>
        <w:rPr>
          <w:lang w:val="pt-BR"/>
        </w:rPr>
      </w:pPr>
      <w:r w:rsidRPr="001C7A01">
        <w:rPr>
          <w:rFonts w:ascii="Tahoma" w:hAnsi="Tahoma" w:cs="Tahoma"/>
          <w:sz w:val="18"/>
          <w:szCs w:val="18"/>
          <w:lang w:val="pt-BR"/>
        </w:rPr>
        <w:t>A Licença de Acesso para Cliente do Windows Terminal Services não está qualificada para as Atualizações para Windows 8.1 Pro.</w:t>
      </w:r>
    </w:p>
    <w:p w14:paraId="1211FD7A" w14:textId="77777777" w:rsidR="00BB756B" w:rsidRPr="001C7A01" w:rsidRDefault="00BB756B" w:rsidP="00B24C9D">
      <w:pPr>
        <w:ind w:left="720"/>
        <w:rPr>
          <w:lang w:val="pt-BR"/>
        </w:rPr>
      </w:pPr>
    </w:p>
    <w:p w14:paraId="5735E326" w14:textId="77777777" w:rsidR="00B232EC" w:rsidRPr="001C7A01" w:rsidRDefault="00B232EC" w:rsidP="00B24C9D">
      <w:pPr>
        <w:ind w:left="720"/>
        <w:rPr>
          <w:lang w:val="pt-BR"/>
        </w:rPr>
      </w:pPr>
    </w:p>
    <w:p w14:paraId="4957FAA0" w14:textId="77777777" w:rsidR="00B232EC" w:rsidRPr="001C7A01" w:rsidRDefault="00B232EC" w:rsidP="00B24C9D">
      <w:pPr>
        <w:ind w:left="720"/>
        <w:rPr>
          <w:lang w:val="pt-BR"/>
        </w:rPr>
      </w:pPr>
    </w:p>
    <w:p w14:paraId="4F36B373" w14:textId="77777777" w:rsidR="00B232EC" w:rsidRPr="001C7A01" w:rsidRDefault="00B232EC" w:rsidP="00B24C9D">
      <w:pPr>
        <w:ind w:left="720"/>
        <w:rPr>
          <w:lang w:val="pt-BR"/>
        </w:rPr>
      </w:pPr>
    </w:p>
    <w:p w14:paraId="008F2F21" w14:textId="77777777" w:rsidR="00B232EC" w:rsidRPr="001C7A01" w:rsidRDefault="00B232EC" w:rsidP="00B24C9D">
      <w:pPr>
        <w:ind w:left="720"/>
        <w:rPr>
          <w:lang w:val="pt-BR"/>
        </w:rPr>
      </w:pPr>
    </w:p>
    <w:p w14:paraId="100FAB21" w14:textId="77777777" w:rsidR="00B232EC" w:rsidRPr="001C7A01" w:rsidRDefault="00B232EC" w:rsidP="00B24C9D">
      <w:pPr>
        <w:ind w:left="720"/>
        <w:rPr>
          <w:lang w:val="pt-BR"/>
        </w:rPr>
      </w:pPr>
    </w:p>
    <w:p w14:paraId="4424D5EC" w14:textId="77777777" w:rsidR="00B232EC" w:rsidRPr="001C7A01" w:rsidRDefault="00B232EC" w:rsidP="00B24C9D">
      <w:pPr>
        <w:ind w:left="720"/>
        <w:rPr>
          <w:lang w:val="pt-BR"/>
        </w:rPr>
      </w:pPr>
    </w:p>
    <w:p w14:paraId="542FA845" w14:textId="77777777" w:rsidR="00B232EC" w:rsidRPr="001C7A01" w:rsidRDefault="00B232EC" w:rsidP="00B24C9D">
      <w:pPr>
        <w:ind w:left="720"/>
        <w:rPr>
          <w:lang w:val="pt-BR"/>
        </w:rPr>
      </w:pPr>
    </w:p>
    <w:p w14:paraId="43574605" w14:textId="77777777" w:rsidR="00B73A46" w:rsidRPr="001C7A01" w:rsidRDefault="00B73A46" w:rsidP="00B24C9D">
      <w:pPr>
        <w:ind w:left="720"/>
        <w:rPr>
          <w:lang w:val="pt-BR"/>
        </w:rPr>
      </w:pPr>
      <w:r w:rsidRPr="001C7A01">
        <w:rPr>
          <w:rFonts w:cs="Tahoma"/>
          <w:szCs w:val="18"/>
          <w:lang w:val="pt-BR"/>
        </w:rPr>
        <w:t>Os requisitos a seguir se aplicam à restauração ao estado anterior do Windows:</w:t>
      </w:r>
    </w:p>
    <w:p w14:paraId="0625F753" w14:textId="77777777" w:rsidR="00B73A46" w:rsidRPr="001C7A01" w:rsidRDefault="00B73A46" w:rsidP="00B24C9D">
      <w:pPr>
        <w:ind w:left="720"/>
        <w:rPr>
          <w:lang w:val="pt-BR"/>
        </w:rPr>
      </w:pPr>
    </w:p>
    <w:p w14:paraId="798DE5E5" w14:textId="77777777" w:rsidR="00912205" w:rsidRPr="001C7A01" w:rsidRDefault="00912205" w:rsidP="00346F4B">
      <w:pPr>
        <w:pStyle w:val="ColorfulList-Accent11"/>
        <w:numPr>
          <w:ilvl w:val="0"/>
          <w:numId w:val="33"/>
        </w:numPr>
        <w:ind w:left="1440"/>
        <w:rPr>
          <w:lang w:val="pt-BR"/>
        </w:rPr>
      </w:pPr>
      <w:r w:rsidRPr="001C7A01">
        <w:rPr>
          <w:rFonts w:ascii="Tahoma" w:hAnsi="Tahoma" w:cs="Tahoma"/>
          <w:sz w:val="18"/>
          <w:szCs w:val="18"/>
          <w:lang w:val="pt-BR"/>
        </w:rPr>
        <w:t>Se um terceiro restaurar ao estado anterior o Windows no PC de um cliente, o cliente deverá primeiro fornecer ao terceiro uma documentação impressa provando que o cliente possui as licenças para o software que o terceiro instalará.</w:t>
      </w:r>
      <w:r w:rsidR="008B0B73" w:rsidRPr="001C7A01">
        <w:rPr>
          <w:rFonts w:ascii="Tahoma" w:hAnsi="Tahoma" w:cs="Tahoma"/>
          <w:sz w:val="18"/>
          <w:szCs w:val="18"/>
          <w:lang w:val="pt-BR"/>
        </w:rPr>
        <w:t xml:space="preserve"> </w:t>
      </w:r>
      <w:r w:rsidRPr="001C7A01">
        <w:rPr>
          <w:rFonts w:ascii="Tahoma" w:hAnsi="Tahoma" w:cs="Tahoma"/>
          <w:sz w:val="18"/>
          <w:szCs w:val="18"/>
          <w:lang w:val="pt-BR"/>
        </w:rPr>
        <w:t xml:space="preserve">Por exemplo, uma cópia do 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1" w:history="1">
        <w:r w:rsidR="00B232EC" w:rsidRPr="001C7A01">
          <w:rPr>
            <w:rStyle w:val="Hyperlink"/>
            <w:rFonts w:ascii="Tahoma" w:hAnsi="Tahoma" w:cs="Tahoma"/>
            <w:sz w:val="18"/>
            <w:szCs w:val="18"/>
            <w:lang w:val="pt-BR"/>
          </w:rPr>
          <w:t>www.microsoft.com/licensing</w:t>
        </w:r>
      </w:hyperlink>
      <w:r w:rsidRPr="001C7A01">
        <w:rPr>
          <w:rFonts w:ascii="Tahoma" w:hAnsi="Tahoma" w:cs="Tahoma"/>
          <w:sz w:val="18"/>
          <w:szCs w:val="18"/>
          <w:lang w:val="pt-BR"/>
        </w:rPr>
        <w:t>) pode ser usada como documentação.</w:t>
      </w:r>
    </w:p>
    <w:p w14:paraId="53B96B9D" w14:textId="77777777" w:rsidR="00912205" w:rsidRPr="001C7A01" w:rsidRDefault="00912205" w:rsidP="00912205">
      <w:pPr>
        <w:pStyle w:val="ColorfulList-Accent11"/>
        <w:ind w:left="1440"/>
        <w:rPr>
          <w:lang w:val="pt-BR"/>
        </w:rPr>
      </w:pPr>
    </w:p>
    <w:p w14:paraId="0B6255C2" w14:textId="77777777" w:rsidR="00912205" w:rsidRPr="001C7A01" w:rsidRDefault="00B73A46" w:rsidP="00912205">
      <w:pPr>
        <w:pStyle w:val="ColorfulList-Accent11"/>
        <w:rPr>
          <w:lang w:val="pt-BR"/>
        </w:rPr>
      </w:pPr>
      <w:r w:rsidRPr="001C7A01">
        <w:rPr>
          <w:rFonts w:ascii="Tahoma" w:hAnsi="Tahoma" w:cs="Tahoma"/>
          <w:sz w:val="18"/>
          <w:szCs w:val="18"/>
          <w:u w:val="single"/>
          <w:lang w:val="pt-BR"/>
        </w:rPr>
        <w:t>Clientes Academic</w:t>
      </w:r>
    </w:p>
    <w:p w14:paraId="5680A048" w14:textId="77777777" w:rsidR="00B73A46" w:rsidRPr="001C7A01" w:rsidRDefault="00B73A46" w:rsidP="00912205">
      <w:pPr>
        <w:pStyle w:val="ColorfulList-Accent11"/>
        <w:rPr>
          <w:lang w:val="pt-BR"/>
        </w:rPr>
      </w:pPr>
      <w:r w:rsidRPr="001C7A01">
        <w:rPr>
          <w:rFonts w:ascii="Tahoma" w:hAnsi="Tahoma" w:cs="Tahoma"/>
          <w:sz w:val="18"/>
          <w:szCs w:val="18"/>
          <w:lang w:val="pt-BR"/>
        </w:rPr>
        <w:t xml:space="preserve">Os clientes Academic Select, Academic Open, CASA e Open Value Subscription – clientes de Soluções Educacionais têm permissão de adquirir uma licença de Atualização do Windows usando o Windows XP Starter Edition, o Windows Vista Starter Edition ou o Windows 7 Starter Edition como SO qualificado. </w:t>
      </w:r>
    </w:p>
    <w:p w14:paraId="1F91DBD3" w14:textId="77777777" w:rsidR="00B73A46" w:rsidRPr="001C7A01" w:rsidRDefault="00B73A46" w:rsidP="00B24C9D">
      <w:pPr>
        <w:pStyle w:val="ColorfulList-Accent11"/>
        <w:rPr>
          <w:lang w:val="pt-BR"/>
        </w:rPr>
      </w:pPr>
    </w:p>
    <w:p w14:paraId="39AAF62F" w14:textId="77777777" w:rsidR="00B73A46" w:rsidRPr="001C7A01" w:rsidRDefault="00B73A46" w:rsidP="00B24C9D">
      <w:pPr>
        <w:pStyle w:val="ColorfulList-Accent11"/>
        <w:rPr>
          <w:lang w:val="pt-BR"/>
        </w:rPr>
      </w:pPr>
      <w:r w:rsidRPr="001C7A01">
        <w:rPr>
          <w:rFonts w:ascii="Tahoma" w:hAnsi="Tahoma" w:cs="Tahoma"/>
          <w:sz w:val="18"/>
          <w:szCs w:val="18"/>
          <w:lang w:val="pt-BR"/>
        </w:rPr>
        <w:t xml:space="preserve">Os clientes que adquirirem a atualização dessa forma renunciam a qualquer direito de transferir essa licença fora do país onde a compra foi efetuada. </w:t>
      </w:r>
    </w:p>
    <w:p w14:paraId="6EB33C51" w14:textId="77777777" w:rsidR="00B24C9D" w:rsidRPr="001C7A01" w:rsidRDefault="00B24C9D" w:rsidP="00B24C9D">
      <w:pPr>
        <w:pStyle w:val="FootnoteBulletLevel1"/>
        <w:tabs>
          <w:tab w:val="clear" w:pos="900"/>
        </w:tabs>
        <w:adjustRightInd/>
        <w:spacing w:before="0" w:after="0"/>
        <w:ind w:left="720" w:firstLine="0"/>
        <w:textAlignment w:val="auto"/>
        <w:rPr>
          <w:lang w:val="pt-BR"/>
        </w:rPr>
      </w:pPr>
    </w:p>
    <w:p w14:paraId="6D1DE80F" w14:textId="77777777" w:rsidR="00B73A46" w:rsidRPr="001C7A01" w:rsidRDefault="005D46BA" w:rsidP="00B24C9D">
      <w:pPr>
        <w:pStyle w:val="FootnoteBulletLevel1"/>
        <w:tabs>
          <w:tab w:val="clear" w:pos="900"/>
        </w:tabs>
        <w:adjustRightInd/>
        <w:spacing w:before="0" w:after="60"/>
        <w:ind w:left="720" w:firstLine="0"/>
        <w:textAlignment w:val="auto"/>
        <w:rPr>
          <w:lang w:val="pt-BR"/>
        </w:rPr>
      </w:pPr>
      <w:r w:rsidRPr="001C7A01">
        <w:rPr>
          <w:rFonts w:ascii="Tahoma" w:hAnsi="Tahoma" w:cs="Tahoma"/>
          <w:b/>
          <w:bCs/>
          <w:sz w:val="18"/>
          <w:szCs w:val="18"/>
          <w:lang w:val="pt-BR"/>
        </w:rPr>
        <w:t>Windows Intune (Por Dispositivo)</w:t>
      </w:r>
    </w:p>
    <w:p w14:paraId="2F5C7260" w14:textId="77777777" w:rsidR="00EB4202" w:rsidRPr="001C7A01" w:rsidRDefault="00EB4202" w:rsidP="00EB4202">
      <w:pPr>
        <w:pStyle w:val="FootnoteBulletLevel2"/>
        <w:spacing w:before="0"/>
        <w:ind w:left="720" w:firstLine="0"/>
        <w:rPr>
          <w:lang w:val="pt-BR"/>
        </w:rPr>
      </w:pPr>
      <w:r w:rsidRPr="001C7A01">
        <w:rPr>
          <w:rFonts w:ascii="Tahoma" w:hAnsi="Tahoma" w:cs="Tahoma"/>
          <w:sz w:val="18"/>
          <w:szCs w:val="18"/>
          <w:lang w:val="pt-BR"/>
        </w:rPr>
        <w:t>Consulte a Lista de Produtos de outubro de 2013 para obter detalhes</w:t>
      </w:r>
    </w:p>
    <w:p w14:paraId="089C8826" w14:textId="77777777" w:rsidR="00EB4202" w:rsidRPr="001C7A01" w:rsidRDefault="00EB4202" w:rsidP="00EB4202">
      <w:pPr>
        <w:pStyle w:val="FootnoteBulletLevel2"/>
        <w:spacing w:before="0"/>
        <w:ind w:left="720" w:firstLine="0"/>
        <w:rPr>
          <w:lang w:val="pt-BR"/>
        </w:rPr>
      </w:pPr>
    </w:p>
    <w:p w14:paraId="781FC0EA" w14:textId="77777777" w:rsidR="00EB4202" w:rsidRPr="001C7A01" w:rsidRDefault="00EB4202" w:rsidP="00EB4202">
      <w:pPr>
        <w:pStyle w:val="FootnoteBulletLevel1"/>
        <w:tabs>
          <w:tab w:val="left" w:pos="720"/>
        </w:tabs>
        <w:adjustRightInd/>
        <w:spacing w:before="0" w:after="60"/>
        <w:ind w:left="720" w:firstLine="0"/>
        <w:rPr>
          <w:lang w:val="pt-BR"/>
        </w:rPr>
      </w:pPr>
      <w:r w:rsidRPr="001C7A01">
        <w:rPr>
          <w:rFonts w:ascii="Tahoma" w:hAnsi="Tahoma" w:cs="Tahoma"/>
          <w:b/>
          <w:bCs/>
          <w:sz w:val="18"/>
          <w:szCs w:val="18"/>
          <w:lang w:val="pt-BR"/>
        </w:rPr>
        <w:t>Atualização do Windows Pro e Software Assurance para o Sistema Operacional Windows Desktop</w:t>
      </w:r>
    </w:p>
    <w:p w14:paraId="7538CA2A" w14:textId="77777777" w:rsidR="00EB4202" w:rsidRPr="001C7A01" w:rsidRDefault="00EB4202" w:rsidP="00EB4202">
      <w:pPr>
        <w:pStyle w:val="FootnoteBulletLevel1"/>
        <w:spacing w:before="0" w:after="0"/>
        <w:ind w:left="720" w:firstLine="0"/>
        <w:rPr>
          <w:lang w:val="pt-BR"/>
        </w:rPr>
      </w:pPr>
      <w:r w:rsidRPr="001C7A01">
        <w:rPr>
          <w:rFonts w:ascii="Tahoma" w:hAnsi="Tahoma" w:cs="Tahoma"/>
          <w:sz w:val="18"/>
          <w:szCs w:val="18"/>
          <w:u w:val="single"/>
          <w:lang w:val="pt-BR"/>
        </w:rPr>
        <w:t>Licença de Atualização de Sistema Operacional (SO)</w:t>
      </w:r>
    </w:p>
    <w:p w14:paraId="1EB0A286" w14:textId="77777777" w:rsidR="00EB4202" w:rsidRPr="001C7A01" w:rsidRDefault="00EB4202" w:rsidP="00EB4202">
      <w:pPr>
        <w:pStyle w:val="FootnoteBulletLevel2"/>
        <w:tabs>
          <w:tab w:val="left" w:pos="720"/>
        </w:tabs>
        <w:adjustRightInd/>
        <w:spacing w:before="0"/>
        <w:ind w:left="720" w:firstLine="0"/>
        <w:rPr>
          <w:lang w:val="pt-BR"/>
        </w:rPr>
      </w:pPr>
      <w:r w:rsidRPr="001C7A01">
        <w:rPr>
          <w:rFonts w:ascii="Tahoma" w:hAnsi="Tahoma" w:cs="Tahoma"/>
          <w:sz w:val="18"/>
          <w:szCs w:val="18"/>
          <w:lang w:val="pt-BR"/>
        </w:rPr>
        <w:t>As licenças de sistema operacional de desktop concedidas nestes programas são apenas licenças de atualização. Não há licenças integrais de sistema operacional de desktop disponíveis nestes programas. Portanto, o cliente deve ter licenciado e instalado em cada desktop para o qual ele adquirir e no qual executar a Atualização para Windows 8.1 Pro um dos sistemas operacionais qualificados aplicáveis identificados na tabela abaixo.</w:t>
      </w:r>
    </w:p>
    <w:p w14:paraId="7957AC7E" w14:textId="77777777" w:rsidR="00EB4202" w:rsidRPr="001C7A01" w:rsidRDefault="00EB4202" w:rsidP="00EB4202">
      <w:pPr>
        <w:pStyle w:val="FootnoteBulletLevel1"/>
        <w:spacing w:before="0" w:after="0"/>
        <w:ind w:left="720" w:firstLine="0"/>
        <w:rPr>
          <w:lang w:val="pt-BR"/>
        </w:rPr>
      </w:pPr>
    </w:p>
    <w:p w14:paraId="3381585B" w14:textId="77777777" w:rsidR="00EB4202" w:rsidRPr="001C7A01" w:rsidRDefault="00EB4202" w:rsidP="00EB4202">
      <w:pPr>
        <w:pStyle w:val="FootnoteBulletLevel1"/>
        <w:spacing w:before="0" w:after="0"/>
        <w:ind w:left="720" w:firstLine="0"/>
        <w:rPr>
          <w:lang w:val="pt-BR"/>
        </w:rPr>
      </w:pPr>
      <w:r w:rsidRPr="001C7A01">
        <w:rPr>
          <w:rFonts w:ascii="Tahoma" w:hAnsi="Tahoma" w:cs="Tahoma"/>
          <w:sz w:val="18"/>
          <w:szCs w:val="18"/>
          <w:u w:val="single"/>
          <w:lang w:val="pt-BR"/>
        </w:rPr>
        <w:t xml:space="preserve">Cobertura do Software Assurance </w:t>
      </w:r>
    </w:p>
    <w:p w14:paraId="04277B32" w14:textId="77777777" w:rsidR="00EB4202" w:rsidRPr="001C7A01" w:rsidRDefault="00EB4202" w:rsidP="00EB4202">
      <w:pPr>
        <w:pStyle w:val="FootnoteBulletLevel1"/>
        <w:spacing w:before="0" w:after="0"/>
        <w:ind w:left="720" w:firstLine="0"/>
        <w:rPr>
          <w:lang w:val="pt-BR"/>
        </w:rPr>
      </w:pPr>
      <w:r w:rsidRPr="001C7A01">
        <w:rPr>
          <w:rFonts w:ascii="Tahoma" w:hAnsi="Tahoma" w:cs="Tahoma"/>
          <w:sz w:val="18"/>
          <w:szCs w:val="18"/>
          <w:lang w:val="pt-BR"/>
        </w:rPr>
        <w:t>Os clientes que desejarem se registrar no Software Assurance do Sistema Operacional Windows Desktop têm as opções a seguir.</w:t>
      </w:r>
      <w:r w:rsidR="008B0B73" w:rsidRPr="001C7A01">
        <w:rPr>
          <w:rFonts w:ascii="Tahoma" w:hAnsi="Tahoma" w:cs="Tahoma"/>
          <w:sz w:val="18"/>
          <w:szCs w:val="18"/>
          <w:lang w:val="pt-BR"/>
        </w:rPr>
        <w:t xml:space="preserve"> </w:t>
      </w:r>
      <w:r w:rsidRPr="001C7A01">
        <w:rPr>
          <w:rFonts w:ascii="Tahoma" w:hAnsi="Tahoma" w:cs="Tahoma"/>
          <w:sz w:val="18"/>
          <w:szCs w:val="18"/>
          <w:lang w:val="pt-BR"/>
        </w:rPr>
        <w:t>As opções listadas abaixo só estão disponíveis para os programas específicos listados e somente sob as condições informadas.</w:t>
      </w:r>
    </w:p>
    <w:p w14:paraId="79ADE25C" w14:textId="77777777" w:rsidR="00EB4202" w:rsidRPr="001C7A01" w:rsidRDefault="00EB4202" w:rsidP="00EB4202">
      <w:pPr>
        <w:pStyle w:val="FootnoteBulletLevel1"/>
        <w:spacing w:before="0" w:after="0"/>
        <w:ind w:left="720" w:firstLine="0"/>
        <w:rPr>
          <w:lang w:val="pt-BR"/>
        </w:rPr>
      </w:pPr>
      <w:r w:rsidRPr="001C7A01">
        <w:rPr>
          <w:rFonts w:ascii="Tahoma" w:hAnsi="Tahoma" w:cs="Tahoma"/>
          <w:sz w:val="18"/>
          <w:szCs w:val="18"/>
          <w:lang w:val="pt-BR"/>
        </w:rPr>
        <w:t>Nem todas as opções estão disponíveis em todos os programas.</w:t>
      </w:r>
    </w:p>
    <w:p w14:paraId="1ED1E247" w14:textId="77777777" w:rsidR="00EB4202" w:rsidRPr="001C7A01" w:rsidRDefault="00EB4202" w:rsidP="00EB4202">
      <w:pPr>
        <w:pStyle w:val="FootnoteBulletLevel1"/>
        <w:spacing w:before="0" w:after="0"/>
        <w:ind w:left="720" w:firstLine="0"/>
        <w:rPr>
          <w:lang w:val="pt-BR"/>
        </w:rPr>
      </w:pPr>
    </w:p>
    <w:p w14:paraId="74E28532" w14:textId="77777777" w:rsidR="00EB4202" w:rsidRPr="001C7A01" w:rsidRDefault="00EB4202" w:rsidP="00EB4202">
      <w:pPr>
        <w:pStyle w:val="FootnoteBulletLevel1"/>
        <w:numPr>
          <w:ilvl w:val="0"/>
          <w:numId w:val="29"/>
        </w:numPr>
        <w:tabs>
          <w:tab w:val="left" w:pos="720"/>
        </w:tabs>
        <w:adjustRightInd/>
        <w:spacing w:before="0" w:after="60"/>
        <w:ind w:left="1080"/>
        <w:textAlignment w:val="auto"/>
        <w:rPr>
          <w:lang w:val="pt-BR"/>
        </w:rPr>
      </w:pPr>
      <w:r w:rsidRPr="001C7A01">
        <w:rPr>
          <w:rFonts w:ascii="Tahoma" w:hAnsi="Tahoma" w:cs="Tahoma"/>
          <w:sz w:val="18"/>
          <w:szCs w:val="18"/>
          <w:lang w:val="pt-BR"/>
        </w:rPr>
        <w:t xml:space="preserve">Programas Select Plus, Open Value (Não extensivo a toda a empresa) e Licença Open </w:t>
      </w:r>
    </w:p>
    <w:p w14:paraId="311CD357" w14:textId="77777777" w:rsidR="00EB4202" w:rsidRPr="001C7A01" w:rsidRDefault="00EB4202" w:rsidP="00EB4202">
      <w:pPr>
        <w:pStyle w:val="Footnotedash"/>
        <w:tabs>
          <w:tab w:val="left" w:pos="720"/>
        </w:tabs>
        <w:spacing w:before="0"/>
        <w:rPr>
          <w:lang w:val="pt-BR"/>
        </w:rPr>
      </w:pPr>
      <w:r w:rsidRPr="001C7A01">
        <w:rPr>
          <w:rFonts w:ascii="Tahoma" w:eastAsia="Calibri" w:hAnsi="Tahoma" w:cs="Tahoma"/>
          <w:color w:val="000000"/>
          <w:sz w:val="18"/>
          <w:szCs w:val="18"/>
          <w:u w:val="single"/>
          <w:lang w:val="pt-BR"/>
        </w:rPr>
        <w:t>Para novos dispositivos ou dispositivos com novas licenças</w:t>
      </w:r>
    </w:p>
    <w:p w14:paraId="39E473F7" w14:textId="77777777" w:rsidR="00EB4202" w:rsidRPr="001C7A01" w:rsidRDefault="00EB4202" w:rsidP="00EB4202">
      <w:pPr>
        <w:pStyle w:val="Footnotedash"/>
        <w:numPr>
          <w:ilvl w:val="2"/>
          <w:numId w:val="85"/>
        </w:numPr>
        <w:tabs>
          <w:tab w:val="left" w:pos="720"/>
        </w:tabs>
        <w:spacing w:before="0"/>
        <w:ind w:left="1800"/>
        <w:textAlignment w:val="auto"/>
        <w:rPr>
          <w:lang w:val="pt-BR"/>
        </w:rPr>
      </w:pPr>
      <w:r w:rsidRPr="001C7A01">
        <w:rPr>
          <w:rFonts w:ascii="Tahoma" w:eastAsia="Calibri" w:hAnsi="Tahoma" w:cs="Tahoma"/>
          <w:color w:val="000000"/>
          <w:sz w:val="18"/>
          <w:szCs w:val="18"/>
          <w:lang w:val="pt-BR"/>
        </w:rPr>
        <w:t xml:space="preserve">Adquirir a cobertura do Software Assurance para Windows 8.1 Pro, Windows 8 Pro ou Windows 7 Professional (32 bits ou 64 bits ou edições N, K ou KN) licenciada por meio de OEM, Varejo ou Contrato Get Genuine Windows (GGWA) (também chamado, em certos países, de “Get Genuine Solution”) dentro de 90 dias a partir da data de compra da licença de OEM, Varejo ou GGWA. </w:t>
      </w:r>
    </w:p>
    <w:p w14:paraId="0C41AFE3" w14:textId="77777777" w:rsidR="00EB4202" w:rsidRPr="00502BEB" w:rsidRDefault="00EB4202" w:rsidP="00EB4202">
      <w:pPr>
        <w:pStyle w:val="Footnotedash"/>
        <w:tabs>
          <w:tab w:val="left" w:pos="720"/>
        </w:tabs>
        <w:spacing w:before="0"/>
      </w:pPr>
      <w:r w:rsidRPr="00502BEB">
        <w:rPr>
          <w:rFonts w:ascii="Tahoma" w:eastAsia="Calibri" w:hAnsi="Tahoma" w:cs="Tahoma"/>
          <w:color w:val="000000"/>
          <w:sz w:val="18"/>
          <w:szCs w:val="18"/>
          <w:u w:val="single"/>
        </w:rPr>
        <w:t>Para todos os outros dispositivos</w:t>
      </w:r>
    </w:p>
    <w:p w14:paraId="4F05532F" w14:textId="77777777" w:rsidR="00EB4202" w:rsidRPr="001C7A01" w:rsidRDefault="00EB4202" w:rsidP="00EB4202">
      <w:pPr>
        <w:pStyle w:val="Footnotedash"/>
        <w:numPr>
          <w:ilvl w:val="1"/>
          <w:numId w:val="31"/>
        </w:numPr>
        <w:tabs>
          <w:tab w:val="left" w:pos="720"/>
        </w:tabs>
        <w:spacing w:before="0"/>
        <w:ind w:left="1800"/>
        <w:textAlignment w:val="auto"/>
        <w:rPr>
          <w:lang w:val="pt-BR"/>
        </w:rPr>
      </w:pPr>
      <w:r w:rsidRPr="001C7A01">
        <w:rPr>
          <w:rFonts w:ascii="Tahoma" w:eastAsia="Calibri" w:hAnsi="Tahoma" w:cs="Tahoma"/>
          <w:color w:val="000000"/>
          <w:sz w:val="18"/>
          <w:szCs w:val="18"/>
          <w:lang w:val="pt-BR"/>
        </w:rPr>
        <w:t>Adquirir a Atualização e Software Assurance do Windows 8.1 Pro para desktops nos quais o cliente licenciou e instalou um dos sistemas operacionais qualificados listados na tabela de Atualização do Windows acima.</w:t>
      </w:r>
    </w:p>
    <w:p w14:paraId="1A550300" w14:textId="77777777" w:rsidR="00EB4202" w:rsidRPr="001C7A01" w:rsidRDefault="00EB4202" w:rsidP="00EB4202">
      <w:pPr>
        <w:pStyle w:val="FootnoteBulletLevel1"/>
        <w:tabs>
          <w:tab w:val="left" w:pos="720"/>
        </w:tabs>
        <w:adjustRightInd/>
        <w:spacing w:before="0" w:after="60"/>
        <w:rPr>
          <w:lang w:val="pt-BR"/>
        </w:rPr>
      </w:pPr>
    </w:p>
    <w:p w14:paraId="4A60D112" w14:textId="77777777" w:rsidR="00EB4202" w:rsidRPr="001C7A01" w:rsidRDefault="00EB4202" w:rsidP="00EB4202">
      <w:pPr>
        <w:pStyle w:val="FootnoteBulletLevel1"/>
        <w:numPr>
          <w:ilvl w:val="0"/>
          <w:numId w:val="29"/>
        </w:numPr>
        <w:tabs>
          <w:tab w:val="left" w:pos="720"/>
        </w:tabs>
        <w:adjustRightInd/>
        <w:spacing w:before="0" w:after="60"/>
        <w:ind w:left="1080"/>
        <w:textAlignment w:val="auto"/>
        <w:rPr>
          <w:lang w:val="pt-BR"/>
        </w:rPr>
      </w:pPr>
      <w:r w:rsidRPr="001C7A01">
        <w:rPr>
          <w:rFonts w:ascii="Tahoma" w:hAnsi="Tahoma" w:cs="Tahoma"/>
          <w:sz w:val="18"/>
          <w:szCs w:val="18"/>
          <w:lang w:val="pt-BR"/>
        </w:rPr>
        <w:t>Registros Enterprise e Contratos Open Value para toda a empresa (licença perpétua e assinatura):</w:t>
      </w:r>
    </w:p>
    <w:p w14:paraId="7F41709C" w14:textId="77777777" w:rsidR="00EB4202" w:rsidRPr="001C7A01" w:rsidRDefault="00EB4202" w:rsidP="00EB4202">
      <w:pPr>
        <w:pStyle w:val="Footnotedash"/>
        <w:tabs>
          <w:tab w:val="left" w:pos="720"/>
        </w:tabs>
        <w:spacing w:before="0"/>
        <w:rPr>
          <w:lang w:val="pt-BR"/>
        </w:rPr>
      </w:pPr>
      <w:r w:rsidRPr="001C7A01">
        <w:rPr>
          <w:rFonts w:ascii="Tahoma" w:eastAsia="Calibri" w:hAnsi="Tahoma" w:cs="Tahoma"/>
          <w:color w:val="000000"/>
          <w:sz w:val="18"/>
          <w:szCs w:val="18"/>
          <w:u w:val="single"/>
          <w:lang w:val="pt-BR"/>
        </w:rPr>
        <w:t>Registros Enterprise ou Contratos Open Value Iniciais</w:t>
      </w:r>
    </w:p>
    <w:p w14:paraId="0C89FF0B" w14:textId="77777777" w:rsidR="00EB4202" w:rsidRPr="001C7A01" w:rsidRDefault="00EB4202" w:rsidP="00EB4202">
      <w:pPr>
        <w:pStyle w:val="Footnotedash"/>
        <w:numPr>
          <w:ilvl w:val="1"/>
          <w:numId w:val="31"/>
        </w:numPr>
        <w:tabs>
          <w:tab w:val="left" w:pos="720"/>
        </w:tabs>
        <w:spacing w:before="0"/>
        <w:ind w:left="1800"/>
        <w:textAlignment w:val="auto"/>
        <w:rPr>
          <w:lang w:val="pt-BR"/>
        </w:rPr>
      </w:pPr>
      <w:r w:rsidRPr="001C7A01">
        <w:rPr>
          <w:rFonts w:ascii="Tahoma" w:eastAsia="Calibri" w:hAnsi="Tahoma" w:cs="Tahoma"/>
          <w:color w:val="000000"/>
          <w:sz w:val="18"/>
          <w:szCs w:val="18"/>
          <w:lang w:val="pt-BR"/>
        </w:rPr>
        <w:t>Adquirir a Atualização do Windows 8.1 Pro e Software Assurance para todos os Dispositivos Qualificados.</w:t>
      </w:r>
      <w:r w:rsidR="008B0B73" w:rsidRPr="001C7A01">
        <w:rPr>
          <w:rFonts w:ascii="Tahoma" w:eastAsia="Calibri" w:hAnsi="Tahoma" w:cs="Tahoma"/>
          <w:color w:val="000000"/>
          <w:sz w:val="18"/>
          <w:szCs w:val="18"/>
          <w:lang w:val="pt-BR"/>
        </w:rPr>
        <w:t xml:space="preserve"> </w:t>
      </w:r>
      <w:r w:rsidRPr="001C7A01">
        <w:rPr>
          <w:rFonts w:ascii="Tahoma" w:eastAsia="Calibri" w:hAnsi="Tahoma" w:cs="Tahoma"/>
          <w:color w:val="000000"/>
          <w:sz w:val="18"/>
          <w:szCs w:val="18"/>
          <w:lang w:val="pt-BR"/>
        </w:rPr>
        <w:t>O cliente deve ter licenciado e instalado um dos sistemas operacionais qualificados listados na tabela de Atualização do Windows acima, na coluna “Novo EA/OV-CW”, em todos os Dispositivos Qualificados.</w:t>
      </w:r>
    </w:p>
    <w:p w14:paraId="250A11E7" w14:textId="77777777" w:rsidR="00EB4202" w:rsidRPr="001C7A01" w:rsidRDefault="00EB4202" w:rsidP="00EB4202">
      <w:pPr>
        <w:pStyle w:val="Footnotedash"/>
        <w:tabs>
          <w:tab w:val="left" w:pos="720"/>
        </w:tabs>
        <w:spacing w:before="0"/>
        <w:rPr>
          <w:lang w:val="pt-BR"/>
        </w:rPr>
      </w:pPr>
      <w:r w:rsidRPr="001C7A01">
        <w:rPr>
          <w:rFonts w:ascii="Tahoma" w:eastAsia="Calibri" w:hAnsi="Tahoma" w:cs="Tahoma"/>
          <w:color w:val="000000"/>
          <w:sz w:val="18"/>
          <w:szCs w:val="18"/>
          <w:u w:val="single"/>
          <w:lang w:val="pt-BR"/>
        </w:rPr>
        <w:t>Registros Enterprise ou Contratos Open Value existentes [adequação (“true-up”) e substituições]</w:t>
      </w:r>
    </w:p>
    <w:p w14:paraId="0E5D9AA5" w14:textId="77777777" w:rsidR="00EB4202" w:rsidRPr="001C7A01" w:rsidRDefault="00EB4202" w:rsidP="00EB4202">
      <w:pPr>
        <w:pStyle w:val="Footnotedash"/>
        <w:numPr>
          <w:ilvl w:val="1"/>
          <w:numId w:val="31"/>
        </w:numPr>
        <w:tabs>
          <w:tab w:val="left" w:pos="720"/>
        </w:tabs>
        <w:spacing w:before="0"/>
        <w:ind w:left="1800"/>
        <w:textAlignment w:val="auto"/>
        <w:rPr>
          <w:lang w:val="pt-BR"/>
        </w:rPr>
      </w:pPr>
      <w:r w:rsidRPr="001C7A01">
        <w:rPr>
          <w:rFonts w:ascii="Tahoma" w:eastAsia="Calibri" w:hAnsi="Tahoma" w:cs="Tahoma"/>
          <w:color w:val="000000"/>
          <w:sz w:val="18"/>
          <w:szCs w:val="18"/>
          <w:lang w:val="pt-BR"/>
        </w:rPr>
        <w:t>Adquirir a Atualização do Windows 8.1 Pro e Software Assurance para todos os Dispositivos Qualificados adicionais.</w:t>
      </w:r>
      <w:r w:rsidR="008B0B73" w:rsidRPr="001C7A01">
        <w:rPr>
          <w:rFonts w:ascii="Tahoma" w:eastAsia="Calibri" w:hAnsi="Tahoma" w:cs="Tahoma"/>
          <w:color w:val="000000"/>
          <w:sz w:val="18"/>
          <w:szCs w:val="18"/>
          <w:lang w:val="pt-BR"/>
        </w:rPr>
        <w:t xml:space="preserve"> </w:t>
      </w:r>
      <w:r w:rsidRPr="001C7A01">
        <w:rPr>
          <w:rFonts w:ascii="Tahoma" w:eastAsia="Calibri" w:hAnsi="Tahoma" w:cs="Tahoma"/>
          <w:color w:val="000000"/>
          <w:sz w:val="18"/>
          <w:szCs w:val="18"/>
          <w:lang w:val="pt-BR"/>
        </w:rPr>
        <w:t>O cliente deve ter licenciado e instalado em todos os Dispositivos Qualificados adicionais adquiridos de qualquer fonte que não seja por meio de uma fusão ou aquisição um dos sistemas operacionais qualificados listados na tabela de Atualização do Windows acima, na coluna “EA/OV-CW Existente”.</w:t>
      </w:r>
    </w:p>
    <w:p w14:paraId="3802699C" w14:textId="77777777" w:rsidR="00EB4202" w:rsidRPr="001C7A01" w:rsidRDefault="00EB4202" w:rsidP="00EB4202">
      <w:pPr>
        <w:pStyle w:val="Footnotedash"/>
        <w:numPr>
          <w:ilvl w:val="1"/>
          <w:numId w:val="31"/>
        </w:numPr>
        <w:tabs>
          <w:tab w:val="left" w:pos="720"/>
        </w:tabs>
        <w:spacing w:before="0"/>
        <w:ind w:left="1800"/>
        <w:textAlignment w:val="auto"/>
        <w:rPr>
          <w:lang w:val="pt-BR"/>
        </w:rPr>
      </w:pPr>
      <w:r w:rsidRPr="001C7A01">
        <w:rPr>
          <w:rFonts w:ascii="Tahoma" w:eastAsia="Calibri" w:hAnsi="Tahoma" w:cs="Tahoma"/>
          <w:color w:val="000000"/>
          <w:sz w:val="18"/>
          <w:szCs w:val="18"/>
          <w:lang w:val="pt-BR"/>
        </w:rPr>
        <w:t>Para fusão ou aquisição, o cliente deve ter licenciado e instalado em todos os Dispositivos Qualificados adquiridos por meio de uma fusão ou aquisição um dos sistemas operacionais</w:t>
      </w:r>
      <w:r w:rsidR="00A6354D" w:rsidRPr="001C7A01">
        <w:rPr>
          <w:rFonts w:ascii="Tahoma" w:eastAsia="Calibri" w:hAnsi="Tahoma" w:cs="Tahoma"/>
          <w:color w:val="000000"/>
          <w:sz w:val="18"/>
          <w:szCs w:val="18"/>
          <w:lang w:val="pt-BR"/>
        </w:rPr>
        <w:t> </w:t>
      </w:r>
      <w:r w:rsidRPr="001C7A01">
        <w:rPr>
          <w:rFonts w:ascii="Tahoma" w:eastAsia="Calibri" w:hAnsi="Tahoma" w:cs="Tahoma"/>
          <w:color w:val="000000"/>
          <w:sz w:val="18"/>
          <w:szCs w:val="18"/>
          <w:lang w:val="pt-BR"/>
        </w:rPr>
        <w:t>qualificados listados na tabela de Atualização do Windows acima, na coluna “Novo EA/OV-CW”.</w:t>
      </w:r>
    </w:p>
    <w:p w14:paraId="4F9A4BF4" w14:textId="77777777" w:rsidR="00EB4202" w:rsidRPr="00502BEB" w:rsidRDefault="00EB4202" w:rsidP="00EB4202">
      <w:pPr>
        <w:pStyle w:val="Footnotedash"/>
        <w:tabs>
          <w:tab w:val="left" w:pos="720"/>
        </w:tabs>
        <w:spacing w:before="0"/>
      </w:pPr>
      <w:r w:rsidRPr="00502BEB">
        <w:rPr>
          <w:rFonts w:ascii="Tahoma" w:eastAsia="Calibri" w:hAnsi="Tahoma" w:cs="Tahoma"/>
          <w:color w:val="000000"/>
          <w:sz w:val="18"/>
          <w:szCs w:val="18"/>
          <w:u w:val="single"/>
        </w:rPr>
        <w:t>Renovando o Registro Enterprise</w:t>
      </w:r>
    </w:p>
    <w:p w14:paraId="6D60B803" w14:textId="77777777" w:rsidR="00EB4202" w:rsidRPr="001C7A01" w:rsidRDefault="00EB4202" w:rsidP="00EB4202">
      <w:pPr>
        <w:pStyle w:val="Footnotedash"/>
        <w:numPr>
          <w:ilvl w:val="1"/>
          <w:numId w:val="31"/>
        </w:numPr>
        <w:tabs>
          <w:tab w:val="left" w:pos="720"/>
        </w:tabs>
        <w:spacing w:before="0"/>
        <w:ind w:left="1800"/>
        <w:textAlignment w:val="auto"/>
        <w:rPr>
          <w:lang w:val="pt-BR"/>
        </w:rPr>
      </w:pPr>
      <w:r w:rsidRPr="001C7A01">
        <w:rPr>
          <w:rFonts w:ascii="Tahoma" w:eastAsia="Calibri" w:hAnsi="Tahoma" w:cs="Tahoma"/>
          <w:color w:val="000000"/>
          <w:sz w:val="18"/>
          <w:szCs w:val="18"/>
          <w:lang w:val="pt-BR"/>
        </w:rPr>
        <w:t>ao término de um Registro Enterprise existente que cubra o Sistema Operacional Windows Desktop, renovar a respectiva cobertura sob um novo Registro Enterprise para o Sistema Operacional Windows Desktop.</w:t>
      </w:r>
    </w:p>
    <w:p w14:paraId="32804C44" w14:textId="77777777" w:rsidR="00EB4202" w:rsidRPr="001C7A01" w:rsidRDefault="00EB4202" w:rsidP="00EB4202">
      <w:pPr>
        <w:pStyle w:val="FootnoteBulletLevel2"/>
        <w:tabs>
          <w:tab w:val="left" w:pos="720"/>
        </w:tabs>
        <w:adjustRightInd/>
        <w:spacing w:before="0"/>
        <w:ind w:left="0" w:firstLine="0"/>
        <w:rPr>
          <w:lang w:val="pt-BR"/>
        </w:rPr>
      </w:pPr>
    </w:p>
    <w:p w14:paraId="7EFAAC3C" w14:textId="77777777" w:rsidR="00EB4202" w:rsidRPr="001C7A01" w:rsidRDefault="00EB4202" w:rsidP="00EB4202">
      <w:pPr>
        <w:pStyle w:val="FootnoteBulletLevel2"/>
        <w:numPr>
          <w:ilvl w:val="0"/>
          <w:numId w:val="25"/>
        </w:numPr>
        <w:tabs>
          <w:tab w:val="left" w:pos="720"/>
        </w:tabs>
        <w:adjustRightInd/>
        <w:spacing w:before="0" w:after="60"/>
        <w:ind w:left="1440"/>
        <w:textAlignment w:val="auto"/>
        <w:rPr>
          <w:lang w:val="pt-BR"/>
        </w:rPr>
      </w:pPr>
      <w:r w:rsidRPr="001C7A01">
        <w:rPr>
          <w:rFonts w:ascii="Tahoma" w:hAnsi="Tahoma" w:cs="Tahoma"/>
          <w:sz w:val="18"/>
          <w:szCs w:val="18"/>
          <w:lang w:val="pt-BR"/>
        </w:rPr>
        <w:t xml:space="preserve">Clientes do Contrato para Campus e Contrato School e Open Value Subscription - Soluções Educacionais: </w:t>
      </w:r>
    </w:p>
    <w:p w14:paraId="71AE6A56" w14:textId="77777777" w:rsidR="00EB4202" w:rsidRPr="001C7A01" w:rsidRDefault="00EB4202" w:rsidP="00EB4202">
      <w:pPr>
        <w:pStyle w:val="Footnotedash"/>
        <w:numPr>
          <w:ilvl w:val="1"/>
          <w:numId w:val="31"/>
        </w:numPr>
        <w:tabs>
          <w:tab w:val="left" w:pos="720"/>
        </w:tabs>
        <w:spacing w:before="0"/>
        <w:ind w:left="1800"/>
        <w:textAlignment w:val="auto"/>
        <w:rPr>
          <w:lang w:val="pt-BR"/>
        </w:rPr>
      </w:pPr>
      <w:r w:rsidRPr="001C7A01">
        <w:rPr>
          <w:rFonts w:ascii="Tahoma" w:eastAsia="Calibri" w:hAnsi="Tahoma" w:cs="Tahoma"/>
          <w:color w:val="000000"/>
          <w:sz w:val="18"/>
          <w:szCs w:val="18"/>
          <w:lang w:val="pt-BR"/>
        </w:rPr>
        <w:t>O sistema operacional Windows está licenciado apenas como uma atualização.</w:t>
      </w:r>
      <w:r w:rsidR="008B0B73" w:rsidRPr="001C7A01">
        <w:rPr>
          <w:rFonts w:ascii="Tahoma" w:eastAsia="Calibri" w:hAnsi="Tahoma" w:cs="Tahoma"/>
          <w:color w:val="000000"/>
          <w:sz w:val="18"/>
          <w:szCs w:val="18"/>
          <w:lang w:val="pt-BR"/>
        </w:rPr>
        <w:t xml:space="preserve"> </w:t>
      </w:r>
      <w:r w:rsidRPr="001C7A01">
        <w:rPr>
          <w:rFonts w:ascii="Tahoma" w:eastAsia="Calibri" w:hAnsi="Tahoma" w:cs="Tahoma"/>
          <w:color w:val="000000"/>
          <w:sz w:val="18"/>
          <w:szCs w:val="18"/>
          <w:lang w:val="pt-BR"/>
        </w:rPr>
        <w:t xml:space="preserve">Dessa forma, os clientes que desejarem executar o sistema operacional Windows deverão primeiro ter licenciado e instalado um sistema operacional qualificado no desktop. Um sistema operacional qualificado é um dos sistemas operacionais qualificados listados na tabela de Atualização do Windows acima, na coluna “Academic”. </w:t>
      </w:r>
    </w:p>
    <w:p w14:paraId="4B325EDA" w14:textId="77777777" w:rsidR="00EB4202" w:rsidRPr="001C7A01" w:rsidRDefault="00EB4202" w:rsidP="00EB4202">
      <w:pPr>
        <w:pStyle w:val="FootnoteBulletLevel2"/>
        <w:spacing w:before="0"/>
        <w:ind w:left="720" w:firstLine="0"/>
        <w:rPr>
          <w:lang w:val="pt-BR"/>
        </w:rPr>
      </w:pPr>
      <w:r w:rsidRPr="001C7A01">
        <w:rPr>
          <w:rFonts w:ascii="Tahoma" w:eastAsia="Calibri" w:hAnsi="Tahoma" w:cs="Tahoma"/>
          <w:color w:val="000000"/>
          <w:sz w:val="18"/>
          <w:szCs w:val="18"/>
          <w:lang w:val="pt-BR"/>
        </w:rPr>
        <w:t>Não obstante qualquer disposição contrária nos seus Direitos de Uso de Produto (PUR), as instituições que escolherem a Opção de Estudante poderão ter, no máximo, uma instância do Windows To Go por dispositivo de estudante licenciado.</w:t>
      </w:r>
      <w:r w:rsidR="008B0B73" w:rsidRPr="001C7A01">
        <w:rPr>
          <w:rFonts w:ascii="Tahoma" w:eastAsia="Calibri" w:hAnsi="Tahoma" w:cs="Tahoma"/>
          <w:color w:val="000000"/>
          <w:sz w:val="18"/>
          <w:szCs w:val="18"/>
          <w:lang w:val="pt-BR"/>
        </w:rPr>
        <w:t xml:space="preserve"> </w:t>
      </w:r>
      <w:r w:rsidRPr="001C7A01">
        <w:rPr>
          <w:rFonts w:ascii="Tahoma" w:eastAsia="Calibri" w:hAnsi="Tahoma" w:cs="Tahoma"/>
          <w:color w:val="000000"/>
          <w:sz w:val="18"/>
          <w:szCs w:val="18"/>
          <w:lang w:val="pt-BR"/>
        </w:rPr>
        <w:t>As Instituições devem garantir que os estudantes que não estejam mais inscritos na instituição parem de usar o Windows To Go e devolvam os dispositivos USB com uma instância deste para a Instituição.</w:t>
      </w:r>
      <w:r w:rsidR="008B0B73" w:rsidRPr="001C7A01">
        <w:rPr>
          <w:rFonts w:ascii="Tahoma" w:eastAsia="Calibri" w:hAnsi="Tahoma" w:cs="Tahoma"/>
          <w:color w:val="000000"/>
          <w:sz w:val="18"/>
          <w:szCs w:val="18"/>
          <w:lang w:val="pt-BR"/>
        </w:rPr>
        <w:t xml:space="preserve"> </w:t>
      </w:r>
      <w:r w:rsidRPr="001C7A01">
        <w:rPr>
          <w:rFonts w:ascii="Tahoma" w:hAnsi="Tahoma" w:cs="Tahoma"/>
          <w:sz w:val="18"/>
          <w:szCs w:val="18"/>
          <w:lang w:val="pt-BR"/>
        </w:rPr>
        <w:t>As Instituições que escolherem a Opção de Estudante não poderão instalar o Windows Enterprise em nenhum dispositivo pertencente a estudantes.</w:t>
      </w:r>
    </w:p>
    <w:p w14:paraId="666DA38A" w14:textId="77777777" w:rsidR="00973A93" w:rsidRPr="001C7A01" w:rsidRDefault="00973A93" w:rsidP="00AF3B19">
      <w:pPr>
        <w:rPr>
          <w:lang w:val="pt-BR"/>
        </w:rPr>
      </w:pPr>
    </w:p>
    <w:p w14:paraId="1727D6E0" w14:textId="77777777" w:rsidR="00B73A46" w:rsidRPr="001C7A01" w:rsidRDefault="00B73A46" w:rsidP="00F64DEA">
      <w:pPr>
        <w:pStyle w:val="FootnoteBulletLevel1"/>
        <w:tabs>
          <w:tab w:val="clear" w:pos="900"/>
        </w:tabs>
        <w:adjustRightInd/>
        <w:spacing w:before="0" w:after="60"/>
        <w:ind w:left="720" w:firstLine="0"/>
        <w:textAlignment w:val="auto"/>
        <w:rPr>
          <w:lang w:val="pt-BR"/>
        </w:rPr>
      </w:pPr>
      <w:r w:rsidRPr="001C7A01">
        <w:rPr>
          <w:rFonts w:ascii="Tahoma" w:hAnsi="Tahoma" w:cs="Tahoma"/>
          <w:b/>
          <w:bCs/>
          <w:sz w:val="18"/>
          <w:szCs w:val="18"/>
          <w:lang w:val="pt-BR"/>
        </w:rPr>
        <w:t>Microsoft Windows XP Professional N (sem o Windows Media Player)</w:t>
      </w:r>
    </w:p>
    <w:p w14:paraId="6E6B1EDF" w14:textId="77777777" w:rsidR="00B73A46" w:rsidRPr="001C7A01" w:rsidRDefault="00B73A46" w:rsidP="00F64DEA">
      <w:pPr>
        <w:pStyle w:val="FootnoteBulletLevel2"/>
        <w:tabs>
          <w:tab w:val="clear" w:pos="1260"/>
          <w:tab w:val="num" w:pos="900"/>
        </w:tabs>
        <w:spacing w:before="0"/>
        <w:ind w:left="720" w:firstLine="0"/>
        <w:rPr>
          <w:lang w:val="pt-BR"/>
        </w:rPr>
      </w:pPr>
      <w:r w:rsidRPr="001C7A01">
        <w:rPr>
          <w:rFonts w:ascii="Tahoma" w:hAnsi="Tahoma" w:cs="Tahoma"/>
          <w:sz w:val="18"/>
          <w:szCs w:val="18"/>
          <w:u w:val="single"/>
          <w:lang w:val="pt-BR"/>
        </w:rPr>
        <w:t>Qualificação</w:t>
      </w:r>
      <w:r w:rsidRPr="001C7A01">
        <w:rPr>
          <w:rFonts w:ascii="Tahoma" w:hAnsi="Tahoma" w:cs="Tahoma"/>
          <w:sz w:val="18"/>
          <w:szCs w:val="18"/>
          <w:lang w:val="pt-BR"/>
        </w:rPr>
        <w:br/>
        <w:t>Os clientes de Licenciamento por Volume que atenderem a todos os critérios a seguir estarão qualificados para adquirir a mídia do Microsoft Windows XP Professional N.</w:t>
      </w:r>
    </w:p>
    <w:p w14:paraId="1E8C4680" w14:textId="77777777" w:rsidR="00F64DEA" w:rsidRPr="001C7A01" w:rsidRDefault="00F64DEA" w:rsidP="00F64DEA">
      <w:pPr>
        <w:pStyle w:val="FootnoteBulletLevel2"/>
        <w:tabs>
          <w:tab w:val="clear" w:pos="1260"/>
          <w:tab w:val="num" w:pos="900"/>
        </w:tabs>
        <w:spacing w:before="0"/>
        <w:ind w:left="720" w:firstLine="0"/>
        <w:rPr>
          <w:lang w:val="pt-BR"/>
        </w:rPr>
      </w:pPr>
    </w:p>
    <w:p w14:paraId="06796F26" w14:textId="77777777" w:rsidR="00B73A46" w:rsidRPr="001C7A01" w:rsidRDefault="00B73A46" w:rsidP="00F64DEA">
      <w:pPr>
        <w:pStyle w:val="Footnotedash"/>
        <w:tabs>
          <w:tab w:val="clear" w:pos="1620"/>
          <w:tab w:val="num" w:pos="2160"/>
        </w:tabs>
        <w:spacing w:before="0" w:after="0"/>
        <w:ind w:left="720" w:firstLine="7"/>
        <w:rPr>
          <w:lang w:val="pt-BR"/>
        </w:rPr>
      </w:pPr>
      <w:r w:rsidRPr="001C7A01">
        <w:rPr>
          <w:rFonts w:ascii="Tahoma" w:hAnsi="Tahoma" w:cs="Tahoma"/>
          <w:sz w:val="18"/>
          <w:szCs w:val="18"/>
          <w:lang w:val="pt-BR"/>
        </w:rPr>
        <w:t xml:space="preserve">Eles deverão ter pelo menos um dos seguintes contratos ou registros ativos com a Microsoft Ireland Operations Ltd: </w:t>
      </w:r>
    </w:p>
    <w:p w14:paraId="7BA9C5B0" w14:textId="77777777" w:rsidR="00F64DEA" w:rsidRPr="001C7A01" w:rsidRDefault="00F64DEA" w:rsidP="00F64DEA">
      <w:pPr>
        <w:pStyle w:val="Footnotedash"/>
        <w:tabs>
          <w:tab w:val="clear" w:pos="1620"/>
          <w:tab w:val="num" w:pos="2160"/>
        </w:tabs>
        <w:spacing w:before="0" w:after="0"/>
        <w:ind w:left="720" w:firstLine="7"/>
        <w:rPr>
          <w:lang w:val="pt-BR"/>
        </w:rPr>
      </w:pPr>
    </w:p>
    <w:p w14:paraId="3B11FCAE" w14:textId="77777777" w:rsidR="00B73A46" w:rsidRPr="00502BEB" w:rsidRDefault="00B73A46" w:rsidP="00346F4B">
      <w:pPr>
        <w:pStyle w:val="Footnotedash"/>
        <w:numPr>
          <w:ilvl w:val="0"/>
          <w:numId w:val="32"/>
        </w:numPr>
        <w:adjustRightInd/>
        <w:spacing w:before="0"/>
        <w:ind w:left="1440"/>
        <w:textAlignment w:val="auto"/>
      </w:pPr>
      <w:r w:rsidRPr="00502BEB">
        <w:rPr>
          <w:rFonts w:ascii="Tahoma" w:hAnsi="Tahoma" w:cs="Tahoma"/>
          <w:sz w:val="18"/>
          <w:szCs w:val="18"/>
        </w:rPr>
        <w:t>Select, Enterprise ou Registro Enterprise Subscription</w:t>
      </w:r>
    </w:p>
    <w:p w14:paraId="3C176FE9" w14:textId="77777777" w:rsidR="00B73A46" w:rsidRPr="00502BEB" w:rsidRDefault="00B73A46" w:rsidP="00346F4B">
      <w:pPr>
        <w:pStyle w:val="Footnotedash"/>
        <w:numPr>
          <w:ilvl w:val="0"/>
          <w:numId w:val="32"/>
        </w:numPr>
        <w:adjustRightInd/>
        <w:spacing w:before="0"/>
        <w:ind w:left="1440"/>
        <w:textAlignment w:val="auto"/>
      </w:pPr>
      <w:r w:rsidRPr="00502BEB">
        <w:rPr>
          <w:rFonts w:ascii="Tahoma" w:hAnsi="Tahoma" w:cs="Tahoma"/>
          <w:sz w:val="18"/>
          <w:szCs w:val="18"/>
        </w:rPr>
        <w:t xml:space="preserve">Licença Open*, Open Value, Campus e School Agreement, Open Value Subscription – Education Solutions </w:t>
      </w:r>
    </w:p>
    <w:p w14:paraId="6A2D092C" w14:textId="77777777" w:rsidR="00B73A46" w:rsidRPr="001C7A01" w:rsidRDefault="00B73A46" w:rsidP="00F64DEA">
      <w:pPr>
        <w:pStyle w:val="Footnotedash"/>
        <w:spacing w:before="0"/>
        <w:ind w:left="1440" w:firstLine="0"/>
        <w:rPr>
          <w:lang w:val="pt-BR"/>
        </w:rPr>
      </w:pPr>
      <w:r w:rsidRPr="001C7A01">
        <w:rPr>
          <w:rFonts w:ascii="Tahoma" w:hAnsi="Tahoma" w:cs="Tahoma"/>
          <w:sz w:val="18"/>
          <w:szCs w:val="18"/>
          <w:lang w:val="pt-BR"/>
        </w:rPr>
        <w:t>(*Para os fins da Licença Open, um “contrato ativo” é aquele associado a um Número de Autorização de Licença Open ativo.)</w:t>
      </w:r>
    </w:p>
    <w:p w14:paraId="5CC5BA6B" w14:textId="77777777" w:rsidR="00F64DEA" w:rsidRPr="001C7A01" w:rsidRDefault="00F64DEA" w:rsidP="00F64DEA">
      <w:pPr>
        <w:pStyle w:val="Footnotedash"/>
        <w:spacing w:before="0" w:after="0"/>
        <w:ind w:left="1440" w:firstLine="0"/>
        <w:rPr>
          <w:lang w:val="pt-BR"/>
        </w:rPr>
      </w:pPr>
    </w:p>
    <w:p w14:paraId="288D881E" w14:textId="77777777" w:rsidR="00B73A46" w:rsidRPr="001C7A01" w:rsidRDefault="00B73A46" w:rsidP="00F64DEA">
      <w:pPr>
        <w:pStyle w:val="Footnotedash"/>
        <w:tabs>
          <w:tab w:val="left" w:pos="1620"/>
        </w:tabs>
        <w:spacing w:before="0" w:after="0"/>
        <w:ind w:left="720" w:firstLine="7"/>
        <w:rPr>
          <w:lang w:val="pt-BR"/>
        </w:rPr>
      </w:pPr>
      <w:r w:rsidRPr="001C7A01">
        <w:rPr>
          <w:rFonts w:ascii="Tahoma" w:hAnsi="Tahoma" w:cs="Tahoma"/>
          <w:sz w:val="18"/>
          <w:szCs w:val="18"/>
          <w:lang w:val="pt-BR"/>
        </w:rPr>
        <w:t>Eles deverão ter o Software Assurance ativo para as licenças de Atualização do Sistema Operacional Windows Desktop ou Windows XP Professional adquiridas em ou depois de 2 de fevereiro de 2005.</w:t>
      </w:r>
    </w:p>
    <w:p w14:paraId="58ABBA4B" w14:textId="77777777" w:rsidR="00F64DEA" w:rsidRPr="001C7A01" w:rsidRDefault="00F64DEA" w:rsidP="00F64DEA">
      <w:pPr>
        <w:pStyle w:val="Footnotedash"/>
        <w:tabs>
          <w:tab w:val="left" w:pos="1620"/>
        </w:tabs>
        <w:spacing w:before="0" w:after="0"/>
        <w:ind w:left="720" w:firstLine="7"/>
        <w:rPr>
          <w:lang w:val="pt-BR"/>
        </w:rPr>
      </w:pPr>
    </w:p>
    <w:p w14:paraId="4F16AF74" w14:textId="77777777" w:rsidR="00766C40" w:rsidRPr="001C7A01" w:rsidRDefault="00B73A46" w:rsidP="00F64DEA">
      <w:pPr>
        <w:pStyle w:val="Footnotedash"/>
        <w:tabs>
          <w:tab w:val="left" w:pos="1620"/>
        </w:tabs>
        <w:spacing w:before="0" w:after="0"/>
        <w:ind w:left="720" w:firstLine="7"/>
        <w:rPr>
          <w:lang w:val="pt-BR"/>
        </w:rPr>
      </w:pPr>
      <w:r w:rsidRPr="001C7A01">
        <w:rPr>
          <w:rFonts w:ascii="Tahoma" w:hAnsi="Tahoma" w:cs="Tahoma"/>
          <w:sz w:val="18"/>
          <w:szCs w:val="18"/>
          <w:lang w:val="pt-BR"/>
        </w:rPr>
        <w:t xml:space="preserve">Eles deverão estar situados a) em um dos países estabelecidos na União Europeia (UE), b) na Associação Europeia de Livre Comércio (EFTA), c) na Bulgária, Croácia, Romênia ou Suíça. </w:t>
      </w:r>
    </w:p>
    <w:p w14:paraId="3455D7AC" w14:textId="77777777" w:rsidR="00F64DEA" w:rsidRPr="001C7A01" w:rsidRDefault="00F64DEA" w:rsidP="00F64DEA">
      <w:pPr>
        <w:pStyle w:val="FootnoteBulletLevel1"/>
        <w:tabs>
          <w:tab w:val="clear" w:pos="900"/>
        </w:tabs>
        <w:adjustRightInd/>
        <w:spacing w:before="0" w:after="0"/>
        <w:ind w:left="720" w:firstLine="0"/>
        <w:textAlignment w:val="auto"/>
        <w:rPr>
          <w:lang w:val="pt-BR"/>
        </w:rPr>
      </w:pPr>
    </w:p>
    <w:p w14:paraId="5C3FB5DA" w14:textId="77777777" w:rsidR="00B73A46" w:rsidRPr="001C7A01" w:rsidRDefault="00B73A46" w:rsidP="00F64DEA">
      <w:pPr>
        <w:pStyle w:val="FootnoteBulletLevel1"/>
        <w:tabs>
          <w:tab w:val="clear" w:pos="900"/>
        </w:tabs>
        <w:adjustRightInd/>
        <w:spacing w:before="0" w:after="60"/>
        <w:ind w:left="720" w:firstLine="0"/>
        <w:textAlignment w:val="auto"/>
        <w:rPr>
          <w:lang w:val="pt-BR"/>
        </w:rPr>
      </w:pPr>
      <w:r w:rsidRPr="001C7A01">
        <w:rPr>
          <w:rFonts w:ascii="Tahoma" w:hAnsi="Tahoma" w:cs="Tahoma"/>
          <w:b/>
          <w:bCs/>
          <w:sz w:val="18"/>
          <w:szCs w:val="18"/>
          <w:lang w:val="pt-BR"/>
        </w:rPr>
        <w:t>Windows XP Professional</w:t>
      </w:r>
    </w:p>
    <w:p w14:paraId="13305A45" w14:textId="77777777" w:rsidR="00B73A46" w:rsidRPr="001C7A01" w:rsidRDefault="00B73A46" w:rsidP="00F64DEA">
      <w:pPr>
        <w:pStyle w:val="FootnoteBulletLevel2"/>
        <w:spacing w:before="0"/>
        <w:ind w:left="720" w:firstLine="0"/>
        <w:rPr>
          <w:lang w:val="pt-BR"/>
        </w:rPr>
      </w:pPr>
      <w:r w:rsidRPr="001C7A01">
        <w:rPr>
          <w:rFonts w:ascii="Tahoma" w:hAnsi="Tahoma" w:cs="Tahoma"/>
          <w:sz w:val="18"/>
          <w:szCs w:val="18"/>
          <w:lang w:val="pt-BR"/>
        </w:rPr>
        <w:t>Restrições de uso do Windows XP Professional na Coreia:</w:t>
      </w:r>
    </w:p>
    <w:p w14:paraId="4103B606" w14:textId="77777777" w:rsidR="00B73A46" w:rsidRPr="001C7A01" w:rsidRDefault="00B73A46" w:rsidP="00F64DEA">
      <w:pPr>
        <w:pStyle w:val="FootnoteBulletLevel2"/>
        <w:spacing w:before="0"/>
        <w:ind w:left="720" w:firstLine="0"/>
        <w:rPr>
          <w:lang w:val="pt-BR"/>
        </w:rPr>
      </w:pPr>
      <w:r w:rsidRPr="001C7A01">
        <w:rPr>
          <w:rFonts w:ascii="Tahoma" w:hAnsi="Tahoma" w:cs="Tahoma"/>
          <w:sz w:val="18"/>
          <w:szCs w:val="18"/>
          <w:lang w:val="pt-BR"/>
        </w:rPr>
        <w:t>Essas restrições também se aplicarão a qualquer uso do Windows XP Professional de acordo com os direitos de downgrade.</w:t>
      </w:r>
    </w:p>
    <w:p w14:paraId="466ADD6B" w14:textId="77777777" w:rsidR="00F64DEA" w:rsidRPr="001C7A01" w:rsidRDefault="00F64DEA" w:rsidP="00F64DEA">
      <w:pPr>
        <w:pStyle w:val="FootnoteBulletLevel2"/>
        <w:spacing w:before="0"/>
        <w:ind w:left="720" w:firstLine="0"/>
        <w:rPr>
          <w:lang w:val="pt-BR"/>
        </w:rPr>
      </w:pPr>
    </w:p>
    <w:p w14:paraId="0CBD3887" w14:textId="77777777" w:rsidR="00B73A46" w:rsidRPr="001C7A01" w:rsidRDefault="00B73A46" w:rsidP="00346F4B">
      <w:pPr>
        <w:pStyle w:val="Footnotedash"/>
        <w:numPr>
          <w:ilvl w:val="0"/>
          <w:numId w:val="32"/>
        </w:numPr>
        <w:adjustRightInd/>
        <w:spacing w:before="0"/>
        <w:ind w:left="1440"/>
        <w:textAlignment w:val="auto"/>
        <w:rPr>
          <w:lang w:val="pt-BR"/>
        </w:rPr>
      </w:pPr>
      <w:r w:rsidRPr="001C7A01">
        <w:rPr>
          <w:rFonts w:ascii="Tahoma" w:hAnsi="Tahoma" w:cs="Tahoma"/>
          <w:sz w:val="18"/>
          <w:szCs w:val="18"/>
          <w:lang w:val="pt-BR"/>
        </w:rPr>
        <w:t xml:space="preserve">A KFTC (Korean Fair Trade Commission) requer determinadas restrições sobre quando os clientes de Licenciamento por Volume e suas afiliadas poderão implantar a versão no idioma coreano do Windows XP Professional para uso na Coreia. </w:t>
      </w:r>
    </w:p>
    <w:p w14:paraId="522E40AC" w14:textId="77777777" w:rsidR="00B73A46" w:rsidRPr="001C7A01" w:rsidRDefault="00B73A46" w:rsidP="00346F4B">
      <w:pPr>
        <w:pStyle w:val="Footnotedash"/>
        <w:numPr>
          <w:ilvl w:val="0"/>
          <w:numId w:val="32"/>
        </w:numPr>
        <w:adjustRightInd/>
        <w:spacing w:before="0"/>
        <w:ind w:left="1440"/>
        <w:textAlignment w:val="auto"/>
        <w:rPr>
          <w:lang w:val="pt-BR"/>
        </w:rPr>
      </w:pPr>
      <w:r w:rsidRPr="001C7A01">
        <w:rPr>
          <w:rFonts w:ascii="Tahoma" w:hAnsi="Tahoma" w:cs="Tahoma"/>
          <w:sz w:val="18"/>
          <w:szCs w:val="18"/>
          <w:lang w:val="pt-BR"/>
        </w:rPr>
        <w:t xml:space="preserve">Essas restrições não se aplicarão às licenças que os clientes tiverem adquirido para a versão no idioma coreano do Windows XP Professional antes de 24 de agosto de 2006. </w:t>
      </w:r>
    </w:p>
    <w:p w14:paraId="5373F813" w14:textId="77777777" w:rsidR="00B73A46" w:rsidRPr="001C7A01" w:rsidRDefault="00B73A46" w:rsidP="00346F4B">
      <w:pPr>
        <w:pStyle w:val="Footnotedash"/>
        <w:numPr>
          <w:ilvl w:val="0"/>
          <w:numId w:val="32"/>
        </w:numPr>
        <w:adjustRightInd/>
        <w:spacing w:before="0"/>
        <w:ind w:left="1440"/>
        <w:textAlignment w:val="auto"/>
        <w:rPr>
          <w:lang w:val="pt-BR"/>
        </w:rPr>
      </w:pPr>
      <w:r w:rsidRPr="001C7A01">
        <w:rPr>
          <w:rFonts w:ascii="Tahoma" w:hAnsi="Tahoma" w:cs="Tahoma"/>
          <w:sz w:val="18"/>
          <w:szCs w:val="18"/>
          <w:lang w:val="pt-BR"/>
        </w:rPr>
        <w:t>Essas restrições também não se aplicarão aos clientes multinacionais com sede fora da Coreia que utilizarem uma única imagem do software.</w:t>
      </w:r>
    </w:p>
    <w:p w14:paraId="2300D8D4" w14:textId="77777777" w:rsidR="00B73A46" w:rsidRPr="001C7A01" w:rsidRDefault="00B73A46" w:rsidP="00346F4B">
      <w:pPr>
        <w:pStyle w:val="Footnotedash"/>
        <w:numPr>
          <w:ilvl w:val="0"/>
          <w:numId w:val="32"/>
        </w:numPr>
        <w:adjustRightInd/>
        <w:spacing w:before="0"/>
        <w:ind w:left="1440"/>
        <w:textAlignment w:val="auto"/>
        <w:rPr>
          <w:lang w:val="pt-BR"/>
        </w:rPr>
      </w:pPr>
      <w:r w:rsidRPr="001C7A01">
        <w:rPr>
          <w:rFonts w:ascii="Tahoma" w:hAnsi="Tahoma" w:cs="Tahoma"/>
          <w:sz w:val="18"/>
          <w:szCs w:val="18"/>
          <w:lang w:val="pt-BR"/>
        </w:rPr>
        <w:t>Essas restrições não se aplicarão aos clientes sob contratos vigentes em 23 de agosto de 2006 ou antes disso que, em circunstâncias excepcionais, utilizarem uma única imagem do software continuamente.</w:t>
      </w:r>
    </w:p>
    <w:p w14:paraId="728B1461" w14:textId="77777777" w:rsidR="00B73A46" w:rsidRPr="001C7A01" w:rsidRDefault="00B73A46" w:rsidP="00346F4B">
      <w:pPr>
        <w:pStyle w:val="Footnotedash"/>
        <w:numPr>
          <w:ilvl w:val="0"/>
          <w:numId w:val="32"/>
        </w:numPr>
        <w:adjustRightInd/>
        <w:spacing w:before="0"/>
        <w:ind w:left="1440"/>
        <w:textAlignment w:val="auto"/>
        <w:rPr>
          <w:lang w:val="pt-BR"/>
        </w:rPr>
      </w:pPr>
      <w:r w:rsidRPr="001C7A01">
        <w:rPr>
          <w:rFonts w:ascii="Tahoma" w:hAnsi="Tahoma" w:cs="Tahoma"/>
          <w:sz w:val="18"/>
          <w:szCs w:val="18"/>
          <w:lang w:val="pt-BR"/>
        </w:rPr>
        <w:t xml:space="preserve">A KFTC não impôs restrições ao uso de versões de idiomas que não sejam o coreano. </w:t>
      </w:r>
    </w:p>
    <w:p w14:paraId="5C99C57F" w14:textId="77777777" w:rsidR="00B73A46" w:rsidRPr="001C7A01" w:rsidRDefault="00B73A46" w:rsidP="00346F4B">
      <w:pPr>
        <w:pStyle w:val="Footnotedash"/>
        <w:numPr>
          <w:ilvl w:val="0"/>
          <w:numId w:val="32"/>
        </w:numPr>
        <w:adjustRightInd/>
        <w:spacing w:before="0"/>
        <w:ind w:left="1440"/>
        <w:textAlignment w:val="auto"/>
        <w:rPr>
          <w:lang w:val="pt-BR"/>
        </w:rPr>
      </w:pPr>
      <w:r w:rsidRPr="001C7A01">
        <w:rPr>
          <w:rFonts w:ascii="Tahoma" w:hAnsi="Tahoma" w:cs="Tahoma"/>
          <w:sz w:val="18"/>
          <w:szCs w:val="18"/>
          <w:lang w:val="pt-BR"/>
        </w:rPr>
        <w:t>A KFTC não impôs restrições a edições Tablet PC ou de 64 bits em qualquer versão de idioma.</w:t>
      </w:r>
    </w:p>
    <w:p w14:paraId="123A8782" w14:textId="77777777" w:rsidR="00F64DEA" w:rsidRPr="001C7A01" w:rsidRDefault="00F64DEA" w:rsidP="00AF3B19">
      <w:pPr>
        <w:pStyle w:val="Footnotedash"/>
        <w:tabs>
          <w:tab w:val="clear" w:pos="1620"/>
        </w:tabs>
        <w:adjustRightInd/>
        <w:spacing w:before="0" w:after="0"/>
        <w:ind w:left="1440" w:firstLine="0"/>
        <w:textAlignment w:val="auto"/>
        <w:rPr>
          <w:lang w:val="pt-BR"/>
        </w:rPr>
      </w:pPr>
    </w:p>
    <w:p w14:paraId="6A6D4F0E" w14:textId="77777777" w:rsidR="00B73A46" w:rsidRPr="001C7A01" w:rsidRDefault="00B73A46" w:rsidP="00F64DEA">
      <w:pPr>
        <w:pStyle w:val="FootnoteBulletLevel2"/>
        <w:spacing w:before="0"/>
        <w:ind w:left="720" w:hanging="7"/>
        <w:rPr>
          <w:lang w:val="pt-BR"/>
        </w:rPr>
      </w:pPr>
      <w:r w:rsidRPr="001C7A01">
        <w:rPr>
          <w:rFonts w:ascii="Tahoma" w:hAnsi="Tahoma" w:cs="Tahoma"/>
          <w:sz w:val="18"/>
          <w:szCs w:val="18"/>
          <w:u w:val="single"/>
          <w:lang w:val="pt-BR"/>
        </w:rPr>
        <w:t>Restrições</w:t>
      </w:r>
      <w:r w:rsidRPr="001C7A01">
        <w:rPr>
          <w:rFonts w:ascii="Tahoma" w:hAnsi="Tahoma" w:cs="Tahoma"/>
          <w:sz w:val="18"/>
          <w:szCs w:val="18"/>
          <w:lang w:val="pt-BR"/>
        </w:rPr>
        <w:t>:</w:t>
      </w:r>
    </w:p>
    <w:p w14:paraId="7E7EBB33" w14:textId="77777777" w:rsidR="00B73A46" w:rsidRPr="001C7A01" w:rsidRDefault="00B73A46" w:rsidP="00F64DEA">
      <w:pPr>
        <w:pStyle w:val="FootnoteBulletLevel2"/>
        <w:spacing w:before="0"/>
        <w:ind w:left="720" w:hanging="7"/>
        <w:rPr>
          <w:lang w:val="pt-BR"/>
        </w:rPr>
      </w:pPr>
      <w:r w:rsidRPr="001C7A01">
        <w:rPr>
          <w:rFonts w:ascii="Tahoma" w:hAnsi="Tahoma" w:cs="Tahoma"/>
          <w:sz w:val="18"/>
          <w:szCs w:val="18"/>
          <w:lang w:val="pt-BR"/>
        </w:rPr>
        <w:t>A partir de 24 de agosto de 2006, os clientes de Licenciamento por Volume na Coreia que não se encaixarem nos critérios de exceção e desejarem usar versões no idioma coreano precisarão implantar o</w:t>
      </w:r>
      <w:r w:rsidR="00B232EC" w:rsidRPr="001C7A01">
        <w:rPr>
          <w:rFonts w:ascii="Tahoma" w:hAnsi="Tahoma" w:cs="Tahoma"/>
          <w:sz w:val="18"/>
          <w:szCs w:val="18"/>
          <w:lang w:val="pt-BR"/>
        </w:rPr>
        <w:t> </w:t>
      </w:r>
      <w:r w:rsidRPr="001C7A01">
        <w:rPr>
          <w:rFonts w:ascii="Tahoma" w:hAnsi="Tahoma" w:cs="Tahoma"/>
          <w:sz w:val="18"/>
          <w:szCs w:val="18"/>
          <w:lang w:val="pt-BR"/>
        </w:rPr>
        <w:t>Windows XP Professional K ou o Windows XP Professional KN.</w:t>
      </w:r>
    </w:p>
    <w:p w14:paraId="5EE0A20A" w14:textId="77777777" w:rsidR="00676723" w:rsidRPr="001C7A01" w:rsidRDefault="00676723">
      <w:pPr>
        <w:rPr>
          <w:lang w:val="pt-BR"/>
        </w:rPr>
      </w:pPr>
    </w:p>
    <w:p w14:paraId="6AB5460D" w14:textId="77777777" w:rsidR="00B73A46" w:rsidRPr="001C7A01" w:rsidRDefault="00B73A46" w:rsidP="00F64DEA">
      <w:pPr>
        <w:pStyle w:val="FootnoteBulletLevel1"/>
        <w:tabs>
          <w:tab w:val="clear" w:pos="900"/>
        </w:tabs>
        <w:adjustRightInd/>
        <w:spacing w:before="0" w:after="60"/>
        <w:ind w:left="720" w:firstLine="0"/>
        <w:textAlignment w:val="auto"/>
        <w:rPr>
          <w:lang w:val="pt-BR"/>
        </w:rPr>
      </w:pPr>
      <w:r w:rsidRPr="001C7A01">
        <w:rPr>
          <w:rFonts w:ascii="Tahoma" w:hAnsi="Tahoma" w:cs="Tahoma"/>
          <w:b/>
          <w:bCs/>
          <w:sz w:val="18"/>
          <w:szCs w:val="18"/>
          <w:lang w:val="pt-BR"/>
        </w:rPr>
        <w:t>Windows XP Professional K e KN</w:t>
      </w:r>
    </w:p>
    <w:p w14:paraId="474D5A8E" w14:textId="77777777" w:rsidR="00B73A46" w:rsidRPr="001C7A01" w:rsidRDefault="00B73A46" w:rsidP="00F64DEA">
      <w:pPr>
        <w:pStyle w:val="FootnoteBulletLevel2"/>
        <w:spacing w:before="0"/>
        <w:ind w:left="720" w:hanging="7"/>
        <w:rPr>
          <w:lang w:val="pt-BR"/>
        </w:rPr>
      </w:pPr>
      <w:r w:rsidRPr="001C7A01">
        <w:rPr>
          <w:rFonts w:ascii="Tahoma" w:hAnsi="Tahoma" w:cs="Tahoma"/>
          <w:sz w:val="18"/>
          <w:szCs w:val="18"/>
          <w:lang w:val="pt-BR"/>
        </w:rPr>
        <w:t>Os clientes de Licenciamento por Volume e suas afiliadas poderão implantar o Windows XP Professional K</w:t>
      </w:r>
      <w:r w:rsidR="00B232EC" w:rsidRPr="001C7A01">
        <w:rPr>
          <w:rFonts w:ascii="Tahoma" w:hAnsi="Tahoma" w:cs="Tahoma"/>
          <w:sz w:val="18"/>
          <w:szCs w:val="18"/>
          <w:lang w:val="pt-BR"/>
        </w:rPr>
        <w:t> </w:t>
      </w:r>
      <w:r w:rsidRPr="001C7A01">
        <w:rPr>
          <w:rFonts w:ascii="Tahoma" w:hAnsi="Tahoma" w:cs="Tahoma"/>
          <w:sz w:val="18"/>
          <w:szCs w:val="18"/>
          <w:lang w:val="pt-BR"/>
        </w:rPr>
        <w:t>ou</w:t>
      </w:r>
      <w:r w:rsidR="00B232EC" w:rsidRPr="001C7A01">
        <w:rPr>
          <w:rFonts w:ascii="Tahoma" w:hAnsi="Tahoma" w:cs="Tahoma"/>
          <w:sz w:val="18"/>
          <w:szCs w:val="18"/>
          <w:lang w:val="pt-BR"/>
        </w:rPr>
        <w:t> </w:t>
      </w:r>
      <w:r w:rsidRPr="001C7A01">
        <w:rPr>
          <w:rFonts w:ascii="Tahoma" w:hAnsi="Tahoma" w:cs="Tahoma"/>
          <w:sz w:val="18"/>
          <w:szCs w:val="18"/>
          <w:lang w:val="pt-BR"/>
        </w:rPr>
        <w:t xml:space="preserve">KN para uso somente na Coreia. </w:t>
      </w:r>
    </w:p>
    <w:p w14:paraId="7D97E0C2" w14:textId="77777777" w:rsidR="00F64DEA" w:rsidRPr="001C7A01" w:rsidRDefault="00F64DEA" w:rsidP="00F64DEA">
      <w:pPr>
        <w:pStyle w:val="FootnoteBulletLevel2"/>
        <w:spacing w:before="0"/>
        <w:ind w:left="720" w:hanging="7"/>
        <w:rPr>
          <w:lang w:val="pt-BR"/>
        </w:rPr>
      </w:pPr>
    </w:p>
    <w:p w14:paraId="46967740" w14:textId="77777777" w:rsidR="00B73A46" w:rsidRPr="001C7A01" w:rsidRDefault="00B73A46" w:rsidP="00F64DEA">
      <w:pPr>
        <w:pStyle w:val="FootnoteBulletLevel1"/>
        <w:tabs>
          <w:tab w:val="clear" w:pos="900"/>
        </w:tabs>
        <w:adjustRightInd/>
        <w:spacing w:before="0" w:after="60"/>
        <w:ind w:left="720" w:firstLine="0"/>
        <w:textAlignment w:val="auto"/>
        <w:rPr>
          <w:lang w:val="pt-BR"/>
        </w:rPr>
      </w:pPr>
      <w:r w:rsidRPr="001C7A01">
        <w:rPr>
          <w:rFonts w:ascii="Tahoma" w:hAnsi="Tahoma" w:cs="Tahoma"/>
          <w:b/>
          <w:bCs/>
          <w:sz w:val="18"/>
          <w:szCs w:val="18"/>
          <w:lang w:val="pt-BR"/>
        </w:rPr>
        <w:t>Windows Vista Business KN</w:t>
      </w:r>
    </w:p>
    <w:p w14:paraId="1569A6FF" w14:textId="77777777" w:rsidR="00B73A46" w:rsidRPr="001C7A01" w:rsidRDefault="00B73A46" w:rsidP="00F64DEA">
      <w:pPr>
        <w:pStyle w:val="FootnoteBulletLevel2"/>
        <w:spacing w:before="0"/>
        <w:ind w:left="720" w:hanging="7"/>
        <w:rPr>
          <w:lang w:val="pt-BR"/>
        </w:rPr>
      </w:pPr>
      <w:r w:rsidRPr="001C7A01">
        <w:rPr>
          <w:rFonts w:ascii="Tahoma" w:hAnsi="Tahoma" w:cs="Tahoma"/>
          <w:sz w:val="18"/>
          <w:szCs w:val="18"/>
          <w:u w:val="single"/>
          <w:lang w:val="pt-BR"/>
        </w:rPr>
        <w:t>Qualificação</w:t>
      </w:r>
      <w:r w:rsidRPr="001C7A01">
        <w:rPr>
          <w:rFonts w:ascii="Tahoma" w:hAnsi="Tahoma" w:cs="Tahoma"/>
          <w:sz w:val="18"/>
          <w:szCs w:val="18"/>
          <w:lang w:val="pt-BR"/>
        </w:rPr>
        <w:t>:</w:t>
      </w:r>
      <w:r w:rsidRPr="001C7A01">
        <w:rPr>
          <w:rFonts w:ascii="Tahoma" w:hAnsi="Tahoma" w:cs="Tahoma"/>
          <w:sz w:val="18"/>
          <w:szCs w:val="18"/>
          <w:lang w:val="pt-BR"/>
        </w:rPr>
        <w:br/>
        <w:t>Os clientes de Licenciamento por Volume situados na Coreia que tiverem um contrato ou registro do Licenciamento por Volume ativo com a Microsoft Operations Pte Ltd estarão qualificados para adquirir a</w:t>
      </w:r>
      <w:r w:rsidR="00602194" w:rsidRPr="001C7A01">
        <w:rPr>
          <w:rFonts w:ascii="Tahoma" w:hAnsi="Tahoma" w:cs="Tahoma"/>
          <w:sz w:val="18"/>
          <w:szCs w:val="18"/>
          <w:lang w:val="pt-BR"/>
        </w:rPr>
        <w:t> </w:t>
      </w:r>
      <w:r w:rsidRPr="001C7A01">
        <w:rPr>
          <w:rFonts w:ascii="Tahoma" w:hAnsi="Tahoma" w:cs="Tahoma"/>
          <w:sz w:val="18"/>
          <w:szCs w:val="18"/>
          <w:lang w:val="pt-BR"/>
        </w:rPr>
        <w:t>mídia do Windows Vista Business KN para implantação e uso na Coreia. Nenhum outro uso é permitido.</w:t>
      </w:r>
    </w:p>
    <w:p w14:paraId="113848D3" w14:textId="77777777" w:rsidR="00F64DEA" w:rsidRPr="001C7A01" w:rsidRDefault="00F64DEA" w:rsidP="00F64DEA">
      <w:pPr>
        <w:pStyle w:val="FootnoteBulletLevel2"/>
        <w:spacing w:before="0"/>
        <w:ind w:left="720" w:hanging="7"/>
        <w:rPr>
          <w:lang w:val="pt-BR"/>
        </w:rPr>
      </w:pPr>
    </w:p>
    <w:p w14:paraId="374E855E" w14:textId="77777777" w:rsidR="00B73A46" w:rsidRPr="001C7A01" w:rsidRDefault="00B73A46" w:rsidP="00F64DEA">
      <w:pPr>
        <w:pStyle w:val="FootnoteBulletLevel1"/>
        <w:tabs>
          <w:tab w:val="clear" w:pos="900"/>
        </w:tabs>
        <w:adjustRightInd/>
        <w:spacing w:before="0" w:after="60"/>
        <w:ind w:left="720" w:firstLine="0"/>
        <w:textAlignment w:val="auto"/>
        <w:rPr>
          <w:lang w:val="pt-BR"/>
        </w:rPr>
      </w:pPr>
      <w:r w:rsidRPr="001C7A01">
        <w:rPr>
          <w:rFonts w:ascii="Tahoma" w:hAnsi="Tahoma" w:cs="Tahoma"/>
          <w:b/>
          <w:bCs/>
          <w:sz w:val="18"/>
          <w:szCs w:val="18"/>
          <w:lang w:val="pt-BR"/>
        </w:rPr>
        <w:t>Windows 7 Professional KN</w:t>
      </w:r>
    </w:p>
    <w:p w14:paraId="5A5F4243" w14:textId="77777777" w:rsidR="00B47893" w:rsidRPr="001C7A01" w:rsidRDefault="00B73A46" w:rsidP="00F64DEA">
      <w:pPr>
        <w:pStyle w:val="FootnoteBulletLevel2"/>
        <w:spacing w:before="0"/>
        <w:ind w:left="720" w:hanging="7"/>
        <w:rPr>
          <w:lang w:val="pt-BR"/>
        </w:rPr>
      </w:pPr>
      <w:r w:rsidRPr="001C7A01">
        <w:rPr>
          <w:rFonts w:ascii="Tahoma" w:hAnsi="Tahoma" w:cs="Tahoma"/>
          <w:sz w:val="18"/>
          <w:szCs w:val="18"/>
          <w:u w:val="single"/>
          <w:lang w:val="pt-BR"/>
        </w:rPr>
        <w:t>Qualificação</w:t>
      </w:r>
      <w:r w:rsidRPr="001C7A01">
        <w:rPr>
          <w:rFonts w:ascii="Tahoma" w:hAnsi="Tahoma" w:cs="Tahoma"/>
          <w:sz w:val="18"/>
          <w:szCs w:val="18"/>
          <w:lang w:val="pt-BR"/>
        </w:rPr>
        <w:t>:</w:t>
      </w:r>
      <w:r w:rsidRPr="001C7A01">
        <w:rPr>
          <w:rFonts w:ascii="Tahoma" w:hAnsi="Tahoma" w:cs="Tahoma"/>
          <w:sz w:val="18"/>
          <w:szCs w:val="18"/>
          <w:u w:val="single"/>
          <w:lang w:val="pt-BR"/>
        </w:rPr>
        <w:br/>
      </w:r>
      <w:r w:rsidRPr="001C7A01">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w:t>
      </w:r>
      <w:r w:rsidR="00B232EC" w:rsidRPr="001C7A01">
        <w:rPr>
          <w:rFonts w:ascii="Tahoma" w:hAnsi="Tahoma" w:cs="Tahoma"/>
          <w:sz w:val="18"/>
          <w:szCs w:val="18"/>
          <w:lang w:val="pt-BR"/>
        </w:rPr>
        <w:t> </w:t>
      </w:r>
      <w:r w:rsidRPr="001C7A01">
        <w:rPr>
          <w:rFonts w:ascii="Tahoma" w:hAnsi="Tahoma" w:cs="Tahoma"/>
          <w:sz w:val="18"/>
          <w:szCs w:val="18"/>
          <w:lang w:val="pt-BR"/>
        </w:rPr>
        <w:t>mídia do Windows 7 Professional KN para implantação e uso na Coreia. Nenhum outro uso é permitido.</w:t>
      </w:r>
    </w:p>
    <w:p w14:paraId="137DD963" w14:textId="77777777" w:rsidR="00F64DEA" w:rsidRPr="001C7A01" w:rsidRDefault="00F64DEA" w:rsidP="00F64DEA">
      <w:pPr>
        <w:pStyle w:val="FootnoteBulletLevel2"/>
        <w:spacing w:before="0"/>
        <w:ind w:left="720" w:hanging="7"/>
        <w:rPr>
          <w:lang w:val="pt-BR"/>
        </w:rPr>
      </w:pPr>
    </w:p>
    <w:p w14:paraId="5E0964A8" w14:textId="77777777" w:rsidR="00B73A46" w:rsidRPr="001C7A01" w:rsidRDefault="00B73A46" w:rsidP="00F64DEA">
      <w:pPr>
        <w:pStyle w:val="FootnoteBulletLevel1"/>
        <w:tabs>
          <w:tab w:val="clear" w:pos="900"/>
        </w:tabs>
        <w:adjustRightInd/>
        <w:spacing w:before="0" w:after="60"/>
        <w:ind w:left="720" w:firstLine="0"/>
        <w:textAlignment w:val="auto"/>
        <w:rPr>
          <w:lang w:val="pt-BR"/>
        </w:rPr>
      </w:pPr>
      <w:r w:rsidRPr="001C7A01">
        <w:rPr>
          <w:rFonts w:ascii="Tahoma" w:hAnsi="Tahoma" w:cs="Tahoma"/>
          <w:b/>
          <w:bCs/>
          <w:sz w:val="18"/>
          <w:szCs w:val="18"/>
          <w:lang w:val="pt-BR"/>
        </w:rPr>
        <w:t>Windows Vista Business N (sem o Windows Media Player)</w:t>
      </w:r>
    </w:p>
    <w:p w14:paraId="29677BFE" w14:textId="77777777" w:rsidR="00B73A46" w:rsidRPr="001C7A01" w:rsidRDefault="00B73A46" w:rsidP="00F64DEA">
      <w:pPr>
        <w:pStyle w:val="FootnoteBulletLevel2"/>
        <w:spacing w:before="0"/>
        <w:ind w:left="720" w:hanging="7"/>
        <w:rPr>
          <w:lang w:val="pt-BR"/>
        </w:rPr>
      </w:pPr>
      <w:r w:rsidRPr="001C7A01">
        <w:rPr>
          <w:rFonts w:ascii="Tahoma" w:hAnsi="Tahoma" w:cs="Tahoma"/>
          <w:sz w:val="18"/>
          <w:szCs w:val="18"/>
          <w:u w:val="single"/>
          <w:lang w:val="pt-BR"/>
        </w:rPr>
        <w:t>Qualificação</w:t>
      </w:r>
      <w:r w:rsidRPr="001C7A01">
        <w:rPr>
          <w:rFonts w:ascii="Tahoma" w:hAnsi="Tahoma" w:cs="Tahoma"/>
          <w:sz w:val="18"/>
          <w:szCs w:val="18"/>
          <w:lang w:val="pt-BR"/>
        </w:rPr>
        <w:t>:</w:t>
      </w:r>
      <w:r w:rsidRPr="001C7A01">
        <w:rPr>
          <w:rFonts w:ascii="Tahoma" w:hAnsi="Tahoma" w:cs="Tahoma"/>
          <w:sz w:val="18"/>
          <w:szCs w:val="18"/>
          <w:u w:val="single"/>
          <w:lang w:val="pt-BR"/>
        </w:rPr>
        <w:br/>
      </w:r>
      <w:r w:rsidRPr="001C7A01">
        <w:rPr>
          <w:rFonts w:ascii="Tahoma" w:hAnsi="Tahoma" w:cs="Tahoma"/>
          <w:sz w:val="18"/>
          <w:szCs w:val="18"/>
          <w:lang w:val="pt-BR"/>
        </w:rPr>
        <w:t>Os clientes de Licenciamento por Volume que atenderem a todos os critérios a seguir estarão qualificados para adquirir a mídia do Microsoft Windows Vista Business N somente para implantação e uso na União Europeia (UE), na Associação Europeia de Livre Comércio (EFTA), na Bulgária, Croácia, Romênia ou Suíça.</w:t>
      </w:r>
    </w:p>
    <w:p w14:paraId="020C7587" w14:textId="77777777" w:rsidR="00F64DEA" w:rsidRPr="001C7A01" w:rsidRDefault="00F64DEA" w:rsidP="00F64DEA">
      <w:pPr>
        <w:pStyle w:val="FootnoteBulletLevel2"/>
        <w:spacing w:before="0"/>
        <w:ind w:left="720" w:hanging="7"/>
        <w:rPr>
          <w:lang w:val="pt-BR"/>
        </w:rPr>
      </w:pPr>
    </w:p>
    <w:p w14:paraId="33055CA3" w14:textId="77777777" w:rsidR="00B73A46" w:rsidRPr="001C7A01" w:rsidRDefault="00B73A46" w:rsidP="00F64DEA">
      <w:pPr>
        <w:pStyle w:val="Footnotedash"/>
        <w:spacing w:before="0" w:after="0"/>
        <w:ind w:left="720" w:hanging="7"/>
        <w:rPr>
          <w:lang w:val="pt-BR"/>
        </w:rPr>
      </w:pPr>
      <w:r w:rsidRPr="001C7A01">
        <w:rPr>
          <w:rFonts w:ascii="Tahoma" w:hAnsi="Tahoma" w:cs="Tahoma"/>
          <w:sz w:val="18"/>
          <w:szCs w:val="18"/>
          <w:lang w:val="pt-BR"/>
        </w:rPr>
        <w:t xml:space="preserve">Eles deverão ter pelo menos um dos seguintes contratos ou registros ativos com a Microsoft Ireland Operations Ltd: </w:t>
      </w:r>
    </w:p>
    <w:p w14:paraId="6FBFB394" w14:textId="77777777" w:rsidR="00F64DEA" w:rsidRPr="001C7A01" w:rsidRDefault="00F64DEA" w:rsidP="00F64DEA">
      <w:pPr>
        <w:pStyle w:val="Footnotedash"/>
        <w:spacing w:before="0" w:after="0"/>
        <w:ind w:left="720" w:hanging="7"/>
        <w:rPr>
          <w:lang w:val="pt-BR"/>
        </w:rPr>
      </w:pPr>
    </w:p>
    <w:p w14:paraId="285927DB" w14:textId="77777777" w:rsidR="00B73A46" w:rsidRPr="00502BEB" w:rsidRDefault="00B73A46" w:rsidP="00346F4B">
      <w:pPr>
        <w:pStyle w:val="Footnotedash"/>
        <w:numPr>
          <w:ilvl w:val="0"/>
          <w:numId w:val="32"/>
        </w:numPr>
        <w:adjustRightInd/>
        <w:spacing w:before="0"/>
        <w:ind w:left="1440"/>
        <w:textAlignment w:val="auto"/>
      </w:pPr>
      <w:r w:rsidRPr="00502BEB">
        <w:rPr>
          <w:rFonts w:ascii="Tahoma" w:hAnsi="Tahoma" w:cs="Tahoma"/>
          <w:sz w:val="18"/>
          <w:szCs w:val="18"/>
        </w:rPr>
        <w:t>Select, Enterprise ou Registro Enterprise Subscription</w:t>
      </w:r>
    </w:p>
    <w:p w14:paraId="7F5AD665" w14:textId="77777777" w:rsidR="00B73A46" w:rsidRPr="00502BEB" w:rsidRDefault="00B73A46" w:rsidP="00346F4B">
      <w:pPr>
        <w:pStyle w:val="Footnotedash"/>
        <w:numPr>
          <w:ilvl w:val="0"/>
          <w:numId w:val="32"/>
        </w:numPr>
        <w:adjustRightInd/>
        <w:spacing w:before="0"/>
        <w:ind w:left="1440"/>
        <w:textAlignment w:val="auto"/>
      </w:pPr>
      <w:r w:rsidRPr="00502BEB">
        <w:rPr>
          <w:rFonts w:ascii="Tahoma" w:hAnsi="Tahoma" w:cs="Tahoma"/>
          <w:sz w:val="18"/>
          <w:szCs w:val="18"/>
        </w:rPr>
        <w:t xml:space="preserve">Licença Open*, Open Value, Campus e School Agreement, Open Value Subscription – Education Solutions </w:t>
      </w:r>
    </w:p>
    <w:p w14:paraId="5ADFD8BA" w14:textId="77777777" w:rsidR="00B73A46" w:rsidRPr="001C7A01" w:rsidRDefault="00B73A46" w:rsidP="00F64DEA">
      <w:pPr>
        <w:pStyle w:val="Footnotedash"/>
        <w:tabs>
          <w:tab w:val="clear" w:pos="1620"/>
        </w:tabs>
        <w:adjustRightInd/>
        <w:spacing w:before="0"/>
        <w:ind w:left="1440" w:firstLine="0"/>
        <w:textAlignment w:val="auto"/>
        <w:rPr>
          <w:lang w:val="pt-BR"/>
        </w:rPr>
      </w:pPr>
      <w:r w:rsidRPr="001C7A01">
        <w:rPr>
          <w:rFonts w:ascii="Tahoma" w:hAnsi="Tahoma" w:cs="Tahoma"/>
          <w:sz w:val="18"/>
          <w:szCs w:val="18"/>
          <w:lang w:val="pt-BR"/>
        </w:rPr>
        <w:t>(*Para os fins da Licença Open, um “contrato ativo” é aquele associado a um Número de Autorização de Licença Open ativo.)</w:t>
      </w:r>
    </w:p>
    <w:p w14:paraId="588A311C" w14:textId="77777777" w:rsidR="00F64DEA" w:rsidRPr="001C7A01" w:rsidRDefault="00F64DEA" w:rsidP="00AF3B19">
      <w:pPr>
        <w:pStyle w:val="Footnotedash"/>
        <w:tabs>
          <w:tab w:val="clear" w:pos="1620"/>
        </w:tabs>
        <w:adjustRightInd/>
        <w:spacing w:before="0" w:after="0"/>
        <w:ind w:left="0" w:firstLine="0"/>
        <w:textAlignment w:val="auto"/>
        <w:rPr>
          <w:lang w:val="pt-BR"/>
        </w:rPr>
      </w:pPr>
    </w:p>
    <w:p w14:paraId="488ADB55" w14:textId="77777777" w:rsidR="00B73A46" w:rsidRPr="001C7A01" w:rsidRDefault="00B73A46" w:rsidP="00F64DEA">
      <w:pPr>
        <w:pStyle w:val="Footnotedash"/>
        <w:spacing w:before="0" w:after="0"/>
        <w:ind w:left="720" w:hanging="7"/>
        <w:rPr>
          <w:lang w:val="pt-BR"/>
        </w:rPr>
      </w:pPr>
      <w:r w:rsidRPr="001C7A01">
        <w:rPr>
          <w:rFonts w:ascii="Tahoma" w:hAnsi="Tahoma" w:cs="Tahoma"/>
          <w:sz w:val="18"/>
          <w:szCs w:val="18"/>
          <w:lang w:val="pt-BR"/>
        </w:rPr>
        <w:t>Eles deverão ter o Software Assurance ativo para as licenças de Atualização do Sistema Operacional Windows Desktop ou Windows Vista Business.</w:t>
      </w:r>
    </w:p>
    <w:p w14:paraId="120D35C1" w14:textId="77777777" w:rsidR="00F64DEA" w:rsidRPr="001C7A01" w:rsidRDefault="00F64DEA" w:rsidP="00F64DEA">
      <w:pPr>
        <w:pStyle w:val="Footnotedash"/>
        <w:spacing w:before="0" w:after="0"/>
        <w:ind w:left="720" w:hanging="7"/>
        <w:rPr>
          <w:lang w:val="pt-BR"/>
        </w:rPr>
      </w:pPr>
    </w:p>
    <w:p w14:paraId="1FD3F9D8" w14:textId="77777777" w:rsidR="00B73A46" w:rsidRPr="001C7A01" w:rsidRDefault="00B73A46" w:rsidP="00F64DEA">
      <w:pPr>
        <w:pStyle w:val="Footnotedash"/>
        <w:spacing w:before="0" w:after="0"/>
        <w:ind w:left="720" w:hanging="7"/>
        <w:rPr>
          <w:lang w:val="pt-BR"/>
        </w:rPr>
      </w:pPr>
      <w:r w:rsidRPr="001C7A01">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14:paraId="222486F2" w14:textId="77777777" w:rsidR="00B73A46" w:rsidRPr="001C7A01" w:rsidRDefault="00B73A46" w:rsidP="00EB3E62">
      <w:pPr>
        <w:pStyle w:val="FootnoteBulletLevel1"/>
        <w:tabs>
          <w:tab w:val="clear" w:pos="900"/>
        </w:tabs>
        <w:adjustRightInd/>
        <w:spacing w:before="0" w:after="60"/>
        <w:ind w:left="720" w:firstLine="0"/>
        <w:textAlignment w:val="auto"/>
        <w:rPr>
          <w:lang w:val="pt-BR"/>
        </w:rPr>
      </w:pPr>
      <w:r w:rsidRPr="001C7A01">
        <w:rPr>
          <w:rFonts w:ascii="Tahoma" w:hAnsi="Tahoma" w:cs="Tahoma"/>
          <w:b/>
          <w:bCs/>
          <w:sz w:val="18"/>
          <w:szCs w:val="18"/>
          <w:lang w:val="pt-BR"/>
        </w:rPr>
        <w:t>Windows 7 Professional N (sem o Windows Media Player)</w:t>
      </w:r>
    </w:p>
    <w:p w14:paraId="6E59C395" w14:textId="77777777" w:rsidR="00B73A46" w:rsidRPr="001C7A01" w:rsidRDefault="00B73A46" w:rsidP="00EB3E62">
      <w:pPr>
        <w:pStyle w:val="FootnoteBulletLevel2"/>
        <w:spacing w:before="0"/>
        <w:ind w:left="720" w:firstLine="0"/>
        <w:rPr>
          <w:lang w:val="pt-BR"/>
        </w:rPr>
      </w:pPr>
      <w:r w:rsidRPr="001C7A01">
        <w:rPr>
          <w:rFonts w:ascii="Tahoma" w:hAnsi="Tahoma" w:cs="Tahoma"/>
          <w:sz w:val="18"/>
          <w:szCs w:val="18"/>
          <w:u w:val="single"/>
          <w:lang w:val="pt-BR"/>
        </w:rPr>
        <w:t>Qualificação</w:t>
      </w:r>
      <w:r w:rsidRPr="001C7A01">
        <w:rPr>
          <w:rFonts w:ascii="Tahoma" w:hAnsi="Tahoma" w:cs="Tahoma"/>
          <w:sz w:val="18"/>
          <w:szCs w:val="18"/>
          <w:lang w:val="pt-BR"/>
        </w:rPr>
        <w:t>:</w:t>
      </w:r>
      <w:r w:rsidRPr="001C7A01">
        <w:rPr>
          <w:rFonts w:ascii="Tahoma" w:hAnsi="Tahoma" w:cs="Tahoma"/>
          <w:sz w:val="18"/>
          <w:szCs w:val="18"/>
          <w:lang w:val="pt-BR"/>
        </w:rPr>
        <w:br/>
        <w:t>Os clientes de Licenciamento por Volume que atenderem a todos os critérios a seguir estarão qualificados para adquirir a mídia do Microsoft Windows 7 Professional N somente para implantação e uso na União Europeia (UE), na Associação Europeia de Livre Comércio (EFTA), na Bulgária, Croácia, Romênia ou Suíça.</w:t>
      </w:r>
    </w:p>
    <w:p w14:paraId="04B12AE3" w14:textId="77777777" w:rsidR="00B73A46" w:rsidRPr="001C7A01" w:rsidRDefault="00B73A46" w:rsidP="00EB3E62">
      <w:pPr>
        <w:pStyle w:val="Footnotedash"/>
        <w:spacing w:before="0" w:after="0"/>
        <w:ind w:left="720" w:firstLine="0"/>
        <w:rPr>
          <w:lang w:val="pt-BR"/>
        </w:rPr>
      </w:pPr>
      <w:r w:rsidRPr="001C7A01">
        <w:rPr>
          <w:rFonts w:ascii="Tahoma" w:hAnsi="Tahoma" w:cs="Tahoma"/>
          <w:sz w:val="18"/>
          <w:szCs w:val="18"/>
          <w:lang w:val="pt-BR"/>
        </w:rPr>
        <w:t xml:space="preserve">Eles deverão ter pelo menos um dos seguintes contratos ou registros ativos com a Microsoft Ireland Operations Ltd: </w:t>
      </w:r>
    </w:p>
    <w:p w14:paraId="1BC6EE67" w14:textId="77777777" w:rsidR="00B73A46" w:rsidRPr="00502BEB" w:rsidRDefault="00B73A46" w:rsidP="00346F4B">
      <w:pPr>
        <w:pStyle w:val="Footnotedash"/>
        <w:numPr>
          <w:ilvl w:val="0"/>
          <w:numId w:val="32"/>
        </w:numPr>
        <w:adjustRightInd/>
        <w:spacing w:before="0"/>
        <w:ind w:left="1440"/>
        <w:textAlignment w:val="auto"/>
      </w:pPr>
      <w:r w:rsidRPr="00502BEB">
        <w:rPr>
          <w:rFonts w:ascii="Tahoma" w:hAnsi="Tahoma" w:cs="Tahoma"/>
          <w:sz w:val="18"/>
          <w:szCs w:val="18"/>
        </w:rPr>
        <w:t>Select, Enterprise ou Registro Enterprise Subscription</w:t>
      </w:r>
    </w:p>
    <w:p w14:paraId="39B4B824" w14:textId="77777777" w:rsidR="00B73A46" w:rsidRPr="00502BEB" w:rsidRDefault="00B73A46" w:rsidP="00346F4B">
      <w:pPr>
        <w:pStyle w:val="Footnotedash"/>
        <w:numPr>
          <w:ilvl w:val="0"/>
          <w:numId w:val="32"/>
        </w:numPr>
        <w:adjustRightInd/>
        <w:spacing w:before="0"/>
        <w:ind w:left="1440"/>
        <w:textAlignment w:val="auto"/>
      </w:pPr>
      <w:r w:rsidRPr="00502BEB">
        <w:rPr>
          <w:rFonts w:ascii="Tahoma" w:hAnsi="Tahoma" w:cs="Tahoma"/>
          <w:sz w:val="18"/>
          <w:szCs w:val="18"/>
        </w:rPr>
        <w:t xml:space="preserve">Licença Open*, Open Value, Campus e School Agreement, Open Value Subscription – Education Solutions </w:t>
      </w:r>
    </w:p>
    <w:p w14:paraId="650904EF" w14:textId="77777777" w:rsidR="00B73A46" w:rsidRPr="001C7A01" w:rsidRDefault="00B73A46" w:rsidP="00EB3E62">
      <w:pPr>
        <w:pStyle w:val="Footnotedash"/>
        <w:tabs>
          <w:tab w:val="clear" w:pos="1620"/>
        </w:tabs>
        <w:adjustRightInd/>
        <w:spacing w:before="0"/>
        <w:ind w:left="1440" w:firstLine="0"/>
        <w:textAlignment w:val="auto"/>
        <w:rPr>
          <w:lang w:val="pt-BR"/>
        </w:rPr>
      </w:pPr>
      <w:r w:rsidRPr="001C7A01">
        <w:rPr>
          <w:rFonts w:ascii="Tahoma" w:hAnsi="Tahoma" w:cs="Tahoma"/>
          <w:sz w:val="18"/>
          <w:szCs w:val="18"/>
          <w:lang w:val="pt-BR"/>
        </w:rPr>
        <w:t>(*Para os fins da Licença Open, um “contrato ativo” é aquele associado a um Número de Autorização de Licença Open ativo.)</w:t>
      </w:r>
    </w:p>
    <w:p w14:paraId="260F2615" w14:textId="77777777" w:rsidR="00B73A46" w:rsidRPr="001C7A01" w:rsidRDefault="00B73A46" w:rsidP="00EB3E62">
      <w:pPr>
        <w:pStyle w:val="Footnotedash"/>
        <w:spacing w:before="0" w:after="0"/>
        <w:ind w:left="720" w:firstLine="0"/>
        <w:rPr>
          <w:lang w:val="pt-BR"/>
        </w:rPr>
      </w:pPr>
      <w:r w:rsidRPr="001C7A01">
        <w:rPr>
          <w:rFonts w:ascii="Tahoma" w:hAnsi="Tahoma" w:cs="Tahoma"/>
          <w:sz w:val="18"/>
          <w:szCs w:val="18"/>
          <w:lang w:val="pt-BR"/>
        </w:rPr>
        <w:t>Eles deverão ter o Software Assurance ativo para as licenças de atualização do Sistema Operacional Windows Desktop ou Windows 8 Pro.</w:t>
      </w:r>
    </w:p>
    <w:p w14:paraId="2E34C4A1" w14:textId="77777777" w:rsidR="00EB3E62" w:rsidRPr="001C7A01" w:rsidRDefault="00EB3E62" w:rsidP="00EB3E62">
      <w:pPr>
        <w:pStyle w:val="Footnotedash"/>
        <w:spacing w:before="0" w:after="0"/>
        <w:ind w:left="720" w:firstLine="0"/>
        <w:rPr>
          <w:lang w:val="pt-BR"/>
        </w:rPr>
      </w:pPr>
    </w:p>
    <w:p w14:paraId="39681587" w14:textId="77777777" w:rsidR="00B73A46" w:rsidRPr="001C7A01" w:rsidRDefault="00B73A46" w:rsidP="00EB3E62">
      <w:pPr>
        <w:pStyle w:val="Footnotedash"/>
        <w:spacing w:before="0" w:after="0"/>
        <w:ind w:left="720" w:firstLine="0"/>
        <w:rPr>
          <w:lang w:val="pt-BR"/>
        </w:rPr>
      </w:pPr>
      <w:r w:rsidRPr="001C7A01">
        <w:rPr>
          <w:rFonts w:ascii="Tahoma" w:hAnsi="Tahoma" w:cs="Tahoma"/>
          <w:sz w:val="18"/>
          <w:szCs w:val="18"/>
          <w:lang w:val="pt-BR"/>
        </w:rPr>
        <w:t xml:space="preserve">Eles deverão estar situados em um dos países estabelecidos na União Europeia (UE), na Associação Europeia de Livre Comércio (EFTA), na Bulgária, Croácia, Romênia ou Suíça. </w:t>
      </w:r>
    </w:p>
    <w:p w14:paraId="690EA8FE" w14:textId="77777777" w:rsidR="00EB3E62" w:rsidRPr="001C7A01" w:rsidRDefault="00EB3E62" w:rsidP="00EB3E62">
      <w:pPr>
        <w:pStyle w:val="Footnotedash"/>
        <w:spacing w:before="0" w:after="0"/>
        <w:ind w:left="720" w:firstLine="0"/>
        <w:rPr>
          <w:lang w:val="pt-BR"/>
        </w:rPr>
      </w:pPr>
    </w:p>
    <w:p w14:paraId="72760704" w14:textId="77777777" w:rsidR="00697E59" w:rsidRPr="001C7A01" w:rsidRDefault="00B73A46" w:rsidP="00EB3E62">
      <w:pPr>
        <w:pStyle w:val="Footnotedash"/>
        <w:spacing w:before="0" w:after="0"/>
        <w:ind w:left="720" w:firstLine="0"/>
        <w:rPr>
          <w:lang w:val="pt-BR"/>
        </w:rPr>
      </w:pPr>
      <w:r w:rsidRPr="001C7A01">
        <w:rPr>
          <w:rFonts w:ascii="Tahoma" w:hAnsi="Tahoma" w:cs="Tahoma"/>
          <w:sz w:val="18"/>
          <w:szCs w:val="18"/>
          <w:lang w:val="pt-BR"/>
        </w:rPr>
        <w:t>Os clientes poderão desconsiderar a notificação encontrada nos Direitos de Uso de Produto de julho de 2009 referente à ausência do Internet Explorer 8 e o aviso correspondente de isenção d</w:t>
      </w:r>
      <w:r w:rsidR="00E05CD3" w:rsidRPr="001C7A01">
        <w:rPr>
          <w:rFonts w:ascii="Tahoma" w:hAnsi="Tahoma" w:cs="Tahoma"/>
          <w:sz w:val="18"/>
          <w:szCs w:val="18"/>
          <w:lang w:val="pt-BR"/>
        </w:rPr>
        <w:t>e responsabilidade da garantia.</w:t>
      </w:r>
    </w:p>
    <w:p w14:paraId="34F81020" w14:textId="77777777" w:rsidR="00804794" w:rsidRPr="001C7A01" w:rsidRDefault="00804794" w:rsidP="00804794">
      <w:pPr>
        <w:pStyle w:val="FootnoteBulletLevel1"/>
        <w:tabs>
          <w:tab w:val="clear" w:pos="900"/>
        </w:tabs>
        <w:adjustRightInd/>
        <w:spacing w:before="0" w:after="0"/>
        <w:ind w:left="720" w:firstLine="0"/>
        <w:textAlignment w:val="auto"/>
        <w:rPr>
          <w:lang w:val="pt-BR"/>
        </w:rPr>
      </w:pPr>
    </w:p>
    <w:p w14:paraId="2B8F7637" w14:textId="77777777" w:rsidR="008A5D64" w:rsidRPr="00502BEB" w:rsidRDefault="008A5D64" w:rsidP="007B35CE">
      <w:pPr>
        <w:pStyle w:val="FootnoteBulletLevel1"/>
        <w:keepNext/>
        <w:tabs>
          <w:tab w:val="clear" w:pos="900"/>
        </w:tabs>
        <w:adjustRightInd/>
        <w:spacing w:before="0" w:after="60"/>
        <w:ind w:left="720" w:firstLine="0"/>
        <w:textAlignment w:val="auto"/>
      </w:pPr>
      <w:r w:rsidRPr="00502BEB">
        <w:rPr>
          <w:rFonts w:ascii="Tahoma" w:hAnsi="Tahoma" w:cs="Tahoma"/>
          <w:b/>
          <w:bCs/>
          <w:sz w:val="18"/>
          <w:szCs w:val="18"/>
        </w:rPr>
        <w:t>Windows 8 Pro KN e Windows 8.1 Pro KN</w:t>
      </w:r>
    </w:p>
    <w:p w14:paraId="39B6E69C" w14:textId="77777777" w:rsidR="008A5D64" w:rsidRPr="001C7A01" w:rsidRDefault="008A5D64" w:rsidP="00804794">
      <w:pPr>
        <w:pStyle w:val="FootnoteBulletLevel2"/>
        <w:spacing w:before="0"/>
        <w:ind w:left="720" w:hanging="7"/>
        <w:rPr>
          <w:lang w:val="pt-BR"/>
        </w:rPr>
      </w:pPr>
      <w:r w:rsidRPr="001C7A01">
        <w:rPr>
          <w:rFonts w:ascii="Tahoma" w:hAnsi="Tahoma" w:cs="Tahoma"/>
          <w:sz w:val="18"/>
          <w:szCs w:val="18"/>
          <w:u w:val="single"/>
          <w:lang w:val="pt-BR"/>
        </w:rPr>
        <w:t>Qualificação</w:t>
      </w:r>
      <w:r w:rsidRPr="001C7A01">
        <w:rPr>
          <w:rFonts w:ascii="Tahoma" w:hAnsi="Tahoma" w:cs="Tahoma"/>
          <w:sz w:val="18"/>
          <w:szCs w:val="18"/>
          <w:u w:val="single"/>
          <w:lang w:val="pt-BR"/>
        </w:rPr>
        <w:br/>
      </w:r>
      <w:r w:rsidRPr="001C7A01">
        <w:rPr>
          <w:rFonts w:ascii="Tahoma" w:hAnsi="Tahoma" w:cs="Tahoma"/>
          <w:sz w:val="18"/>
          <w:szCs w:val="18"/>
          <w:lang w:val="pt-BR"/>
        </w:rPr>
        <w:t>Os clientes de Licenciamento por Volume situados na Coreia que tiverem um contrato ou registro do Licenciamento por Volume ativo com a Microsoft Operations Pte Ltd estarão qualificados para adquirir a</w:t>
      </w:r>
      <w:r w:rsidR="00E05CD3" w:rsidRPr="001C7A01">
        <w:rPr>
          <w:rFonts w:ascii="Tahoma" w:hAnsi="Tahoma" w:cs="Tahoma"/>
          <w:sz w:val="18"/>
          <w:szCs w:val="18"/>
          <w:lang w:val="pt-BR"/>
        </w:rPr>
        <w:t> </w:t>
      </w:r>
      <w:r w:rsidRPr="001C7A01">
        <w:rPr>
          <w:rFonts w:ascii="Tahoma" w:hAnsi="Tahoma" w:cs="Tahoma"/>
          <w:sz w:val="18"/>
          <w:szCs w:val="18"/>
          <w:lang w:val="pt-BR"/>
        </w:rPr>
        <w:t>mídia do Windows 8 Pro KN e Windows 8.1 Pro KN para implantação e uso na Coreia. Nenhum outro uso</w:t>
      </w:r>
      <w:r w:rsidR="00E05CD3" w:rsidRPr="001C7A01">
        <w:rPr>
          <w:rFonts w:ascii="Tahoma" w:hAnsi="Tahoma" w:cs="Tahoma"/>
          <w:sz w:val="18"/>
          <w:szCs w:val="18"/>
          <w:lang w:val="pt-BR"/>
        </w:rPr>
        <w:t> </w:t>
      </w:r>
      <w:r w:rsidRPr="001C7A01">
        <w:rPr>
          <w:rFonts w:ascii="Tahoma" w:hAnsi="Tahoma" w:cs="Tahoma"/>
          <w:sz w:val="18"/>
          <w:szCs w:val="18"/>
          <w:lang w:val="pt-BR"/>
        </w:rPr>
        <w:t>é</w:t>
      </w:r>
      <w:r w:rsidR="00E05CD3" w:rsidRPr="001C7A01">
        <w:rPr>
          <w:rFonts w:ascii="Tahoma" w:hAnsi="Tahoma" w:cs="Tahoma"/>
          <w:sz w:val="18"/>
          <w:szCs w:val="18"/>
          <w:lang w:val="pt-BR"/>
        </w:rPr>
        <w:t> </w:t>
      </w:r>
      <w:r w:rsidRPr="001C7A01">
        <w:rPr>
          <w:rFonts w:ascii="Tahoma" w:hAnsi="Tahoma" w:cs="Tahoma"/>
          <w:sz w:val="18"/>
          <w:szCs w:val="18"/>
          <w:lang w:val="pt-BR"/>
        </w:rPr>
        <w:t>permitido.</w:t>
      </w:r>
    </w:p>
    <w:p w14:paraId="38B9C537" w14:textId="77777777" w:rsidR="00804794" w:rsidRPr="001C7A01" w:rsidRDefault="00804794" w:rsidP="00804794">
      <w:pPr>
        <w:pStyle w:val="FootnoteBulletLevel1"/>
        <w:tabs>
          <w:tab w:val="clear" w:pos="900"/>
        </w:tabs>
        <w:adjustRightInd/>
        <w:spacing w:before="0" w:after="0"/>
        <w:ind w:left="720" w:firstLine="0"/>
        <w:textAlignment w:val="auto"/>
        <w:rPr>
          <w:lang w:val="pt-BR"/>
        </w:rPr>
      </w:pPr>
    </w:p>
    <w:p w14:paraId="49CFA0F4" w14:textId="77777777" w:rsidR="008A5D64" w:rsidRPr="001C7A01" w:rsidRDefault="008A5D64" w:rsidP="00804794">
      <w:pPr>
        <w:pStyle w:val="FootnoteBulletLevel1"/>
        <w:tabs>
          <w:tab w:val="clear" w:pos="900"/>
        </w:tabs>
        <w:adjustRightInd/>
        <w:spacing w:before="0" w:after="60"/>
        <w:ind w:left="720" w:firstLine="0"/>
        <w:textAlignment w:val="auto"/>
        <w:rPr>
          <w:lang w:val="pt-BR"/>
        </w:rPr>
      </w:pPr>
      <w:r w:rsidRPr="001C7A01">
        <w:rPr>
          <w:rFonts w:ascii="Tahoma" w:hAnsi="Tahoma" w:cs="Tahoma"/>
          <w:b/>
          <w:bCs/>
          <w:sz w:val="18"/>
          <w:szCs w:val="18"/>
          <w:lang w:val="pt-BR"/>
        </w:rPr>
        <w:t>Windows 8 Pro N e Windows 8.1 Pro N (Sem Windows Media Player)</w:t>
      </w:r>
    </w:p>
    <w:p w14:paraId="3D5E7F8A" w14:textId="77777777" w:rsidR="008A5D64" w:rsidRPr="001C7A01" w:rsidRDefault="008A5D64" w:rsidP="00804794">
      <w:pPr>
        <w:pStyle w:val="FootnoteBulletLevel2"/>
        <w:spacing w:before="0"/>
        <w:ind w:left="720" w:firstLine="0"/>
        <w:rPr>
          <w:lang w:val="pt-BR"/>
        </w:rPr>
      </w:pPr>
      <w:r w:rsidRPr="001C7A01">
        <w:rPr>
          <w:rFonts w:ascii="Tahoma" w:hAnsi="Tahoma" w:cs="Tahoma"/>
          <w:sz w:val="18"/>
          <w:szCs w:val="18"/>
          <w:u w:val="single"/>
          <w:lang w:val="pt-BR"/>
        </w:rPr>
        <w:t>Qualificação</w:t>
      </w:r>
      <w:r w:rsidRPr="001C7A01">
        <w:rPr>
          <w:rFonts w:ascii="Tahoma" w:hAnsi="Tahoma" w:cs="Tahoma"/>
          <w:sz w:val="18"/>
          <w:szCs w:val="18"/>
          <w:lang w:val="pt-BR"/>
        </w:rPr>
        <w:t>:</w:t>
      </w:r>
      <w:r w:rsidRPr="001C7A01">
        <w:rPr>
          <w:rFonts w:ascii="Tahoma" w:hAnsi="Tahoma" w:cs="Tahoma"/>
          <w:sz w:val="18"/>
          <w:szCs w:val="18"/>
          <w:u w:val="single"/>
          <w:lang w:val="pt-BR"/>
        </w:rPr>
        <w:br/>
      </w:r>
      <w:r w:rsidRPr="001C7A01">
        <w:rPr>
          <w:rFonts w:ascii="Tahoma" w:hAnsi="Tahoma" w:cs="Tahoma"/>
          <w:sz w:val="18"/>
          <w:szCs w:val="18"/>
          <w:lang w:val="pt-BR"/>
        </w:rPr>
        <w:t>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w:t>
      </w:r>
    </w:p>
    <w:p w14:paraId="6D4FB53C" w14:textId="77777777" w:rsidR="008A5D64" w:rsidRPr="001C7A01" w:rsidRDefault="008A5D64" w:rsidP="00804794">
      <w:pPr>
        <w:pStyle w:val="Footnotedash"/>
        <w:spacing w:before="0" w:after="0"/>
        <w:ind w:left="720" w:hanging="7"/>
        <w:rPr>
          <w:lang w:val="pt-BR"/>
        </w:rPr>
      </w:pPr>
      <w:r w:rsidRPr="001C7A01">
        <w:rPr>
          <w:rFonts w:ascii="Tahoma" w:hAnsi="Tahoma" w:cs="Tahoma"/>
          <w:sz w:val="18"/>
          <w:szCs w:val="18"/>
          <w:lang w:val="pt-BR"/>
        </w:rPr>
        <w:t xml:space="preserve">Eles deverão ter pelo menos um dos seguintes contratos ou registros ativos com a Microsoft Ireland Operations Ltd: </w:t>
      </w:r>
    </w:p>
    <w:p w14:paraId="25E8B26A" w14:textId="77777777" w:rsidR="00804794" w:rsidRPr="001C7A01" w:rsidRDefault="00804794" w:rsidP="00804794">
      <w:pPr>
        <w:pStyle w:val="Footnotedash"/>
        <w:spacing w:before="0" w:after="0"/>
        <w:ind w:left="720" w:hanging="7"/>
        <w:rPr>
          <w:lang w:val="pt-BR"/>
        </w:rPr>
      </w:pPr>
    </w:p>
    <w:p w14:paraId="6B114A79" w14:textId="77777777" w:rsidR="008A5D64" w:rsidRPr="00502BEB" w:rsidRDefault="008A5D64" w:rsidP="00346F4B">
      <w:pPr>
        <w:pStyle w:val="Footnotedash"/>
        <w:numPr>
          <w:ilvl w:val="0"/>
          <w:numId w:val="32"/>
        </w:numPr>
        <w:adjustRightInd/>
        <w:spacing w:before="0"/>
        <w:ind w:left="1440"/>
        <w:textAlignment w:val="auto"/>
      </w:pPr>
      <w:r w:rsidRPr="00502BEB">
        <w:rPr>
          <w:rFonts w:ascii="Tahoma" w:hAnsi="Tahoma" w:cs="Tahoma"/>
          <w:sz w:val="18"/>
          <w:szCs w:val="18"/>
        </w:rPr>
        <w:t>Select, Enterprise ou Registro Enterprise Subscription</w:t>
      </w:r>
    </w:p>
    <w:p w14:paraId="1162E61E" w14:textId="77777777" w:rsidR="008A5D64" w:rsidRPr="00502BEB" w:rsidRDefault="008A5D64" w:rsidP="00346F4B">
      <w:pPr>
        <w:pStyle w:val="Footnotedash"/>
        <w:numPr>
          <w:ilvl w:val="0"/>
          <w:numId w:val="32"/>
        </w:numPr>
        <w:adjustRightInd/>
        <w:spacing w:before="0"/>
        <w:ind w:left="1440"/>
        <w:textAlignment w:val="auto"/>
      </w:pPr>
      <w:r w:rsidRPr="00502BEB">
        <w:rPr>
          <w:rFonts w:ascii="Tahoma" w:hAnsi="Tahoma" w:cs="Tahoma"/>
          <w:sz w:val="18"/>
          <w:szCs w:val="18"/>
        </w:rPr>
        <w:t xml:space="preserve">Licença Open*, Open Value, Campus e School Agreement, Open Value Subscription – Education Solutions </w:t>
      </w:r>
    </w:p>
    <w:p w14:paraId="1A22BE94" w14:textId="77777777" w:rsidR="008A5D64" w:rsidRPr="001C7A01" w:rsidRDefault="008A5D64" w:rsidP="00804794">
      <w:pPr>
        <w:pStyle w:val="Footnotedash"/>
        <w:tabs>
          <w:tab w:val="clear" w:pos="1620"/>
        </w:tabs>
        <w:adjustRightInd/>
        <w:spacing w:before="0"/>
        <w:ind w:left="1440" w:firstLine="0"/>
        <w:textAlignment w:val="auto"/>
        <w:rPr>
          <w:lang w:val="pt-BR"/>
        </w:rPr>
      </w:pPr>
      <w:r w:rsidRPr="001C7A01">
        <w:rPr>
          <w:rFonts w:ascii="Tahoma" w:hAnsi="Tahoma" w:cs="Tahoma"/>
          <w:sz w:val="18"/>
          <w:szCs w:val="18"/>
          <w:lang w:val="pt-BR"/>
        </w:rPr>
        <w:t>(*Para os fins da Licença Open, um “contrato ativo” é aquele associado a um Número de Autorização de Licença Open ativo.)</w:t>
      </w:r>
    </w:p>
    <w:p w14:paraId="41F5F7A7" w14:textId="77777777" w:rsidR="00804794" w:rsidRPr="001C7A01" w:rsidRDefault="00804794" w:rsidP="00804794">
      <w:pPr>
        <w:pStyle w:val="Footnotedash"/>
        <w:tabs>
          <w:tab w:val="clear" w:pos="1620"/>
        </w:tabs>
        <w:adjustRightInd/>
        <w:spacing w:before="0" w:after="0"/>
        <w:ind w:left="1440" w:firstLine="0"/>
        <w:textAlignment w:val="auto"/>
        <w:rPr>
          <w:lang w:val="pt-BR"/>
        </w:rPr>
      </w:pPr>
    </w:p>
    <w:p w14:paraId="142A8AE0" w14:textId="77777777" w:rsidR="008A5D64" w:rsidRPr="001C7A01" w:rsidRDefault="008A5D64" w:rsidP="00804794">
      <w:pPr>
        <w:pStyle w:val="Footnotedash"/>
        <w:spacing w:before="0" w:after="0"/>
        <w:ind w:left="720" w:hanging="7"/>
        <w:rPr>
          <w:lang w:val="pt-BR"/>
        </w:rPr>
      </w:pPr>
      <w:r w:rsidRPr="001C7A01">
        <w:rPr>
          <w:rFonts w:ascii="Tahoma" w:hAnsi="Tahoma" w:cs="Tahoma"/>
          <w:sz w:val="18"/>
          <w:szCs w:val="18"/>
          <w:lang w:val="pt-BR"/>
        </w:rPr>
        <w:t>Eles deverão ter o Software Assurance ativo para as licenças de Atualização do Sistema Operacional Windows Desktop ou Windows 8 Pro.</w:t>
      </w:r>
    </w:p>
    <w:p w14:paraId="3F1E789C" w14:textId="77777777" w:rsidR="00804794" w:rsidRPr="001C7A01" w:rsidRDefault="00804794" w:rsidP="00804794">
      <w:pPr>
        <w:pStyle w:val="Footnotedash"/>
        <w:spacing w:before="0" w:after="0"/>
        <w:ind w:left="720" w:hanging="7"/>
        <w:rPr>
          <w:lang w:val="pt-BR"/>
        </w:rPr>
      </w:pPr>
    </w:p>
    <w:p w14:paraId="0F05CC38" w14:textId="77777777" w:rsidR="008A5D64" w:rsidRPr="001C7A01" w:rsidRDefault="008A5D64" w:rsidP="00804794">
      <w:pPr>
        <w:pStyle w:val="Footnotedash"/>
        <w:spacing w:before="0" w:after="0"/>
        <w:ind w:left="720" w:hanging="7"/>
        <w:rPr>
          <w:lang w:val="pt-BR"/>
        </w:rPr>
      </w:pPr>
      <w:r w:rsidRPr="001C7A01">
        <w:rPr>
          <w:rFonts w:ascii="Tahoma" w:hAnsi="Tahoma" w:cs="Tahoma"/>
          <w:sz w:val="18"/>
          <w:szCs w:val="18"/>
          <w:lang w:val="pt-BR"/>
        </w:rPr>
        <w:t>Eles deverão estar situados em um dos países estabelecidos na União Europeia (UE), na Associação Europeia de Livre Comércio (EFTA), na Bulgária, Croácia, Romênia ou Suíça.</w:t>
      </w:r>
    </w:p>
    <w:p w14:paraId="6C78481F" w14:textId="77777777" w:rsidR="00804794" w:rsidRPr="001C7A01" w:rsidRDefault="00804794" w:rsidP="00804794">
      <w:pPr>
        <w:pStyle w:val="FootnoteBulletLevel1"/>
        <w:tabs>
          <w:tab w:val="clear" w:pos="900"/>
        </w:tabs>
        <w:adjustRightInd/>
        <w:spacing w:before="0" w:after="0"/>
        <w:ind w:left="720" w:firstLine="0"/>
        <w:textAlignment w:val="auto"/>
        <w:rPr>
          <w:lang w:val="pt-BR"/>
        </w:rPr>
      </w:pPr>
    </w:p>
    <w:p w14:paraId="5D73CDEA" w14:textId="77777777" w:rsidR="00B73A46" w:rsidRPr="001C7A01" w:rsidRDefault="00B73A46" w:rsidP="00804794">
      <w:pPr>
        <w:pStyle w:val="FootnoteBulletLevel1"/>
        <w:tabs>
          <w:tab w:val="clear" w:pos="900"/>
        </w:tabs>
        <w:adjustRightInd/>
        <w:spacing w:before="0" w:after="60"/>
        <w:ind w:left="720" w:firstLine="0"/>
        <w:textAlignment w:val="auto"/>
        <w:rPr>
          <w:lang w:val="pt-BR"/>
        </w:rPr>
      </w:pPr>
      <w:r w:rsidRPr="001C7A01">
        <w:rPr>
          <w:rFonts w:ascii="Tahoma" w:hAnsi="Tahoma" w:cs="Tahoma"/>
          <w:b/>
          <w:bCs/>
          <w:sz w:val="18"/>
          <w:szCs w:val="18"/>
          <w:lang w:val="pt-BR"/>
        </w:rPr>
        <w:t>Direitos de Locação para Windows</w:t>
      </w:r>
    </w:p>
    <w:p w14:paraId="3EAF5F34" w14:textId="77777777" w:rsidR="00B73A46" w:rsidRPr="001C7A01" w:rsidRDefault="00B73A46" w:rsidP="00804794">
      <w:pPr>
        <w:pStyle w:val="FootnoteBulletLevel1"/>
        <w:tabs>
          <w:tab w:val="clear" w:pos="900"/>
        </w:tabs>
        <w:adjustRightInd/>
        <w:spacing w:before="0" w:after="0"/>
        <w:ind w:left="720" w:firstLine="0"/>
        <w:textAlignment w:val="auto"/>
        <w:rPr>
          <w:lang w:val="pt-BR"/>
        </w:rPr>
      </w:pPr>
      <w:r w:rsidRPr="001C7A01">
        <w:rPr>
          <w:rFonts w:ascii="Tahoma" w:hAnsi="Tahoma" w:cs="Tahoma"/>
          <w:sz w:val="18"/>
          <w:szCs w:val="18"/>
          <w:u w:val="single"/>
          <w:lang w:val="pt-BR"/>
        </w:rPr>
        <w:t>Licenças de Direitos de Locação</w:t>
      </w:r>
      <w:r w:rsidRPr="001C7A01">
        <w:rPr>
          <w:rFonts w:ascii="Tahoma" w:hAnsi="Tahoma" w:cs="Tahoma"/>
          <w:sz w:val="18"/>
          <w:szCs w:val="18"/>
          <w:lang w:val="pt-BR"/>
        </w:rPr>
        <w:t>:</w:t>
      </w:r>
      <w:r w:rsidRPr="001C7A01">
        <w:rPr>
          <w:rFonts w:ascii="Tahoma" w:hAnsi="Tahoma" w:cs="Tahoma"/>
          <w:sz w:val="18"/>
          <w:szCs w:val="18"/>
          <w:lang w:val="pt-BR"/>
        </w:rPr>
        <w:br/>
        <w:t>As licenças de direitos de locação concedidas sob esses programas são apenas licenças complementares. Essas licenças não representam um sistema operacional integral nem uma substituição para a atualização do licenciamento por volume. Portanto, cada desktop ao qual você alocar uma licença de direitos de locação deverá estar licenciado para executar um dos sistemas operacionais qualificados identificados a seguir.</w:t>
      </w:r>
    </w:p>
    <w:p w14:paraId="68E41585" w14:textId="77777777" w:rsidR="005F52C6" w:rsidRPr="00E05CD3" w:rsidRDefault="00B73A46" w:rsidP="00804794">
      <w:pPr>
        <w:pStyle w:val="FootnoteBulletLevel1"/>
        <w:tabs>
          <w:tab w:val="clear" w:pos="900"/>
        </w:tabs>
        <w:adjustRightInd/>
        <w:spacing w:before="0" w:after="0"/>
        <w:ind w:left="720" w:firstLine="0"/>
        <w:textAlignment w:val="auto"/>
      </w:pPr>
      <w:r w:rsidRPr="00502BEB">
        <w:rPr>
          <w:rFonts w:ascii="Tahoma" w:hAnsi="Tahoma" w:cs="Tahoma"/>
          <w:sz w:val="18"/>
          <w:szCs w:val="18"/>
          <w:u w:val="single"/>
        </w:rPr>
        <w:t>Windows Vista, Windows 7 Professional e Windows 8 Pro e Windows 8.1 Pro</w:t>
      </w:r>
      <w:r w:rsidRPr="00E05CD3">
        <w:rPr>
          <w:rFonts w:ascii="Tahoma" w:hAnsi="Tahoma" w:cs="Tahoma"/>
          <w:sz w:val="18"/>
          <w:szCs w:val="18"/>
        </w:rPr>
        <w:t>:</w:t>
      </w:r>
    </w:p>
    <w:p w14:paraId="111A8209" w14:textId="77777777" w:rsidR="00B73A46" w:rsidRPr="001C7A01" w:rsidRDefault="00B73A46" w:rsidP="00804794">
      <w:pPr>
        <w:pStyle w:val="FootnoteBulletLevel1"/>
        <w:tabs>
          <w:tab w:val="clear" w:pos="900"/>
        </w:tabs>
        <w:adjustRightInd/>
        <w:spacing w:before="0" w:after="0"/>
        <w:ind w:left="720" w:firstLine="0"/>
        <w:textAlignment w:val="auto"/>
        <w:rPr>
          <w:lang w:val="pt-BR"/>
        </w:rPr>
      </w:pPr>
      <w:r w:rsidRPr="001C7A01">
        <w:rPr>
          <w:rFonts w:ascii="Tahoma" w:hAnsi="Tahoma" w:cs="Tahoma"/>
          <w:sz w:val="18"/>
          <w:szCs w:val="18"/>
          <w:lang w:val="pt-BR"/>
        </w:rPr>
        <w:t>Os clientes que desejarem adquirir licenças de direitos de locação por meio dos programas Select ou Licença Open deverão primeiro licenciar e instalar um sistema operacional qualificado no desktop</w:t>
      </w:r>
      <w:r w:rsidRPr="001C7A01">
        <w:rPr>
          <w:rFonts w:ascii="Tahoma" w:hAnsi="Tahoma" w:cs="Tahoma"/>
          <w:i/>
          <w:iCs/>
          <w:sz w:val="18"/>
          <w:szCs w:val="18"/>
          <w:lang w:val="pt-BR"/>
        </w:rPr>
        <w:t>.</w:t>
      </w:r>
      <w:r w:rsidRPr="001C7A01">
        <w:rPr>
          <w:rFonts w:ascii="Tahoma" w:hAnsi="Tahoma" w:cs="Tahoma"/>
          <w:sz w:val="18"/>
          <w:szCs w:val="18"/>
          <w:lang w:val="pt-BR"/>
        </w:rPr>
        <w:t xml:space="preserve"> Os sistemas operacionais qualificados licenciados também incluem licenças adquiridas com o Contrato Get Genuine Windows por meio desses programas.</w:t>
      </w:r>
    </w:p>
    <w:p w14:paraId="40FB4A44" w14:textId="77777777" w:rsidR="00B73A46" w:rsidRPr="001C7A01" w:rsidRDefault="00B73A46" w:rsidP="00804794">
      <w:pPr>
        <w:ind w:left="720"/>
        <w:rPr>
          <w:lang w:val="pt-BR"/>
        </w:rPr>
      </w:pPr>
    </w:p>
    <w:p w14:paraId="035CF8FC" w14:textId="77777777" w:rsidR="00B73A46" w:rsidRPr="001C7A01" w:rsidRDefault="00B73A46" w:rsidP="00804794">
      <w:pPr>
        <w:ind w:left="720"/>
        <w:rPr>
          <w:lang w:val="pt-BR"/>
        </w:rPr>
      </w:pPr>
      <w:r w:rsidRPr="001C7A01">
        <w:rPr>
          <w:rFonts w:cs="Tahoma"/>
          <w:szCs w:val="18"/>
          <w:u w:val="single"/>
          <w:lang w:val="pt-BR"/>
        </w:rPr>
        <w:t>Regras de Sistemas Operacionais Qualificados</w:t>
      </w:r>
      <w:r w:rsidRPr="001C7A01">
        <w:rPr>
          <w:rFonts w:cs="Tahoma"/>
          <w:szCs w:val="18"/>
          <w:lang w:val="pt-BR"/>
        </w:rPr>
        <w:t>: Cada uma destas condições deve ser atendida para que o</w:t>
      </w:r>
      <w:r w:rsidR="00E05CD3" w:rsidRPr="001C7A01">
        <w:rPr>
          <w:rFonts w:cs="Tahoma"/>
          <w:szCs w:val="18"/>
          <w:lang w:val="pt-BR"/>
        </w:rPr>
        <w:t> </w:t>
      </w:r>
      <w:r w:rsidRPr="001C7A01">
        <w:rPr>
          <w:rFonts w:cs="Tahoma"/>
          <w:szCs w:val="18"/>
          <w:lang w:val="pt-BR"/>
        </w:rPr>
        <w:t xml:space="preserve">Sistema Operacional básico o qualifique para a licença de Direitos de Locação: </w:t>
      </w:r>
    </w:p>
    <w:p w14:paraId="20C88CB4" w14:textId="77777777" w:rsidR="00B73A46" w:rsidRPr="001C7A01" w:rsidRDefault="00B73A46" w:rsidP="00F02E9F">
      <w:pPr>
        <w:ind w:left="1440"/>
        <w:rPr>
          <w:lang w:val="pt-BR"/>
        </w:rPr>
      </w:pPr>
    </w:p>
    <w:p w14:paraId="48CA8EDC" w14:textId="77777777" w:rsidR="00B73A46" w:rsidRPr="001C7A01" w:rsidRDefault="00B73A46" w:rsidP="00346F4B">
      <w:pPr>
        <w:numPr>
          <w:ilvl w:val="0"/>
          <w:numId w:val="28"/>
        </w:numPr>
        <w:ind w:left="1440"/>
        <w:rPr>
          <w:lang w:val="pt-BR"/>
        </w:rPr>
      </w:pPr>
      <w:r w:rsidRPr="001C7A01">
        <w:rPr>
          <w:rFonts w:cs="Tahoma"/>
          <w:szCs w:val="18"/>
          <w:lang w:val="pt-BR"/>
        </w:rPr>
        <w:t>A licença para o SO qualificado deverá ser cedida ao mesmo dispositivo ao qual a licença de Direitos de Locação de VL será cedida.</w:t>
      </w:r>
    </w:p>
    <w:p w14:paraId="1DD773FA" w14:textId="77777777" w:rsidR="00B73A46" w:rsidRPr="001C7A01" w:rsidRDefault="00B73A46" w:rsidP="00346F4B">
      <w:pPr>
        <w:numPr>
          <w:ilvl w:val="0"/>
          <w:numId w:val="28"/>
        </w:numPr>
        <w:ind w:left="1440"/>
        <w:rPr>
          <w:lang w:val="pt-BR"/>
        </w:rPr>
      </w:pPr>
      <w:r w:rsidRPr="001C7A01">
        <w:rPr>
          <w:rFonts w:cs="Tahoma"/>
          <w:szCs w:val="18"/>
          <w:lang w:val="pt-BR"/>
        </w:rPr>
        <w:t>O SO qualificado deverá ser instalado no referido dispositivo.</w:t>
      </w:r>
    </w:p>
    <w:p w14:paraId="6D89006E" w14:textId="77777777" w:rsidR="00E31CC0" w:rsidRPr="001C7A01" w:rsidRDefault="00E31CC0" w:rsidP="00997D81">
      <w:pPr>
        <w:rPr>
          <w:lang w:val="pt-BR"/>
        </w:rPr>
      </w:pPr>
    </w:p>
    <w:p w14:paraId="3BE26828" w14:textId="77777777" w:rsidR="00B73A46" w:rsidRPr="001C7A01" w:rsidRDefault="00B73A46" w:rsidP="00EE035D">
      <w:pPr>
        <w:pStyle w:val="EndnoteText"/>
        <w:ind w:left="720"/>
        <w:rPr>
          <w:lang w:val="pt-BR"/>
        </w:rPr>
      </w:pPr>
      <w:r w:rsidRPr="001C7A01">
        <w:rPr>
          <w:rFonts w:ascii="Tahoma" w:hAnsi="Tahoma" w:cs="Tahoma"/>
          <w:sz w:val="18"/>
          <w:szCs w:val="18"/>
          <w:lang w:val="pt-BR"/>
        </w:rPr>
        <w:t>Os sistemas operacionais qualificados por tipo de Programa são:</w:t>
      </w:r>
    </w:p>
    <w:p w14:paraId="77C2AB75" w14:textId="77777777" w:rsidR="00B73A46" w:rsidRPr="001C7A01" w:rsidRDefault="00B73A46" w:rsidP="00B73A46">
      <w:pPr>
        <w:pStyle w:val="EndnoteText"/>
        <w:rPr>
          <w:lang w:val="pt-BR"/>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502BEB" w14:paraId="0D4552E2"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02389B0C" w14:textId="77777777" w:rsidR="00B73A46" w:rsidRPr="001C7A01" w:rsidRDefault="009B3FA2" w:rsidP="00E05CD3">
            <w:pPr>
              <w:ind w:left="122"/>
              <w:rPr>
                <w:rFonts w:eastAsia="Calibri" w:cs="Tahoma"/>
                <w:bCs/>
                <w:szCs w:val="18"/>
                <w:lang w:val="pt-BR"/>
              </w:rPr>
            </w:pPr>
            <w:r w:rsidRPr="001C7A01">
              <w:rPr>
                <w:rFonts w:cs="Tahoma"/>
                <w:b/>
                <w:bCs/>
                <w:szCs w:val="18"/>
                <w:lang w:val="pt-BR"/>
              </w:rPr>
              <w:t>Sistemas operacionais qualificados para a compra de Direitos de Locação do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A0D26E" w14:textId="77777777" w:rsidR="00B73A46" w:rsidRPr="00502BEB" w:rsidRDefault="00B73A46" w:rsidP="009B3FA2">
            <w:pPr>
              <w:jc w:val="center"/>
              <w:rPr>
                <w:rFonts w:eastAsia="Calibri" w:cs="Tahoma"/>
                <w:b/>
                <w:bCs/>
                <w:sz w:val="14"/>
                <w:szCs w:val="18"/>
              </w:rPr>
            </w:pPr>
            <w:r w:rsidRPr="00502BEB">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4B5B335" w14:textId="77777777" w:rsidR="00B73A46" w:rsidRPr="00502BEB" w:rsidRDefault="00B73A46" w:rsidP="001B15A5">
            <w:pPr>
              <w:jc w:val="center"/>
              <w:rPr>
                <w:rFonts w:eastAsia="Calibri" w:cs="Tahoma"/>
                <w:b/>
                <w:bCs/>
                <w:sz w:val="14"/>
                <w:szCs w:val="18"/>
              </w:rPr>
            </w:pPr>
            <w:r w:rsidRPr="00502BEB">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9A8E2A8" w14:textId="77777777" w:rsidR="00B73A46" w:rsidRPr="00502BEB" w:rsidRDefault="00B73A46" w:rsidP="0050116B">
            <w:pPr>
              <w:jc w:val="center"/>
              <w:rPr>
                <w:rFonts w:eastAsia="Calibri" w:cs="Tahoma"/>
                <w:b/>
                <w:bCs/>
                <w:sz w:val="14"/>
                <w:szCs w:val="18"/>
              </w:rPr>
            </w:pPr>
            <w:r w:rsidRPr="00502BEB">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F0BF7D0" w14:textId="77777777" w:rsidR="00B73A46" w:rsidRPr="00502BEB" w:rsidRDefault="00B73A46" w:rsidP="005F0406">
            <w:pPr>
              <w:jc w:val="center"/>
              <w:rPr>
                <w:rFonts w:eastAsia="Calibri" w:cs="Tahoma"/>
                <w:b/>
                <w:bCs/>
                <w:sz w:val="14"/>
                <w:szCs w:val="18"/>
              </w:rPr>
            </w:pPr>
            <w:r w:rsidRPr="00502BEB">
              <w:rPr>
                <w:rFonts w:cs="Tahoma"/>
                <w:b/>
                <w:bCs/>
                <w:sz w:val="14"/>
                <w:szCs w:val="18"/>
              </w:rPr>
              <w:t>Licença Open</w:t>
            </w:r>
          </w:p>
        </w:tc>
        <w:tc>
          <w:tcPr>
            <w:tcW w:w="16" w:type="dxa"/>
            <w:vAlign w:val="center"/>
          </w:tcPr>
          <w:p w14:paraId="792EA38D" w14:textId="77777777" w:rsidR="00B73A46" w:rsidRPr="00502BEB" w:rsidRDefault="00B73A46" w:rsidP="00713A6C">
            <w:pPr>
              <w:rPr>
                <w:rFonts w:eastAsia="Calibri" w:cs="Tahoma"/>
                <w:szCs w:val="18"/>
              </w:rPr>
            </w:pPr>
          </w:p>
        </w:tc>
      </w:tr>
      <w:tr w:rsidR="00BF7A97" w:rsidRPr="00502BEB" w14:paraId="4AF9B523"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8968EA" w14:textId="77777777" w:rsidR="00BF7A97" w:rsidRPr="00502BEB" w:rsidRDefault="00BF7A97" w:rsidP="00713A6C">
            <w:pPr>
              <w:rPr>
                <w:rFonts w:cs="Tahoma"/>
                <w:b/>
                <w:bCs/>
                <w:szCs w:val="18"/>
              </w:rPr>
            </w:pPr>
            <w:r w:rsidRPr="00502BEB">
              <w:rPr>
                <w:rFonts w:cs="Tahoma"/>
                <w:b/>
                <w:bCs/>
                <w:szCs w:val="18"/>
              </w:rPr>
              <w:t>Windows 8 e Windows 8.1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8AB76B" w14:textId="77777777" w:rsidR="00BF7A97" w:rsidRPr="00502BEB"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AB589E" w14:textId="77777777" w:rsidR="00BF7A97" w:rsidRPr="00502BEB"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736995" w14:textId="77777777" w:rsidR="00BF7A97" w:rsidRPr="00502BEB"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65E34" w14:textId="77777777" w:rsidR="00BF7A97" w:rsidRPr="00502BEB" w:rsidRDefault="00BF7A97" w:rsidP="00BF7A97">
            <w:pPr>
              <w:jc w:val="center"/>
              <w:rPr>
                <w:rFonts w:eastAsia="Times New Roman" w:cs="Tahoma"/>
                <w:szCs w:val="18"/>
              </w:rPr>
            </w:pPr>
          </w:p>
        </w:tc>
        <w:tc>
          <w:tcPr>
            <w:tcW w:w="16" w:type="dxa"/>
            <w:vAlign w:val="center"/>
          </w:tcPr>
          <w:p w14:paraId="5078F271" w14:textId="77777777" w:rsidR="00BF7A97" w:rsidRPr="00502BEB" w:rsidRDefault="00BF7A97" w:rsidP="00713A6C">
            <w:pPr>
              <w:rPr>
                <w:rFonts w:eastAsia="Calibri" w:cs="Tahoma"/>
                <w:szCs w:val="18"/>
              </w:rPr>
            </w:pPr>
          </w:p>
        </w:tc>
      </w:tr>
      <w:tr w:rsidR="00BF7A97" w:rsidRPr="00502BEB" w14:paraId="507679CD"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8A6E29E" w14:textId="77777777" w:rsidR="00BF7A97" w:rsidRPr="00502BEB" w:rsidRDefault="00BF7A97" w:rsidP="00BF7A97">
            <w:pPr>
              <w:ind w:left="522"/>
              <w:rPr>
                <w:rFonts w:cs="Tahoma"/>
                <w:b/>
                <w:bCs/>
                <w:szCs w:val="18"/>
              </w:rPr>
            </w:pPr>
            <w:r w:rsidRPr="00502BEB">
              <w:rPr>
                <w:rFonts w:cs="Tahoma"/>
                <w:szCs w:val="18"/>
              </w:rPr>
              <w:t>Pro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50BE9B" w14:textId="77777777" w:rsidR="00BF7A97" w:rsidRPr="00502BEB" w:rsidRDefault="00BF7A97" w:rsidP="00BF7A97">
            <w:pPr>
              <w:jc w:val="center"/>
              <w:rPr>
                <w:rFonts w:eastAsia="Times New Roman" w:cs="Tahoma"/>
                <w:szCs w:val="18"/>
              </w:rPr>
            </w:pPr>
            <w:r w:rsidRPr="00502BEB">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AD4022" w14:textId="77777777" w:rsidR="00BF7A97" w:rsidRPr="00502BEB"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8253E9" w14:textId="77777777" w:rsidR="00BF7A97" w:rsidRPr="00502BEB" w:rsidRDefault="00BF7A97" w:rsidP="00BF7A97">
            <w:pPr>
              <w:jc w:val="center"/>
              <w:rPr>
                <w:rFonts w:eastAsia="Times New Roman" w:cs="Tahoma"/>
                <w:szCs w:val="18"/>
              </w:rPr>
            </w:pPr>
            <w:r w:rsidRPr="00502BEB">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D9D947" w14:textId="77777777" w:rsidR="00BF7A97" w:rsidRPr="00502BEB" w:rsidRDefault="00BF7A97" w:rsidP="00BF7A97">
            <w:pPr>
              <w:jc w:val="center"/>
              <w:rPr>
                <w:rFonts w:eastAsia="Times New Roman" w:cs="Tahoma"/>
                <w:szCs w:val="18"/>
              </w:rPr>
            </w:pPr>
            <w:r w:rsidRPr="00502BEB">
              <w:rPr>
                <w:rFonts w:eastAsia="Times New Roman" w:cs="Tahoma"/>
                <w:szCs w:val="18"/>
              </w:rPr>
              <w:t>x</w:t>
            </w:r>
          </w:p>
        </w:tc>
        <w:tc>
          <w:tcPr>
            <w:tcW w:w="16" w:type="dxa"/>
            <w:vAlign w:val="center"/>
          </w:tcPr>
          <w:p w14:paraId="6C714524" w14:textId="77777777" w:rsidR="00BF7A97" w:rsidRPr="00502BEB" w:rsidRDefault="00BF7A97" w:rsidP="00713A6C">
            <w:pPr>
              <w:rPr>
                <w:rFonts w:eastAsia="Calibri" w:cs="Tahoma"/>
                <w:szCs w:val="18"/>
              </w:rPr>
            </w:pPr>
          </w:p>
        </w:tc>
      </w:tr>
      <w:tr w:rsidR="00B73A46" w:rsidRPr="00502BEB" w14:paraId="797407BE"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2B93E6" w14:textId="77777777" w:rsidR="00B73A46" w:rsidRPr="00502BEB" w:rsidRDefault="00B73A46" w:rsidP="00713A6C">
            <w:pPr>
              <w:rPr>
                <w:rFonts w:eastAsia="Calibri" w:cs="Tahoma"/>
                <w:b/>
                <w:bCs/>
                <w:szCs w:val="18"/>
              </w:rPr>
            </w:pPr>
            <w:r w:rsidRPr="00502BEB">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D5C402" w14:textId="77777777" w:rsidR="00B73A46" w:rsidRPr="00502BEB"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CD5878" w14:textId="77777777" w:rsidR="00B73A46" w:rsidRPr="00502BEB"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C7C1F7" w14:textId="77777777" w:rsidR="00B73A46" w:rsidRPr="00502BEB"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6920C9" w14:textId="77777777" w:rsidR="00B73A46" w:rsidRPr="00502BEB" w:rsidRDefault="00B73A46" w:rsidP="00BF7A97">
            <w:pPr>
              <w:jc w:val="center"/>
              <w:rPr>
                <w:rFonts w:eastAsia="Times New Roman" w:cs="Tahoma"/>
                <w:szCs w:val="18"/>
              </w:rPr>
            </w:pPr>
          </w:p>
        </w:tc>
        <w:tc>
          <w:tcPr>
            <w:tcW w:w="16" w:type="dxa"/>
            <w:vAlign w:val="center"/>
          </w:tcPr>
          <w:p w14:paraId="4B1B82C1" w14:textId="77777777" w:rsidR="00B73A46" w:rsidRPr="00502BEB" w:rsidRDefault="00B73A46" w:rsidP="00713A6C">
            <w:pPr>
              <w:rPr>
                <w:rFonts w:eastAsia="Calibri" w:cs="Tahoma"/>
                <w:szCs w:val="18"/>
              </w:rPr>
            </w:pPr>
          </w:p>
        </w:tc>
      </w:tr>
      <w:tr w:rsidR="00B73A46" w:rsidRPr="00502BEB" w14:paraId="403C159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359F7DC" w14:textId="77777777" w:rsidR="00B73A46" w:rsidRPr="00502BEB" w:rsidRDefault="00B73A46" w:rsidP="00BF7A97">
            <w:pPr>
              <w:ind w:left="522"/>
              <w:rPr>
                <w:rFonts w:eastAsia="Calibri" w:cs="Tahoma"/>
                <w:bCs/>
                <w:szCs w:val="18"/>
              </w:rPr>
            </w:pPr>
            <w:r w:rsidRPr="00502BEB">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86AC3B"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8A3046" w14:textId="77777777" w:rsidR="00B73A46" w:rsidRPr="00502BEB" w:rsidRDefault="00B73A46" w:rsidP="00713A6C">
            <w:pPr>
              <w:jc w:val="center"/>
              <w:rPr>
                <w:rFonts w:eastAsia="Calibri" w:cs="Tahoma"/>
                <w:szCs w:val="18"/>
              </w:rPr>
            </w:pPr>
            <w:r w:rsidRPr="00502BEB">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6AA2ED"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F95276" w14:textId="77777777" w:rsidR="00B73A46" w:rsidRPr="00502BEB" w:rsidRDefault="00B73A46" w:rsidP="00713A6C">
            <w:pPr>
              <w:jc w:val="center"/>
              <w:rPr>
                <w:rFonts w:eastAsia="Calibri" w:cs="Tahoma"/>
                <w:szCs w:val="18"/>
              </w:rPr>
            </w:pPr>
            <w:r w:rsidRPr="00502BEB">
              <w:rPr>
                <w:rFonts w:cs="Tahoma"/>
                <w:szCs w:val="18"/>
              </w:rPr>
              <w:t>x</w:t>
            </w:r>
          </w:p>
        </w:tc>
        <w:tc>
          <w:tcPr>
            <w:tcW w:w="16" w:type="dxa"/>
            <w:vAlign w:val="center"/>
          </w:tcPr>
          <w:p w14:paraId="42DD5614" w14:textId="77777777" w:rsidR="00B73A46" w:rsidRPr="00502BEB" w:rsidRDefault="00B73A46" w:rsidP="00713A6C">
            <w:pPr>
              <w:rPr>
                <w:rFonts w:eastAsia="Calibri" w:cs="Tahoma"/>
                <w:szCs w:val="18"/>
              </w:rPr>
            </w:pPr>
          </w:p>
        </w:tc>
      </w:tr>
      <w:tr w:rsidR="00B73A46" w:rsidRPr="001C7A01" w14:paraId="2D45E52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15BB11" w14:textId="77777777" w:rsidR="00B73A46" w:rsidRPr="001C7A01" w:rsidRDefault="00B73A46" w:rsidP="00DF3AED">
            <w:pPr>
              <w:keepNext/>
              <w:rPr>
                <w:rFonts w:eastAsia="Calibri" w:cs="Tahoma"/>
                <w:b/>
                <w:bCs/>
                <w:szCs w:val="18"/>
                <w:lang w:val="pt-BR"/>
              </w:rPr>
            </w:pPr>
            <w:r w:rsidRPr="001C7A01">
              <w:rPr>
                <w:rFonts w:cs="Tahoma"/>
                <w:b/>
                <w:bCs/>
                <w:szCs w:val="18"/>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B65A42" w14:textId="77777777" w:rsidR="00B73A46" w:rsidRPr="001C7A01" w:rsidRDefault="00EA69DE" w:rsidP="00713A6C">
            <w:pPr>
              <w:jc w:val="center"/>
              <w:rPr>
                <w:rFonts w:eastAsia="Calibri" w:cs="Tahoma"/>
                <w:szCs w:val="18"/>
                <w:lang w:val="pt-BR"/>
              </w:rPr>
            </w:pPr>
            <w:r w:rsidRPr="001C7A01">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B18313" w14:textId="77777777" w:rsidR="00B73A46" w:rsidRPr="001C7A01" w:rsidRDefault="00EA69DE" w:rsidP="00713A6C">
            <w:pPr>
              <w:jc w:val="center"/>
              <w:rPr>
                <w:rFonts w:eastAsia="Calibri" w:cs="Tahoma"/>
                <w:szCs w:val="18"/>
                <w:lang w:val="pt-BR"/>
              </w:rPr>
            </w:pPr>
            <w:r w:rsidRPr="001C7A01">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FE355D" w14:textId="77777777" w:rsidR="00B73A46" w:rsidRPr="001C7A01" w:rsidRDefault="00EA69DE" w:rsidP="00713A6C">
            <w:pPr>
              <w:jc w:val="center"/>
              <w:rPr>
                <w:rFonts w:eastAsia="Calibri" w:cs="Tahoma"/>
                <w:szCs w:val="18"/>
                <w:lang w:val="pt-BR"/>
              </w:rPr>
            </w:pPr>
            <w:r w:rsidRPr="001C7A01">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51F2DF" w14:textId="77777777" w:rsidR="00B73A46" w:rsidRPr="001C7A01" w:rsidRDefault="00EA69DE" w:rsidP="00713A6C">
            <w:pPr>
              <w:jc w:val="center"/>
              <w:rPr>
                <w:rFonts w:eastAsia="Calibri" w:cs="Tahoma"/>
                <w:szCs w:val="18"/>
                <w:lang w:val="pt-BR"/>
              </w:rPr>
            </w:pPr>
            <w:r w:rsidRPr="001C7A01">
              <w:rPr>
                <w:rFonts w:cs="Tahoma"/>
                <w:szCs w:val="18"/>
                <w:lang w:val="pt-BR"/>
              </w:rPr>
              <w:t xml:space="preserve"> </w:t>
            </w:r>
          </w:p>
        </w:tc>
        <w:tc>
          <w:tcPr>
            <w:tcW w:w="16" w:type="dxa"/>
            <w:vAlign w:val="center"/>
          </w:tcPr>
          <w:p w14:paraId="2BDF36CB" w14:textId="77777777" w:rsidR="00B73A46" w:rsidRPr="001C7A01" w:rsidRDefault="00B73A46" w:rsidP="00713A6C">
            <w:pPr>
              <w:rPr>
                <w:rFonts w:eastAsia="Calibri" w:cs="Tahoma"/>
                <w:szCs w:val="18"/>
                <w:lang w:val="pt-BR"/>
              </w:rPr>
            </w:pPr>
          </w:p>
        </w:tc>
      </w:tr>
      <w:tr w:rsidR="00B73A46" w:rsidRPr="00502BEB" w14:paraId="287200D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D752072" w14:textId="77777777" w:rsidR="00B73A46" w:rsidRPr="00502BEB" w:rsidRDefault="00B73A46" w:rsidP="00713A6C">
            <w:pPr>
              <w:ind w:firstLine="540"/>
              <w:rPr>
                <w:rFonts w:eastAsia="Calibri" w:cs="Tahoma"/>
                <w:szCs w:val="18"/>
              </w:rPr>
            </w:pPr>
            <w:r w:rsidRPr="00502BEB">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6AAB5A" w14:textId="77777777" w:rsidR="00B73A46" w:rsidRPr="00502BEB" w:rsidRDefault="00B73A46" w:rsidP="00713A6C">
            <w:pPr>
              <w:jc w:val="center"/>
              <w:rPr>
                <w:rFonts w:eastAsia="Calibri" w:cs="Tahoma"/>
                <w:szCs w:val="18"/>
              </w:rPr>
            </w:pPr>
            <w:r w:rsidRPr="00502BE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3C71F0" w14:textId="77777777" w:rsidR="00B73A46" w:rsidRPr="00502BEB" w:rsidRDefault="00B73A46" w:rsidP="00713A6C">
            <w:pPr>
              <w:jc w:val="center"/>
              <w:rPr>
                <w:rFonts w:eastAsia="Calibri" w:cs="Tahoma"/>
                <w:szCs w:val="18"/>
              </w:rPr>
            </w:pPr>
            <w:r w:rsidRPr="00502BEB">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EBE0A7" w14:textId="77777777" w:rsidR="00B73A46" w:rsidRPr="00502BEB" w:rsidRDefault="00B73A46" w:rsidP="00713A6C">
            <w:pPr>
              <w:jc w:val="center"/>
              <w:rPr>
                <w:rFonts w:eastAsia="Calibri" w:cs="Tahoma"/>
                <w:szCs w:val="18"/>
              </w:rPr>
            </w:pPr>
            <w:r w:rsidRPr="00502BE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161FB1" w14:textId="77777777" w:rsidR="00B73A46" w:rsidRPr="00502BEB" w:rsidRDefault="00B73A46" w:rsidP="00713A6C">
            <w:pPr>
              <w:jc w:val="center"/>
              <w:rPr>
                <w:rFonts w:eastAsia="Calibri" w:cs="Tahoma"/>
                <w:szCs w:val="18"/>
              </w:rPr>
            </w:pPr>
            <w:r w:rsidRPr="00502BEB">
              <w:rPr>
                <w:rFonts w:cs="Tahoma"/>
                <w:szCs w:val="18"/>
              </w:rPr>
              <w:t>x</w:t>
            </w:r>
          </w:p>
        </w:tc>
        <w:tc>
          <w:tcPr>
            <w:tcW w:w="16" w:type="dxa"/>
            <w:vAlign w:val="center"/>
          </w:tcPr>
          <w:p w14:paraId="44CA858B" w14:textId="77777777" w:rsidR="00B73A46" w:rsidRPr="00502BEB" w:rsidRDefault="00B73A46" w:rsidP="00713A6C">
            <w:pPr>
              <w:rPr>
                <w:rFonts w:eastAsia="Calibri" w:cs="Tahoma"/>
                <w:szCs w:val="18"/>
              </w:rPr>
            </w:pPr>
          </w:p>
        </w:tc>
      </w:tr>
    </w:tbl>
    <w:p w14:paraId="3896D554" w14:textId="77777777" w:rsidR="00B73A46" w:rsidRPr="00502BEB" w:rsidRDefault="00B73A46" w:rsidP="00B73A46"/>
    <w:p w14:paraId="0D82CB37" w14:textId="77777777" w:rsidR="00B73A46" w:rsidRPr="001C7A01" w:rsidRDefault="00B73A46" w:rsidP="00EE035D">
      <w:pPr>
        <w:ind w:left="720"/>
        <w:rPr>
          <w:lang w:val="pt-BR"/>
        </w:rPr>
      </w:pPr>
      <w:r w:rsidRPr="001C7A01">
        <w:rPr>
          <w:rFonts w:cs="Tahoma"/>
          <w:szCs w:val="18"/>
          <w:lang w:val="pt-BR"/>
        </w:rPr>
        <w:t>Os clientes que adquirirem a licença de direitos de locação além de uma licença de sistema operacional qualificado</w:t>
      </w:r>
      <w:r w:rsidRPr="001C7A01">
        <w:rPr>
          <w:rStyle w:val="CommentReference"/>
          <w:rFonts w:cs="Tahoma"/>
          <w:sz w:val="18"/>
          <w:szCs w:val="18"/>
          <w:lang w:val="pt-BR"/>
        </w:rPr>
        <w:t xml:space="preserve"> </w:t>
      </w:r>
      <w:r w:rsidRPr="001C7A01">
        <w:rPr>
          <w:rFonts w:cs="Tahoma"/>
          <w:szCs w:val="18"/>
          <w:lang w:val="pt-BR"/>
        </w:rPr>
        <w:t>terão seus direitos de acordo com essa licença de sistema operacional qualificado</w:t>
      </w:r>
      <w:r w:rsidR="008B0B73" w:rsidRPr="001C7A01">
        <w:rPr>
          <w:rStyle w:val="CommentReference"/>
          <w:rFonts w:cs="Tahoma"/>
          <w:sz w:val="18"/>
          <w:szCs w:val="18"/>
          <w:lang w:val="pt-BR"/>
        </w:rPr>
        <w:t xml:space="preserve"> </w:t>
      </w:r>
      <w:r w:rsidRPr="001C7A01">
        <w:rPr>
          <w:rFonts w:cs="Tahoma"/>
          <w:szCs w:val="18"/>
          <w:lang w:val="pt-BR"/>
        </w:rPr>
        <w:t xml:space="preserve">estendidos a fim de permitir que terceiros usem o mesmo software. A licença de locação não é uma outorga para uma atualização de versão. </w:t>
      </w:r>
    </w:p>
    <w:p w14:paraId="6DBAAC55" w14:textId="77777777" w:rsidR="00B73A46" w:rsidRPr="001C7A01" w:rsidRDefault="00B73A46" w:rsidP="00804794">
      <w:pPr>
        <w:ind w:left="720"/>
        <w:rPr>
          <w:lang w:val="pt-BR"/>
        </w:rPr>
      </w:pPr>
    </w:p>
    <w:p w14:paraId="2D72314A" w14:textId="77777777" w:rsidR="00B73A46" w:rsidRPr="001C7A01" w:rsidRDefault="00B73A46" w:rsidP="00804794">
      <w:pPr>
        <w:ind w:left="720"/>
        <w:rPr>
          <w:lang w:val="pt-BR"/>
        </w:rPr>
      </w:pPr>
      <w:r w:rsidRPr="001C7A01">
        <w:rPr>
          <w:rFonts w:cs="Tahoma"/>
          <w:szCs w:val="18"/>
          <w:u w:val="single"/>
          <w:lang w:val="pt-BR"/>
        </w:rPr>
        <w:t>Exceção do Software Assurance</w:t>
      </w:r>
    </w:p>
    <w:p w14:paraId="10D9B9D4" w14:textId="77777777" w:rsidR="00B73A46" w:rsidRPr="001C7A01" w:rsidRDefault="00B73A46" w:rsidP="00804794">
      <w:pPr>
        <w:ind w:left="720"/>
        <w:rPr>
          <w:lang w:val="pt-BR"/>
        </w:rPr>
      </w:pPr>
      <w:r w:rsidRPr="001C7A01">
        <w:rPr>
          <w:rFonts w:cs="Tahoma"/>
          <w:szCs w:val="18"/>
          <w:lang w:val="pt-BR"/>
        </w:rPr>
        <w:t xml:space="preserve">Os clientes que adquirirem licenças de direitos de locação não estarão qualificados para obter o Software Assurance para as mesmas licenças básicas de software. Porém, os usuários que alugarem/arrendarem e utilizarem dispositivos aos quais estão cedidas licenças de direitos de locação poderão adquirir Atualizações e Software Assurance para as licenças básicas de software sob seus próprios contratos de Licenciamento por Volume, sujeitos aos termos e às condições do referido contrato que regem a aquisição de Atualizações e Software Assurance. Não obstante quaisquer disposições em contrário no referido contrato do cliente com relação à acumulação de direitos perpétuos, o direito de usar software sob essa cobertura expirará quando as licenças de direitos de locação correspondentes se encerrarem. </w:t>
      </w:r>
    </w:p>
    <w:p w14:paraId="0BBABA9B" w14:textId="77777777" w:rsidR="00B73A46" w:rsidRPr="001C7A01" w:rsidRDefault="00B73A46" w:rsidP="00B73A46">
      <w:pPr>
        <w:rPr>
          <w:lang w:val="pt-BR"/>
        </w:rPr>
      </w:pPr>
    </w:p>
    <w:p w14:paraId="159595D1" w14:textId="77777777" w:rsidR="00F645DA" w:rsidRPr="001C7A01" w:rsidRDefault="00F645DA" w:rsidP="00B73A46">
      <w:pPr>
        <w:rPr>
          <w:lang w:val="pt-BR"/>
        </w:rPr>
      </w:pPr>
    </w:p>
    <w:p w14:paraId="26A12DAC" w14:textId="77777777" w:rsidR="00F645DA" w:rsidRPr="001C7A01" w:rsidRDefault="00F645DA" w:rsidP="00F645DA">
      <w:pPr>
        <w:pStyle w:val="Heading3"/>
        <w:keepNext/>
        <w:rPr>
          <w:lang w:val="pt-BR"/>
        </w:rPr>
      </w:pPr>
      <w:bookmarkStart w:id="1102" w:name="_30_Licença_de"/>
      <w:bookmarkStart w:id="1103" w:name="_Toc369965032"/>
      <w:bookmarkEnd w:id="1099"/>
      <w:bookmarkEnd w:id="1100"/>
      <w:bookmarkEnd w:id="1101"/>
      <w:bookmarkEnd w:id="1102"/>
      <w:r w:rsidRPr="001C7A01">
        <w:rPr>
          <w:rFonts w:ascii="Tahoma" w:hAnsi="Tahoma"/>
          <w:caps/>
          <w:color w:val="F66400"/>
          <w:sz w:val="22"/>
          <w:vertAlign w:val="superscript"/>
          <w:lang w:val="pt-BR"/>
        </w:rPr>
        <w:t xml:space="preserve">30 </w:t>
      </w:r>
      <w:r w:rsidRPr="001C7A01">
        <w:rPr>
          <w:rFonts w:ascii="Tahoma" w:hAnsi="Tahoma"/>
          <w:color w:val="F66400"/>
          <w:sz w:val="22"/>
          <w:lang w:val="pt-BR"/>
        </w:rPr>
        <w:t>Licença de Assinatura do Windows</w:t>
      </w:r>
      <w:r w:rsidR="008B0B73" w:rsidRPr="001C7A01">
        <w:rPr>
          <w:rFonts w:ascii="Tahoma" w:hAnsi="Tahoma"/>
          <w:color w:val="F66400"/>
          <w:sz w:val="22"/>
          <w:vertAlign w:val="superscript"/>
          <w:lang w:val="pt-BR"/>
        </w:rPr>
        <w:t>®</w:t>
      </w:r>
      <w:r w:rsidRPr="001C7A01">
        <w:rPr>
          <w:rFonts w:ascii="Tahoma" w:hAnsi="Tahoma"/>
          <w:color w:val="F66400"/>
          <w:sz w:val="22"/>
          <w:lang w:val="pt-BR"/>
        </w:rPr>
        <w:t xml:space="preserve"> Companion</w:t>
      </w:r>
      <w:bookmarkEnd w:id="1103"/>
    </w:p>
    <w:p w14:paraId="1061E28C" w14:textId="77777777" w:rsidR="00F645DA" w:rsidRPr="001C7A01" w:rsidRDefault="00F645DA" w:rsidP="00F645DA">
      <w:pPr>
        <w:rPr>
          <w:lang w:val="pt-BR"/>
        </w:rPr>
      </w:pPr>
    </w:p>
    <w:p w14:paraId="163CDE24" w14:textId="77777777" w:rsidR="00F645DA" w:rsidRPr="001C7A01" w:rsidRDefault="00F645DA" w:rsidP="00F645DA">
      <w:pPr>
        <w:spacing w:after="60"/>
        <w:ind w:left="720"/>
        <w:rPr>
          <w:lang w:val="pt-BR"/>
        </w:rPr>
      </w:pPr>
      <w:r w:rsidRPr="001C7A01">
        <w:rPr>
          <w:b/>
          <w:color w:val="000000"/>
          <w:lang w:val="pt-BR"/>
        </w:rPr>
        <w:t>Instituições com um Contrato para Campus e School</w:t>
      </w:r>
    </w:p>
    <w:p w14:paraId="3822D748" w14:textId="77777777" w:rsidR="00F645DA" w:rsidRPr="001C7A01" w:rsidRDefault="00F645DA" w:rsidP="00F645DA">
      <w:pPr>
        <w:ind w:left="720"/>
        <w:rPr>
          <w:lang w:val="pt-BR"/>
        </w:rPr>
      </w:pPr>
      <w:r w:rsidRPr="001C7A01">
        <w:rPr>
          <w:color w:val="000000"/>
          <w:lang w:val="pt-BR"/>
        </w:rPr>
        <w:t>As Instituições podem comprar a Licença de Assinatura do Windows Companion (CSL) se elas tiverem cobertura para os produtos qualificados.</w:t>
      </w:r>
      <w:r w:rsidR="008B0B73" w:rsidRPr="001C7A01">
        <w:rPr>
          <w:color w:val="000000"/>
          <w:lang w:val="pt-BR"/>
        </w:rPr>
        <w:t xml:space="preserve"> </w:t>
      </w:r>
      <w:r w:rsidRPr="001C7A01">
        <w:rPr>
          <w:color w:val="000000"/>
          <w:lang w:val="pt-BR"/>
        </w:rPr>
        <w:t>A quantidade máxima de CSLs que podem ser compradas é</w:t>
      </w:r>
      <w:r w:rsidR="00E05CD3" w:rsidRPr="001C7A01">
        <w:rPr>
          <w:color w:val="000000"/>
          <w:lang w:val="pt-BR"/>
        </w:rPr>
        <w:t> </w:t>
      </w:r>
      <w:r w:rsidRPr="001C7A01">
        <w:rPr>
          <w:color w:val="000000"/>
          <w:lang w:val="pt-BR"/>
        </w:rPr>
        <w:t>igual</w:t>
      </w:r>
      <w:r w:rsidR="00E05CD3" w:rsidRPr="001C7A01">
        <w:rPr>
          <w:color w:val="000000"/>
          <w:lang w:val="pt-BR"/>
        </w:rPr>
        <w:t> </w:t>
      </w:r>
      <w:r w:rsidRPr="001C7A01">
        <w:rPr>
          <w:color w:val="000000"/>
          <w:lang w:val="pt-BR"/>
        </w:rPr>
        <w:t>à</w:t>
      </w:r>
      <w:r w:rsidR="00E05CD3" w:rsidRPr="001C7A01">
        <w:rPr>
          <w:color w:val="000000"/>
          <w:lang w:val="pt-BR"/>
        </w:rPr>
        <w:t> </w:t>
      </w:r>
      <w:r w:rsidRPr="001C7A01">
        <w:rPr>
          <w:color w:val="000000"/>
          <w:lang w:val="pt-BR"/>
        </w:rPr>
        <w:t>contagem de PC Qualificado da instituição dos produtos qualificados.</w:t>
      </w:r>
    </w:p>
    <w:p w14:paraId="2BA9B495" w14:textId="77777777" w:rsidR="00F645DA" w:rsidRPr="001C7A01" w:rsidRDefault="00F645DA" w:rsidP="00F645DA">
      <w:pPr>
        <w:rPr>
          <w:lang w:val="pt-BR"/>
        </w:rPr>
      </w:pPr>
    </w:p>
    <w:p w14:paraId="28818049" w14:textId="77777777" w:rsidR="00F645DA" w:rsidRPr="001C7A01" w:rsidRDefault="00F645DA" w:rsidP="00F645DA">
      <w:pPr>
        <w:spacing w:after="60"/>
        <w:ind w:left="720"/>
        <w:rPr>
          <w:lang w:val="pt-BR"/>
        </w:rPr>
      </w:pPr>
      <w:r w:rsidRPr="001C7A01">
        <w:rPr>
          <w:b/>
          <w:color w:val="000000"/>
          <w:lang w:val="pt-BR"/>
        </w:rPr>
        <w:t>Companion Devices e Dispositivos Qualificados</w:t>
      </w:r>
    </w:p>
    <w:p w14:paraId="0B23474A" w14:textId="77777777" w:rsidR="00F645DA" w:rsidRPr="001C7A01" w:rsidRDefault="00F645DA" w:rsidP="00F645DA">
      <w:pPr>
        <w:ind w:left="720"/>
        <w:rPr>
          <w:lang w:val="pt-BR"/>
        </w:rPr>
      </w:pPr>
      <w:r w:rsidRPr="001C7A01">
        <w:rPr>
          <w:color w:val="000000"/>
          <w:lang w:val="pt-BR"/>
        </w:rPr>
        <w:t>Os Companion Devices que usam os direitos de uso fornecidos pelo CSL são Dispositivos Qualificados.</w:t>
      </w:r>
      <w:r w:rsidR="008B0B73" w:rsidRPr="001C7A01">
        <w:rPr>
          <w:color w:val="000000"/>
          <w:lang w:val="pt-BR"/>
        </w:rPr>
        <w:t xml:space="preserve"> </w:t>
      </w:r>
      <w:r w:rsidRPr="001C7A01">
        <w:rPr>
          <w:color w:val="000000"/>
          <w:lang w:val="pt-BR"/>
        </w:rPr>
        <w:t>O</w:t>
      </w:r>
      <w:r w:rsidR="00E05CD3" w:rsidRPr="001C7A01">
        <w:rPr>
          <w:color w:val="000000"/>
          <w:lang w:val="pt-BR"/>
        </w:rPr>
        <w:t> </w:t>
      </w:r>
      <w:r w:rsidRPr="001C7A01">
        <w:rPr>
          <w:color w:val="000000"/>
          <w:lang w:val="pt-BR"/>
        </w:rPr>
        <w:t>CSL é um Produto Enterprise e, portanto, preenche a parte dos Sistemas de qualquer compromisso de compra de Dispositivos Qualificados.</w:t>
      </w:r>
      <w:r w:rsidR="008B0B73" w:rsidRPr="001C7A01">
        <w:rPr>
          <w:color w:val="000000"/>
          <w:lang w:val="pt-BR"/>
        </w:rPr>
        <w:t xml:space="preserve"> </w:t>
      </w:r>
      <w:r w:rsidRPr="001C7A01">
        <w:rPr>
          <w:color w:val="000000"/>
          <w:lang w:val="pt-BR"/>
        </w:rPr>
        <w:t xml:space="preserve">O CSL pode ser adquirido em qualquer quantidade e não precisa ser comprado para todos os Dispositivos </w:t>
      </w:r>
      <w:r w:rsidRPr="001C7A01">
        <w:rPr>
          <w:lang w:val="pt-BR"/>
        </w:rPr>
        <w:t>Qualificados de uma organização, mas de nenhuma forma a contagem de CSL pode exceder a combinação de todas as contagens de Licença VDA e Windows Upgrade.</w:t>
      </w:r>
    </w:p>
    <w:p w14:paraId="6372A265" w14:textId="77777777" w:rsidR="00104195" w:rsidRPr="001C7A01" w:rsidRDefault="00104195" w:rsidP="00104195">
      <w:pPr>
        <w:tabs>
          <w:tab w:val="left" w:pos="1440"/>
        </w:tabs>
        <w:ind w:left="1080"/>
        <w:contextualSpacing/>
        <w:rPr>
          <w:lang w:val="pt-BR"/>
        </w:rPr>
      </w:pPr>
    </w:p>
    <w:p w14:paraId="3FCCE597" w14:textId="77777777" w:rsidR="00F645DA" w:rsidRPr="001C7A01" w:rsidRDefault="00F645DA" w:rsidP="00F645DA">
      <w:pPr>
        <w:pStyle w:val="Heading3"/>
        <w:rPr>
          <w:lang w:val="pt-BR"/>
        </w:rPr>
      </w:pPr>
      <w:bookmarkStart w:id="1104" w:name="_31_Windows_Embedded"/>
      <w:bookmarkStart w:id="1105" w:name="_Toc369965033"/>
      <w:bookmarkEnd w:id="1104"/>
      <w:r w:rsidRPr="001C7A01">
        <w:rPr>
          <w:rFonts w:ascii="Tahoma" w:hAnsi="Tahoma"/>
          <w:caps/>
          <w:color w:val="F66400"/>
          <w:sz w:val="22"/>
          <w:vertAlign w:val="superscript"/>
          <w:lang w:val="pt-BR"/>
        </w:rPr>
        <w:t xml:space="preserve">31 </w:t>
      </w:r>
      <w:r w:rsidRPr="001C7A01">
        <w:rPr>
          <w:rFonts w:ascii="Tahoma" w:hAnsi="Tahoma"/>
          <w:color w:val="F66400"/>
          <w:sz w:val="22"/>
          <w:lang w:val="pt-BR"/>
        </w:rPr>
        <w:t>Windows Embedded 8 Standard Enterprise Kit</w:t>
      </w:r>
      <w:bookmarkEnd w:id="1105"/>
    </w:p>
    <w:p w14:paraId="3290B716" w14:textId="77777777" w:rsidR="00F645DA" w:rsidRPr="001C7A01" w:rsidRDefault="00F645DA" w:rsidP="00F645DA">
      <w:pPr>
        <w:pStyle w:val="FootnoteBulletLevel1"/>
        <w:tabs>
          <w:tab w:val="clear" w:pos="900"/>
        </w:tabs>
        <w:adjustRightInd/>
        <w:spacing w:before="0" w:after="0"/>
        <w:ind w:left="720" w:hanging="7"/>
        <w:textAlignment w:val="auto"/>
        <w:rPr>
          <w:lang w:val="pt-BR"/>
        </w:rPr>
      </w:pPr>
    </w:p>
    <w:p w14:paraId="74CC89AD" w14:textId="77777777" w:rsidR="00F645DA" w:rsidRPr="001C7A01" w:rsidRDefault="00F645DA" w:rsidP="00F645DA">
      <w:pPr>
        <w:pStyle w:val="FootnoteBulletLevel1"/>
        <w:tabs>
          <w:tab w:val="clear" w:pos="900"/>
        </w:tabs>
        <w:adjustRightInd/>
        <w:spacing w:before="0" w:after="0"/>
        <w:ind w:left="720" w:firstLine="0"/>
        <w:textAlignment w:val="auto"/>
        <w:rPr>
          <w:lang w:val="pt-BR"/>
        </w:rPr>
      </w:pPr>
      <w:r w:rsidRPr="001C7A01">
        <w:rPr>
          <w:rFonts w:ascii="Tahoma" w:hAnsi="Tahoma" w:cs="Tahoma"/>
          <w:sz w:val="18"/>
          <w:szCs w:val="22"/>
          <w:lang w:val="pt-BR"/>
        </w:rPr>
        <w:t>Os clientes que compraram um dispositivo OEM com o software Windows Embedded 8 Standard pré-instalado podem comprar uma Licença do Windows Embedded 8 Standard Enterprise Kit para licenciar, destravar e habilitar determinados recursos de software (inclusive Windows DirectAccess, Enterprise Sideloading, BranchCache e AppLocker).</w:t>
      </w:r>
      <w:r w:rsidR="008B0B73" w:rsidRPr="001C7A01">
        <w:rPr>
          <w:rFonts w:ascii="Tahoma" w:hAnsi="Tahoma" w:cs="Tahoma"/>
          <w:sz w:val="18"/>
          <w:szCs w:val="22"/>
          <w:lang w:val="pt-BR"/>
        </w:rPr>
        <w:t xml:space="preserve"> </w:t>
      </w:r>
      <w:r w:rsidRPr="001C7A01">
        <w:rPr>
          <w:rFonts w:ascii="Tahoma" w:hAnsi="Tahoma" w:cs="Tahoma"/>
          <w:sz w:val="18"/>
          <w:szCs w:val="22"/>
          <w:lang w:val="pt-BR"/>
        </w:rPr>
        <w:t>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8B0B73" w:rsidRPr="001C7A01">
        <w:rPr>
          <w:rFonts w:ascii="Tahoma" w:hAnsi="Tahoma" w:cs="Tahoma"/>
          <w:sz w:val="18"/>
          <w:szCs w:val="22"/>
          <w:lang w:val="pt-BR"/>
        </w:rPr>
        <w:t xml:space="preserve"> </w:t>
      </w:r>
      <w:r w:rsidRPr="001C7A01">
        <w:rPr>
          <w:rFonts w:ascii="Tahoma" w:hAnsi="Tahoma" w:cs="Tahoma"/>
          <w:sz w:val="18"/>
          <w:szCs w:val="22"/>
          <w:lang w:val="pt-BR"/>
        </w:rPr>
        <w:t>O direito de usar</w:t>
      </w:r>
      <w:r w:rsidR="00E05CD3" w:rsidRPr="001C7A01">
        <w:rPr>
          <w:rFonts w:ascii="Tahoma" w:hAnsi="Tahoma" w:cs="Tahoma"/>
          <w:sz w:val="18"/>
          <w:szCs w:val="22"/>
          <w:lang w:val="pt-BR"/>
        </w:rPr>
        <w:t> </w:t>
      </w:r>
      <w:r w:rsidRPr="001C7A01">
        <w:rPr>
          <w:rFonts w:ascii="Tahoma" w:hAnsi="Tahoma" w:cs="Tahoma"/>
          <w:sz w:val="18"/>
          <w:szCs w:val="22"/>
          <w:lang w:val="pt-BR"/>
        </w:rPr>
        <w:t>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w:t>
      </w:r>
      <w:r w:rsidR="00E05CD3" w:rsidRPr="001C7A01">
        <w:rPr>
          <w:rFonts w:ascii="Tahoma" w:hAnsi="Tahoma" w:cs="Tahoma"/>
          <w:sz w:val="18"/>
          <w:szCs w:val="22"/>
          <w:lang w:val="pt-BR"/>
        </w:rPr>
        <w:t> </w:t>
      </w:r>
      <w:r w:rsidRPr="001C7A01">
        <w:rPr>
          <w:rFonts w:ascii="Tahoma" w:hAnsi="Tahoma" w:cs="Tahoma"/>
          <w:sz w:val="18"/>
          <w:szCs w:val="22"/>
          <w:lang w:val="pt-BR"/>
        </w:rPr>
        <w:t>Enterprise Sideloading para Windows Embedded 8 Standard só está disponível como parte do Windows</w:t>
      </w:r>
      <w:r w:rsidR="00E05CD3" w:rsidRPr="001C7A01">
        <w:rPr>
          <w:rFonts w:ascii="Tahoma" w:hAnsi="Tahoma" w:cs="Tahoma"/>
          <w:sz w:val="18"/>
          <w:szCs w:val="22"/>
          <w:lang w:val="pt-BR"/>
        </w:rPr>
        <w:t> </w:t>
      </w:r>
      <w:r w:rsidRPr="001C7A01">
        <w:rPr>
          <w:rFonts w:ascii="Tahoma" w:hAnsi="Tahoma" w:cs="Tahoma"/>
          <w:sz w:val="18"/>
          <w:szCs w:val="22"/>
          <w:lang w:val="pt-BR"/>
        </w:rPr>
        <w:t>Embedded 8 Standard Enterprise Kit.</w:t>
      </w:r>
      <w:r w:rsidR="008B0B73" w:rsidRPr="001C7A01">
        <w:rPr>
          <w:rFonts w:ascii="Tahoma" w:hAnsi="Tahoma" w:cs="Tahoma"/>
          <w:sz w:val="18"/>
          <w:szCs w:val="22"/>
          <w:lang w:val="pt-BR"/>
        </w:rPr>
        <w:t xml:space="preserve"> </w:t>
      </w:r>
    </w:p>
    <w:p w14:paraId="65CAA503" w14:textId="77777777" w:rsidR="00F645DA" w:rsidRPr="001C7A01" w:rsidRDefault="00F645DA" w:rsidP="00F645DA">
      <w:pPr>
        <w:contextualSpacing/>
        <w:rPr>
          <w:lang w:val="pt-BR"/>
        </w:rPr>
      </w:pPr>
    </w:p>
    <w:p w14:paraId="2A2944F9" w14:textId="77777777" w:rsidR="006A6EB4" w:rsidRPr="001C7A01" w:rsidRDefault="006A6EB4" w:rsidP="006A6EB4">
      <w:pPr>
        <w:contextualSpacing/>
        <w:rPr>
          <w:lang w:val="pt-BR"/>
        </w:rPr>
      </w:pPr>
    </w:p>
    <w:p w14:paraId="0C47D8FB" w14:textId="77777777" w:rsidR="006A6EB4" w:rsidRPr="00502BEB" w:rsidRDefault="006A6EB4" w:rsidP="006A6EB4">
      <w:pPr>
        <w:pStyle w:val="Heading3"/>
      </w:pPr>
      <w:bookmarkStart w:id="1106" w:name="_32_Atualização_para"/>
      <w:bookmarkStart w:id="1107" w:name="_Toc369965034"/>
      <w:bookmarkEnd w:id="1106"/>
      <w:r w:rsidRPr="00502BEB">
        <w:rPr>
          <w:rFonts w:ascii="Tahoma" w:hAnsi="Tahoma"/>
          <w:caps/>
          <w:color w:val="F66400"/>
          <w:sz w:val="22"/>
          <w:vertAlign w:val="superscript"/>
        </w:rPr>
        <w:t xml:space="preserve">32 </w:t>
      </w:r>
      <w:r w:rsidRPr="00502BEB">
        <w:rPr>
          <w:rFonts w:ascii="Tahoma" w:hAnsi="Tahoma"/>
          <w:color w:val="F66400"/>
          <w:sz w:val="22"/>
        </w:rPr>
        <w:t>Atualização para Windows</w:t>
      </w:r>
      <w:r w:rsidR="008B0B73" w:rsidRPr="00502BEB">
        <w:rPr>
          <w:rFonts w:ascii="Tahoma" w:hAnsi="Tahoma"/>
          <w:color w:val="F66400"/>
          <w:sz w:val="22"/>
          <w:vertAlign w:val="superscript"/>
        </w:rPr>
        <w:t>®</w:t>
      </w:r>
      <w:r w:rsidRPr="00502BEB">
        <w:rPr>
          <w:rFonts w:ascii="Tahoma" w:hAnsi="Tahoma"/>
          <w:color w:val="F66400"/>
          <w:sz w:val="22"/>
        </w:rPr>
        <w:t xml:space="preserve"> Embedded 8.1 Industry Pro</w:t>
      </w:r>
      <w:bookmarkEnd w:id="1107"/>
    </w:p>
    <w:p w14:paraId="3B5BC477" w14:textId="77777777" w:rsidR="006A6EB4" w:rsidRPr="00502BEB" w:rsidRDefault="006A6EB4" w:rsidP="006A6EB4"/>
    <w:p w14:paraId="4A8CD44F" w14:textId="77777777" w:rsidR="006A6EB4" w:rsidRPr="001C7A01" w:rsidRDefault="006A6EB4" w:rsidP="006A6EB4">
      <w:pPr>
        <w:pStyle w:val="FootnoteBulletLevel1"/>
        <w:tabs>
          <w:tab w:val="clear" w:pos="900"/>
        </w:tabs>
        <w:adjustRightInd/>
        <w:spacing w:before="0" w:after="60"/>
        <w:ind w:left="720" w:firstLine="0"/>
        <w:textAlignment w:val="auto"/>
        <w:rPr>
          <w:lang w:val="pt-BR"/>
        </w:rPr>
      </w:pPr>
      <w:r w:rsidRPr="001C7A01">
        <w:rPr>
          <w:rFonts w:ascii="Tahoma" w:hAnsi="Tahoma" w:cs="Tahoma"/>
          <w:b/>
          <w:bCs/>
          <w:sz w:val="18"/>
          <w:szCs w:val="18"/>
          <w:lang w:val="pt-BR"/>
        </w:rPr>
        <w:t>Atualização para Windows</w:t>
      </w:r>
      <w:r w:rsidR="008B0B73" w:rsidRPr="001C7A01">
        <w:rPr>
          <w:rFonts w:ascii="Tahoma" w:hAnsi="Tahoma" w:cs="Tahoma"/>
          <w:b/>
          <w:bCs/>
          <w:sz w:val="18"/>
          <w:szCs w:val="18"/>
          <w:vertAlign w:val="superscript"/>
          <w:lang w:val="pt-BR"/>
        </w:rPr>
        <w:t>®</w:t>
      </w:r>
      <w:r w:rsidRPr="001C7A01">
        <w:rPr>
          <w:rFonts w:ascii="Tahoma" w:hAnsi="Tahoma" w:cs="Tahoma"/>
          <w:b/>
          <w:bCs/>
          <w:sz w:val="18"/>
          <w:szCs w:val="18"/>
          <w:lang w:val="pt-BR"/>
        </w:rPr>
        <w:t xml:space="preserve"> Embedded 8.1 Industry Pro e Software Assurance</w:t>
      </w:r>
      <w:r w:rsidRPr="001C7A01">
        <w:rPr>
          <w:rFonts w:ascii="Tahoma" w:hAnsi="Tahoma" w:cs="Tahoma"/>
          <w:b/>
          <w:sz w:val="18"/>
          <w:szCs w:val="18"/>
          <w:u w:val="single"/>
          <w:lang w:val="pt-BR"/>
        </w:rPr>
        <w:t xml:space="preserve"> </w:t>
      </w:r>
    </w:p>
    <w:p w14:paraId="17B9B4B1" w14:textId="77777777" w:rsidR="006A6EB4" w:rsidRPr="001C7A01" w:rsidRDefault="006A6EB4" w:rsidP="006A6EB4">
      <w:pPr>
        <w:ind w:left="720"/>
        <w:rPr>
          <w:lang w:val="pt-BR"/>
        </w:rPr>
      </w:pPr>
      <w:r w:rsidRPr="001C7A01">
        <w:rPr>
          <w:rFonts w:cs="Tahoma"/>
          <w:szCs w:val="18"/>
          <w:u w:val="single"/>
          <w:lang w:val="pt-BR"/>
        </w:rPr>
        <w:t>Licença de Atualização do Sistema Operacional (SO) para Windows Embedded 8.1 Industry Pro</w:t>
      </w:r>
    </w:p>
    <w:p w14:paraId="4A55A38C" w14:textId="77777777" w:rsidR="006A6EB4" w:rsidRPr="001C7A01" w:rsidRDefault="006A6EB4" w:rsidP="006A6EB4">
      <w:pPr>
        <w:pStyle w:val="FootnoteBulletLevel1"/>
        <w:tabs>
          <w:tab w:val="clear" w:pos="900"/>
        </w:tabs>
        <w:adjustRightInd/>
        <w:spacing w:before="0" w:after="0"/>
        <w:ind w:left="720" w:hanging="7"/>
        <w:textAlignment w:val="auto"/>
        <w:rPr>
          <w:lang w:val="pt-BR"/>
        </w:rPr>
      </w:pPr>
      <w:r w:rsidRPr="001C7A01">
        <w:rPr>
          <w:rFonts w:ascii="Tahoma" w:hAnsi="Tahoma" w:cs="Tahoma"/>
          <w:sz w:val="18"/>
          <w:szCs w:val="18"/>
          <w:lang w:val="pt-BR"/>
        </w:rPr>
        <w:t>As licenças de sistema operacional concedidas para Windows Embedded 8.1 Industry Pro são apenas licenças de atualização. Não há licenças integrais de sistema operacional de desktop disponíveis. Portanto, cada dispositivo para o qual você adquirir e no qual executar a Atualização para Windows Embedded 8.1 Industry Pro deverá estar licenciado para executar um dos sistemas operacionais qualificados identificados abaixo.</w:t>
      </w:r>
    </w:p>
    <w:p w14:paraId="52700302" w14:textId="77777777" w:rsidR="006A6EB4" w:rsidRPr="001C7A01" w:rsidRDefault="006A6EB4" w:rsidP="006A6EB4">
      <w:pPr>
        <w:ind w:left="720"/>
        <w:rPr>
          <w:lang w:val="pt-BR"/>
        </w:rPr>
      </w:pPr>
    </w:p>
    <w:p w14:paraId="2E3032B4" w14:textId="77777777" w:rsidR="006A6EB4" w:rsidRPr="001C7A01" w:rsidRDefault="006A6EB4" w:rsidP="006A6EB4">
      <w:pPr>
        <w:ind w:left="720"/>
        <w:rPr>
          <w:lang w:val="pt-BR"/>
        </w:rPr>
      </w:pPr>
      <w:r w:rsidRPr="001C7A01">
        <w:rPr>
          <w:rFonts w:cs="Tahoma"/>
          <w:szCs w:val="18"/>
          <w:u w:val="single"/>
          <w:lang w:val="pt-BR"/>
        </w:rPr>
        <w:t>Regras do Sistema Operacional (SO) Qualificado para Windows Embedded 8.1 Industry Pro</w:t>
      </w:r>
    </w:p>
    <w:p w14:paraId="0A15E81A" w14:textId="77777777" w:rsidR="006A6EB4" w:rsidRPr="001C7A01" w:rsidRDefault="006A6EB4" w:rsidP="006A6EB4">
      <w:pPr>
        <w:numPr>
          <w:ilvl w:val="0"/>
          <w:numId w:val="84"/>
        </w:numPr>
        <w:spacing w:after="60"/>
        <w:ind w:left="1440"/>
        <w:rPr>
          <w:lang w:val="pt-BR"/>
        </w:rPr>
      </w:pPr>
      <w:r w:rsidRPr="001C7A01">
        <w:rPr>
          <w:rFonts w:cs="Tahoma"/>
          <w:szCs w:val="18"/>
          <w:lang w:val="pt-BR"/>
        </w:rPr>
        <w:t>O SO qualificado deverá estar instalado no dispositivo ao qual a licença de Atualização para Windows Embedded 8 Industry Pro será cedida.</w:t>
      </w:r>
    </w:p>
    <w:p w14:paraId="0575F694" w14:textId="77777777" w:rsidR="006A6EB4" w:rsidRPr="001C7A01" w:rsidRDefault="006A6EB4" w:rsidP="006A6EB4">
      <w:pPr>
        <w:numPr>
          <w:ilvl w:val="1"/>
          <w:numId w:val="86"/>
        </w:numPr>
        <w:spacing w:after="60"/>
        <w:ind w:left="1440"/>
        <w:rPr>
          <w:lang w:val="pt-BR"/>
        </w:rPr>
      </w:pPr>
      <w:r w:rsidRPr="001C7A01">
        <w:rPr>
          <w:rFonts w:cs="Tahoma"/>
          <w:szCs w:val="18"/>
          <w:lang w:val="pt-BR"/>
        </w:rPr>
        <w:t>Salvo conforme estabelecido a seguir, os clientes devem remover o Sistema Operacional qualificado do dispositivo para implantar a licença de Atualização para Win</w:t>
      </w:r>
      <w:r w:rsidR="00E05CD3" w:rsidRPr="001C7A01">
        <w:rPr>
          <w:rFonts w:cs="Tahoma"/>
          <w:szCs w:val="18"/>
          <w:lang w:val="pt-BR"/>
        </w:rPr>
        <w:t>dows Embedded 8.1 Industry Pro.</w:t>
      </w:r>
    </w:p>
    <w:p w14:paraId="19814A09" w14:textId="77777777" w:rsidR="006A6EB4" w:rsidRPr="001C7A01" w:rsidRDefault="006A6EB4" w:rsidP="006A6EB4">
      <w:pPr>
        <w:numPr>
          <w:ilvl w:val="1"/>
          <w:numId w:val="86"/>
        </w:numPr>
        <w:spacing w:after="60"/>
        <w:ind w:left="1440"/>
        <w:rPr>
          <w:lang w:val="pt-BR"/>
        </w:rPr>
      </w:pPr>
      <w:r w:rsidRPr="001C7A01">
        <w:rPr>
          <w:rFonts w:cs="Tahoma"/>
          <w:szCs w:val="18"/>
          <w:lang w:val="pt-BR"/>
        </w:rPr>
        <w:t>Os clientes que desejarem instalar ou executar mais de um sistema operacional licenciado de uma vez (incluindo o sistema operacional qualificado) poderão adquirir Software Assurance para sua licença de Atualização para Windows Embedded 8.1 Industry Pro.</w:t>
      </w:r>
    </w:p>
    <w:p w14:paraId="1001EC93" w14:textId="77777777" w:rsidR="006A6EB4" w:rsidRPr="001C7A01" w:rsidRDefault="006A6EB4" w:rsidP="006A6EB4">
      <w:pPr>
        <w:numPr>
          <w:ilvl w:val="1"/>
          <w:numId w:val="86"/>
        </w:numPr>
        <w:ind w:left="1440"/>
        <w:rPr>
          <w:lang w:val="pt-BR"/>
        </w:rPr>
      </w:pPr>
      <w:r w:rsidRPr="001C7A01">
        <w:rPr>
          <w:rFonts w:cs="Tahoma"/>
          <w:szCs w:val="18"/>
          <w:lang w:val="pt-BR"/>
        </w:rPr>
        <w:t>Os clientes que tiverem cobertura do Software Assurance ativa não precisarão desinstalar o SO qualificado e poderão instalar e executar o SO qualificado e o Windows Embedded 8</w:t>
      </w:r>
      <w:r w:rsidR="00E05CD3" w:rsidRPr="001C7A01">
        <w:rPr>
          <w:rFonts w:cs="Tahoma"/>
          <w:szCs w:val="18"/>
          <w:lang w:val="pt-BR"/>
        </w:rPr>
        <w:t>.1 Industry Pro ao mesmo tempo.</w:t>
      </w:r>
    </w:p>
    <w:p w14:paraId="34DD8ACF" w14:textId="77777777" w:rsidR="006A6EB4" w:rsidRPr="001C7A01" w:rsidRDefault="006A6EB4" w:rsidP="006A6EB4">
      <w:pPr>
        <w:spacing w:after="60"/>
        <w:rPr>
          <w:lang w:val="pt-BR"/>
        </w:rPr>
      </w:pPr>
    </w:p>
    <w:p w14:paraId="32230503" w14:textId="77777777" w:rsidR="006A6EB4" w:rsidRPr="001C7A01" w:rsidRDefault="006A6EB4" w:rsidP="006A6EB4">
      <w:pPr>
        <w:pStyle w:val="ListParagraph"/>
        <w:rPr>
          <w:lang w:val="pt-BR"/>
        </w:rPr>
      </w:pPr>
      <w:r w:rsidRPr="001C7A01">
        <w:rPr>
          <w:rFonts w:ascii="Tahoma" w:hAnsi="Tahoma" w:cs="Tahoma"/>
          <w:sz w:val="18"/>
          <w:szCs w:val="18"/>
          <w:u w:val="single"/>
          <w:lang w:val="pt-BR"/>
        </w:rPr>
        <w:t>Sistemas Operacionais Qualificados (“Sistema Operacional Qualificado”)</w:t>
      </w:r>
      <w:r w:rsidRPr="001C7A01">
        <w:rPr>
          <w:rFonts w:ascii="Tahoma" w:hAnsi="Tahoma" w:cs="Tahoma"/>
          <w:sz w:val="18"/>
          <w:szCs w:val="18"/>
          <w:lang w:val="pt-BR"/>
        </w:rPr>
        <w:t>:</w:t>
      </w:r>
    </w:p>
    <w:p w14:paraId="04840774" w14:textId="77777777" w:rsidR="006A6EB4" w:rsidRPr="00502BEB" w:rsidRDefault="006A6EB4" w:rsidP="006A6EB4">
      <w:pPr>
        <w:numPr>
          <w:ilvl w:val="1"/>
          <w:numId w:val="86"/>
        </w:numPr>
        <w:spacing w:after="60"/>
        <w:ind w:left="1440"/>
      </w:pPr>
      <w:r w:rsidRPr="00502BEB">
        <w:rPr>
          <w:rFonts w:cs="Tahoma"/>
          <w:szCs w:val="18"/>
        </w:rPr>
        <w:t>Windows Embedded para Point of Service (WEPOS)</w:t>
      </w:r>
    </w:p>
    <w:p w14:paraId="581EABEE" w14:textId="77777777" w:rsidR="006A6EB4" w:rsidRPr="00502BEB" w:rsidRDefault="006A6EB4" w:rsidP="006A6EB4">
      <w:pPr>
        <w:numPr>
          <w:ilvl w:val="1"/>
          <w:numId w:val="86"/>
        </w:numPr>
        <w:spacing w:after="60"/>
        <w:ind w:left="1440"/>
      </w:pPr>
      <w:r w:rsidRPr="00502BEB">
        <w:rPr>
          <w:rFonts w:cs="Tahoma"/>
          <w:szCs w:val="18"/>
        </w:rPr>
        <w:t>Windows Embedded POSReady 2009 e POSReady 7</w:t>
      </w:r>
    </w:p>
    <w:p w14:paraId="2BB6AB8B" w14:textId="77777777" w:rsidR="006A6EB4" w:rsidRPr="001C7A01" w:rsidRDefault="006A6EB4" w:rsidP="006A6EB4">
      <w:pPr>
        <w:numPr>
          <w:ilvl w:val="1"/>
          <w:numId w:val="86"/>
        </w:numPr>
        <w:spacing w:after="60"/>
        <w:ind w:left="1440"/>
        <w:rPr>
          <w:lang w:val="pt-BR"/>
        </w:rPr>
      </w:pPr>
      <w:r w:rsidRPr="001C7A01">
        <w:rPr>
          <w:rFonts w:cs="Tahoma"/>
          <w:szCs w:val="18"/>
          <w:lang w:val="pt-BR"/>
        </w:rPr>
        <w:t xml:space="preserve">Windows XP Professional para Sistemas Incorporados </w:t>
      </w:r>
    </w:p>
    <w:p w14:paraId="19DFC46C" w14:textId="77777777" w:rsidR="006A6EB4" w:rsidRPr="001C7A01" w:rsidRDefault="006A6EB4" w:rsidP="006A6EB4">
      <w:pPr>
        <w:numPr>
          <w:ilvl w:val="1"/>
          <w:numId w:val="86"/>
        </w:numPr>
        <w:spacing w:after="60"/>
        <w:ind w:left="1440"/>
        <w:rPr>
          <w:lang w:val="pt-BR"/>
        </w:rPr>
      </w:pPr>
      <w:r w:rsidRPr="001C7A01">
        <w:rPr>
          <w:rFonts w:cs="Tahoma"/>
          <w:szCs w:val="18"/>
          <w:lang w:val="pt-BR"/>
        </w:rPr>
        <w:t>Windows Vista Business para Sistemas Incorporados e Windows Vista Ultimate para Sistemas Incorporados</w:t>
      </w:r>
    </w:p>
    <w:p w14:paraId="387F1D4E" w14:textId="77777777" w:rsidR="006A6EB4" w:rsidRPr="00502BEB" w:rsidRDefault="006A6EB4" w:rsidP="006A6EB4">
      <w:pPr>
        <w:numPr>
          <w:ilvl w:val="1"/>
          <w:numId w:val="86"/>
        </w:numPr>
        <w:spacing w:after="60"/>
        <w:ind w:left="1440"/>
      </w:pPr>
      <w:r w:rsidRPr="00502BEB">
        <w:rPr>
          <w:rFonts w:cs="Tahoma"/>
          <w:szCs w:val="18"/>
        </w:rPr>
        <w:t xml:space="preserve">Windows 2000 Professional para Sistemas Incorporados </w:t>
      </w:r>
    </w:p>
    <w:p w14:paraId="7F940A68" w14:textId="77777777" w:rsidR="006A6EB4" w:rsidRPr="00502BEB" w:rsidRDefault="006A6EB4" w:rsidP="006A6EB4">
      <w:pPr>
        <w:numPr>
          <w:ilvl w:val="1"/>
          <w:numId w:val="86"/>
        </w:numPr>
        <w:spacing w:after="60"/>
        <w:ind w:left="1440"/>
      </w:pPr>
      <w:r w:rsidRPr="00502BEB">
        <w:rPr>
          <w:rFonts w:cs="Tahoma"/>
          <w:szCs w:val="18"/>
        </w:rPr>
        <w:t>Windows NT Embedded para Sistemas Incorporados</w:t>
      </w:r>
    </w:p>
    <w:p w14:paraId="6D602626" w14:textId="77777777" w:rsidR="006A6EB4" w:rsidRPr="00502BEB" w:rsidRDefault="006A6EB4" w:rsidP="006A6EB4">
      <w:pPr>
        <w:numPr>
          <w:ilvl w:val="1"/>
          <w:numId w:val="86"/>
        </w:numPr>
        <w:spacing w:after="60"/>
        <w:ind w:left="1440"/>
      </w:pPr>
      <w:r w:rsidRPr="00502BEB">
        <w:rPr>
          <w:rFonts w:cs="Tahoma"/>
          <w:szCs w:val="18"/>
        </w:rPr>
        <w:t>Windows 7 Professional para Sistemas Incorporados</w:t>
      </w:r>
    </w:p>
    <w:p w14:paraId="1CA46F13" w14:textId="77777777" w:rsidR="006A6EB4" w:rsidRPr="00502BEB" w:rsidRDefault="006A6EB4" w:rsidP="006A6EB4">
      <w:pPr>
        <w:numPr>
          <w:ilvl w:val="1"/>
          <w:numId w:val="86"/>
        </w:numPr>
        <w:spacing w:after="60"/>
        <w:ind w:left="1440"/>
      </w:pPr>
      <w:r w:rsidRPr="00502BEB">
        <w:rPr>
          <w:rFonts w:cs="Tahoma"/>
          <w:szCs w:val="18"/>
        </w:rPr>
        <w:t>Windows 7 Ultimate para Sistemas Incorporados</w:t>
      </w:r>
    </w:p>
    <w:p w14:paraId="6B45FBB3" w14:textId="77777777" w:rsidR="006A6EB4" w:rsidRPr="00502BEB" w:rsidRDefault="006A6EB4" w:rsidP="006A6EB4">
      <w:pPr>
        <w:numPr>
          <w:ilvl w:val="1"/>
          <w:numId w:val="86"/>
        </w:numPr>
        <w:spacing w:after="60"/>
        <w:ind w:left="1440"/>
      </w:pPr>
      <w:r w:rsidRPr="00502BEB">
        <w:rPr>
          <w:rFonts w:cs="Tahoma"/>
          <w:szCs w:val="18"/>
        </w:rPr>
        <w:t>Windows XP Embedded</w:t>
      </w:r>
    </w:p>
    <w:p w14:paraId="76D5ED06" w14:textId="77777777" w:rsidR="006A6EB4" w:rsidRPr="00502BEB" w:rsidRDefault="006A6EB4" w:rsidP="006A6EB4">
      <w:pPr>
        <w:numPr>
          <w:ilvl w:val="1"/>
          <w:numId w:val="86"/>
        </w:numPr>
        <w:spacing w:after="60"/>
        <w:ind w:left="1440"/>
      </w:pPr>
      <w:r w:rsidRPr="00502BEB">
        <w:rPr>
          <w:rFonts w:cs="Tahoma"/>
          <w:szCs w:val="18"/>
        </w:rPr>
        <w:t>Windows Embedded Standard 7, 2009 e Windows Embedded 8 Standard</w:t>
      </w:r>
    </w:p>
    <w:p w14:paraId="07F2E7B5" w14:textId="77777777" w:rsidR="006A6EB4" w:rsidRPr="00502BEB" w:rsidRDefault="006A6EB4" w:rsidP="006A6EB4">
      <w:pPr>
        <w:numPr>
          <w:ilvl w:val="1"/>
          <w:numId w:val="86"/>
        </w:numPr>
        <w:spacing w:after="60"/>
        <w:ind w:left="1440"/>
      </w:pPr>
      <w:r w:rsidRPr="00502BEB">
        <w:rPr>
          <w:rFonts w:cs="Tahoma"/>
          <w:szCs w:val="18"/>
        </w:rPr>
        <w:t>Windows Embedded 8 e 8.1 Pro</w:t>
      </w:r>
    </w:p>
    <w:p w14:paraId="0CAFCD38" w14:textId="77777777" w:rsidR="006A6EB4" w:rsidRPr="00502BEB" w:rsidRDefault="006A6EB4" w:rsidP="006A6EB4">
      <w:pPr>
        <w:numPr>
          <w:ilvl w:val="1"/>
          <w:numId w:val="86"/>
        </w:numPr>
        <w:spacing w:after="60"/>
        <w:ind w:left="1440"/>
      </w:pPr>
      <w:r w:rsidRPr="00502BEB">
        <w:rPr>
          <w:rFonts w:cs="Tahoma"/>
          <w:szCs w:val="18"/>
        </w:rPr>
        <w:t>Windows Embedded 8 e 8.1 Industry Pro: Tanto Geral quanto Varejo</w:t>
      </w:r>
    </w:p>
    <w:p w14:paraId="4F60953D" w14:textId="77777777" w:rsidR="006A6EB4" w:rsidRPr="00502BEB" w:rsidRDefault="006A6EB4" w:rsidP="006A6EB4"/>
    <w:p w14:paraId="474A3255" w14:textId="77777777" w:rsidR="006A6EB4" w:rsidRPr="001C7A01" w:rsidRDefault="006A6EB4" w:rsidP="006A6EB4">
      <w:pPr>
        <w:pStyle w:val="FootnoteBulletLevel1"/>
        <w:tabs>
          <w:tab w:val="clear" w:pos="900"/>
        </w:tabs>
        <w:spacing w:before="0" w:after="0"/>
        <w:ind w:left="0" w:firstLine="0"/>
        <w:rPr>
          <w:lang w:val="pt-BR"/>
        </w:rPr>
      </w:pPr>
      <w:r w:rsidRPr="001C7A01">
        <w:rPr>
          <w:rFonts w:ascii="Tahoma" w:hAnsi="Tahoma" w:cs="Tahoma"/>
          <w:sz w:val="18"/>
          <w:szCs w:val="18"/>
          <w:lang w:val="pt-BR"/>
        </w:rPr>
        <w:t>Qualquer sistema operacional não listado acima não é um SO qualificado.</w:t>
      </w:r>
      <w:r w:rsidR="008B0B73" w:rsidRPr="001C7A01">
        <w:rPr>
          <w:rFonts w:ascii="Tahoma" w:hAnsi="Tahoma" w:cs="Tahoma"/>
          <w:sz w:val="18"/>
          <w:szCs w:val="18"/>
          <w:lang w:val="pt-BR"/>
        </w:rPr>
        <w:t xml:space="preserve"> </w:t>
      </w:r>
      <w:r w:rsidRPr="001C7A01">
        <w:rPr>
          <w:rFonts w:ascii="Tahoma" w:hAnsi="Tahoma" w:cs="Tahoma"/>
          <w:sz w:val="18"/>
          <w:szCs w:val="18"/>
          <w:lang w:val="pt-BR"/>
        </w:rPr>
        <w:t>Por exemplo, uma licença do Windows 8 Pro não está qualificada para Atualização para Windows Embedded 8 Industry.</w:t>
      </w:r>
    </w:p>
    <w:p w14:paraId="0479B34F" w14:textId="77777777" w:rsidR="006A6EB4" w:rsidRPr="001C7A01" w:rsidRDefault="006A6EB4" w:rsidP="006A6EB4">
      <w:pPr>
        <w:pStyle w:val="FootnoteBulletLevel1"/>
        <w:spacing w:before="0" w:after="0"/>
        <w:ind w:left="720" w:firstLine="0"/>
        <w:rPr>
          <w:lang w:val="pt-BR"/>
        </w:rPr>
      </w:pPr>
    </w:p>
    <w:p w14:paraId="4BE09BAA" w14:textId="77777777" w:rsidR="006A6EB4" w:rsidRPr="001C7A01" w:rsidRDefault="006A6EB4" w:rsidP="006A6EB4">
      <w:pPr>
        <w:pStyle w:val="FootnoteBulletLevel1"/>
        <w:spacing w:before="0" w:after="0"/>
        <w:ind w:left="0" w:firstLine="0"/>
        <w:rPr>
          <w:lang w:val="pt-BR"/>
        </w:rPr>
      </w:pPr>
      <w:r w:rsidRPr="001C7A01">
        <w:rPr>
          <w:rFonts w:ascii="Tahoma" w:hAnsi="Tahoma" w:cs="Tahoma"/>
          <w:sz w:val="18"/>
          <w:szCs w:val="18"/>
          <w:lang w:val="pt-BR"/>
        </w:rPr>
        <w:t>Os clientes que desejarem se registrar no Software Assurance do Windows Embedded 8.1 Industry Pro têm as seguintes opções:</w:t>
      </w:r>
    </w:p>
    <w:p w14:paraId="02C0AAEB" w14:textId="77777777" w:rsidR="006A6EB4" w:rsidRPr="001C7A01" w:rsidRDefault="006A6EB4" w:rsidP="006A6EB4">
      <w:pPr>
        <w:pStyle w:val="FootnoteBulletLevel1"/>
        <w:spacing w:before="0" w:after="0"/>
        <w:ind w:left="720" w:firstLine="0"/>
        <w:rPr>
          <w:lang w:val="pt-BR"/>
        </w:rPr>
      </w:pPr>
    </w:p>
    <w:p w14:paraId="3469AAE6" w14:textId="77777777" w:rsidR="006A6EB4" w:rsidRPr="001C7A01" w:rsidRDefault="006A6EB4" w:rsidP="006A6EB4">
      <w:pPr>
        <w:pStyle w:val="FootnoteBulletLevel1"/>
        <w:numPr>
          <w:ilvl w:val="0"/>
          <w:numId w:val="29"/>
        </w:numPr>
        <w:adjustRightInd/>
        <w:spacing w:before="0" w:after="60"/>
        <w:textAlignment w:val="auto"/>
        <w:rPr>
          <w:lang w:val="pt-BR"/>
        </w:rPr>
      </w:pPr>
      <w:r w:rsidRPr="001C7A01">
        <w:rPr>
          <w:rFonts w:ascii="Tahoma" w:hAnsi="Tahoma" w:cs="Tahoma"/>
          <w:sz w:val="18"/>
          <w:szCs w:val="18"/>
          <w:lang w:val="pt-BR"/>
        </w:rPr>
        <w:t xml:space="preserve">Select. Programas Open Value (Não extensivo a toda a empresa) e Licença Open </w:t>
      </w:r>
    </w:p>
    <w:p w14:paraId="54CE15DE" w14:textId="77777777" w:rsidR="006A6EB4" w:rsidRPr="001C7A01" w:rsidRDefault="006A6EB4" w:rsidP="006A6EB4">
      <w:pPr>
        <w:pStyle w:val="Footnotedash"/>
        <w:numPr>
          <w:ilvl w:val="0"/>
          <w:numId w:val="30"/>
        </w:numPr>
        <w:adjustRightInd/>
        <w:spacing w:before="0"/>
        <w:ind w:left="1800"/>
        <w:textAlignment w:val="auto"/>
        <w:rPr>
          <w:lang w:val="pt-BR"/>
        </w:rPr>
      </w:pPr>
      <w:r w:rsidRPr="001C7A01">
        <w:rPr>
          <w:rFonts w:ascii="Tahoma" w:hAnsi="Tahoma" w:cs="Tahoma"/>
          <w:sz w:val="18"/>
          <w:szCs w:val="18"/>
          <w:lang w:val="pt-BR"/>
        </w:rPr>
        <w:t>Adquirir a cobertura do Software Assurance para o POSReady 2009, POSReady 7, Windows Embedded 8 Industry Pro ou Windows Embedded 8.1 Industry Pro licenciados por meio de OEM, no prazo de 90 dias da data de compra da licença OEM.</w:t>
      </w:r>
    </w:p>
    <w:p w14:paraId="0129CE1A" w14:textId="77777777" w:rsidR="006A6EB4" w:rsidRPr="001C7A01" w:rsidRDefault="006A6EB4" w:rsidP="006A6EB4">
      <w:pPr>
        <w:pStyle w:val="Footnotedash"/>
        <w:numPr>
          <w:ilvl w:val="0"/>
          <w:numId w:val="30"/>
        </w:numPr>
        <w:adjustRightInd/>
        <w:spacing w:before="0"/>
        <w:ind w:left="1800"/>
        <w:textAlignment w:val="auto"/>
        <w:rPr>
          <w:lang w:val="pt-BR"/>
        </w:rPr>
      </w:pPr>
      <w:r w:rsidRPr="001C7A01">
        <w:rPr>
          <w:rFonts w:ascii="Tahoma" w:hAnsi="Tahoma" w:cs="Tahoma"/>
          <w:sz w:val="18"/>
          <w:szCs w:val="18"/>
          <w:lang w:val="pt-BR"/>
        </w:rPr>
        <w:t>Renovar o Software Assurance para o sistema operacional Windows Embedded ao término da</w:t>
      </w:r>
      <w:r w:rsidR="00E05CD3" w:rsidRPr="001C7A01">
        <w:rPr>
          <w:rFonts w:ascii="Tahoma" w:hAnsi="Tahoma" w:cs="Tahoma"/>
          <w:sz w:val="18"/>
          <w:szCs w:val="18"/>
          <w:lang w:val="pt-BR"/>
        </w:rPr>
        <w:t> </w:t>
      </w:r>
      <w:r w:rsidRPr="001C7A01">
        <w:rPr>
          <w:rFonts w:ascii="Tahoma" w:hAnsi="Tahoma" w:cs="Tahoma"/>
          <w:sz w:val="18"/>
          <w:szCs w:val="18"/>
          <w:lang w:val="pt-BR"/>
        </w:rPr>
        <w:t xml:space="preserve">cobertura do Software Assurance do POSReady 2009, POSReady 7, Windows Embedded 8 Industry Pro ou Windows Embedded 8.1 Industry Pro. </w:t>
      </w:r>
    </w:p>
    <w:p w14:paraId="3BD476DD" w14:textId="77777777" w:rsidR="006A6EB4" w:rsidRPr="001C7A01" w:rsidRDefault="006A6EB4" w:rsidP="006A6EB4">
      <w:pPr>
        <w:pStyle w:val="Footnotedash"/>
        <w:spacing w:before="0" w:after="0"/>
        <w:ind w:left="720" w:firstLine="0"/>
        <w:rPr>
          <w:lang w:val="pt-BR"/>
        </w:rPr>
      </w:pPr>
    </w:p>
    <w:p w14:paraId="60E0D7B2" w14:textId="77777777" w:rsidR="006A6EB4" w:rsidRPr="001C7A01" w:rsidRDefault="006A6EB4" w:rsidP="006A6EB4">
      <w:pPr>
        <w:pStyle w:val="FootnoteBulletLevel2"/>
        <w:numPr>
          <w:ilvl w:val="0"/>
          <w:numId w:val="25"/>
        </w:numPr>
        <w:adjustRightInd/>
        <w:spacing w:before="0"/>
        <w:ind w:left="1440"/>
        <w:textAlignment w:val="auto"/>
        <w:rPr>
          <w:lang w:val="pt-BR"/>
        </w:rPr>
      </w:pPr>
      <w:r w:rsidRPr="001C7A01">
        <w:rPr>
          <w:rFonts w:ascii="Tahoma" w:hAnsi="Tahoma" w:cs="Tahoma"/>
          <w:sz w:val="18"/>
          <w:szCs w:val="18"/>
          <w:lang w:val="pt-BR"/>
        </w:rPr>
        <w:t>Registros Enterprise: ao término de um Registro Enterprise existente que cubra o Sistema Operacional Windows Embedded, renovar a respectiva cobertura sob um novo Registro Enterprise para o Sistema Operacional Windows Embedded.</w:t>
      </w:r>
    </w:p>
    <w:p w14:paraId="2CBFC40C" w14:textId="77777777" w:rsidR="006A6EB4" w:rsidRPr="001C7A01" w:rsidRDefault="006A6EB4" w:rsidP="006A6EB4">
      <w:pPr>
        <w:pStyle w:val="FootnoteBulletLevel1"/>
        <w:tabs>
          <w:tab w:val="clear" w:pos="900"/>
        </w:tabs>
        <w:spacing w:before="0" w:after="0"/>
        <w:ind w:left="0" w:firstLine="0"/>
        <w:rPr>
          <w:lang w:val="pt-BR"/>
        </w:rPr>
      </w:pPr>
    </w:p>
    <w:p w14:paraId="53D0C7EA" w14:textId="77777777" w:rsidR="006A6EB4" w:rsidRPr="001C7A01" w:rsidRDefault="006A6EB4" w:rsidP="006A6EB4">
      <w:pPr>
        <w:pStyle w:val="FootnoteBulletLevel2"/>
        <w:tabs>
          <w:tab w:val="clear" w:pos="1260"/>
        </w:tabs>
        <w:adjustRightInd/>
        <w:spacing w:before="0"/>
        <w:ind w:left="0" w:firstLine="0"/>
        <w:textAlignment w:val="auto"/>
        <w:rPr>
          <w:lang w:val="pt-BR"/>
        </w:rPr>
      </w:pPr>
      <w:r w:rsidRPr="001C7A01">
        <w:rPr>
          <w:rFonts w:ascii="Tahoma" w:hAnsi="Tahoma" w:cs="Tahoma"/>
          <w:sz w:val="18"/>
          <w:szCs w:val="18"/>
          <w:lang w:val="pt-BR"/>
        </w:rPr>
        <w:t>Os clientes que desejarem adquirir a Atualização e Software Assurance do Windows Embedded 8 Industry Pro em conjunto têm as seguintes opções:</w:t>
      </w:r>
    </w:p>
    <w:p w14:paraId="0B9247C2" w14:textId="77777777" w:rsidR="006A6EB4" w:rsidRPr="001C7A01" w:rsidRDefault="006A6EB4" w:rsidP="006A6EB4">
      <w:pPr>
        <w:pStyle w:val="FootnoteBulletLevel2"/>
        <w:numPr>
          <w:ilvl w:val="0"/>
          <w:numId w:val="25"/>
        </w:numPr>
        <w:adjustRightInd/>
        <w:spacing w:before="0" w:after="60"/>
        <w:ind w:left="1440"/>
        <w:textAlignment w:val="auto"/>
        <w:rPr>
          <w:lang w:val="pt-BR"/>
        </w:rPr>
      </w:pPr>
      <w:r w:rsidRPr="001C7A01">
        <w:rPr>
          <w:rFonts w:ascii="Tahoma" w:hAnsi="Tahoma" w:cs="Tahoma"/>
          <w:sz w:val="18"/>
          <w:szCs w:val="18"/>
          <w:lang w:val="pt-BR"/>
        </w:rPr>
        <w:t>Contrato Enterprise, Select Plus, Open Value (Não extensivo a toda a empresa) e programas com</w:t>
      </w:r>
      <w:r w:rsidR="00E05CD3" w:rsidRPr="001C7A01">
        <w:rPr>
          <w:rFonts w:ascii="Tahoma" w:hAnsi="Tahoma" w:cs="Tahoma"/>
          <w:sz w:val="18"/>
          <w:szCs w:val="18"/>
          <w:lang w:val="pt-BR"/>
        </w:rPr>
        <w:t> </w:t>
      </w:r>
      <w:r w:rsidRPr="001C7A01">
        <w:rPr>
          <w:rFonts w:ascii="Tahoma" w:hAnsi="Tahoma" w:cs="Tahoma"/>
          <w:sz w:val="18"/>
          <w:szCs w:val="18"/>
          <w:lang w:val="pt-BR"/>
        </w:rPr>
        <w:t>Licença Open:</w:t>
      </w:r>
    </w:p>
    <w:p w14:paraId="05D79899" w14:textId="77777777" w:rsidR="006A6EB4" w:rsidRPr="001C7A01" w:rsidRDefault="006A6EB4" w:rsidP="006A6EB4">
      <w:pPr>
        <w:pStyle w:val="AppendixBodyText"/>
        <w:numPr>
          <w:ilvl w:val="0"/>
          <w:numId w:val="80"/>
        </w:numPr>
        <w:ind w:left="1800" w:right="720"/>
        <w:rPr>
          <w:spacing w:val="-2"/>
          <w:lang w:val="pt-BR"/>
        </w:rPr>
      </w:pPr>
      <w:r w:rsidRPr="001C7A01">
        <w:rPr>
          <w:rFonts w:ascii="Tahoma" w:hAnsi="Tahoma" w:cs="Tahoma"/>
          <w:color w:val="000000"/>
          <w:spacing w:val="-2"/>
          <w:sz w:val="18"/>
          <w:szCs w:val="18"/>
          <w:lang w:val="pt-BR"/>
        </w:rPr>
        <w:t>Adquirir a Atualização e Software Assurance do Windows Embedded 8 Industry Pro para Industry Devices nos quais o cliente licenciou e instalou um dos sistemas operacionais qualificados listados na lista de Atualização do Windows Embedded acima.</w:t>
      </w:r>
    </w:p>
    <w:p w14:paraId="3B05E51F" w14:textId="77777777" w:rsidR="006A6EB4" w:rsidRPr="001C7A01" w:rsidRDefault="006A6EB4" w:rsidP="006A6EB4">
      <w:pPr>
        <w:pStyle w:val="AppendixBodyText"/>
        <w:numPr>
          <w:ilvl w:val="0"/>
          <w:numId w:val="80"/>
        </w:numPr>
        <w:ind w:left="1800" w:right="720"/>
        <w:rPr>
          <w:lang w:val="pt-BR"/>
        </w:rPr>
      </w:pPr>
      <w:r w:rsidRPr="001C7A01">
        <w:rPr>
          <w:rFonts w:ascii="Tahoma" w:hAnsi="Tahoma" w:cs="Tahoma"/>
          <w:color w:val="000000"/>
          <w:sz w:val="18"/>
          <w:szCs w:val="18"/>
          <w:lang w:val="pt-BR"/>
        </w:rPr>
        <w:t>O Cliente pode transferir a cobertura do Software Assurance do Windows Embedded 8 Industry Pro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14:paraId="6C33B14C" w14:textId="77777777" w:rsidR="006A6EB4" w:rsidRPr="001C7A01" w:rsidRDefault="006A6EB4" w:rsidP="006A6EB4">
      <w:pPr>
        <w:pStyle w:val="Footnotedash"/>
        <w:spacing w:before="0" w:after="0"/>
        <w:ind w:left="360"/>
        <w:rPr>
          <w:lang w:val="pt-BR"/>
        </w:rPr>
      </w:pPr>
      <w:r w:rsidRPr="001C7A01">
        <w:rPr>
          <w:rFonts w:ascii="Tahoma" w:hAnsi="Tahoma" w:cs="Tahoma"/>
          <w:sz w:val="18"/>
          <w:szCs w:val="18"/>
          <w:u w:val="single"/>
          <w:lang w:val="pt-BR"/>
        </w:rPr>
        <w:t>Direitos de downgrade</w:t>
      </w:r>
    </w:p>
    <w:p w14:paraId="1625A50D" w14:textId="77777777" w:rsidR="006A6EB4" w:rsidRPr="001C7A01" w:rsidRDefault="006A6EB4" w:rsidP="006A6EB4">
      <w:pPr>
        <w:pStyle w:val="ListParagraph"/>
        <w:ind w:left="0"/>
        <w:contextualSpacing w:val="0"/>
        <w:rPr>
          <w:lang w:val="pt-BR"/>
        </w:rPr>
      </w:pPr>
      <w:r w:rsidRPr="001C7A01">
        <w:rPr>
          <w:rFonts w:ascii="Tahoma" w:hAnsi="Tahoma" w:cs="Tahoma"/>
          <w:bCs/>
          <w:sz w:val="18"/>
          <w:szCs w:val="18"/>
          <w:lang w:val="pt-BR"/>
        </w:rPr>
        <w:t>Microsoft Windows Embedded 8.1 Industry Pro:</w:t>
      </w:r>
      <w:r w:rsidRPr="001C7A01">
        <w:rPr>
          <w:rFonts w:ascii="Tahoma" w:hAnsi="Tahoma" w:cs="Tahoma"/>
          <w:b/>
          <w:bCs/>
          <w:sz w:val="18"/>
          <w:szCs w:val="18"/>
          <w:lang w:val="pt-BR"/>
        </w:rPr>
        <w:t xml:space="preserve"> </w:t>
      </w:r>
      <w:r w:rsidRPr="001C7A01">
        <w:rPr>
          <w:rFonts w:ascii="Tahoma" w:hAnsi="Tahoma" w:cs="Tahoma"/>
          <w:sz w:val="18"/>
          <w:szCs w:val="18"/>
          <w:lang w:val="pt-BR"/>
        </w:rPr>
        <w:t>Os clientes de licenciamento por volume com uma licença válida para Windows Embedded 8.1 Industry Pro obtida por meio do programa de licenciamento por volume para Windows Embedded 8.1 Industry estão qualificados para usar uma versão anterior em vez da versão licenciada.</w:t>
      </w:r>
      <w:r w:rsidR="008B0B73" w:rsidRPr="001C7A01">
        <w:rPr>
          <w:rFonts w:ascii="Tahoma" w:hAnsi="Tahoma" w:cs="Tahoma"/>
          <w:sz w:val="18"/>
          <w:szCs w:val="18"/>
          <w:lang w:val="pt-BR"/>
        </w:rPr>
        <w:t xml:space="preserve"> </w:t>
      </w:r>
      <w:r w:rsidRPr="00502BEB">
        <w:rPr>
          <w:rFonts w:ascii="Tahoma" w:hAnsi="Tahoma" w:cs="Tahoma"/>
          <w:sz w:val="18"/>
          <w:szCs w:val="18"/>
        </w:rPr>
        <w:t>As versões anteriores qualificadas do Windows Embedded 8.1 Industry Pro são Windows Embedded 8 Industry Pro, Windows Embedded POSReady 7 e Windows Embedded POSReady 2009.</w:t>
      </w:r>
      <w:r w:rsidRPr="00502BEB">
        <w:rPr>
          <w:rFonts w:ascii="Tahoma" w:hAnsi="Tahoma" w:cs="Tahoma"/>
          <w:color w:val="000000" w:themeColor="text1"/>
          <w:sz w:val="18"/>
          <w:szCs w:val="18"/>
        </w:rPr>
        <w:t xml:space="preserve">Apenas para clientes do Select Plus e Contrato Enterprise. </w:t>
      </w:r>
      <w:r w:rsidRPr="001C7A01">
        <w:rPr>
          <w:rFonts w:ascii="Tahoma" w:hAnsi="Tahoma" w:cs="Tahoma"/>
          <w:color w:val="000000" w:themeColor="text1"/>
          <w:sz w:val="18"/>
          <w:szCs w:val="18"/>
          <w:lang w:val="pt-BR"/>
        </w:rPr>
        <w:t>O sistema operacional a segui está qualificado para ser usado em vez da versão licenciada apenas em ATMs: Windows 7 Professional.</w:t>
      </w:r>
      <w:r w:rsidR="008B0B73" w:rsidRPr="001C7A01">
        <w:rPr>
          <w:rFonts w:ascii="Tahoma" w:hAnsi="Tahoma" w:cs="Tahoma"/>
          <w:color w:val="000000" w:themeColor="text1"/>
          <w:sz w:val="18"/>
          <w:szCs w:val="18"/>
          <w:lang w:val="pt-BR"/>
        </w:rPr>
        <w:t xml:space="preserve"> </w:t>
      </w:r>
      <w:r w:rsidRPr="001C7A01">
        <w:rPr>
          <w:rFonts w:ascii="Tahoma" w:hAnsi="Tahoma" w:cs="Tahoma"/>
          <w:color w:val="000000" w:themeColor="text1"/>
          <w:sz w:val="18"/>
          <w:szCs w:val="18"/>
          <w:lang w:val="pt-BR"/>
        </w:rPr>
        <w:t>Deve ser atribuído ao ATM uma licença de Atualização do Windows Embedded 8.1 Industry Pro obtida por meio do licenciamento por volume.</w:t>
      </w:r>
    </w:p>
    <w:p w14:paraId="3D39A1B0" w14:textId="77777777" w:rsidR="006A6EB4" w:rsidRPr="001C7A01" w:rsidRDefault="006A6EB4" w:rsidP="006A6EB4">
      <w:pPr>
        <w:pStyle w:val="FootnoteBulletLevel2"/>
        <w:tabs>
          <w:tab w:val="clear" w:pos="1260"/>
        </w:tabs>
        <w:spacing w:before="0"/>
        <w:ind w:left="0" w:firstLine="0"/>
        <w:rPr>
          <w:lang w:val="pt-BR"/>
        </w:rPr>
      </w:pPr>
    </w:p>
    <w:p w14:paraId="66FCBF17" w14:textId="77777777" w:rsidR="006A6EB4" w:rsidRPr="001C7A01" w:rsidRDefault="006A6EB4" w:rsidP="006A6EB4">
      <w:pPr>
        <w:pStyle w:val="FootnoteBulletLevel2"/>
        <w:tabs>
          <w:tab w:val="clear" w:pos="1260"/>
        </w:tabs>
        <w:spacing w:before="0"/>
        <w:ind w:left="0" w:firstLine="0"/>
        <w:rPr>
          <w:lang w:val="pt-BR"/>
        </w:rPr>
      </w:pPr>
      <w:r w:rsidRPr="001C7A01">
        <w:rPr>
          <w:rFonts w:ascii="Tahoma" w:hAnsi="Tahoma" w:cs="Tahoma"/>
          <w:sz w:val="18"/>
          <w:szCs w:val="18"/>
          <w:u w:val="single"/>
          <w:lang w:val="pt-BR"/>
        </w:rPr>
        <w:t>Os requisitos a seguir se aplicam à restauração ao estado anterior do Windows Embedded</w:t>
      </w:r>
      <w:r w:rsidRPr="001C7A01">
        <w:rPr>
          <w:rFonts w:ascii="Tahoma" w:hAnsi="Tahoma" w:cs="Tahoma"/>
          <w:sz w:val="18"/>
          <w:szCs w:val="18"/>
          <w:lang w:val="pt-BR"/>
        </w:rPr>
        <w:t>:</w:t>
      </w:r>
    </w:p>
    <w:p w14:paraId="093BD39D" w14:textId="77777777" w:rsidR="006A6EB4" w:rsidRPr="001C7A01" w:rsidRDefault="006A6EB4" w:rsidP="006A6EB4">
      <w:pPr>
        <w:pStyle w:val="Footnotedash"/>
        <w:tabs>
          <w:tab w:val="clear" w:pos="1620"/>
        </w:tabs>
        <w:spacing w:before="0"/>
        <w:ind w:left="0" w:firstLine="0"/>
        <w:rPr>
          <w:lang w:val="pt-BR"/>
        </w:rPr>
      </w:pPr>
      <w:r w:rsidRPr="001C7A01">
        <w:rPr>
          <w:rFonts w:ascii="Tahoma" w:hAnsi="Tahoma" w:cs="Tahoma"/>
          <w:sz w:val="18"/>
          <w:szCs w:val="18"/>
          <w:lang w:val="pt-BR"/>
        </w:rPr>
        <w:t xml:space="preserve">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 </w:t>
      </w:r>
    </w:p>
    <w:p w14:paraId="5731E3FC" w14:textId="77777777" w:rsidR="00E05CD3" w:rsidRPr="001C7A01" w:rsidRDefault="00E05CD3" w:rsidP="006A6EB4">
      <w:pPr>
        <w:pStyle w:val="Footnotedash"/>
        <w:tabs>
          <w:tab w:val="clear" w:pos="1620"/>
        </w:tabs>
        <w:spacing w:before="0" w:after="0"/>
        <w:ind w:left="360"/>
        <w:rPr>
          <w:rFonts w:ascii="Tahoma" w:eastAsia="Calibri" w:hAnsi="Tahoma" w:cs="Tahoma"/>
          <w:sz w:val="18"/>
          <w:szCs w:val="18"/>
          <w:u w:val="single"/>
          <w:lang w:val="pt-BR"/>
        </w:rPr>
      </w:pPr>
    </w:p>
    <w:p w14:paraId="30040BFF" w14:textId="77777777" w:rsidR="00E05CD3" w:rsidRPr="001C7A01" w:rsidRDefault="00E05CD3" w:rsidP="006A6EB4">
      <w:pPr>
        <w:pStyle w:val="Footnotedash"/>
        <w:tabs>
          <w:tab w:val="clear" w:pos="1620"/>
        </w:tabs>
        <w:spacing w:before="0" w:after="0"/>
        <w:ind w:left="360"/>
        <w:rPr>
          <w:rFonts w:ascii="Tahoma" w:eastAsia="Calibri" w:hAnsi="Tahoma" w:cs="Tahoma"/>
          <w:sz w:val="18"/>
          <w:szCs w:val="18"/>
          <w:u w:val="single"/>
          <w:lang w:val="pt-BR"/>
        </w:rPr>
      </w:pPr>
    </w:p>
    <w:p w14:paraId="264CFA20" w14:textId="77777777" w:rsidR="00E05CD3" w:rsidRPr="001C7A01" w:rsidRDefault="00E05CD3" w:rsidP="006A6EB4">
      <w:pPr>
        <w:pStyle w:val="Footnotedash"/>
        <w:tabs>
          <w:tab w:val="clear" w:pos="1620"/>
        </w:tabs>
        <w:spacing w:before="0" w:after="0"/>
        <w:ind w:left="360"/>
        <w:rPr>
          <w:rFonts w:ascii="Tahoma" w:eastAsia="Calibri" w:hAnsi="Tahoma" w:cs="Tahoma"/>
          <w:sz w:val="18"/>
          <w:szCs w:val="18"/>
          <w:u w:val="single"/>
          <w:lang w:val="pt-BR"/>
        </w:rPr>
      </w:pPr>
    </w:p>
    <w:p w14:paraId="722451D9" w14:textId="77777777" w:rsidR="00E05CD3" w:rsidRPr="001C7A01" w:rsidRDefault="00E05CD3" w:rsidP="006A6EB4">
      <w:pPr>
        <w:pStyle w:val="Footnotedash"/>
        <w:tabs>
          <w:tab w:val="clear" w:pos="1620"/>
        </w:tabs>
        <w:spacing w:before="0" w:after="0"/>
        <w:ind w:left="360"/>
        <w:rPr>
          <w:rFonts w:ascii="Tahoma" w:eastAsia="Calibri" w:hAnsi="Tahoma" w:cs="Tahoma"/>
          <w:sz w:val="18"/>
          <w:szCs w:val="18"/>
          <w:u w:val="single"/>
          <w:lang w:val="pt-BR"/>
        </w:rPr>
      </w:pPr>
    </w:p>
    <w:p w14:paraId="7664E2D2" w14:textId="77777777" w:rsidR="00E05CD3" w:rsidRPr="001C7A01" w:rsidRDefault="00E05CD3" w:rsidP="006A6EB4">
      <w:pPr>
        <w:pStyle w:val="Footnotedash"/>
        <w:tabs>
          <w:tab w:val="clear" w:pos="1620"/>
        </w:tabs>
        <w:spacing w:before="0" w:after="0"/>
        <w:ind w:left="360"/>
        <w:rPr>
          <w:rFonts w:ascii="Tahoma" w:eastAsia="Calibri" w:hAnsi="Tahoma" w:cs="Tahoma"/>
          <w:sz w:val="18"/>
          <w:szCs w:val="18"/>
          <w:u w:val="single"/>
          <w:lang w:val="pt-BR"/>
        </w:rPr>
      </w:pPr>
    </w:p>
    <w:p w14:paraId="175E8F33" w14:textId="77777777" w:rsidR="00E05CD3" w:rsidRPr="001C7A01" w:rsidRDefault="00E05CD3" w:rsidP="006A6EB4">
      <w:pPr>
        <w:pStyle w:val="Footnotedash"/>
        <w:tabs>
          <w:tab w:val="clear" w:pos="1620"/>
        </w:tabs>
        <w:spacing w:before="0" w:after="0"/>
        <w:ind w:left="360"/>
        <w:rPr>
          <w:rFonts w:ascii="Tahoma" w:eastAsia="Calibri" w:hAnsi="Tahoma" w:cs="Tahoma"/>
          <w:sz w:val="18"/>
          <w:szCs w:val="18"/>
          <w:u w:val="single"/>
          <w:lang w:val="pt-BR"/>
        </w:rPr>
      </w:pPr>
    </w:p>
    <w:p w14:paraId="21A84336" w14:textId="77777777" w:rsidR="00E05CD3" w:rsidRPr="001C7A01" w:rsidRDefault="00E05CD3" w:rsidP="006A6EB4">
      <w:pPr>
        <w:pStyle w:val="Footnotedash"/>
        <w:tabs>
          <w:tab w:val="clear" w:pos="1620"/>
        </w:tabs>
        <w:spacing w:before="0" w:after="0"/>
        <w:ind w:left="360"/>
        <w:rPr>
          <w:rFonts w:ascii="Tahoma" w:eastAsia="Calibri" w:hAnsi="Tahoma" w:cs="Tahoma"/>
          <w:sz w:val="18"/>
          <w:szCs w:val="18"/>
          <w:u w:val="single"/>
          <w:lang w:val="pt-BR"/>
        </w:rPr>
      </w:pPr>
    </w:p>
    <w:p w14:paraId="4F27447C" w14:textId="77777777" w:rsidR="00E05CD3" w:rsidRPr="001C7A01" w:rsidRDefault="00E05CD3" w:rsidP="006A6EB4">
      <w:pPr>
        <w:pStyle w:val="Footnotedash"/>
        <w:tabs>
          <w:tab w:val="clear" w:pos="1620"/>
        </w:tabs>
        <w:spacing w:before="0" w:after="0"/>
        <w:ind w:left="360"/>
        <w:rPr>
          <w:rFonts w:ascii="Tahoma" w:eastAsia="Calibri" w:hAnsi="Tahoma" w:cs="Tahoma"/>
          <w:sz w:val="18"/>
          <w:szCs w:val="18"/>
          <w:u w:val="single"/>
          <w:lang w:val="pt-BR"/>
        </w:rPr>
      </w:pPr>
    </w:p>
    <w:p w14:paraId="307B2908" w14:textId="77777777" w:rsidR="00E05CD3" w:rsidRPr="001C7A01" w:rsidRDefault="00E05CD3" w:rsidP="006A6EB4">
      <w:pPr>
        <w:pStyle w:val="Footnotedash"/>
        <w:tabs>
          <w:tab w:val="clear" w:pos="1620"/>
        </w:tabs>
        <w:spacing w:before="0" w:after="0"/>
        <w:ind w:left="360"/>
        <w:rPr>
          <w:rFonts w:ascii="Tahoma" w:eastAsia="Calibri" w:hAnsi="Tahoma" w:cs="Tahoma"/>
          <w:sz w:val="18"/>
          <w:szCs w:val="18"/>
          <w:u w:val="single"/>
          <w:lang w:val="pt-BR"/>
        </w:rPr>
      </w:pPr>
    </w:p>
    <w:p w14:paraId="7FE1E587" w14:textId="77777777" w:rsidR="00850069" w:rsidRPr="001C7A01" w:rsidRDefault="00850069" w:rsidP="006A6EB4">
      <w:pPr>
        <w:pStyle w:val="Footnotedash"/>
        <w:tabs>
          <w:tab w:val="clear" w:pos="1620"/>
        </w:tabs>
        <w:spacing w:before="0" w:after="0"/>
        <w:ind w:left="360"/>
        <w:rPr>
          <w:rFonts w:ascii="Tahoma" w:eastAsia="Calibri" w:hAnsi="Tahoma" w:cs="Tahoma"/>
          <w:sz w:val="18"/>
          <w:szCs w:val="18"/>
          <w:u w:val="single"/>
          <w:lang w:val="pt-BR"/>
        </w:rPr>
      </w:pPr>
    </w:p>
    <w:p w14:paraId="182F7324" w14:textId="77777777" w:rsidR="006A6EB4" w:rsidRPr="001C7A01" w:rsidRDefault="006A6EB4" w:rsidP="006A6EB4">
      <w:pPr>
        <w:pStyle w:val="Footnotedash"/>
        <w:tabs>
          <w:tab w:val="clear" w:pos="1620"/>
        </w:tabs>
        <w:spacing w:before="0" w:after="0"/>
        <w:ind w:left="360"/>
        <w:rPr>
          <w:lang w:val="pt-BR"/>
        </w:rPr>
      </w:pPr>
      <w:r w:rsidRPr="001C7A01">
        <w:rPr>
          <w:rFonts w:ascii="Tahoma" w:eastAsia="Calibri" w:hAnsi="Tahoma" w:cs="Tahoma"/>
          <w:sz w:val="18"/>
          <w:szCs w:val="18"/>
          <w:u w:val="single"/>
          <w:lang w:val="pt-BR"/>
        </w:rPr>
        <w:t>Limitação para Industry Devices</w:t>
      </w:r>
    </w:p>
    <w:p w14:paraId="6F60F2BC" w14:textId="77777777" w:rsidR="006A6EB4" w:rsidRPr="001C7A01" w:rsidRDefault="006A6EB4" w:rsidP="006A6EB4">
      <w:pPr>
        <w:pStyle w:val="Footnotedash"/>
        <w:tabs>
          <w:tab w:val="clear" w:pos="1620"/>
        </w:tabs>
        <w:spacing w:before="0"/>
        <w:ind w:left="0" w:firstLine="0"/>
        <w:rPr>
          <w:lang w:val="pt-BR"/>
        </w:rPr>
      </w:pPr>
      <w:r w:rsidRPr="001C7A01">
        <w:rPr>
          <w:rFonts w:ascii="Tahoma" w:eastAsia="Calibri" w:hAnsi="Tahoma" w:cs="Tahoma"/>
          <w:sz w:val="18"/>
          <w:szCs w:val="18"/>
          <w:lang w:val="pt-BR"/>
        </w:rPr>
        <w:t>O Windows Embedded 8.1 Industry Pro só poderá ser instalado nos Industry Devices.</w:t>
      </w:r>
      <w:r w:rsidR="008B0B73" w:rsidRPr="001C7A01">
        <w:rPr>
          <w:rFonts w:ascii="Tahoma" w:eastAsia="Calibri" w:hAnsi="Tahoma" w:cs="Tahoma"/>
          <w:sz w:val="18"/>
          <w:szCs w:val="18"/>
          <w:lang w:val="pt-BR"/>
        </w:rPr>
        <w:t xml:space="preserve"> </w:t>
      </w:r>
      <w:r w:rsidRPr="001C7A01">
        <w:rPr>
          <w:rFonts w:ascii="Tahoma" w:eastAsia="Calibri" w:hAnsi="Tahoma" w:cs="Tahoma"/>
          <w:sz w:val="18"/>
          <w:szCs w:val="18"/>
          <w:lang w:val="pt-BR"/>
        </w:rPr>
        <w:t>Nenhum outro dispositivo é permitido.</w:t>
      </w:r>
      <w:r w:rsidR="008B0B73" w:rsidRPr="001C7A01">
        <w:rPr>
          <w:rFonts w:ascii="Tahoma" w:eastAsia="Calibri" w:hAnsi="Tahoma" w:cs="Tahoma"/>
          <w:sz w:val="18"/>
          <w:szCs w:val="18"/>
          <w:lang w:val="pt-BR"/>
        </w:rPr>
        <w:t xml:space="preserve"> </w:t>
      </w:r>
      <w:r w:rsidRPr="001C7A01">
        <w:rPr>
          <w:rFonts w:ascii="Tahoma" w:hAnsi="Tahoma" w:cs="Tahoma"/>
          <w:sz w:val="18"/>
          <w:szCs w:val="18"/>
          <w:lang w:val="pt-BR"/>
        </w:rP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sidR="00A6354D" w:rsidRPr="001C7A01">
        <w:rPr>
          <w:rFonts w:ascii="Tahoma" w:hAnsi="Tahoma" w:cs="Tahoma"/>
          <w:sz w:val="18"/>
          <w:szCs w:val="18"/>
          <w:lang w:val="pt-BR"/>
        </w:rPr>
        <w:t>“</w:t>
      </w:r>
      <w:r w:rsidRPr="001C7A01">
        <w:rPr>
          <w:rFonts w:ascii="Tahoma" w:hAnsi="Tahoma" w:cs="Tahoma"/>
          <w:sz w:val="18"/>
          <w:szCs w:val="18"/>
          <w:lang w:val="pt-BR"/>
        </w:rPr>
        <w:t>Programa Industrial</w:t>
      </w:r>
      <w:r w:rsidR="00A6354D" w:rsidRPr="001C7A01">
        <w:rPr>
          <w:rFonts w:ascii="Tahoma" w:hAnsi="Tahoma" w:cs="Tahoma"/>
          <w:sz w:val="18"/>
          <w:szCs w:val="18"/>
          <w:lang w:val="pt-BR"/>
        </w:rPr>
        <w:t>”</w:t>
      </w:r>
      <w:r w:rsidRPr="001C7A01">
        <w:rPr>
          <w:rFonts w:ascii="Tahoma" w:hAnsi="Tahoma" w:cs="Tahoma"/>
          <w:sz w:val="18"/>
          <w:szCs w:val="18"/>
          <w:lang w:val="pt-BR"/>
        </w:rPr>
        <w:t>).</w:t>
      </w:r>
      <w:r w:rsidR="008B0B73" w:rsidRPr="001C7A01">
        <w:rPr>
          <w:rFonts w:ascii="Tahoma" w:hAnsi="Tahoma" w:cs="Tahoma"/>
          <w:sz w:val="18"/>
          <w:szCs w:val="18"/>
          <w:lang w:val="pt-BR"/>
        </w:rPr>
        <w:t xml:space="preserve"> </w:t>
      </w:r>
      <w:r w:rsidRPr="001C7A01">
        <w:rPr>
          <w:rFonts w:ascii="Tahoma" w:hAnsi="Tahoma" w:cs="Tahoma"/>
          <w:sz w:val="18"/>
          <w:szCs w:val="18"/>
          <w:lang w:val="pt-BR"/>
        </w:rPr>
        <w:t>O dispositivo pode incluir funções e recursos derivados de software da Microsoft ou de terceiros.</w:t>
      </w:r>
      <w:r w:rsidR="008B0B73" w:rsidRPr="001C7A01">
        <w:rPr>
          <w:rFonts w:ascii="Tahoma" w:hAnsi="Tahoma" w:cs="Tahoma"/>
          <w:sz w:val="18"/>
          <w:szCs w:val="18"/>
          <w:lang w:val="pt-BR"/>
        </w:rPr>
        <w:t xml:space="preserve"> </w:t>
      </w:r>
      <w:r w:rsidRPr="001C7A01">
        <w:rPr>
          <w:rFonts w:ascii="Tahoma" w:hAnsi="Tahoma" w:cs="Tahoma"/>
          <w:sz w:val="18"/>
          <w:szCs w:val="18"/>
          <w:lang w:val="pt-BR"/>
        </w:rP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r w:rsidR="008B0B73" w:rsidRPr="001C7A01">
        <w:rPr>
          <w:rFonts w:ascii="Tahoma" w:hAnsi="Tahoma" w:cs="Tahoma"/>
          <w:sz w:val="18"/>
          <w:szCs w:val="18"/>
          <w:lang w:val="pt-BR"/>
        </w:rPr>
        <w:t xml:space="preserve"> </w:t>
      </w:r>
    </w:p>
    <w:p w14:paraId="754CFB26" w14:textId="77777777" w:rsidR="006A6EB4" w:rsidRPr="001C7A01" w:rsidRDefault="006A6EB4" w:rsidP="006A6EB4">
      <w:pPr>
        <w:contextualSpacing/>
        <w:rPr>
          <w:lang w:val="pt-BR"/>
        </w:rPr>
      </w:pPr>
    </w:p>
    <w:p w14:paraId="254BCD87" w14:textId="77777777" w:rsidR="00F645DA" w:rsidRPr="001C7A01" w:rsidRDefault="00F645DA" w:rsidP="00104195">
      <w:pPr>
        <w:tabs>
          <w:tab w:val="left" w:pos="1440"/>
        </w:tabs>
        <w:ind w:left="1080"/>
        <w:contextualSpacing/>
        <w:rPr>
          <w:lang w:val="pt-BR"/>
        </w:rPr>
      </w:pPr>
    </w:p>
    <w:p w14:paraId="68187D19" w14:textId="77777777" w:rsidR="00104195" w:rsidRPr="001C7A01" w:rsidRDefault="00A560B6" w:rsidP="00104195">
      <w:pPr>
        <w:pStyle w:val="Heading2"/>
        <w:ind w:hanging="720"/>
        <w:rPr>
          <w:lang w:val="pt-BR"/>
        </w:rPr>
      </w:pPr>
      <w:bookmarkStart w:id="1108" w:name="_98_Windows_Multipoint"/>
      <w:bookmarkStart w:id="1109" w:name="_98Windows_Intune_Add-on"/>
      <w:bookmarkStart w:id="1110" w:name="_97_Windows_Intune"/>
      <w:bookmarkStart w:id="1111" w:name="_33_Windows_Intune"/>
      <w:bookmarkStart w:id="1112" w:name="_33_Complemento_do"/>
      <w:bookmarkStart w:id="1113" w:name="Srv_110WindowsIntuneAddOn"/>
      <w:bookmarkStart w:id="1114" w:name="_Toc336338366"/>
      <w:bookmarkStart w:id="1115" w:name="_Toc369965035"/>
      <w:bookmarkStart w:id="1116" w:name="Srv_104WindowsIntuneAddOn"/>
      <w:bookmarkEnd w:id="1108"/>
      <w:bookmarkEnd w:id="1109"/>
      <w:bookmarkEnd w:id="1110"/>
      <w:bookmarkEnd w:id="1111"/>
      <w:bookmarkEnd w:id="1112"/>
      <w:r w:rsidRPr="001C7A01">
        <w:rPr>
          <w:rFonts w:ascii="Tahoma" w:hAnsi="Tahoma" w:cs="Tahoma"/>
          <w:caps/>
          <w:color w:val="EE6000"/>
          <w:sz w:val="22"/>
          <w:szCs w:val="18"/>
          <w:vertAlign w:val="superscript"/>
          <w:lang w:val="pt-BR"/>
        </w:rPr>
        <w:t xml:space="preserve">33 </w:t>
      </w:r>
      <w:r w:rsidRPr="001C7A01">
        <w:rPr>
          <w:rFonts w:ascii="Tahoma" w:hAnsi="Tahoma" w:cs="Tahoma"/>
          <w:color w:val="EE6000"/>
          <w:sz w:val="22"/>
          <w:szCs w:val="18"/>
          <w:lang w:val="pt-BR"/>
        </w:rPr>
        <w:t>Complemento do Windows Intune</w:t>
      </w:r>
      <w:bookmarkEnd w:id="1113"/>
      <w:bookmarkEnd w:id="1114"/>
      <w:r w:rsidRPr="001C7A01">
        <w:rPr>
          <w:rFonts w:ascii="Tahoma" w:hAnsi="Tahoma" w:cs="Tahoma"/>
          <w:color w:val="EE6000"/>
          <w:sz w:val="22"/>
          <w:szCs w:val="18"/>
          <w:lang w:val="pt-BR"/>
        </w:rPr>
        <w:t xml:space="preserve"> (Por Dispositivo)</w:t>
      </w:r>
      <w:bookmarkEnd w:id="1115"/>
    </w:p>
    <w:bookmarkEnd w:id="1116"/>
    <w:p w14:paraId="0E8405BF" w14:textId="77777777" w:rsidR="00104195" w:rsidRPr="001C7A01" w:rsidRDefault="00104195" w:rsidP="00104195">
      <w:pPr>
        <w:ind w:left="720"/>
        <w:rPr>
          <w:lang w:val="pt-BR"/>
        </w:rPr>
      </w:pPr>
    </w:p>
    <w:p w14:paraId="79DD25CF" w14:textId="77777777" w:rsidR="00104195" w:rsidRPr="001C7A01" w:rsidRDefault="00104195" w:rsidP="00104195">
      <w:pPr>
        <w:ind w:left="720"/>
        <w:rPr>
          <w:lang w:val="pt-BR"/>
        </w:rPr>
      </w:pPr>
      <w:r w:rsidRPr="001C7A01">
        <w:rPr>
          <w:lang w:val="pt-BR"/>
        </w:rPr>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w:t>
      </w:r>
      <w:r w:rsidR="008B0B73" w:rsidRPr="001C7A01">
        <w:rPr>
          <w:lang w:val="pt-BR"/>
        </w:rPr>
        <w:t xml:space="preserve"> </w:t>
      </w:r>
      <w:r w:rsidRPr="001C7A01">
        <w:rPr>
          <w:lang w:val="pt-BR"/>
        </w:rPr>
        <w:t xml:space="preserve">As licenças do Complemento do Windows Intune (Por Dispositivo) devem ser adquiridas de acordo com o mesmo registro da cobertura de Software Assurance ou licença do Windows VDA correspondentes. </w:t>
      </w:r>
    </w:p>
    <w:p w14:paraId="34006398" w14:textId="77777777" w:rsidR="00104195" w:rsidRPr="001C7A01" w:rsidRDefault="00104195" w:rsidP="00104195">
      <w:pPr>
        <w:ind w:left="720"/>
        <w:rPr>
          <w:lang w:val="pt-BR"/>
        </w:rPr>
      </w:pPr>
    </w:p>
    <w:p w14:paraId="0DF99F8E" w14:textId="77777777" w:rsidR="00104195" w:rsidRPr="001C7A01" w:rsidRDefault="00104195" w:rsidP="00104195">
      <w:pPr>
        <w:spacing w:after="60"/>
        <w:ind w:left="720"/>
        <w:rPr>
          <w:lang w:val="pt-BR"/>
        </w:rPr>
      </w:pPr>
      <w:r w:rsidRPr="001C7A01">
        <w:rPr>
          <w:b/>
          <w:lang w:val="pt-BR"/>
        </w:rPr>
        <w:t>Realocação da Licença</w:t>
      </w:r>
    </w:p>
    <w:p w14:paraId="3C6ABC30" w14:textId="77777777" w:rsidR="00104195" w:rsidRPr="001C7A01" w:rsidRDefault="00104195" w:rsidP="00104195">
      <w:pPr>
        <w:ind w:left="720"/>
        <w:rPr>
          <w:lang w:val="pt-BR"/>
        </w:rPr>
      </w:pPr>
      <w:r w:rsidRPr="001C7A01">
        <w:rPr>
          <w:lang w:val="pt-BR"/>
        </w:rPr>
        <w:t>Os clientes poderão ceder licenças do Complemento do Windows Intune (Por Dispositivo), mas não a curto prazo (ou seja, não antes de 90 dias depois da última cessão).</w:t>
      </w:r>
      <w:r w:rsidR="008B0B73" w:rsidRPr="001C7A01">
        <w:rPr>
          <w:lang w:val="pt-BR"/>
        </w:rPr>
        <w:t xml:space="preserve"> </w:t>
      </w:r>
      <w:r w:rsidRPr="001C7A01">
        <w:rPr>
          <w:lang w:val="pt-BR"/>
        </w:rPr>
        <w:t>Eles poderão transferir uma licença do Complemento do Windows Intune (Por Dispositivo) mais cedo se desativarem o dispositivo licenciado existente em decorrência de uma falha de hardware permanente.</w:t>
      </w:r>
      <w:r w:rsidR="008B0B73" w:rsidRPr="001C7A01">
        <w:rPr>
          <w:lang w:val="pt-BR"/>
        </w:rPr>
        <w:t xml:space="preserve"> </w:t>
      </w:r>
      <w:r w:rsidRPr="001C7A01">
        <w:rPr>
          <w:lang w:val="pt-BR"/>
        </w:rPr>
        <w:t xml:space="preserve">O dispositivo para o qual a licença do Complemento do Windows Intune (Por Dispositivo) for cedida deverá ter um Software Assurance do Windows ativo ou uma licença ativa do Windows VDA adquirida de acordo com o mesmo registro da licença do Complemento do Windows Intune (Por Dispositivo). </w:t>
      </w:r>
    </w:p>
    <w:p w14:paraId="65C260B7" w14:textId="77777777" w:rsidR="00023FE7" w:rsidRPr="001C7A01" w:rsidRDefault="00113665">
      <w:pPr>
        <w:pStyle w:val="Heading2"/>
        <w:ind w:left="0"/>
        <w:rPr>
          <w:lang w:val="pt-BR"/>
        </w:rPr>
      </w:pPr>
      <w:r w:rsidRPr="001C7A01">
        <w:rPr>
          <w:rFonts w:ascii="Tahoma" w:hAnsi="Tahoma" w:cs="Tahoma"/>
          <w:sz w:val="28"/>
          <w:lang w:val="pt-BR"/>
        </w:rPr>
        <w:br w:type="page"/>
      </w:r>
      <w:bookmarkStart w:id="1117" w:name="_Toc336338287"/>
      <w:bookmarkStart w:id="1118" w:name="_Toc369965036"/>
      <w:r w:rsidRPr="001C7A01">
        <w:rPr>
          <w:rFonts w:ascii="Tahoma" w:hAnsi="Tahoma" w:cs="Tahoma"/>
          <w:sz w:val="28"/>
          <w:lang w:val="pt-BR"/>
        </w:rPr>
        <w:t>Pool de Servidores</w:t>
      </w:r>
      <w:bookmarkEnd w:id="1117"/>
      <w:bookmarkEnd w:id="1118"/>
    </w:p>
    <w:p w14:paraId="6D05402B" w14:textId="77777777" w:rsidR="00023FE7" w:rsidRPr="001C7A01" w:rsidRDefault="00023FE7">
      <w:pPr>
        <w:pStyle w:val="EndnoteText"/>
        <w:rPr>
          <w:lang w:val="pt-BR"/>
        </w:rPr>
      </w:pPr>
    </w:p>
    <w:p w14:paraId="7D7B9CD7" w14:textId="77777777" w:rsidR="003C75C8" w:rsidRPr="001C7A01" w:rsidRDefault="003C75C8" w:rsidP="003C75C8">
      <w:pPr>
        <w:pStyle w:val="EndnoteText"/>
        <w:rPr>
          <w:lang w:val="pt-BR"/>
        </w:rPr>
      </w:pPr>
      <w:bookmarkStart w:id="1119" w:name="Srv_25BingMapsandAddons"/>
    </w:p>
    <w:p w14:paraId="0A3CE19D" w14:textId="77777777" w:rsidR="004640EC" w:rsidRPr="001C7A01" w:rsidRDefault="00A560B6" w:rsidP="00E05CD3">
      <w:pPr>
        <w:pStyle w:val="Heading2"/>
        <w:ind w:left="259" w:hanging="259"/>
        <w:rPr>
          <w:lang w:val="pt-BR"/>
        </w:rPr>
      </w:pPr>
      <w:bookmarkStart w:id="1120" w:name="_34_Bing_Maps"/>
      <w:bookmarkStart w:id="1121" w:name="Srv_27BingMapsSvrandContentPack"/>
      <w:bookmarkStart w:id="1122" w:name="_Toc336338288"/>
      <w:bookmarkStart w:id="1123" w:name="_Toc369965037"/>
      <w:bookmarkEnd w:id="1120"/>
      <w:r w:rsidRPr="001C7A01">
        <w:rPr>
          <w:rFonts w:ascii="Tahoma" w:hAnsi="Tahoma" w:cs="Tahoma"/>
          <w:caps/>
          <w:color w:val="EE6000"/>
          <w:sz w:val="22"/>
          <w:vertAlign w:val="superscript"/>
          <w:lang w:val="pt-BR"/>
        </w:rPr>
        <w:t>34</w:t>
      </w:r>
      <w:r w:rsidRPr="001C7A01">
        <w:rPr>
          <w:rFonts w:ascii="Tahoma" w:hAnsi="Tahoma" w:cs="Tahoma"/>
          <w:color w:val="EE6000"/>
          <w:sz w:val="22"/>
          <w:lang w:val="pt-BR"/>
        </w:rPr>
        <w:t xml:space="preserve"> Complemento de Uso do Site Público dos Bing Maps e SL Complementar de Uso do Site Interno do Bing Maps</w:t>
      </w:r>
      <w:bookmarkEnd w:id="1121"/>
      <w:bookmarkEnd w:id="1122"/>
      <w:bookmarkEnd w:id="1123"/>
    </w:p>
    <w:p w14:paraId="5CA8011A" w14:textId="77777777" w:rsidR="004668D9" w:rsidRPr="001C7A01" w:rsidRDefault="004668D9" w:rsidP="004640EC">
      <w:pPr>
        <w:pStyle w:val="NormalWeb"/>
        <w:spacing w:before="0" w:beforeAutospacing="0" w:after="0" w:afterAutospacing="0"/>
        <w:ind w:left="720"/>
        <w:rPr>
          <w:lang w:val="pt-BR"/>
        </w:rPr>
      </w:pPr>
    </w:p>
    <w:p w14:paraId="343F1DB6" w14:textId="77777777" w:rsidR="004640EC" w:rsidRPr="001C7A01" w:rsidRDefault="004640EC" w:rsidP="004640EC">
      <w:pPr>
        <w:pStyle w:val="NormalWeb"/>
        <w:spacing w:before="0" w:beforeAutospacing="0" w:after="0" w:afterAutospacing="0"/>
        <w:ind w:left="720"/>
        <w:rPr>
          <w:lang w:val="pt-BR"/>
        </w:rPr>
      </w:pPr>
      <w:r w:rsidRPr="001C7A01">
        <w:rPr>
          <w:rFonts w:ascii="Tahoma" w:hAnsi="Tahoma" w:cs="Tahoma"/>
          <w:sz w:val="18"/>
          <w:szCs w:val="18"/>
          <w:lang w:val="pt-BR"/>
        </w:rPr>
        <w:t>Cada oferta de SL Complementar de Uso de Site Público do Bing Maps e SL Complementar de Uso de Site Interno do Bing Maps é composta de uma variedade de Transações Faturáveis (definidas neste documento).</w:t>
      </w:r>
      <w:r w:rsidR="008B0B73" w:rsidRPr="001C7A01">
        <w:rPr>
          <w:rFonts w:ascii="Tahoma" w:hAnsi="Tahoma" w:cs="Tahoma"/>
          <w:sz w:val="18"/>
          <w:szCs w:val="18"/>
          <w:lang w:val="pt-BR"/>
        </w:rPr>
        <w:t xml:space="preserve"> </w:t>
      </w:r>
      <w:r w:rsidRPr="001C7A01">
        <w:rPr>
          <w:rFonts w:ascii="Tahoma" w:hAnsi="Tahoma" w:cs="Tahoma"/>
          <w:sz w:val="18"/>
          <w:szCs w:val="18"/>
          <w:lang w:val="pt-BR"/>
        </w:rPr>
        <w:t xml:space="preserve">“Transações Faturáveis” significa qualquer uma das seguintes opções (todos os termos com iniciais maiúsculas nos SDKs da Plataforma do Bing Maps ou nos Termos de Uso das APIs da Plataforma do Microsoft Bing Maps): (a) 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 navegador seja fechado ou o usuário mude para uma página diferente e (c) todos os novos recursos de Serviços podem constituir uma Transação Faturável, conforme descrição nos SDKs. </w:t>
      </w:r>
    </w:p>
    <w:p w14:paraId="74638BBB" w14:textId="77777777" w:rsidR="004640EC" w:rsidRPr="001C7A01" w:rsidRDefault="004640EC" w:rsidP="004640EC">
      <w:pPr>
        <w:ind w:left="720"/>
        <w:rPr>
          <w:lang w:val="pt-BR"/>
        </w:rPr>
      </w:pPr>
    </w:p>
    <w:p w14:paraId="29F4831D" w14:textId="77777777" w:rsidR="004640EC" w:rsidRPr="001C7A01" w:rsidRDefault="004640EC" w:rsidP="004640EC">
      <w:pPr>
        <w:ind w:left="720"/>
        <w:rPr>
          <w:lang w:val="pt-BR"/>
        </w:rPr>
      </w:pPr>
      <w:r w:rsidRPr="001C7A01">
        <w:rPr>
          <w:rFonts w:cs="Tahoma"/>
          <w:szCs w:val="18"/>
          <w:lang w:val="pt-BR"/>
        </w:rPr>
        <w:t>Os Clientes podem comprar várias ofertas de SLs Complementares de Uso de Site Público do Bing Maps e</w:t>
      </w:r>
      <w:r w:rsidR="00960E2A" w:rsidRPr="001C7A01">
        <w:rPr>
          <w:rFonts w:cs="Tahoma"/>
          <w:szCs w:val="18"/>
          <w:lang w:val="pt-BR"/>
        </w:rPr>
        <w:t> </w:t>
      </w:r>
      <w:r w:rsidRPr="001C7A01">
        <w:rPr>
          <w:rFonts w:cs="Tahoma"/>
          <w:szCs w:val="18"/>
          <w:lang w:val="pt-BR"/>
        </w:rPr>
        <w:t>SLs Complementares de Uso de Site Interno do Bing Maps para comprar Transações mais Faturáveis por mês, com exceção da SL Complementar do Bing Maps Platinum que só pode ser comprada uma vez.</w:t>
      </w:r>
      <w:r w:rsidR="008B0B73" w:rsidRPr="001C7A01">
        <w:rPr>
          <w:rFonts w:cs="Tahoma"/>
          <w:szCs w:val="18"/>
          <w:lang w:val="pt-BR"/>
        </w:rPr>
        <w:t xml:space="preserve"> </w:t>
      </w:r>
      <w:r w:rsidRPr="001C7A01">
        <w:rPr>
          <w:rFonts w:cs="Tahoma"/>
          <w:szCs w:val="18"/>
          <w:lang w:val="pt-BR"/>
        </w:rPr>
        <w:t>As Transações Faturáveis mensais não utilizadas poderão ser transferidas mensalmente até a data do término do registro.</w:t>
      </w:r>
      <w:r w:rsidR="008B0B73" w:rsidRPr="001C7A01">
        <w:rPr>
          <w:rFonts w:cs="Tahoma"/>
          <w:szCs w:val="18"/>
          <w:lang w:val="pt-BR"/>
        </w:rPr>
        <w:t xml:space="preserve"> </w:t>
      </w:r>
      <w:r w:rsidRPr="001C7A01">
        <w:rPr>
          <w:rFonts w:cs="Tahoma"/>
          <w:szCs w:val="18"/>
          <w:lang w:val="pt-BR"/>
        </w:rPr>
        <w:t>Na data do término do registro, todas as Transações Faturáveis não utilizadas compradas serão perdidas. Os Clientes poderão exceder o número de Transações Faturáveis compradas em um mês, contanto que o número total de Transações Faturáveis usadas não exceda o número total de Transações Faturáveis compradas depois do prazo do registro.</w:t>
      </w:r>
      <w:r w:rsidR="008B0B73" w:rsidRPr="001C7A01">
        <w:rPr>
          <w:rFonts w:cs="Tahoma"/>
          <w:szCs w:val="18"/>
          <w:lang w:val="pt-BR"/>
        </w:rPr>
        <w:t xml:space="preserve"> </w:t>
      </w:r>
      <w:r w:rsidRPr="001C7A01">
        <w:rPr>
          <w:rFonts w:cs="Tahoma"/>
          <w:szCs w:val="18"/>
          <w:lang w:val="pt-BR"/>
        </w:rPr>
        <w:t>Se um cliente exceder o número total de 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w:t>
      </w:r>
      <w:r w:rsidR="00E05CD3" w:rsidRPr="001C7A01">
        <w:rPr>
          <w:rFonts w:cs="Tahoma"/>
          <w:szCs w:val="18"/>
          <w:lang w:val="pt-BR"/>
        </w:rPr>
        <w:t> </w:t>
      </w:r>
      <w:r w:rsidRPr="001C7A01">
        <w:rPr>
          <w:rFonts w:cs="Tahoma"/>
          <w:szCs w:val="18"/>
          <w:lang w:val="pt-BR"/>
        </w:rPr>
        <w:t>Maps.</w:t>
      </w:r>
    </w:p>
    <w:p w14:paraId="2456C4E1" w14:textId="77777777" w:rsidR="004640EC" w:rsidRPr="001C7A01" w:rsidRDefault="004640EC" w:rsidP="004640EC">
      <w:pPr>
        <w:ind w:left="720"/>
        <w:rPr>
          <w:lang w:val="pt-BR"/>
        </w:rPr>
      </w:pPr>
    </w:p>
    <w:p w14:paraId="2FCBC14F" w14:textId="77777777" w:rsidR="004640EC" w:rsidRPr="001C7A01" w:rsidRDefault="004640EC" w:rsidP="004640EC">
      <w:pPr>
        <w:spacing w:after="60"/>
        <w:ind w:left="720"/>
        <w:rPr>
          <w:lang w:val="pt-BR"/>
        </w:rPr>
      </w:pPr>
      <w:r w:rsidRPr="001C7A01">
        <w:rPr>
          <w:rFonts w:cs="Tahoma"/>
          <w:b/>
          <w:color w:val="000000" w:themeColor="text1"/>
          <w:szCs w:val="18"/>
          <w:lang w:val="pt-BR"/>
        </w:rPr>
        <w:t>SL Complementar do Bing Maps Platinum</w:t>
      </w:r>
    </w:p>
    <w:p w14:paraId="36C3B7CF" w14:textId="77777777" w:rsidR="004640EC" w:rsidRPr="001C7A01" w:rsidRDefault="004640EC" w:rsidP="004640EC">
      <w:pPr>
        <w:pStyle w:val="NormalWeb"/>
        <w:spacing w:before="0" w:beforeAutospacing="0" w:after="0" w:afterAutospacing="0"/>
        <w:ind w:left="720"/>
        <w:rPr>
          <w:lang w:val="pt-BR"/>
        </w:rPr>
      </w:pPr>
      <w:r w:rsidRPr="001C7A01">
        <w:rPr>
          <w:rFonts w:ascii="Tahoma" w:hAnsi="Tahoma" w:cs="Tahoma"/>
          <w:sz w:val="18"/>
          <w:szCs w:val="18"/>
          <w:lang w:val="pt-BR"/>
        </w:rPr>
        <w:t>A oferta de SL Complementar do Bing Maps Platinum tem uma cobertura de uso de 400 milhões de Transações Faturáveis por ano.</w:t>
      </w:r>
      <w:r w:rsidR="008B0B73" w:rsidRPr="001C7A01">
        <w:rPr>
          <w:rFonts w:ascii="Tahoma" w:hAnsi="Tahoma" w:cs="Tahoma"/>
          <w:sz w:val="18"/>
          <w:szCs w:val="18"/>
          <w:lang w:val="pt-BR"/>
        </w:rPr>
        <w:t xml:space="preserve"> </w:t>
      </w:r>
      <w:r w:rsidRPr="001C7A01">
        <w:rPr>
          <w:rFonts w:ascii="Tahoma" w:hAnsi="Tahoma" w:cs="Tahoma"/>
          <w:sz w:val="18"/>
          <w:szCs w:val="18"/>
          <w:lang w:val="pt-BR"/>
        </w:rPr>
        <w:t>Se, durante qualquer ano do prazo de registro, um cliente exceder a cobertura de uso de 400 milhões de Transações Faturáveis, em 60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14:paraId="0D6F5E50" w14:textId="77777777" w:rsidR="004640EC" w:rsidRPr="001C7A01" w:rsidRDefault="004640EC" w:rsidP="004640EC">
      <w:pPr>
        <w:pStyle w:val="NormalWeb"/>
        <w:spacing w:before="0" w:beforeAutospacing="0" w:after="0" w:afterAutospacing="0"/>
        <w:ind w:left="720"/>
        <w:rPr>
          <w:lang w:val="pt-BR"/>
        </w:rPr>
      </w:pPr>
    </w:p>
    <w:p w14:paraId="0481DBF0" w14:textId="77777777" w:rsidR="004640EC" w:rsidRPr="001C7A01" w:rsidRDefault="004640EC" w:rsidP="004640EC">
      <w:pPr>
        <w:spacing w:after="60"/>
        <w:ind w:left="720"/>
        <w:rPr>
          <w:lang w:val="pt-BR"/>
        </w:rPr>
      </w:pPr>
      <w:r w:rsidRPr="001C7A01">
        <w:rPr>
          <w:rFonts w:cs="Tahoma"/>
          <w:b/>
          <w:color w:val="000000" w:themeColor="text1"/>
          <w:szCs w:val="18"/>
          <w:lang w:val="pt-BR"/>
        </w:rPr>
        <w:t>Suporte ao Cliente do Bing Maps</w:t>
      </w:r>
    </w:p>
    <w:p w14:paraId="04DF347F" w14:textId="77777777" w:rsidR="004640EC" w:rsidRPr="001C7A01" w:rsidRDefault="004640EC" w:rsidP="004640EC">
      <w:pPr>
        <w:pStyle w:val="NormalWeb"/>
        <w:spacing w:before="0" w:beforeAutospacing="0" w:after="0" w:afterAutospacing="0"/>
        <w:ind w:left="720"/>
        <w:rPr>
          <w:lang w:val="pt-BR"/>
        </w:rPr>
      </w:pPr>
      <w:r w:rsidRPr="001C7A01">
        <w:rPr>
          <w:rFonts w:ascii="Tahoma" w:hAnsi="Tahoma" w:cs="Tahoma"/>
          <w:sz w:val="18"/>
          <w:szCs w:val="18"/>
          <w:lang w:val="pt-BR"/>
        </w:rPr>
        <w:t xml:space="preserve">O Suporte ao Cliente do Bing Maps está disponível para todos os clientes que comprem o Bing Maps. Informações sobre suporte podem ser obtidas em: </w:t>
      </w:r>
      <w:hyperlink r:id="rId42" w:history="1">
        <w:r w:rsidR="00E05CD3" w:rsidRPr="001C7A01">
          <w:rPr>
            <w:rStyle w:val="Hyperlink"/>
            <w:rFonts w:ascii="Tahoma" w:hAnsi="Tahoma" w:cs="Tahoma"/>
            <w:sz w:val="18"/>
            <w:szCs w:val="18"/>
            <w:lang w:val="pt-BR"/>
          </w:rPr>
          <w:t>http://www.microsoft.com/maps/support/</w:t>
        </w:r>
      </w:hyperlink>
      <w:r w:rsidRPr="001C7A01">
        <w:rPr>
          <w:rFonts w:ascii="Tahoma" w:hAnsi="Tahoma" w:cs="Tahoma"/>
          <w:sz w:val="18"/>
          <w:szCs w:val="18"/>
          <w:lang w:val="pt-BR"/>
        </w:rPr>
        <w:t>.</w:t>
      </w:r>
    </w:p>
    <w:p w14:paraId="01EDA95B" w14:textId="77777777" w:rsidR="004640EC" w:rsidRPr="001C7A01" w:rsidRDefault="004640EC" w:rsidP="004640EC">
      <w:pPr>
        <w:pStyle w:val="NormalWeb"/>
        <w:spacing w:before="0" w:beforeAutospacing="0" w:after="0" w:afterAutospacing="0"/>
        <w:ind w:left="720"/>
        <w:rPr>
          <w:sz w:val="18"/>
          <w:szCs w:val="18"/>
          <w:lang w:val="pt-BR"/>
        </w:rPr>
      </w:pPr>
    </w:p>
    <w:p w14:paraId="1586CAE6" w14:textId="77777777" w:rsidR="004640EC" w:rsidRPr="001C7A01" w:rsidRDefault="004640EC" w:rsidP="004640EC">
      <w:pPr>
        <w:ind w:left="720"/>
        <w:rPr>
          <w:szCs w:val="18"/>
          <w:lang w:val="pt-BR"/>
        </w:rPr>
      </w:pPr>
    </w:p>
    <w:bookmarkEnd w:id="1119"/>
    <w:p w14:paraId="6F228DEE" w14:textId="77777777" w:rsidR="00AD481C" w:rsidRPr="001C7A01" w:rsidRDefault="00AD481C" w:rsidP="00AD481C">
      <w:pPr>
        <w:ind w:left="720"/>
        <w:rPr>
          <w:lang w:val="pt-BR"/>
        </w:rPr>
      </w:pPr>
      <w:r w:rsidRPr="001C7A01">
        <w:rPr>
          <w:rFonts w:cs="Tahoma"/>
          <w:b/>
          <w:bCs/>
          <w:color w:val="000000"/>
          <w:szCs w:val="18"/>
          <w:lang w:val="pt-BR"/>
        </w:rPr>
        <w:t>Como acessar o Serviço Bing Maps:</w:t>
      </w:r>
    </w:p>
    <w:p w14:paraId="1BABD308" w14:textId="77777777" w:rsidR="00AD481C" w:rsidRPr="001C7A01" w:rsidRDefault="00AD481C" w:rsidP="00AD481C">
      <w:pPr>
        <w:ind w:left="720"/>
        <w:rPr>
          <w:lang w:val="pt-BR"/>
        </w:rPr>
      </w:pPr>
    </w:p>
    <w:p w14:paraId="29CB9F37" w14:textId="77777777" w:rsidR="00B17BCD" w:rsidRPr="001C7A01" w:rsidRDefault="00B17BCD" w:rsidP="00B17BCD">
      <w:pPr>
        <w:ind w:left="720"/>
        <w:rPr>
          <w:lang w:val="pt-BR"/>
        </w:rPr>
      </w:pPr>
      <w:r w:rsidRPr="001C7A01">
        <w:rPr>
          <w:rFonts w:cs="Tahoma"/>
          <w:color w:val="000000"/>
          <w:szCs w:val="18"/>
          <w:lang w:val="pt-BR"/>
        </w:rPr>
        <w:t>Você pode provisionar as IDs de Conta do Bing Maps de acordo com seu Contrato de Licenciamento por Volume usando o formulário de provisionamento de acesso de produção no Centro de Contas do Bing Maps (</w:t>
      </w:r>
      <w:hyperlink r:id="rId43" w:history="1">
        <w:r w:rsidR="00E05CD3" w:rsidRPr="001C7A01">
          <w:rPr>
            <w:rFonts w:cs="Tahoma"/>
            <w:color w:val="000000"/>
            <w:szCs w:val="18"/>
            <w:lang w:val="pt-BR"/>
          </w:rPr>
          <w:t>https://www.bingmapsportal.com/</w:t>
        </w:r>
      </w:hyperlink>
      <w:r w:rsidRPr="001C7A01">
        <w:rPr>
          <w:rFonts w:cs="Tahoma"/>
          <w:color w:val="000000"/>
          <w:szCs w:val="18"/>
          <w:lang w:val="pt-BR"/>
        </w:rPr>
        <w:t>).</w:t>
      </w:r>
      <w:r w:rsidR="008B0B73" w:rsidRPr="001C7A01">
        <w:rPr>
          <w:rFonts w:cs="Tahoma"/>
          <w:color w:val="000000"/>
          <w:szCs w:val="18"/>
          <w:lang w:val="pt-BR"/>
        </w:rPr>
        <w:t xml:space="preserve"> </w:t>
      </w:r>
      <w:r w:rsidRPr="001C7A01">
        <w:rPr>
          <w:rFonts w:cs="Tahoma"/>
          <w:color w:val="000000"/>
          <w:szCs w:val="18"/>
          <w:lang w:val="pt-BR"/>
        </w:rPr>
        <w:t>O acesso de produção para IDs de Conta do Bing Maps será concedido assim que você tiver fornecido seu número de Registro/Contrato de Licenciamento por Volume e selecionado a família de produtos associada à sua compra.</w:t>
      </w:r>
    </w:p>
    <w:p w14:paraId="03A7DB7F" w14:textId="77777777" w:rsidR="00B17BCD" w:rsidRPr="001C7A01" w:rsidRDefault="00B17BCD" w:rsidP="00B17BCD">
      <w:pPr>
        <w:pStyle w:val="EndnoteText"/>
        <w:ind w:left="0"/>
        <w:rPr>
          <w:lang w:val="pt-BR"/>
        </w:rPr>
      </w:pPr>
    </w:p>
    <w:p w14:paraId="599C5ACC" w14:textId="77777777" w:rsidR="00E05CD3" w:rsidRPr="001C7A01" w:rsidRDefault="00E05CD3" w:rsidP="00B17BCD">
      <w:pPr>
        <w:pStyle w:val="EndnoteText"/>
        <w:ind w:left="0"/>
        <w:rPr>
          <w:lang w:val="pt-BR"/>
        </w:rPr>
      </w:pPr>
    </w:p>
    <w:p w14:paraId="5E541EC5" w14:textId="77777777" w:rsidR="00E05CD3" w:rsidRPr="001C7A01" w:rsidRDefault="00E05CD3" w:rsidP="00B17BCD">
      <w:pPr>
        <w:pStyle w:val="EndnoteText"/>
        <w:ind w:left="0"/>
        <w:rPr>
          <w:lang w:val="pt-BR"/>
        </w:rPr>
      </w:pPr>
    </w:p>
    <w:p w14:paraId="5C2D6386" w14:textId="77777777" w:rsidR="00B17BCD" w:rsidRPr="001C7A01" w:rsidRDefault="00B17BCD" w:rsidP="00B17BCD">
      <w:pPr>
        <w:pStyle w:val="NormalWeb"/>
        <w:spacing w:before="0" w:beforeAutospacing="0" w:after="0" w:afterAutospacing="0"/>
        <w:ind w:left="720"/>
        <w:rPr>
          <w:lang w:val="pt-BR"/>
        </w:rPr>
      </w:pPr>
      <w:r w:rsidRPr="001C7A01">
        <w:rPr>
          <w:rFonts w:ascii="Tahoma" w:hAnsi="Tahoma" w:cs="Tahoma"/>
          <w:sz w:val="18"/>
          <w:szCs w:val="22"/>
          <w:lang w:val="pt-BR"/>
        </w:rP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Móveis do Bing Maps.</w:t>
      </w:r>
    </w:p>
    <w:p w14:paraId="54500477" w14:textId="77777777" w:rsidR="00B17BCD" w:rsidRPr="001C7A01" w:rsidRDefault="00B17BCD" w:rsidP="00B17BCD">
      <w:pPr>
        <w:pStyle w:val="NormalWeb"/>
        <w:spacing w:before="0" w:beforeAutospacing="0" w:after="0" w:afterAutospacing="0"/>
        <w:ind w:left="720"/>
        <w:rPr>
          <w:lang w:val="pt-BR"/>
        </w:rPr>
      </w:pPr>
    </w:p>
    <w:p w14:paraId="1CC81B94" w14:textId="77777777" w:rsidR="00B17BCD" w:rsidRPr="001C7A01" w:rsidRDefault="00B17BCD" w:rsidP="00B17BCD">
      <w:pPr>
        <w:spacing w:after="60"/>
        <w:ind w:left="720"/>
        <w:rPr>
          <w:lang w:val="pt-BR"/>
        </w:rPr>
      </w:pPr>
      <w:r w:rsidRPr="001C7A01">
        <w:rPr>
          <w:rFonts w:cs="Tahoma"/>
          <w:lang w:val="pt-BR"/>
        </w:rPr>
        <w:t>Condições especiais se aplicam à família de produtos de Gerenciamento de Ativos Móveis. Ao adquirir algo desta família de produtos, você terá uma ID de Conta do Bing Maps separada para cada combinação de região (por exemplo, Europa vs. América do Norte) e opções de roteamento</w:t>
      </w:r>
      <w:r w:rsidR="007833CA" w:rsidRPr="001C7A01">
        <w:rPr>
          <w:rFonts w:cs="Tahoma"/>
          <w:lang w:val="pt-BR"/>
        </w:rPr>
        <w:t xml:space="preserve"> </w:t>
      </w:r>
      <w:r w:rsidRPr="001C7A01">
        <w:rPr>
          <w:rFonts w:cs="Tahoma"/>
          <w:lang w:val="pt-BR"/>
        </w:rPr>
        <w:t xml:space="preserve">(com roteamento vs. sem roteamento). Por exemplo: um cliente que solicitar o </w:t>
      </w:r>
      <w:r w:rsidRPr="001C7A01">
        <w:rPr>
          <w:rFonts w:eastAsia="Calibri" w:cs="Tahoma"/>
          <w:color w:val="000000"/>
          <w:szCs w:val="18"/>
          <w:lang w:val="pt-BR"/>
        </w:rPr>
        <w:t xml:space="preserve">Gerenciamento de Ativos Móveis do Bing Maps para América do Norte sem Roteamento, Gerenciamento de Ativos Móveis do Bing Maps para Europa sem Roteamento e Gerenciamento de Ativos Móveis do Bing Maps para Europa com Roteamento terão pelo menos três IDs de Conta do Bing Maps devido às seleções diferentes de regiões geográficas e roteamento. </w:t>
      </w:r>
    </w:p>
    <w:p w14:paraId="43D6C825" w14:textId="77777777" w:rsidR="00AD481C" w:rsidRPr="001C7A01" w:rsidRDefault="00AD481C" w:rsidP="00EB6203">
      <w:pPr>
        <w:spacing w:after="60"/>
        <w:ind w:left="1440"/>
        <w:rPr>
          <w:lang w:val="pt-BR"/>
        </w:rPr>
      </w:pPr>
    </w:p>
    <w:p w14:paraId="21C902F1" w14:textId="77777777" w:rsidR="00E03856" w:rsidRPr="001C7A01" w:rsidRDefault="00E03856" w:rsidP="00676723">
      <w:pPr>
        <w:pStyle w:val="EndnoteText"/>
        <w:ind w:left="0"/>
        <w:rPr>
          <w:sz w:val="18"/>
          <w:szCs w:val="18"/>
          <w:lang w:val="pt-BR"/>
        </w:rPr>
      </w:pPr>
    </w:p>
    <w:p w14:paraId="3782A6AD" w14:textId="77777777" w:rsidR="008233B3" w:rsidRPr="001C7A01" w:rsidRDefault="00A560B6" w:rsidP="008233B3">
      <w:pPr>
        <w:pStyle w:val="Heading3"/>
        <w:rPr>
          <w:lang w:val="pt-BR"/>
        </w:rPr>
      </w:pPr>
      <w:bookmarkStart w:id="1124" w:name="_29_BizTalk®_Server"/>
      <w:bookmarkStart w:id="1125" w:name="_32_BizTalk_Server®"/>
      <w:bookmarkStart w:id="1126" w:name="_35_BizTalk_Server®"/>
      <w:bookmarkStart w:id="1127" w:name="_Toc369965038"/>
      <w:bookmarkEnd w:id="1124"/>
      <w:bookmarkEnd w:id="1125"/>
      <w:bookmarkEnd w:id="1126"/>
      <w:r w:rsidRPr="001C7A01">
        <w:rPr>
          <w:rFonts w:ascii="Tahoma" w:hAnsi="Tahoma" w:cs="Tahoma"/>
          <w:caps/>
          <w:color w:val="F66400"/>
          <w:sz w:val="22"/>
          <w:vertAlign w:val="superscript"/>
          <w:lang w:val="pt-BR"/>
        </w:rPr>
        <w:t xml:space="preserve">35 </w:t>
      </w:r>
      <w:r w:rsidRPr="001C7A01">
        <w:rPr>
          <w:rFonts w:ascii="Tahoma" w:hAnsi="Tahoma" w:cs="Tahoma"/>
          <w:color w:val="F66400"/>
          <w:sz w:val="22"/>
          <w:lang w:val="pt-BR"/>
        </w:rPr>
        <w:t>BizTalk Server</w:t>
      </w:r>
      <w:r w:rsidR="008B0B73" w:rsidRPr="001C7A01">
        <w:rPr>
          <w:rFonts w:ascii="Tahoma" w:hAnsi="Tahoma" w:cs="Tahoma"/>
          <w:color w:val="F66400"/>
          <w:sz w:val="22"/>
          <w:vertAlign w:val="superscript"/>
          <w:lang w:val="pt-BR"/>
        </w:rPr>
        <w:t>®</w:t>
      </w:r>
      <w:r w:rsidRPr="001C7A01">
        <w:rPr>
          <w:rFonts w:ascii="Tahoma" w:hAnsi="Tahoma" w:cs="Tahoma"/>
          <w:color w:val="F66400"/>
          <w:sz w:val="22"/>
          <w:lang w:val="pt-BR"/>
        </w:rPr>
        <w:t xml:space="preserve"> 2013 Branch</w:t>
      </w:r>
      <w:bookmarkEnd w:id="1127"/>
    </w:p>
    <w:p w14:paraId="2A410D7F" w14:textId="77777777" w:rsidR="008233B3" w:rsidRPr="001C7A01" w:rsidRDefault="008233B3" w:rsidP="008233B3">
      <w:pPr>
        <w:rPr>
          <w:lang w:val="pt-BR"/>
        </w:rPr>
      </w:pPr>
    </w:p>
    <w:p w14:paraId="1CAF8207" w14:textId="77777777" w:rsidR="008233B3" w:rsidRPr="001C7A01" w:rsidRDefault="008233B3" w:rsidP="008233B3">
      <w:pPr>
        <w:spacing w:after="60"/>
        <w:ind w:left="720"/>
        <w:rPr>
          <w:lang w:val="pt-BR"/>
        </w:rPr>
      </w:pPr>
      <w:r w:rsidRPr="001C7A01">
        <w:rPr>
          <w:rFonts w:eastAsia="Calibri" w:cs="Tahoma"/>
          <w:b/>
          <w:color w:val="000000"/>
          <w:szCs w:val="18"/>
          <w:lang w:val="pt-BR"/>
        </w:rPr>
        <w:t>Outorgas de Licença Associadas à Alteração no Modelo de Licenciamento</w:t>
      </w:r>
    </w:p>
    <w:p w14:paraId="141C0590" w14:textId="77777777" w:rsidR="008233B3" w:rsidRPr="001C7A01" w:rsidRDefault="008233B3" w:rsidP="008233B3">
      <w:pPr>
        <w:ind w:left="720"/>
        <w:rPr>
          <w:lang w:val="pt-BR"/>
        </w:rPr>
      </w:pPr>
      <w:r w:rsidRPr="001C7A01">
        <w:rPr>
          <w:rFonts w:eastAsia="Calibri" w:cs="Tahoma"/>
          <w:color w:val="000000"/>
          <w:szCs w:val="18"/>
          <w:lang w:val="pt-BR"/>
        </w:rPr>
        <w:t>O BizTalk Server 2010 será a última versão do BizTalk Server licenciada sob o modelo de licenciamento por processador.</w:t>
      </w:r>
      <w:r w:rsidR="008B0B73" w:rsidRPr="001C7A01">
        <w:rPr>
          <w:rFonts w:eastAsia="Calibri" w:cs="Tahoma"/>
          <w:color w:val="000000"/>
          <w:szCs w:val="18"/>
          <w:lang w:val="pt-BR"/>
        </w:rPr>
        <w:t xml:space="preserve"> </w:t>
      </w:r>
      <w:r w:rsidRPr="001C7A01">
        <w:rPr>
          <w:rFonts w:eastAsia="Calibri" w:cs="Tahoma"/>
          <w:color w:val="000000"/>
          <w:szCs w:val="18"/>
          <w:lang w:val="pt-BR"/>
        </w:rPr>
        <w:t xml:space="preserve">Como uma exceção, aos clientes de Licenciamento por Volume com Software Assurance ativo para licenças do processador do BizTalk Server 2010 Branch a partir da publicação desta Lista de Produtos (“licenças qualificadas”) são concedidas as seguintes opções. </w:t>
      </w:r>
    </w:p>
    <w:p w14:paraId="120E0F93" w14:textId="77777777" w:rsidR="008233B3" w:rsidRPr="001C7A01" w:rsidRDefault="008233B3" w:rsidP="008233B3">
      <w:pPr>
        <w:ind w:left="720"/>
        <w:rPr>
          <w:lang w:val="pt-BR"/>
        </w:rPr>
      </w:pPr>
    </w:p>
    <w:p w14:paraId="40783EF6" w14:textId="77777777" w:rsidR="008233B3" w:rsidRPr="001C7A01" w:rsidRDefault="008233B3" w:rsidP="008233B3">
      <w:pPr>
        <w:spacing w:after="60"/>
        <w:ind w:left="720"/>
        <w:rPr>
          <w:lang w:val="pt-BR"/>
        </w:rPr>
      </w:pPr>
      <w:r w:rsidRPr="001C7A01">
        <w:rPr>
          <w:rFonts w:eastAsia="Calibri" w:cs="Tahoma"/>
          <w:b/>
          <w:color w:val="000000"/>
          <w:szCs w:val="18"/>
          <w:lang w:val="pt-BR"/>
        </w:rPr>
        <w:t>Prazo Atual</w:t>
      </w:r>
    </w:p>
    <w:p w14:paraId="601444EC" w14:textId="77777777" w:rsidR="008233B3" w:rsidRPr="001C7A01" w:rsidRDefault="008233B3" w:rsidP="008233B3">
      <w:pPr>
        <w:ind w:left="720"/>
        <w:rPr>
          <w:lang w:val="pt-BR"/>
        </w:rPr>
      </w:pPr>
      <w:r w:rsidRPr="001C7A01">
        <w:rPr>
          <w:rFonts w:eastAsia="Calibri" w:cs="Tahoma"/>
          <w:color w:val="000000"/>
          <w:szCs w:val="18"/>
          <w:lang w:val="pt-BR"/>
        </w:rPr>
        <w:t xml:space="preserve">Durante o prazo atual da sua cobertura de Software Assurance, os clientes (incluindo aqueles sob contratos de assinatura) poderão, sob qualquer licença qualificada, atualizar e usar a última versão do BizTalk Server Branch em vez do BizTalk Server 2010 Branch sujeito aos direitos de uso do produto de licença do processador do BizTalk Server 2010 Branch (conforme os Direitos de Uso do Produto de janeiro de 2013). </w:t>
      </w:r>
    </w:p>
    <w:p w14:paraId="04A4FE9C" w14:textId="77777777" w:rsidR="00D57009" w:rsidRPr="001C7A01" w:rsidRDefault="00D57009">
      <w:pPr>
        <w:rPr>
          <w:lang w:val="pt-BR"/>
        </w:rPr>
      </w:pPr>
    </w:p>
    <w:p w14:paraId="48C8573A" w14:textId="77777777" w:rsidR="008233B3" w:rsidRPr="001C7A01" w:rsidRDefault="008233B3" w:rsidP="008233B3">
      <w:pPr>
        <w:spacing w:after="60"/>
        <w:ind w:left="720"/>
        <w:rPr>
          <w:lang w:val="pt-BR"/>
        </w:rPr>
      </w:pPr>
      <w:r w:rsidRPr="001C7A01">
        <w:rPr>
          <w:rFonts w:eastAsia="Calibri" w:cs="Tahoma"/>
          <w:b/>
          <w:color w:val="000000"/>
          <w:szCs w:val="18"/>
          <w:lang w:val="pt-BR"/>
        </w:rPr>
        <w:t>Primeiro Prazo de Renovação</w:t>
      </w:r>
    </w:p>
    <w:p w14:paraId="48C71A85" w14:textId="77777777" w:rsidR="008233B3" w:rsidRPr="001C7A01" w:rsidRDefault="008233B3" w:rsidP="008233B3">
      <w:pPr>
        <w:tabs>
          <w:tab w:val="left" w:pos="1800"/>
        </w:tabs>
        <w:spacing w:after="60"/>
        <w:ind w:left="720"/>
        <w:rPr>
          <w:lang w:val="pt-BR"/>
        </w:rPr>
      </w:pPr>
      <w:r w:rsidRPr="001C7A01">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Branch sem adquirir as licenças principais subjacentes para uma série de licenças principais iguais ao número de licenças de processador qualificadas atribuídas ao servidor multiplicado pelo maior de: </w:t>
      </w:r>
    </w:p>
    <w:p w14:paraId="195140FA" w14:textId="77777777" w:rsidR="008233B3" w:rsidRPr="00502BEB" w:rsidRDefault="008233B3" w:rsidP="00346F4B">
      <w:pPr>
        <w:numPr>
          <w:ilvl w:val="3"/>
          <w:numId w:val="93"/>
        </w:numPr>
        <w:tabs>
          <w:tab w:val="left" w:pos="2160"/>
        </w:tabs>
        <w:spacing w:after="60"/>
        <w:ind w:left="2160"/>
      </w:pPr>
      <w:r w:rsidRPr="00502BEB">
        <w:rPr>
          <w:rFonts w:eastAsia="Calibri" w:cs="Tahoma"/>
          <w:color w:val="000000"/>
          <w:szCs w:val="18"/>
        </w:rPr>
        <w:t>Quatro OU</w:t>
      </w:r>
    </w:p>
    <w:p w14:paraId="5D36766F" w14:textId="77777777" w:rsidR="008233B3" w:rsidRPr="001C7A01" w:rsidRDefault="008233B3" w:rsidP="00346F4B">
      <w:pPr>
        <w:numPr>
          <w:ilvl w:val="3"/>
          <w:numId w:val="93"/>
        </w:numPr>
        <w:tabs>
          <w:tab w:val="left" w:pos="2160"/>
        </w:tabs>
        <w:spacing w:after="60"/>
        <w:ind w:left="2160"/>
        <w:rPr>
          <w:lang w:val="pt-BR"/>
        </w:rPr>
      </w:pPr>
      <w:r w:rsidRPr="001C7A01">
        <w:rPr>
          <w:rFonts w:eastAsia="Calibri" w:cs="Tahoma"/>
          <w:color w:val="000000"/>
          <w:szCs w:val="18"/>
          <w:lang w:val="pt-BR"/>
        </w:rPr>
        <w:t>o número real de núcleos por processador físico multiplicado pelo fator do núcleo apropriado.</w:t>
      </w:r>
      <w:r w:rsidR="008B0B73" w:rsidRPr="001C7A01">
        <w:rPr>
          <w:rFonts w:eastAsia="Calibri" w:cs="Tahoma"/>
          <w:color w:val="000000"/>
          <w:szCs w:val="18"/>
          <w:lang w:val="pt-BR"/>
        </w:rPr>
        <w:t xml:space="preserve"> </w:t>
      </w:r>
      <w:r w:rsidRPr="001C7A01">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0D6A6255" w14:textId="77777777" w:rsidR="008233B3" w:rsidRPr="001C7A01" w:rsidRDefault="008233B3" w:rsidP="008233B3">
      <w:pPr>
        <w:tabs>
          <w:tab w:val="left" w:pos="1800"/>
        </w:tabs>
        <w:ind w:left="1080"/>
        <w:rPr>
          <w:lang w:val="pt-BR"/>
        </w:rPr>
      </w:pPr>
    </w:p>
    <w:p w14:paraId="454B20D5" w14:textId="77777777" w:rsidR="008233B3" w:rsidRPr="001C7A01" w:rsidRDefault="008233B3" w:rsidP="008233B3">
      <w:pPr>
        <w:spacing w:after="60"/>
        <w:ind w:left="720"/>
        <w:rPr>
          <w:lang w:val="pt-BR"/>
        </w:rPr>
      </w:pPr>
      <w:r w:rsidRPr="001C7A01">
        <w:rPr>
          <w:rFonts w:eastAsia="Calibri" w:cs="Tahoma"/>
          <w:color w:val="000000"/>
          <w:szCs w:val="18"/>
          <w:lang w:val="pt-BR"/>
        </w:rPr>
        <w:t xml:space="preserve">As licenças do processador dos clientes não são mais válidas na aquisição do Software Assurance para as licenças principais sob esta oferta. </w:t>
      </w:r>
      <w:r w:rsidRPr="001C7A01">
        <w:rPr>
          <w:rFonts w:eastAsia="Calibri" w:cs="Tahoma"/>
          <w:szCs w:val="18"/>
          <w:lang w:val="pt-BR"/>
        </w:rPr>
        <w:t>A opção de adquirir o Software Assurance para licenças principais do BizTalk Server não é aplicável à renovação de cobertura sob os programas de assinatura.</w:t>
      </w:r>
      <w:r w:rsidR="008B0B73" w:rsidRPr="001C7A01">
        <w:rPr>
          <w:rFonts w:eastAsia="Calibri" w:cs="Tahoma"/>
          <w:szCs w:val="18"/>
          <w:lang w:val="pt-BR"/>
        </w:rPr>
        <w:t xml:space="preserve"> </w:t>
      </w:r>
    </w:p>
    <w:p w14:paraId="6E376FEE" w14:textId="77777777" w:rsidR="008233B3" w:rsidRPr="001C7A01" w:rsidRDefault="008233B3" w:rsidP="008233B3">
      <w:pPr>
        <w:ind w:left="1440"/>
        <w:rPr>
          <w:lang w:val="pt-BR"/>
        </w:rPr>
      </w:pPr>
    </w:p>
    <w:p w14:paraId="5FCDF485" w14:textId="77777777" w:rsidR="008233B3" w:rsidRPr="001C7A01" w:rsidRDefault="008233B3" w:rsidP="008233B3">
      <w:pPr>
        <w:tabs>
          <w:tab w:val="left" w:pos="1440"/>
        </w:tabs>
        <w:spacing w:after="60"/>
        <w:ind w:left="720"/>
        <w:rPr>
          <w:lang w:val="pt-BR"/>
        </w:rPr>
      </w:pPr>
      <w:r w:rsidRPr="001C7A01">
        <w:rPr>
          <w:rFonts w:eastAsia="Calibri" w:cs="Tahoma"/>
          <w:b/>
          <w:color w:val="000000"/>
          <w:szCs w:val="18"/>
          <w:lang w:val="pt-BR"/>
        </w:rPr>
        <w:t>Para os clientes com cobertura de Software Assurance que optaram pela não renovação</w:t>
      </w:r>
    </w:p>
    <w:p w14:paraId="7B2A8447" w14:textId="77777777" w:rsidR="008233B3" w:rsidRPr="001C7A01" w:rsidRDefault="008233B3" w:rsidP="008233B3">
      <w:pPr>
        <w:tabs>
          <w:tab w:val="left" w:pos="1440"/>
        </w:tabs>
        <w:ind w:left="720"/>
        <w:rPr>
          <w:lang w:val="pt-BR"/>
        </w:rPr>
      </w:pPr>
      <w:r w:rsidRPr="001C7A01">
        <w:rPr>
          <w:lang w:val="pt-BR"/>
        </w:rPr>
        <w:t xml:space="preserve">Os clientes </w:t>
      </w:r>
      <w:r w:rsidRPr="001C7A01">
        <w:rPr>
          <w:rFonts w:eastAsia="Calibri" w:cs="Tahoma"/>
          <w:color w:val="000000"/>
          <w:szCs w:val="18"/>
          <w:lang w:val="pt-BR"/>
        </w:rPr>
        <w:t xml:space="preserve">Enterprise Subscription </w:t>
      </w:r>
      <w:r w:rsidRPr="001C7A01">
        <w:rPr>
          <w:rFonts w:cs="Tahoma"/>
          <w:bCs/>
          <w:color w:val="000000"/>
          <w:szCs w:val="18"/>
          <w:lang w:val="pt-BR"/>
        </w:rPr>
        <w:t xml:space="preserve">e Open Value Subscription </w:t>
      </w:r>
      <w:r w:rsidRPr="001C7A01">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14:paraId="2921A290" w14:textId="77777777" w:rsidR="008233B3" w:rsidRPr="001C7A01" w:rsidRDefault="008233B3" w:rsidP="008233B3">
      <w:pPr>
        <w:tabs>
          <w:tab w:val="left" w:pos="1440"/>
        </w:tabs>
        <w:ind w:left="720"/>
        <w:rPr>
          <w:lang w:val="pt-BR"/>
        </w:rPr>
      </w:pPr>
    </w:p>
    <w:p w14:paraId="0A663114" w14:textId="77777777" w:rsidR="00E05CD3" w:rsidRPr="001C7A01" w:rsidRDefault="00E05CD3" w:rsidP="008233B3">
      <w:pPr>
        <w:tabs>
          <w:tab w:val="left" w:pos="1440"/>
        </w:tabs>
        <w:ind w:left="720"/>
        <w:rPr>
          <w:lang w:val="pt-BR"/>
        </w:rPr>
      </w:pPr>
    </w:p>
    <w:p w14:paraId="0D7579AD" w14:textId="77777777" w:rsidR="008233B3" w:rsidRPr="001C7A01" w:rsidRDefault="008233B3" w:rsidP="00346F4B">
      <w:pPr>
        <w:numPr>
          <w:ilvl w:val="0"/>
          <w:numId w:val="53"/>
        </w:numPr>
        <w:spacing w:after="60"/>
        <w:ind w:left="1440"/>
        <w:rPr>
          <w:lang w:val="pt-BR"/>
        </w:rPr>
      </w:pPr>
      <w:r w:rsidRPr="001C7A01">
        <w:rPr>
          <w:rFonts w:eastAsia="Calibri" w:cs="Tahoma"/>
          <w:b/>
          <w:color w:val="000000"/>
          <w:szCs w:val="18"/>
          <w:lang w:val="pt-BR"/>
        </w:rPr>
        <w:t>BizTalk Server 2010 Branch:</w:t>
      </w:r>
      <w:r w:rsidRPr="001C7A01">
        <w:rPr>
          <w:rFonts w:eastAsia="Calibri" w:cs="Tahoma"/>
          <w:color w:val="000000"/>
          <w:szCs w:val="18"/>
          <w:lang w:val="pt-BR"/>
        </w:rPr>
        <w:t xml:space="preserve"> O uso contínuo desta versão do software está sujeito aos direitos de uso do produto de licença do processador do BizTalk Server 2010 Branch; no entanto, os clientes não têm mais Mobilidade de Licenças por meio de Software Assurance.</w:t>
      </w:r>
    </w:p>
    <w:p w14:paraId="6EC9982B" w14:textId="77777777" w:rsidR="008233B3" w:rsidRPr="001C7A01" w:rsidRDefault="00AF7294" w:rsidP="00346F4B">
      <w:pPr>
        <w:numPr>
          <w:ilvl w:val="0"/>
          <w:numId w:val="53"/>
        </w:numPr>
        <w:tabs>
          <w:tab w:val="left" w:pos="1800"/>
        </w:tabs>
        <w:spacing w:after="60"/>
        <w:ind w:left="1440"/>
        <w:rPr>
          <w:lang w:val="pt-BR"/>
        </w:rPr>
      </w:pPr>
      <w:r w:rsidRPr="001C7A01">
        <w:rPr>
          <w:rFonts w:eastAsia="Calibri" w:cs="Tahoma"/>
          <w:b/>
          <w:color w:val="000000"/>
          <w:szCs w:val="18"/>
          <w:lang w:val="pt-BR"/>
        </w:rPr>
        <w:t xml:space="preserve">Última versão do BizTalk Server Branch: </w:t>
      </w:r>
      <w:r w:rsidRPr="001C7A01">
        <w:rPr>
          <w:rFonts w:eastAsia="Calibri" w:cs="Tahoma"/>
          <w:color w:val="000000"/>
          <w:szCs w:val="18"/>
          <w:lang w:val="pt-BR"/>
        </w:rPr>
        <w:t xml:space="preserve">O uso desta versão do software está sujeito aos direitos de uso do produto de licença do processador do BizTalk Server 2010 Branch, no entanto: </w:t>
      </w:r>
    </w:p>
    <w:p w14:paraId="46DF9DE9" w14:textId="77777777" w:rsidR="008233B3" w:rsidRPr="001C7A01" w:rsidRDefault="008233B3" w:rsidP="00346F4B">
      <w:pPr>
        <w:numPr>
          <w:ilvl w:val="1"/>
          <w:numId w:val="53"/>
        </w:numPr>
        <w:tabs>
          <w:tab w:val="left" w:pos="2160"/>
        </w:tabs>
        <w:spacing w:after="60"/>
        <w:ind w:left="2160"/>
        <w:rPr>
          <w:lang w:val="pt-BR"/>
        </w:rPr>
      </w:pPr>
      <w:r w:rsidRPr="001C7A01">
        <w:rPr>
          <w:rFonts w:eastAsia="Calibri" w:cs="Tahoma"/>
          <w:color w:val="000000"/>
          <w:szCs w:val="18"/>
          <w:lang w:val="pt-BR"/>
        </w:rPr>
        <w:t xml:space="preserve">os clientes não têm mais Mobilidade de Licença nos Farms de Servidores nem Mobilidade de Licença por meio de Software Assurance e </w:t>
      </w:r>
    </w:p>
    <w:p w14:paraId="0BB9C9E4" w14:textId="77777777" w:rsidR="008233B3" w:rsidRPr="001C7A01" w:rsidRDefault="008233B3" w:rsidP="00346F4B">
      <w:pPr>
        <w:numPr>
          <w:ilvl w:val="1"/>
          <w:numId w:val="53"/>
        </w:numPr>
        <w:tabs>
          <w:tab w:val="left" w:pos="2160"/>
          <w:tab w:val="left" w:pos="2970"/>
        </w:tabs>
        <w:spacing w:after="60"/>
        <w:ind w:left="2160"/>
        <w:rPr>
          <w:lang w:val="pt-BR"/>
        </w:rPr>
      </w:pPr>
      <w:r w:rsidRPr="001C7A01">
        <w:rPr>
          <w:rFonts w:eastAsia="Calibri" w:cs="Tahoma"/>
          <w:color w:val="000000"/>
          <w:szCs w:val="18"/>
          <w:lang w:val="pt-BR"/>
        </w:rPr>
        <w:t xml:space="preserve">quaisquer reatribuição de licenças está sujeita a limitações abaixo relacionada a sua “equivalência de licença principal”. A equivalência de licença principal é determinada da seguinte forma: </w:t>
      </w:r>
    </w:p>
    <w:p w14:paraId="7182E5EC" w14:textId="77777777" w:rsidR="008233B3" w:rsidRPr="001C7A01" w:rsidRDefault="008233B3" w:rsidP="00346F4B">
      <w:pPr>
        <w:numPr>
          <w:ilvl w:val="2"/>
          <w:numId w:val="53"/>
        </w:numPr>
        <w:tabs>
          <w:tab w:val="left" w:pos="2520"/>
        </w:tabs>
        <w:spacing w:after="60"/>
        <w:ind w:left="2520"/>
        <w:rPr>
          <w:lang w:val="pt-BR"/>
        </w:rPr>
      </w:pPr>
      <w:r w:rsidRPr="001C7A01">
        <w:rPr>
          <w:rFonts w:eastAsia="Calibri" w:cs="Tahoma"/>
          <w:color w:val="000000"/>
          <w:szCs w:val="18"/>
          <w:lang w:val="pt-BR"/>
        </w:rPr>
        <w:t xml:space="preserve">Para cada licença qualificada atribuída ao servidor, a equivalência de licença principal é maior do que: </w:t>
      </w:r>
    </w:p>
    <w:p w14:paraId="45BB947B" w14:textId="77777777" w:rsidR="008233B3" w:rsidRPr="001C7A01" w:rsidRDefault="008233B3" w:rsidP="00346F4B">
      <w:pPr>
        <w:numPr>
          <w:ilvl w:val="4"/>
          <w:numId w:val="126"/>
        </w:numPr>
        <w:tabs>
          <w:tab w:val="left" w:pos="2880"/>
        </w:tabs>
        <w:spacing w:after="60"/>
        <w:ind w:left="2880"/>
        <w:rPr>
          <w:lang w:val="pt-BR"/>
        </w:rPr>
      </w:pPr>
      <w:r w:rsidRPr="001C7A01">
        <w:rPr>
          <w:rFonts w:eastAsia="Calibri" w:cs="Tahoma"/>
          <w:color w:val="000000"/>
          <w:szCs w:val="18"/>
          <w:lang w:val="pt-BR"/>
        </w:rPr>
        <w:t xml:space="preserve">quatro núcleos por licença de processador OU </w:t>
      </w:r>
    </w:p>
    <w:p w14:paraId="483C155D" w14:textId="77777777" w:rsidR="008233B3" w:rsidRPr="001C7A01" w:rsidRDefault="008233B3" w:rsidP="00346F4B">
      <w:pPr>
        <w:numPr>
          <w:ilvl w:val="4"/>
          <w:numId w:val="126"/>
        </w:numPr>
        <w:tabs>
          <w:tab w:val="left" w:pos="2880"/>
        </w:tabs>
        <w:spacing w:after="60"/>
        <w:ind w:left="2880"/>
        <w:rPr>
          <w:lang w:val="pt-BR"/>
        </w:rPr>
      </w:pPr>
      <w:r w:rsidRPr="001C7A01">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440C7317" w14:textId="77777777" w:rsidR="008233B3" w:rsidRPr="001C7A01" w:rsidRDefault="008233B3" w:rsidP="00346F4B">
      <w:pPr>
        <w:numPr>
          <w:ilvl w:val="1"/>
          <w:numId w:val="128"/>
        </w:numPr>
        <w:tabs>
          <w:tab w:val="left" w:pos="1800"/>
        </w:tabs>
        <w:spacing w:after="60"/>
        <w:rPr>
          <w:lang w:val="pt-BR"/>
        </w:rPr>
      </w:pPr>
      <w:r w:rsidRPr="001C7A01">
        <w:rPr>
          <w:rFonts w:eastAsia="Calibri" w:cs="Tahoma"/>
          <w:color w:val="000000"/>
          <w:szCs w:val="18"/>
          <w:lang w:val="pt-BR"/>
        </w:rPr>
        <w:t xml:space="preserve">Os Clientes </w:t>
      </w:r>
      <w:r w:rsidRPr="001C7A01">
        <w:rPr>
          <w:rFonts w:eastAsia="Calibri" w:cs="Tahoma"/>
          <w:szCs w:val="18"/>
          <w:lang w:val="pt-BR"/>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2CA81F2F" w14:textId="77777777" w:rsidR="008233B3" w:rsidRPr="001C7A01" w:rsidRDefault="008233B3" w:rsidP="00346F4B">
      <w:pPr>
        <w:numPr>
          <w:ilvl w:val="1"/>
          <w:numId w:val="128"/>
        </w:numPr>
        <w:tabs>
          <w:tab w:val="left" w:pos="1800"/>
          <w:tab w:val="left" w:pos="2970"/>
        </w:tabs>
        <w:spacing w:after="60"/>
        <w:rPr>
          <w:lang w:val="pt-BR"/>
        </w:rPr>
      </w:pPr>
      <w:r w:rsidRPr="001C7A01">
        <w:rPr>
          <w:rFonts w:eastAsia="Calibri" w:cs="Tahoma"/>
          <w:color w:val="000000"/>
          <w:szCs w:val="18"/>
          <w:lang w:val="pt-BR"/>
        </w:rPr>
        <w:t>A equivalência de licença principal dos clientes não implica que eles podem atribuir uma única licença de processador a núcleos por dois ou mais processadores.</w:t>
      </w:r>
    </w:p>
    <w:p w14:paraId="48C12225" w14:textId="77777777" w:rsidR="008233B3" w:rsidRPr="001C7A01" w:rsidRDefault="008233B3" w:rsidP="008233B3">
      <w:pPr>
        <w:ind w:left="1440"/>
        <w:rPr>
          <w:lang w:val="pt-BR"/>
        </w:rPr>
      </w:pPr>
    </w:p>
    <w:p w14:paraId="3447B7A4" w14:textId="77777777" w:rsidR="008233B3" w:rsidRPr="001C7A01" w:rsidRDefault="008233B3" w:rsidP="008233B3">
      <w:pPr>
        <w:rPr>
          <w:lang w:val="pt-BR"/>
        </w:rPr>
      </w:pPr>
    </w:p>
    <w:p w14:paraId="3E5CCC05" w14:textId="77777777" w:rsidR="008233B3" w:rsidRPr="001C7A01" w:rsidRDefault="00A560B6" w:rsidP="008233B3">
      <w:pPr>
        <w:pStyle w:val="Heading3"/>
        <w:rPr>
          <w:lang w:val="pt-BR"/>
        </w:rPr>
      </w:pPr>
      <w:bookmarkStart w:id="1128" w:name="_36_BizTalk_Server®"/>
      <w:bookmarkStart w:id="1129" w:name="_Toc369965039"/>
      <w:bookmarkStart w:id="1130" w:name="_Toc343596567"/>
      <w:bookmarkEnd w:id="1128"/>
      <w:r w:rsidRPr="001C7A01">
        <w:rPr>
          <w:rFonts w:ascii="Tahoma" w:hAnsi="Tahoma"/>
          <w:caps/>
          <w:color w:val="F66400"/>
          <w:sz w:val="22"/>
          <w:vertAlign w:val="superscript"/>
          <w:lang w:val="pt-BR"/>
        </w:rPr>
        <w:t xml:space="preserve">36 </w:t>
      </w:r>
      <w:r w:rsidRPr="001C7A01">
        <w:rPr>
          <w:rFonts w:ascii="Tahoma" w:hAnsi="Tahoma"/>
          <w:color w:val="F66400"/>
          <w:sz w:val="22"/>
          <w:lang w:val="pt-BR"/>
        </w:rPr>
        <w:t>BizTalk Server</w:t>
      </w:r>
      <w:r w:rsidR="008B0B73" w:rsidRPr="001C7A01">
        <w:rPr>
          <w:rFonts w:ascii="Tahoma" w:hAnsi="Tahoma"/>
          <w:color w:val="F66400"/>
          <w:sz w:val="22"/>
          <w:vertAlign w:val="superscript"/>
          <w:lang w:val="pt-BR"/>
        </w:rPr>
        <w:t>®</w:t>
      </w:r>
      <w:r w:rsidRPr="001C7A01">
        <w:rPr>
          <w:rFonts w:ascii="Tahoma" w:hAnsi="Tahoma"/>
          <w:color w:val="F66400"/>
          <w:sz w:val="22"/>
          <w:lang w:val="pt-BR"/>
        </w:rPr>
        <w:t xml:space="preserve"> 2013 Enterprise</w:t>
      </w:r>
      <w:bookmarkEnd w:id="1129"/>
      <w:r w:rsidRPr="001C7A01">
        <w:rPr>
          <w:rFonts w:ascii="Tahoma" w:hAnsi="Tahoma"/>
          <w:color w:val="F66400"/>
          <w:sz w:val="22"/>
          <w:lang w:val="pt-BR"/>
        </w:rPr>
        <w:t xml:space="preserve"> </w:t>
      </w:r>
      <w:bookmarkEnd w:id="1130"/>
    </w:p>
    <w:p w14:paraId="090BB390" w14:textId="77777777" w:rsidR="008233B3" w:rsidRPr="001C7A01" w:rsidRDefault="008233B3" w:rsidP="008233B3">
      <w:pPr>
        <w:ind w:left="720"/>
        <w:rPr>
          <w:lang w:val="pt-BR"/>
        </w:rPr>
      </w:pPr>
    </w:p>
    <w:p w14:paraId="20F44354" w14:textId="77777777" w:rsidR="008233B3" w:rsidRPr="001C7A01" w:rsidRDefault="008233B3" w:rsidP="008233B3">
      <w:pPr>
        <w:spacing w:after="60"/>
        <w:ind w:left="720"/>
        <w:rPr>
          <w:lang w:val="pt-BR"/>
        </w:rPr>
      </w:pPr>
      <w:r w:rsidRPr="001C7A01">
        <w:rPr>
          <w:rFonts w:eastAsia="Calibri" w:cs="Tahoma"/>
          <w:b/>
          <w:color w:val="000000"/>
          <w:szCs w:val="18"/>
          <w:lang w:val="pt-BR"/>
        </w:rPr>
        <w:t>Outorgas de Licença Associadas à Alteração no Modelo de Licenciamento</w:t>
      </w:r>
    </w:p>
    <w:p w14:paraId="55C7A0D7" w14:textId="77777777" w:rsidR="008233B3" w:rsidRPr="001C7A01" w:rsidRDefault="008233B3" w:rsidP="008233B3">
      <w:pPr>
        <w:ind w:left="720"/>
        <w:rPr>
          <w:lang w:val="pt-BR"/>
        </w:rPr>
      </w:pPr>
      <w:r w:rsidRPr="001C7A01">
        <w:rPr>
          <w:rFonts w:eastAsia="Calibri" w:cs="Tahoma"/>
          <w:color w:val="000000"/>
          <w:szCs w:val="18"/>
          <w:lang w:val="pt-BR"/>
        </w:rPr>
        <w:t>O BizTalk Server 2010 será a última versão do BizTalk Server licenciada sob o modelo de licenciamento por processador.</w:t>
      </w:r>
      <w:r w:rsidR="008B0B73" w:rsidRPr="001C7A01">
        <w:rPr>
          <w:rFonts w:eastAsia="Calibri" w:cs="Tahoma"/>
          <w:color w:val="000000"/>
          <w:szCs w:val="18"/>
          <w:lang w:val="pt-BR"/>
        </w:rPr>
        <w:t xml:space="preserve"> </w:t>
      </w:r>
      <w:r w:rsidRPr="001C7A01">
        <w:rPr>
          <w:rFonts w:eastAsia="Calibri" w:cs="Tahoma"/>
          <w:color w:val="000000"/>
          <w:szCs w:val="18"/>
          <w:lang w:val="pt-BR"/>
        </w:rPr>
        <w:t>Como uma exceção, aos clientes de Licenciamento por Volume com Software Assurance ativo para licenças do processador do BizTalk Server 2010 Enterprise a partir da publicação desta Lista de Produtos (“licenças qualificadas”) são concedidas as seguintes opções</w:t>
      </w:r>
      <w:r w:rsidRPr="001C7A01">
        <w:rPr>
          <w:rFonts w:cs="Tahoma"/>
          <w:bCs/>
          <w:color w:val="000000"/>
          <w:szCs w:val="18"/>
          <w:lang w:val="pt-BR"/>
        </w:rPr>
        <w:t>.</w:t>
      </w:r>
    </w:p>
    <w:p w14:paraId="66724234" w14:textId="77777777" w:rsidR="008233B3" w:rsidRPr="001C7A01" w:rsidRDefault="008233B3" w:rsidP="008233B3">
      <w:pPr>
        <w:ind w:left="720"/>
        <w:rPr>
          <w:lang w:val="pt-BR"/>
        </w:rPr>
      </w:pPr>
    </w:p>
    <w:p w14:paraId="4862A686" w14:textId="77777777" w:rsidR="008233B3" w:rsidRPr="001C7A01" w:rsidRDefault="008233B3" w:rsidP="008233B3">
      <w:pPr>
        <w:spacing w:after="60"/>
        <w:ind w:left="720"/>
        <w:rPr>
          <w:lang w:val="pt-BR"/>
        </w:rPr>
      </w:pPr>
      <w:r w:rsidRPr="001C7A01">
        <w:rPr>
          <w:rFonts w:eastAsia="Calibri" w:cs="Tahoma"/>
          <w:b/>
          <w:color w:val="000000"/>
          <w:szCs w:val="18"/>
          <w:lang w:val="pt-BR"/>
        </w:rPr>
        <w:t>Prazo Atual</w:t>
      </w:r>
    </w:p>
    <w:p w14:paraId="0B9B3029" w14:textId="77777777" w:rsidR="008233B3" w:rsidRPr="001C7A01" w:rsidRDefault="008233B3" w:rsidP="008233B3">
      <w:pPr>
        <w:ind w:left="720"/>
        <w:rPr>
          <w:spacing w:val="-2"/>
          <w:lang w:val="pt-BR"/>
        </w:rPr>
      </w:pPr>
      <w:r w:rsidRPr="001C7A01">
        <w:rPr>
          <w:rFonts w:eastAsia="Calibri" w:cs="Tahoma"/>
          <w:color w:val="000000"/>
          <w:spacing w:val="-2"/>
          <w:szCs w:val="18"/>
          <w:lang w:val="pt-BR"/>
        </w:rPr>
        <w:t xml:space="preserve">Durante o prazo atual da sua cobertura de Software Assurance, os clientes (incluindo aqueles sob contratos de assinatura) poderão, sob qualquer licença qualificada, atualizar e usar a última versão do BizTalk Server Enterprise em vez do BizTalk Server 2010 Enterprise sujeito aos direitos de uso do produto de licença do processador do BizTalk Server 2010 Enterprise (conforme os Direitos de Uso do Produto de janeiro de 2013). </w:t>
      </w:r>
    </w:p>
    <w:p w14:paraId="5B934153" w14:textId="77777777" w:rsidR="008233B3" w:rsidRPr="001C7A01" w:rsidRDefault="008233B3" w:rsidP="008233B3">
      <w:pPr>
        <w:ind w:left="720"/>
        <w:rPr>
          <w:lang w:val="pt-BR"/>
        </w:rPr>
      </w:pPr>
    </w:p>
    <w:p w14:paraId="3B3E0257" w14:textId="77777777" w:rsidR="008233B3" w:rsidRPr="001C7A01" w:rsidRDefault="008233B3" w:rsidP="008233B3">
      <w:pPr>
        <w:spacing w:after="60"/>
        <w:ind w:left="720"/>
        <w:rPr>
          <w:lang w:val="pt-BR"/>
        </w:rPr>
      </w:pPr>
      <w:r w:rsidRPr="001C7A01">
        <w:rPr>
          <w:rFonts w:eastAsia="Calibri" w:cs="Tahoma"/>
          <w:b/>
          <w:color w:val="000000"/>
          <w:szCs w:val="18"/>
          <w:lang w:val="pt-BR"/>
        </w:rPr>
        <w:t>Primeiro Prazo de Renovação</w:t>
      </w:r>
    </w:p>
    <w:p w14:paraId="54ECA0BE" w14:textId="77777777" w:rsidR="008233B3" w:rsidRPr="001C7A01" w:rsidRDefault="008233B3" w:rsidP="008233B3">
      <w:pPr>
        <w:tabs>
          <w:tab w:val="left" w:pos="1800"/>
        </w:tabs>
        <w:spacing w:after="60"/>
        <w:ind w:left="720"/>
        <w:rPr>
          <w:lang w:val="pt-BR"/>
        </w:rPr>
      </w:pPr>
      <w:r w:rsidRPr="001C7A01">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Enterprise sem adquirir as licenças principais subjacentes para uma série de licenças principais iguais ao número de licenças de processador qualificadas atribuídas ao servidor multiplicado pelo maior de: </w:t>
      </w:r>
    </w:p>
    <w:p w14:paraId="14DF6A66" w14:textId="77777777" w:rsidR="008233B3" w:rsidRPr="00FC7707" w:rsidRDefault="008233B3" w:rsidP="00346F4B">
      <w:pPr>
        <w:numPr>
          <w:ilvl w:val="3"/>
          <w:numId w:val="93"/>
        </w:numPr>
        <w:tabs>
          <w:tab w:val="left" w:pos="2160"/>
        </w:tabs>
        <w:spacing w:after="60"/>
        <w:ind w:left="2160"/>
      </w:pPr>
      <w:r w:rsidRPr="00502BEB">
        <w:rPr>
          <w:rFonts w:eastAsia="Calibri" w:cs="Tahoma"/>
          <w:color w:val="000000"/>
          <w:szCs w:val="18"/>
        </w:rPr>
        <w:t>Quatro OU</w:t>
      </w:r>
    </w:p>
    <w:p w14:paraId="5A018892" w14:textId="77777777" w:rsidR="00FC7707" w:rsidRDefault="00FC7707" w:rsidP="00FC7707">
      <w:pPr>
        <w:tabs>
          <w:tab w:val="left" w:pos="2160"/>
        </w:tabs>
        <w:spacing w:after="60"/>
        <w:ind w:left="2160"/>
      </w:pPr>
    </w:p>
    <w:p w14:paraId="07E127C1" w14:textId="77777777" w:rsidR="007833CA" w:rsidRPr="00502BEB" w:rsidRDefault="007833CA" w:rsidP="00FC7707">
      <w:pPr>
        <w:tabs>
          <w:tab w:val="left" w:pos="2160"/>
        </w:tabs>
        <w:spacing w:after="60"/>
        <w:ind w:left="2160"/>
      </w:pPr>
    </w:p>
    <w:p w14:paraId="63BEBB01" w14:textId="77777777" w:rsidR="008233B3" w:rsidRPr="001C7A01" w:rsidRDefault="008233B3" w:rsidP="00346F4B">
      <w:pPr>
        <w:numPr>
          <w:ilvl w:val="3"/>
          <w:numId w:val="93"/>
        </w:numPr>
        <w:tabs>
          <w:tab w:val="left" w:pos="2160"/>
        </w:tabs>
        <w:spacing w:after="60"/>
        <w:ind w:left="2160"/>
        <w:rPr>
          <w:lang w:val="pt-BR"/>
        </w:rPr>
      </w:pPr>
      <w:r w:rsidRPr="001C7A01">
        <w:rPr>
          <w:rFonts w:eastAsia="Calibri" w:cs="Tahoma"/>
          <w:color w:val="000000"/>
          <w:szCs w:val="18"/>
          <w:lang w:val="pt-BR"/>
        </w:rPr>
        <w:t>o número real de núcleos por processador físico multiplicado pelo fator do núcleo apropriado.</w:t>
      </w:r>
      <w:r w:rsidR="008B0B73" w:rsidRPr="001C7A01">
        <w:rPr>
          <w:rFonts w:eastAsia="Calibri" w:cs="Tahoma"/>
          <w:color w:val="000000"/>
          <w:szCs w:val="18"/>
          <w:lang w:val="pt-BR"/>
        </w:rPr>
        <w:t xml:space="preserve"> </w:t>
      </w:r>
      <w:r w:rsidRPr="001C7A01">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2718EF6E" w14:textId="77777777" w:rsidR="008233B3" w:rsidRPr="001C7A01" w:rsidRDefault="008233B3" w:rsidP="008233B3">
      <w:pPr>
        <w:tabs>
          <w:tab w:val="left" w:pos="1800"/>
        </w:tabs>
        <w:ind w:left="1080"/>
        <w:rPr>
          <w:lang w:val="pt-BR"/>
        </w:rPr>
      </w:pPr>
    </w:p>
    <w:p w14:paraId="02A60F2E" w14:textId="77777777" w:rsidR="008233B3" w:rsidRPr="001C7A01" w:rsidRDefault="008233B3" w:rsidP="008233B3">
      <w:pPr>
        <w:spacing w:after="60"/>
        <w:ind w:left="720"/>
        <w:rPr>
          <w:lang w:val="pt-BR"/>
        </w:rPr>
      </w:pPr>
      <w:r w:rsidRPr="001C7A01">
        <w:rPr>
          <w:rFonts w:eastAsia="Calibri" w:cs="Tahoma"/>
          <w:color w:val="000000"/>
          <w:szCs w:val="18"/>
          <w:lang w:val="pt-BR"/>
        </w:rPr>
        <w:t xml:space="preserve">As licenças do processador dos clientes não são mais válidas na aquisição do Software Assurance para as licenças principais sob esta oferta. </w:t>
      </w:r>
      <w:r w:rsidRPr="001C7A01">
        <w:rPr>
          <w:rFonts w:eastAsia="Calibri" w:cs="Tahoma"/>
          <w:szCs w:val="18"/>
          <w:lang w:val="pt-BR"/>
        </w:rPr>
        <w:t>A opção de adquirir o Software Assurance para licenças principais do BizTalk Server não é aplicável à renovação de cobertura sob os programas de assinatura.</w:t>
      </w:r>
      <w:r w:rsidR="008B0B73" w:rsidRPr="001C7A01">
        <w:rPr>
          <w:rFonts w:eastAsia="Calibri" w:cs="Tahoma"/>
          <w:szCs w:val="18"/>
          <w:lang w:val="pt-BR"/>
        </w:rPr>
        <w:t xml:space="preserve"> </w:t>
      </w:r>
    </w:p>
    <w:p w14:paraId="37A0FE60" w14:textId="77777777" w:rsidR="008233B3" w:rsidRPr="001C7A01" w:rsidRDefault="008233B3" w:rsidP="008233B3">
      <w:pPr>
        <w:ind w:left="1440"/>
        <w:rPr>
          <w:lang w:val="pt-BR"/>
        </w:rPr>
      </w:pPr>
    </w:p>
    <w:p w14:paraId="364B783A" w14:textId="77777777" w:rsidR="008233B3" w:rsidRPr="001C7A01" w:rsidRDefault="008233B3" w:rsidP="008233B3">
      <w:pPr>
        <w:tabs>
          <w:tab w:val="left" w:pos="1440"/>
        </w:tabs>
        <w:spacing w:after="60"/>
        <w:ind w:left="720"/>
        <w:rPr>
          <w:lang w:val="pt-BR"/>
        </w:rPr>
      </w:pPr>
      <w:r w:rsidRPr="001C7A01">
        <w:rPr>
          <w:rFonts w:eastAsia="Calibri" w:cs="Tahoma"/>
          <w:b/>
          <w:color w:val="000000"/>
          <w:szCs w:val="18"/>
          <w:lang w:val="pt-BR"/>
        </w:rPr>
        <w:t>Para os clientes com cobertura de Software Assurance que optaram pela não renovação</w:t>
      </w:r>
    </w:p>
    <w:p w14:paraId="08502144" w14:textId="77777777" w:rsidR="008233B3" w:rsidRPr="001C7A01" w:rsidRDefault="008233B3" w:rsidP="008233B3">
      <w:pPr>
        <w:tabs>
          <w:tab w:val="left" w:pos="1440"/>
        </w:tabs>
        <w:ind w:left="720"/>
        <w:rPr>
          <w:lang w:val="pt-BR"/>
        </w:rPr>
      </w:pPr>
      <w:r w:rsidRPr="001C7A01">
        <w:rPr>
          <w:lang w:val="pt-BR"/>
        </w:rPr>
        <w:t xml:space="preserve">Os clientes </w:t>
      </w:r>
      <w:r w:rsidRPr="001C7A01">
        <w:rPr>
          <w:rFonts w:eastAsia="Calibri" w:cs="Tahoma"/>
          <w:color w:val="000000"/>
          <w:szCs w:val="18"/>
          <w:lang w:val="pt-BR"/>
        </w:rPr>
        <w:t xml:space="preserve">Enterprise Subscription </w:t>
      </w:r>
      <w:r w:rsidRPr="001C7A01">
        <w:rPr>
          <w:rFonts w:cs="Tahoma"/>
          <w:bCs/>
          <w:color w:val="000000"/>
          <w:szCs w:val="18"/>
          <w:lang w:val="pt-BR"/>
        </w:rPr>
        <w:t xml:space="preserve">e Open Value Subscription </w:t>
      </w:r>
      <w:r w:rsidRPr="001C7A01">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14:paraId="0518D92A" w14:textId="77777777" w:rsidR="008233B3" w:rsidRPr="001C7A01" w:rsidRDefault="008233B3" w:rsidP="008233B3">
      <w:pPr>
        <w:tabs>
          <w:tab w:val="left" w:pos="1440"/>
        </w:tabs>
        <w:ind w:left="720"/>
        <w:rPr>
          <w:lang w:val="pt-BR"/>
        </w:rPr>
      </w:pPr>
    </w:p>
    <w:p w14:paraId="254FE139" w14:textId="77777777" w:rsidR="008233B3" w:rsidRPr="001C7A01" w:rsidRDefault="008233B3" w:rsidP="00346F4B">
      <w:pPr>
        <w:numPr>
          <w:ilvl w:val="0"/>
          <w:numId w:val="53"/>
        </w:numPr>
        <w:spacing w:after="60"/>
        <w:ind w:left="1440"/>
        <w:rPr>
          <w:lang w:val="pt-BR"/>
        </w:rPr>
      </w:pPr>
      <w:r w:rsidRPr="001C7A01">
        <w:rPr>
          <w:rFonts w:eastAsia="Calibri" w:cs="Tahoma"/>
          <w:b/>
          <w:color w:val="000000"/>
          <w:szCs w:val="18"/>
          <w:lang w:val="pt-BR"/>
        </w:rPr>
        <w:t>BizTalk Server 2010 Enterprise:</w:t>
      </w:r>
      <w:r w:rsidRPr="001C7A01">
        <w:rPr>
          <w:rFonts w:eastAsia="Calibri" w:cs="Tahoma"/>
          <w:color w:val="000000"/>
          <w:szCs w:val="18"/>
          <w:lang w:val="pt-BR"/>
        </w:rPr>
        <w:t xml:space="preserve"> O uso contínuo desta versão do software está sujeito aos direitos de uso do produto de licença do processador do BizTalk Server 2010 Enterprise; no entanto, os clientes não têm mais Mobilidade de Licenças por meio de Software Assurance.</w:t>
      </w:r>
    </w:p>
    <w:p w14:paraId="04800DB2" w14:textId="77777777" w:rsidR="008233B3" w:rsidRPr="001C7A01" w:rsidRDefault="00F3254C" w:rsidP="00346F4B">
      <w:pPr>
        <w:numPr>
          <w:ilvl w:val="0"/>
          <w:numId w:val="53"/>
        </w:numPr>
        <w:tabs>
          <w:tab w:val="left" w:pos="1800"/>
        </w:tabs>
        <w:spacing w:after="60"/>
        <w:ind w:left="1440"/>
        <w:rPr>
          <w:lang w:val="pt-BR"/>
        </w:rPr>
      </w:pPr>
      <w:r w:rsidRPr="001C7A01">
        <w:rPr>
          <w:rFonts w:eastAsia="Calibri" w:cs="Tahoma"/>
          <w:b/>
          <w:color w:val="000000"/>
          <w:szCs w:val="18"/>
          <w:lang w:val="pt-BR"/>
        </w:rPr>
        <w:t xml:space="preserve">Última versão do BizTalk Server Enterprise: </w:t>
      </w:r>
      <w:r w:rsidRPr="001C7A01">
        <w:rPr>
          <w:rFonts w:eastAsia="Calibri" w:cs="Tahoma"/>
          <w:color w:val="000000"/>
          <w:szCs w:val="18"/>
          <w:lang w:val="pt-BR"/>
        </w:rPr>
        <w:t xml:space="preserve">O uso desta versão do software está sujeito aos direitos de uso do produto de licença do processador do BizTalk Server 2010 Enterprise, no entanto: </w:t>
      </w:r>
    </w:p>
    <w:p w14:paraId="3F9A0BCE" w14:textId="77777777" w:rsidR="008233B3" w:rsidRPr="001C7A01" w:rsidRDefault="008233B3" w:rsidP="00346F4B">
      <w:pPr>
        <w:numPr>
          <w:ilvl w:val="1"/>
          <w:numId w:val="53"/>
        </w:numPr>
        <w:tabs>
          <w:tab w:val="left" w:pos="2160"/>
        </w:tabs>
        <w:spacing w:after="60"/>
        <w:ind w:left="2160"/>
        <w:rPr>
          <w:lang w:val="pt-BR"/>
        </w:rPr>
      </w:pPr>
      <w:r w:rsidRPr="001C7A01">
        <w:rPr>
          <w:rFonts w:eastAsia="Calibri" w:cs="Tahoma"/>
          <w:color w:val="000000"/>
          <w:szCs w:val="18"/>
          <w:lang w:val="pt-BR"/>
        </w:rPr>
        <w:t xml:space="preserve">os clientes não têm mais Mobilidade de Licença nos Farms de Servidores nem Mobilidade de Licença por meio de Software Assurance e </w:t>
      </w:r>
    </w:p>
    <w:p w14:paraId="13C3A2C6" w14:textId="77777777" w:rsidR="008233B3" w:rsidRPr="001C7A01" w:rsidRDefault="008233B3" w:rsidP="00346F4B">
      <w:pPr>
        <w:numPr>
          <w:ilvl w:val="1"/>
          <w:numId w:val="53"/>
        </w:numPr>
        <w:tabs>
          <w:tab w:val="left" w:pos="2160"/>
          <w:tab w:val="left" w:pos="2970"/>
        </w:tabs>
        <w:spacing w:after="60"/>
        <w:ind w:left="2160"/>
        <w:rPr>
          <w:lang w:val="pt-BR"/>
        </w:rPr>
      </w:pPr>
      <w:r w:rsidRPr="001C7A01">
        <w:rPr>
          <w:rFonts w:eastAsia="Calibri" w:cs="Tahoma"/>
          <w:color w:val="000000"/>
          <w:szCs w:val="18"/>
          <w:lang w:val="pt-BR"/>
        </w:rPr>
        <w:t xml:space="preserve">quaisquer reatribuição de licenças está sujeita a limitações abaixo relacionada a sua “equivalência de licença principal”. A equivalência de licença principal é determinada da seguinte forma: </w:t>
      </w:r>
    </w:p>
    <w:p w14:paraId="53483D9A" w14:textId="77777777" w:rsidR="008233B3" w:rsidRPr="001C7A01" w:rsidRDefault="008233B3" w:rsidP="00346F4B">
      <w:pPr>
        <w:numPr>
          <w:ilvl w:val="2"/>
          <w:numId w:val="53"/>
        </w:numPr>
        <w:tabs>
          <w:tab w:val="left" w:pos="2520"/>
        </w:tabs>
        <w:spacing w:after="60"/>
        <w:ind w:left="2520"/>
        <w:rPr>
          <w:lang w:val="pt-BR"/>
        </w:rPr>
      </w:pPr>
      <w:r w:rsidRPr="001C7A01">
        <w:rPr>
          <w:rFonts w:eastAsia="Calibri" w:cs="Tahoma"/>
          <w:color w:val="000000"/>
          <w:szCs w:val="18"/>
          <w:lang w:val="pt-BR"/>
        </w:rPr>
        <w:t xml:space="preserve">Para cada licença qualificada atribuída ao servidor, a equivalência de licença principal é maior do que: </w:t>
      </w:r>
    </w:p>
    <w:p w14:paraId="15701537" w14:textId="77777777" w:rsidR="008233B3" w:rsidRPr="001C7A01" w:rsidRDefault="008233B3" w:rsidP="00346F4B">
      <w:pPr>
        <w:numPr>
          <w:ilvl w:val="4"/>
          <w:numId w:val="126"/>
        </w:numPr>
        <w:tabs>
          <w:tab w:val="left" w:pos="2880"/>
        </w:tabs>
        <w:spacing w:after="60"/>
        <w:ind w:left="2880"/>
        <w:rPr>
          <w:lang w:val="pt-BR"/>
        </w:rPr>
      </w:pPr>
      <w:r w:rsidRPr="001C7A01">
        <w:rPr>
          <w:rFonts w:eastAsia="Calibri" w:cs="Tahoma"/>
          <w:color w:val="000000"/>
          <w:szCs w:val="18"/>
          <w:lang w:val="pt-BR"/>
        </w:rPr>
        <w:t xml:space="preserve">quatro núcleos por licença de processador OU </w:t>
      </w:r>
    </w:p>
    <w:p w14:paraId="07EA9169" w14:textId="77777777" w:rsidR="008233B3" w:rsidRPr="001C7A01" w:rsidRDefault="008233B3" w:rsidP="00346F4B">
      <w:pPr>
        <w:numPr>
          <w:ilvl w:val="4"/>
          <w:numId w:val="126"/>
        </w:numPr>
        <w:tabs>
          <w:tab w:val="left" w:pos="2880"/>
        </w:tabs>
        <w:spacing w:after="60"/>
        <w:ind w:left="2880"/>
        <w:rPr>
          <w:lang w:val="pt-BR"/>
        </w:rPr>
      </w:pPr>
      <w:r w:rsidRPr="001C7A01">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4CD925FC" w14:textId="77777777" w:rsidR="008233B3" w:rsidRPr="001C7A01" w:rsidRDefault="008233B3" w:rsidP="00346F4B">
      <w:pPr>
        <w:numPr>
          <w:ilvl w:val="1"/>
          <w:numId w:val="127"/>
        </w:numPr>
        <w:tabs>
          <w:tab w:val="left" w:pos="1800"/>
        </w:tabs>
        <w:spacing w:after="60"/>
        <w:rPr>
          <w:lang w:val="pt-BR"/>
        </w:rPr>
      </w:pPr>
      <w:r w:rsidRPr="001C7A01">
        <w:rPr>
          <w:rFonts w:eastAsia="Calibri" w:cs="Tahoma"/>
          <w:color w:val="000000"/>
          <w:szCs w:val="18"/>
          <w:lang w:val="pt-BR"/>
        </w:rP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41932145" w14:textId="77777777" w:rsidR="008233B3" w:rsidRPr="001C7A01" w:rsidRDefault="008233B3" w:rsidP="00346F4B">
      <w:pPr>
        <w:numPr>
          <w:ilvl w:val="1"/>
          <w:numId w:val="127"/>
        </w:numPr>
        <w:tabs>
          <w:tab w:val="left" w:pos="1800"/>
          <w:tab w:val="left" w:pos="2970"/>
        </w:tabs>
        <w:spacing w:after="60"/>
        <w:rPr>
          <w:lang w:val="pt-BR"/>
        </w:rPr>
      </w:pPr>
      <w:r w:rsidRPr="001C7A01">
        <w:rPr>
          <w:rFonts w:eastAsia="Calibri" w:cs="Tahoma"/>
          <w:color w:val="000000"/>
          <w:szCs w:val="18"/>
          <w:lang w:val="pt-BR"/>
        </w:rPr>
        <w:t>A equivalência de licença principal dos clientes não implica que eles podem atribuir uma única licença de processador a núcleos por dois ou mais processadores.</w:t>
      </w:r>
    </w:p>
    <w:p w14:paraId="44701D0C" w14:textId="77777777" w:rsidR="008233B3" w:rsidRPr="001C7A01" w:rsidRDefault="008233B3" w:rsidP="008233B3">
      <w:pPr>
        <w:tabs>
          <w:tab w:val="left" w:pos="720"/>
        </w:tabs>
        <w:ind w:left="720"/>
        <w:rPr>
          <w:lang w:val="pt-BR"/>
        </w:rPr>
      </w:pPr>
    </w:p>
    <w:p w14:paraId="1C172C0E" w14:textId="77777777" w:rsidR="008233B3" w:rsidRPr="001C7A01" w:rsidRDefault="008233B3" w:rsidP="008233B3">
      <w:pPr>
        <w:ind w:left="720"/>
        <w:rPr>
          <w:lang w:val="pt-BR"/>
        </w:rPr>
      </w:pPr>
    </w:p>
    <w:p w14:paraId="4001CEA2" w14:textId="77777777" w:rsidR="00FC7707" w:rsidRPr="001C7A01" w:rsidRDefault="00FC7707" w:rsidP="008233B3">
      <w:pPr>
        <w:ind w:left="720"/>
        <w:rPr>
          <w:lang w:val="pt-BR"/>
        </w:rPr>
      </w:pPr>
    </w:p>
    <w:p w14:paraId="2060E383" w14:textId="77777777" w:rsidR="00FC7707" w:rsidRPr="001C7A01" w:rsidRDefault="00FC7707" w:rsidP="008233B3">
      <w:pPr>
        <w:ind w:left="720"/>
        <w:rPr>
          <w:lang w:val="pt-BR"/>
        </w:rPr>
      </w:pPr>
    </w:p>
    <w:p w14:paraId="4004D715" w14:textId="77777777" w:rsidR="00FC7707" w:rsidRPr="001C7A01" w:rsidRDefault="00FC7707" w:rsidP="008233B3">
      <w:pPr>
        <w:ind w:left="720"/>
        <w:rPr>
          <w:lang w:val="pt-BR"/>
        </w:rPr>
      </w:pPr>
    </w:p>
    <w:p w14:paraId="14BC06D7" w14:textId="77777777" w:rsidR="00FC7707" w:rsidRPr="001C7A01" w:rsidRDefault="00FC7707" w:rsidP="008233B3">
      <w:pPr>
        <w:ind w:left="720"/>
        <w:rPr>
          <w:lang w:val="pt-BR"/>
        </w:rPr>
      </w:pPr>
    </w:p>
    <w:p w14:paraId="0C5F2127" w14:textId="77777777" w:rsidR="00FC7707" w:rsidRPr="001C7A01" w:rsidRDefault="00FC7707" w:rsidP="008233B3">
      <w:pPr>
        <w:ind w:left="720"/>
        <w:rPr>
          <w:lang w:val="pt-BR"/>
        </w:rPr>
      </w:pPr>
    </w:p>
    <w:p w14:paraId="38878DBD" w14:textId="77777777" w:rsidR="00FC7707" w:rsidRPr="001C7A01" w:rsidRDefault="00FC7707" w:rsidP="008233B3">
      <w:pPr>
        <w:ind w:left="720"/>
        <w:rPr>
          <w:lang w:val="pt-BR"/>
        </w:rPr>
      </w:pPr>
    </w:p>
    <w:p w14:paraId="43556AD2" w14:textId="77777777" w:rsidR="008233B3" w:rsidRPr="001C7A01" w:rsidRDefault="00A560B6" w:rsidP="008233B3">
      <w:pPr>
        <w:pStyle w:val="Heading3"/>
        <w:rPr>
          <w:lang w:val="pt-BR"/>
        </w:rPr>
      </w:pPr>
      <w:bookmarkStart w:id="1131" w:name="_37_BizTalk_Server®"/>
      <w:bookmarkStart w:id="1132" w:name="_Toc369965040"/>
      <w:bookmarkStart w:id="1133" w:name="_Toc343596569"/>
      <w:bookmarkEnd w:id="1131"/>
      <w:r w:rsidRPr="001C7A01">
        <w:rPr>
          <w:rFonts w:ascii="Tahoma" w:hAnsi="Tahoma" w:cs="Tahoma"/>
          <w:caps/>
          <w:color w:val="F66400"/>
          <w:sz w:val="22"/>
          <w:vertAlign w:val="superscript"/>
          <w:lang w:val="pt-BR"/>
        </w:rPr>
        <w:t>37</w:t>
      </w:r>
      <w:r w:rsidRPr="001C7A01">
        <w:rPr>
          <w:rFonts w:ascii="Tahoma" w:hAnsi="Tahoma" w:cs="Tahoma"/>
          <w:color w:val="F66400"/>
          <w:sz w:val="22"/>
          <w:lang w:val="pt-BR"/>
        </w:rPr>
        <w:t xml:space="preserve"> BizTalk Server</w:t>
      </w:r>
      <w:r w:rsidR="008B0B73" w:rsidRPr="001C7A01">
        <w:rPr>
          <w:rFonts w:ascii="Tahoma" w:hAnsi="Tahoma" w:cs="Tahoma"/>
          <w:color w:val="F66400"/>
          <w:sz w:val="22"/>
          <w:vertAlign w:val="superscript"/>
          <w:lang w:val="pt-BR"/>
        </w:rPr>
        <w:t>®</w:t>
      </w:r>
      <w:r w:rsidRPr="001C7A01">
        <w:rPr>
          <w:rFonts w:ascii="Tahoma" w:hAnsi="Tahoma" w:cs="Tahoma"/>
          <w:color w:val="F66400"/>
          <w:sz w:val="22"/>
          <w:lang w:val="pt-BR"/>
        </w:rPr>
        <w:t xml:space="preserve"> 2013 Standard</w:t>
      </w:r>
      <w:bookmarkEnd w:id="1132"/>
      <w:r w:rsidRPr="001C7A01">
        <w:rPr>
          <w:rFonts w:ascii="Tahoma" w:eastAsia="Calibri" w:hAnsi="Tahoma" w:cs="Tahoma"/>
          <w:color w:val="F66400"/>
          <w:sz w:val="22"/>
          <w:szCs w:val="18"/>
          <w:lang w:val="pt-BR"/>
        </w:rPr>
        <w:t xml:space="preserve"> </w:t>
      </w:r>
      <w:bookmarkEnd w:id="1133"/>
    </w:p>
    <w:p w14:paraId="3EEFC7FD" w14:textId="77777777" w:rsidR="008233B3" w:rsidRPr="001C7A01" w:rsidRDefault="008233B3" w:rsidP="008233B3">
      <w:pPr>
        <w:rPr>
          <w:lang w:val="pt-BR"/>
        </w:rPr>
      </w:pPr>
    </w:p>
    <w:p w14:paraId="0FD81C9D" w14:textId="77777777" w:rsidR="008233B3" w:rsidRPr="001C7A01" w:rsidRDefault="008233B3" w:rsidP="008233B3">
      <w:pPr>
        <w:spacing w:after="60"/>
        <w:ind w:left="720"/>
        <w:rPr>
          <w:lang w:val="pt-BR"/>
        </w:rPr>
      </w:pPr>
      <w:r w:rsidRPr="001C7A01">
        <w:rPr>
          <w:rFonts w:eastAsia="Calibri" w:cs="Tahoma"/>
          <w:b/>
          <w:color w:val="000000"/>
          <w:szCs w:val="18"/>
          <w:lang w:val="pt-BR"/>
        </w:rPr>
        <w:t>Outorgas de Licença Associadas à Alteração no Modelo de Licenciamento</w:t>
      </w:r>
    </w:p>
    <w:p w14:paraId="70CE757E" w14:textId="77777777" w:rsidR="008233B3" w:rsidRPr="001C7A01" w:rsidRDefault="008233B3" w:rsidP="008233B3">
      <w:pPr>
        <w:ind w:left="720"/>
        <w:rPr>
          <w:lang w:val="pt-BR"/>
        </w:rPr>
      </w:pPr>
      <w:r w:rsidRPr="001C7A01">
        <w:rPr>
          <w:rFonts w:eastAsia="Calibri" w:cs="Tahoma"/>
          <w:color w:val="000000"/>
          <w:szCs w:val="18"/>
          <w:lang w:val="pt-BR"/>
        </w:rPr>
        <w:t>O BizTalk Server 2010 será a última versão do BizTalk Server licenciada sob o modelo de licenciamento por processador.</w:t>
      </w:r>
      <w:r w:rsidR="008B0B73" w:rsidRPr="001C7A01">
        <w:rPr>
          <w:rFonts w:eastAsia="Calibri" w:cs="Tahoma"/>
          <w:color w:val="000000"/>
          <w:szCs w:val="18"/>
          <w:lang w:val="pt-BR"/>
        </w:rPr>
        <w:t xml:space="preserve"> </w:t>
      </w:r>
      <w:r w:rsidRPr="001C7A01">
        <w:rPr>
          <w:rFonts w:eastAsia="Calibri" w:cs="Tahoma"/>
          <w:color w:val="000000"/>
          <w:szCs w:val="18"/>
          <w:lang w:val="pt-BR"/>
        </w:rPr>
        <w:t>Como uma exceção, aos clientes de Licenciamento por Volume com Software Assurance ativo para licenças do processador do BizTalk Server 2010 Standard a partir da publicação desta Lista de Produtos (“licenças qualificadas”) são concedidas as seguintes opções.</w:t>
      </w:r>
    </w:p>
    <w:p w14:paraId="3B7E6766" w14:textId="77777777" w:rsidR="008233B3" w:rsidRPr="001C7A01" w:rsidRDefault="008233B3" w:rsidP="008233B3">
      <w:pPr>
        <w:ind w:left="720"/>
        <w:rPr>
          <w:lang w:val="pt-BR"/>
        </w:rPr>
      </w:pPr>
    </w:p>
    <w:p w14:paraId="7B517B02" w14:textId="77777777" w:rsidR="008233B3" w:rsidRPr="001C7A01" w:rsidRDefault="008233B3" w:rsidP="008233B3">
      <w:pPr>
        <w:spacing w:after="60"/>
        <w:ind w:left="720"/>
        <w:rPr>
          <w:lang w:val="pt-BR"/>
        </w:rPr>
      </w:pPr>
      <w:r w:rsidRPr="001C7A01">
        <w:rPr>
          <w:rFonts w:eastAsia="Calibri" w:cs="Tahoma"/>
          <w:b/>
          <w:color w:val="000000"/>
          <w:szCs w:val="18"/>
          <w:lang w:val="pt-BR"/>
        </w:rPr>
        <w:t>Prazo Atual</w:t>
      </w:r>
    </w:p>
    <w:p w14:paraId="7FE8FC73" w14:textId="77777777" w:rsidR="008233B3" w:rsidRPr="001C7A01" w:rsidRDefault="008233B3" w:rsidP="008233B3">
      <w:pPr>
        <w:ind w:left="720"/>
        <w:rPr>
          <w:lang w:val="pt-BR"/>
        </w:rPr>
      </w:pPr>
      <w:r w:rsidRPr="001C7A01">
        <w:rPr>
          <w:rFonts w:eastAsia="Calibri" w:cs="Tahoma"/>
          <w:color w:val="000000"/>
          <w:szCs w:val="18"/>
          <w:lang w:val="pt-BR"/>
        </w:rPr>
        <w:t>Durante o prazo atual da sua cobertura de Software Assurance a partir de 1º de abril de 2013, os clientes (incluindo aqueles sob contratos de assinatura) poderão, sob qualquer licença qualificada, atualizar e usar a</w:t>
      </w:r>
      <w:r w:rsidR="00960E2A" w:rsidRPr="001C7A01">
        <w:rPr>
          <w:rFonts w:eastAsia="Calibri" w:cs="Tahoma"/>
          <w:color w:val="000000"/>
          <w:szCs w:val="18"/>
          <w:lang w:val="pt-BR"/>
        </w:rPr>
        <w:t> </w:t>
      </w:r>
      <w:r w:rsidRPr="001C7A01">
        <w:rPr>
          <w:rFonts w:eastAsia="Calibri" w:cs="Tahoma"/>
          <w:color w:val="000000"/>
          <w:szCs w:val="18"/>
          <w:lang w:val="pt-BR"/>
        </w:rPr>
        <w:t xml:space="preserve">última versão do BizTalk Server Standard em vez do BizTalk Server 2010 Standard sujeito aos direitos de uso do produto de licença do processador do BizTalk Server 2010 Standard (conforme os Direitos de Uso do Produto de janeiro de 2013). </w:t>
      </w:r>
    </w:p>
    <w:p w14:paraId="2829CA61" w14:textId="77777777" w:rsidR="008233B3" w:rsidRPr="001C7A01" w:rsidRDefault="008233B3" w:rsidP="008233B3">
      <w:pPr>
        <w:ind w:left="720"/>
        <w:rPr>
          <w:lang w:val="pt-BR"/>
        </w:rPr>
      </w:pPr>
    </w:p>
    <w:p w14:paraId="6645B5CA" w14:textId="77777777" w:rsidR="008233B3" w:rsidRPr="001C7A01" w:rsidRDefault="008233B3" w:rsidP="008233B3">
      <w:pPr>
        <w:spacing w:after="60"/>
        <w:ind w:left="720"/>
        <w:rPr>
          <w:lang w:val="pt-BR"/>
        </w:rPr>
      </w:pPr>
      <w:r w:rsidRPr="001C7A01">
        <w:rPr>
          <w:rFonts w:eastAsia="Calibri" w:cs="Tahoma"/>
          <w:b/>
          <w:color w:val="000000"/>
          <w:szCs w:val="18"/>
          <w:lang w:val="pt-BR"/>
        </w:rPr>
        <w:t>Primeiro Prazo de Renovação</w:t>
      </w:r>
    </w:p>
    <w:p w14:paraId="1B5BFC53" w14:textId="77777777" w:rsidR="008233B3" w:rsidRPr="001C7A01" w:rsidRDefault="008233B3" w:rsidP="008233B3">
      <w:pPr>
        <w:tabs>
          <w:tab w:val="left" w:pos="1800"/>
        </w:tabs>
        <w:spacing w:after="60"/>
        <w:ind w:left="720"/>
        <w:rPr>
          <w:lang w:val="pt-BR"/>
        </w:rPr>
      </w:pPr>
      <w:r w:rsidRPr="001C7A01">
        <w:rPr>
          <w:rFonts w:eastAsia="Calibri" w:cs="Tahoma"/>
          <w:color w:val="000000"/>
          <w:szCs w:val="18"/>
          <w:lang w:val="pt-BR"/>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Standard sem adquirir as licenças principais subjacentes para uma série de licenças principais iguais ao número de licenças de processador qualificadas atribuídas ao servidor multiplicado pelo maior de: </w:t>
      </w:r>
    </w:p>
    <w:p w14:paraId="32EBABE2" w14:textId="77777777" w:rsidR="008233B3" w:rsidRPr="00502BEB" w:rsidRDefault="008233B3" w:rsidP="00346F4B">
      <w:pPr>
        <w:numPr>
          <w:ilvl w:val="3"/>
          <w:numId w:val="93"/>
        </w:numPr>
        <w:tabs>
          <w:tab w:val="left" w:pos="2160"/>
        </w:tabs>
        <w:spacing w:after="60"/>
        <w:ind w:left="2160"/>
      </w:pPr>
      <w:r w:rsidRPr="00502BEB">
        <w:rPr>
          <w:rFonts w:eastAsia="Calibri" w:cs="Tahoma"/>
          <w:color w:val="000000"/>
          <w:szCs w:val="18"/>
        </w:rPr>
        <w:t>Quatro OU</w:t>
      </w:r>
    </w:p>
    <w:p w14:paraId="162DCBA1" w14:textId="77777777" w:rsidR="008233B3" w:rsidRPr="001C7A01" w:rsidRDefault="008233B3" w:rsidP="00346F4B">
      <w:pPr>
        <w:numPr>
          <w:ilvl w:val="3"/>
          <w:numId w:val="93"/>
        </w:numPr>
        <w:tabs>
          <w:tab w:val="left" w:pos="2160"/>
        </w:tabs>
        <w:spacing w:after="60"/>
        <w:ind w:left="2160"/>
        <w:rPr>
          <w:lang w:val="pt-BR"/>
        </w:rPr>
      </w:pPr>
      <w:r w:rsidRPr="001C7A01">
        <w:rPr>
          <w:rFonts w:eastAsia="Calibri" w:cs="Tahoma"/>
          <w:color w:val="000000"/>
          <w:szCs w:val="18"/>
          <w:lang w:val="pt-BR"/>
        </w:rPr>
        <w:t>o número real de núcleos por processador físico multiplicado pelo fator do núcleo apropriado.</w:t>
      </w:r>
      <w:r w:rsidR="008B0B73" w:rsidRPr="001C7A01">
        <w:rPr>
          <w:rFonts w:eastAsia="Calibri" w:cs="Tahoma"/>
          <w:color w:val="000000"/>
          <w:szCs w:val="18"/>
          <w:lang w:val="pt-BR"/>
        </w:rPr>
        <w:t xml:space="preserve"> </w:t>
      </w:r>
      <w:r w:rsidRPr="001C7A01">
        <w:rPr>
          <w:rFonts w:eastAsia="Calibri" w:cs="Tahoma"/>
          <w:color w:val="000000"/>
          <w:szCs w:val="18"/>
          <w:lang w:val="pt-BR"/>
        </w:rP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75E9A0BF" w14:textId="77777777" w:rsidR="008233B3" w:rsidRPr="001C7A01" w:rsidRDefault="008233B3" w:rsidP="008233B3">
      <w:pPr>
        <w:tabs>
          <w:tab w:val="left" w:pos="1800"/>
        </w:tabs>
        <w:ind w:left="1080"/>
        <w:rPr>
          <w:lang w:val="pt-BR"/>
        </w:rPr>
      </w:pPr>
    </w:p>
    <w:p w14:paraId="1EC8C79C" w14:textId="77777777" w:rsidR="008233B3" w:rsidRPr="001C7A01" w:rsidRDefault="008233B3" w:rsidP="008233B3">
      <w:pPr>
        <w:spacing w:after="60"/>
        <w:ind w:left="720"/>
        <w:rPr>
          <w:lang w:val="pt-BR"/>
        </w:rPr>
      </w:pPr>
      <w:r w:rsidRPr="001C7A01">
        <w:rPr>
          <w:rFonts w:eastAsia="Calibri" w:cs="Tahoma"/>
          <w:color w:val="000000"/>
          <w:szCs w:val="18"/>
          <w:lang w:val="pt-BR"/>
        </w:rPr>
        <w:t xml:space="preserve">As licenças do processador dos clientes não são mais válidas na aquisição do Software Assurance para as licenças principais sob esta oferta. </w:t>
      </w:r>
      <w:r w:rsidRPr="001C7A01">
        <w:rPr>
          <w:rFonts w:eastAsia="Calibri" w:cs="Tahoma"/>
          <w:szCs w:val="18"/>
          <w:lang w:val="pt-BR"/>
        </w:rPr>
        <w:t>A opção de adquirir o Software Assurance para licenças principais do BizTalk Server não é aplicável à renovação de cobertura sob os programas de assinatura.</w:t>
      </w:r>
      <w:r w:rsidR="008B0B73" w:rsidRPr="001C7A01">
        <w:rPr>
          <w:rFonts w:eastAsia="Calibri" w:cs="Tahoma"/>
          <w:szCs w:val="18"/>
          <w:lang w:val="pt-BR"/>
        </w:rPr>
        <w:t xml:space="preserve"> </w:t>
      </w:r>
    </w:p>
    <w:p w14:paraId="179E67D8" w14:textId="77777777" w:rsidR="008233B3" w:rsidRPr="001C7A01" w:rsidRDefault="008233B3" w:rsidP="008233B3">
      <w:pPr>
        <w:ind w:left="1440"/>
        <w:rPr>
          <w:lang w:val="pt-BR"/>
        </w:rPr>
      </w:pPr>
    </w:p>
    <w:p w14:paraId="3302777A" w14:textId="77777777" w:rsidR="008233B3" w:rsidRPr="001C7A01" w:rsidRDefault="008233B3" w:rsidP="008233B3">
      <w:pPr>
        <w:tabs>
          <w:tab w:val="left" w:pos="1440"/>
        </w:tabs>
        <w:spacing w:after="60"/>
        <w:ind w:left="720"/>
        <w:rPr>
          <w:lang w:val="pt-BR"/>
        </w:rPr>
      </w:pPr>
      <w:r w:rsidRPr="001C7A01">
        <w:rPr>
          <w:rFonts w:eastAsia="Calibri" w:cs="Tahoma"/>
          <w:b/>
          <w:color w:val="000000"/>
          <w:szCs w:val="18"/>
          <w:lang w:val="pt-BR"/>
        </w:rPr>
        <w:t>Para os clientes com cobertura de Software Assurance que optaram pela não renovação</w:t>
      </w:r>
    </w:p>
    <w:p w14:paraId="00AE4B08" w14:textId="77777777" w:rsidR="008233B3" w:rsidRPr="001C7A01" w:rsidRDefault="008233B3" w:rsidP="008233B3">
      <w:pPr>
        <w:tabs>
          <w:tab w:val="left" w:pos="1440"/>
        </w:tabs>
        <w:ind w:left="720"/>
        <w:rPr>
          <w:lang w:val="pt-BR"/>
        </w:rPr>
      </w:pPr>
      <w:r w:rsidRPr="001C7A01">
        <w:rPr>
          <w:lang w:val="pt-BR"/>
        </w:rPr>
        <w:t xml:space="preserve">Os clientes </w:t>
      </w:r>
      <w:r w:rsidRPr="001C7A01">
        <w:rPr>
          <w:rFonts w:eastAsia="Calibri" w:cs="Tahoma"/>
          <w:color w:val="000000"/>
          <w:szCs w:val="18"/>
          <w:lang w:val="pt-BR"/>
        </w:rPr>
        <w:t xml:space="preserve">Enterprise Subscription </w:t>
      </w:r>
      <w:r w:rsidRPr="001C7A01">
        <w:rPr>
          <w:rFonts w:cs="Tahoma"/>
          <w:bCs/>
          <w:color w:val="000000"/>
          <w:szCs w:val="18"/>
          <w:lang w:val="pt-BR"/>
        </w:rPr>
        <w:t xml:space="preserve">e Open Value Subscription </w:t>
      </w:r>
      <w:r w:rsidRPr="001C7A01">
        <w:rPr>
          <w:rFonts w:eastAsia="Calibri" w:cs="Tahoma"/>
          <w:color w:val="000000"/>
          <w:szCs w:val="18"/>
          <w:lang w:val="pt-BR"/>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sob essas licenças da seguinte forma:</w:t>
      </w:r>
    </w:p>
    <w:p w14:paraId="39811EDD" w14:textId="77777777" w:rsidR="008233B3" w:rsidRPr="001C7A01" w:rsidRDefault="008233B3" w:rsidP="008233B3">
      <w:pPr>
        <w:tabs>
          <w:tab w:val="left" w:pos="1440"/>
        </w:tabs>
        <w:ind w:left="720"/>
        <w:rPr>
          <w:lang w:val="pt-BR"/>
        </w:rPr>
      </w:pPr>
    </w:p>
    <w:p w14:paraId="2989DD87" w14:textId="77777777" w:rsidR="008233B3" w:rsidRPr="001C7A01" w:rsidRDefault="008233B3" w:rsidP="00346F4B">
      <w:pPr>
        <w:numPr>
          <w:ilvl w:val="0"/>
          <w:numId w:val="53"/>
        </w:numPr>
        <w:spacing w:after="60"/>
        <w:ind w:left="1440"/>
        <w:rPr>
          <w:lang w:val="pt-BR"/>
        </w:rPr>
      </w:pPr>
      <w:r w:rsidRPr="001C7A01">
        <w:rPr>
          <w:rFonts w:eastAsia="Calibri" w:cs="Tahoma"/>
          <w:b/>
          <w:color w:val="000000"/>
          <w:szCs w:val="18"/>
          <w:lang w:val="pt-BR"/>
        </w:rPr>
        <w:t>BizTalk Server 2010 Standard:</w:t>
      </w:r>
      <w:r w:rsidRPr="001C7A01">
        <w:rPr>
          <w:rFonts w:eastAsia="Calibri" w:cs="Tahoma"/>
          <w:color w:val="000000"/>
          <w:szCs w:val="18"/>
          <w:lang w:val="pt-BR"/>
        </w:rPr>
        <w:t xml:space="preserve"> O uso contínuo desta versão do software está sujeito aos direitos de uso do produto de licença do processador do BizTalk Server 2010 Standard; no entanto, os clientes não têm mais Mobilidade de Licenças por meio de Software Assurance.</w:t>
      </w:r>
    </w:p>
    <w:p w14:paraId="29044FCC" w14:textId="77777777" w:rsidR="008233B3" w:rsidRPr="001C7A01" w:rsidRDefault="00F3254C" w:rsidP="00346F4B">
      <w:pPr>
        <w:numPr>
          <w:ilvl w:val="0"/>
          <w:numId w:val="53"/>
        </w:numPr>
        <w:tabs>
          <w:tab w:val="left" w:pos="1800"/>
        </w:tabs>
        <w:spacing w:after="60"/>
        <w:ind w:left="1440"/>
        <w:rPr>
          <w:lang w:val="pt-BR"/>
        </w:rPr>
      </w:pPr>
      <w:r w:rsidRPr="001C7A01">
        <w:rPr>
          <w:rFonts w:eastAsia="Calibri" w:cs="Tahoma"/>
          <w:b/>
          <w:color w:val="000000"/>
          <w:szCs w:val="18"/>
          <w:lang w:val="pt-BR"/>
        </w:rPr>
        <w:t xml:space="preserve">Última versão do BizTalk Server Standard: </w:t>
      </w:r>
      <w:r w:rsidRPr="001C7A01">
        <w:rPr>
          <w:rFonts w:eastAsia="Calibri" w:cs="Tahoma"/>
          <w:color w:val="000000"/>
          <w:szCs w:val="18"/>
          <w:lang w:val="pt-BR"/>
        </w:rPr>
        <w:t xml:space="preserve">O uso desta versão do software está sujeito aos direitos de uso do produto de licença do processador do BizTalk Server 2010 Standard, no entanto: </w:t>
      </w:r>
    </w:p>
    <w:p w14:paraId="25761117" w14:textId="77777777" w:rsidR="008233B3" w:rsidRPr="001C7A01" w:rsidRDefault="008233B3" w:rsidP="00346F4B">
      <w:pPr>
        <w:numPr>
          <w:ilvl w:val="1"/>
          <w:numId w:val="53"/>
        </w:numPr>
        <w:tabs>
          <w:tab w:val="left" w:pos="2160"/>
        </w:tabs>
        <w:spacing w:after="60"/>
        <w:ind w:left="2160"/>
        <w:rPr>
          <w:lang w:val="pt-BR"/>
        </w:rPr>
      </w:pPr>
      <w:r w:rsidRPr="001C7A01">
        <w:rPr>
          <w:rFonts w:eastAsia="Calibri" w:cs="Tahoma"/>
          <w:color w:val="000000"/>
          <w:szCs w:val="18"/>
          <w:lang w:val="pt-BR"/>
        </w:rPr>
        <w:t xml:space="preserve">os clientes não têm mais Mobilidade de Licença nos Farms de Servidores nem Mobilidade de Licença por meio de Software Assurance e </w:t>
      </w:r>
    </w:p>
    <w:p w14:paraId="3D7A59E0" w14:textId="77777777" w:rsidR="008233B3" w:rsidRPr="001C7A01" w:rsidRDefault="008233B3" w:rsidP="00346F4B">
      <w:pPr>
        <w:numPr>
          <w:ilvl w:val="1"/>
          <w:numId w:val="53"/>
        </w:numPr>
        <w:tabs>
          <w:tab w:val="left" w:pos="2160"/>
          <w:tab w:val="left" w:pos="2970"/>
        </w:tabs>
        <w:spacing w:after="60"/>
        <w:ind w:left="2160"/>
        <w:rPr>
          <w:lang w:val="pt-BR"/>
        </w:rPr>
      </w:pPr>
      <w:r w:rsidRPr="001C7A01">
        <w:rPr>
          <w:rFonts w:eastAsia="Calibri" w:cs="Tahoma"/>
          <w:color w:val="000000"/>
          <w:szCs w:val="18"/>
          <w:lang w:val="pt-BR"/>
        </w:rPr>
        <w:t xml:space="preserve">quaisquer reatribuição de licenças está sujeita a limitações abaixo relacionada a sua “equivalência de licença principal”. A equivalência de licença principal é determinada da seguinte forma: </w:t>
      </w:r>
    </w:p>
    <w:p w14:paraId="19D6BAE6" w14:textId="77777777" w:rsidR="008233B3" w:rsidRPr="001C7A01" w:rsidRDefault="008233B3" w:rsidP="00346F4B">
      <w:pPr>
        <w:numPr>
          <w:ilvl w:val="2"/>
          <w:numId w:val="53"/>
        </w:numPr>
        <w:tabs>
          <w:tab w:val="left" w:pos="2520"/>
        </w:tabs>
        <w:spacing w:after="60"/>
        <w:ind w:left="2520"/>
        <w:rPr>
          <w:lang w:val="pt-BR"/>
        </w:rPr>
      </w:pPr>
      <w:r w:rsidRPr="001C7A01">
        <w:rPr>
          <w:rFonts w:eastAsia="Calibri" w:cs="Tahoma"/>
          <w:color w:val="000000"/>
          <w:szCs w:val="18"/>
          <w:lang w:val="pt-BR"/>
        </w:rPr>
        <w:t xml:space="preserve">Para cada licença qualificada atribuída ao servidor, a equivalência de licença principal é maior do que: </w:t>
      </w:r>
    </w:p>
    <w:p w14:paraId="5DCCB8D5" w14:textId="77777777" w:rsidR="008233B3" w:rsidRPr="001C7A01" w:rsidRDefault="008233B3" w:rsidP="00346F4B">
      <w:pPr>
        <w:numPr>
          <w:ilvl w:val="4"/>
          <w:numId w:val="126"/>
        </w:numPr>
        <w:tabs>
          <w:tab w:val="left" w:pos="2880"/>
        </w:tabs>
        <w:spacing w:after="60"/>
        <w:ind w:left="2880"/>
        <w:rPr>
          <w:lang w:val="pt-BR"/>
        </w:rPr>
      </w:pPr>
      <w:r w:rsidRPr="001C7A01">
        <w:rPr>
          <w:rFonts w:eastAsia="Calibri" w:cs="Tahoma"/>
          <w:color w:val="000000"/>
          <w:szCs w:val="18"/>
          <w:lang w:val="pt-BR"/>
        </w:rPr>
        <w:t xml:space="preserve">quatro núcleos por licença de processador OU </w:t>
      </w:r>
    </w:p>
    <w:p w14:paraId="11DBB4D3" w14:textId="77777777" w:rsidR="00FC7707" w:rsidRPr="001C7A01" w:rsidRDefault="00FC7707" w:rsidP="00FC7707">
      <w:pPr>
        <w:tabs>
          <w:tab w:val="left" w:pos="2880"/>
        </w:tabs>
        <w:spacing w:after="60"/>
        <w:ind w:left="2520"/>
        <w:rPr>
          <w:lang w:val="pt-BR"/>
        </w:rPr>
      </w:pPr>
    </w:p>
    <w:p w14:paraId="34B4B647" w14:textId="77777777" w:rsidR="008233B3" w:rsidRPr="001C7A01" w:rsidRDefault="008233B3" w:rsidP="00346F4B">
      <w:pPr>
        <w:numPr>
          <w:ilvl w:val="4"/>
          <w:numId w:val="126"/>
        </w:numPr>
        <w:tabs>
          <w:tab w:val="left" w:pos="2880"/>
        </w:tabs>
        <w:spacing w:after="60"/>
        <w:ind w:left="2880"/>
        <w:rPr>
          <w:lang w:val="pt-BR"/>
        </w:rPr>
      </w:pPr>
      <w:r w:rsidRPr="001C7A01">
        <w:rPr>
          <w:rFonts w:eastAsia="Calibri" w:cs="Tahoma"/>
          <w:color w:val="000000"/>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13C1A168" w14:textId="77777777" w:rsidR="008233B3" w:rsidRPr="001C7A01" w:rsidRDefault="008233B3" w:rsidP="00346F4B">
      <w:pPr>
        <w:numPr>
          <w:ilvl w:val="1"/>
          <w:numId w:val="128"/>
        </w:numPr>
        <w:tabs>
          <w:tab w:val="left" w:pos="1800"/>
        </w:tabs>
        <w:spacing w:after="60"/>
        <w:rPr>
          <w:lang w:val="pt-BR"/>
        </w:rPr>
      </w:pPr>
      <w:r w:rsidRPr="001C7A01">
        <w:rPr>
          <w:rFonts w:eastAsia="Calibri" w:cs="Tahoma"/>
          <w:color w:val="000000"/>
          <w:szCs w:val="18"/>
          <w:lang w:val="pt-BR"/>
        </w:rPr>
        <w:t xml:space="preserve">Os Clientes </w:t>
      </w:r>
      <w:r w:rsidRPr="001C7A01">
        <w:rPr>
          <w:rFonts w:eastAsia="Calibri" w:cs="Tahoma"/>
          <w:szCs w:val="18"/>
          <w:lang w:val="pt-BR"/>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14:paraId="0659BD92" w14:textId="77777777" w:rsidR="008233B3" w:rsidRPr="001C7A01" w:rsidRDefault="008233B3" w:rsidP="00346F4B">
      <w:pPr>
        <w:numPr>
          <w:ilvl w:val="1"/>
          <w:numId w:val="128"/>
        </w:numPr>
        <w:tabs>
          <w:tab w:val="left" w:pos="1800"/>
          <w:tab w:val="left" w:pos="2970"/>
        </w:tabs>
        <w:spacing w:after="60"/>
        <w:rPr>
          <w:lang w:val="pt-BR"/>
        </w:rPr>
      </w:pPr>
      <w:r w:rsidRPr="001C7A01">
        <w:rPr>
          <w:rFonts w:eastAsia="Calibri" w:cs="Tahoma"/>
          <w:color w:val="000000"/>
          <w:szCs w:val="18"/>
          <w:lang w:val="pt-BR"/>
        </w:rPr>
        <w:t>A equivalência de licença principal dos clientes não implica que eles podem atribuir uma única licença de processador a núcleos por dois ou mais processadores.</w:t>
      </w:r>
    </w:p>
    <w:p w14:paraId="3BCA32A7" w14:textId="77777777" w:rsidR="003540FA" w:rsidRPr="001C7A01" w:rsidRDefault="003540FA" w:rsidP="00A66BD2">
      <w:pPr>
        <w:ind w:left="540"/>
        <w:rPr>
          <w:lang w:val="pt-BR"/>
        </w:rPr>
      </w:pPr>
    </w:p>
    <w:p w14:paraId="5705F560" w14:textId="77777777" w:rsidR="00676723" w:rsidRPr="001C7A01" w:rsidRDefault="00676723" w:rsidP="00A66BD2">
      <w:pPr>
        <w:ind w:left="540"/>
        <w:rPr>
          <w:lang w:val="pt-BR"/>
        </w:rPr>
      </w:pPr>
    </w:p>
    <w:p w14:paraId="1AA3535F" w14:textId="77777777" w:rsidR="007B48BC" w:rsidRPr="001C7A01" w:rsidRDefault="00A560B6" w:rsidP="000773D2">
      <w:pPr>
        <w:pStyle w:val="Heading3"/>
        <w:ind w:left="270" w:hanging="270"/>
        <w:rPr>
          <w:lang w:val="pt-BR"/>
        </w:rPr>
      </w:pPr>
      <w:bookmarkStart w:id="1134" w:name="_38_Business_Intelligence"/>
      <w:bookmarkStart w:id="1135" w:name="_Toc336338293"/>
      <w:bookmarkStart w:id="1136" w:name="_Toc369965041"/>
      <w:bookmarkStart w:id="1137" w:name="Srv_35BusinessIntellApp2012"/>
      <w:bookmarkStart w:id="1138" w:name="Srv_35CoreCALBridgeWinIntune"/>
      <w:bookmarkEnd w:id="1134"/>
      <w:r w:rsidRPr="001C7A01">
        <w:rPr>
          <w:rFonts w:ascii="Tahoma" w:hAnsi="Tahoma"/>
          <w:caps/>
          <w:color w:val="F66400"/>
          <w:sz w:val="22"/>
          <w:vertAlign w:val="superscript"/>
          <w:lang w:val="pt-BR"/>
        </w:rPr>
        <w:t xml:space="preserve">38 </w:t>
      </w:r>
      <w:r w:rsidRPr="001C7A01">
        <w:rPr>
          <w:rFonts w:ascii="Tahoma" w:hAnsi="Tahoma"/>
          <w:color w:val="F66400"/>
          <w:sz w:val="22"/>
          <w:lang w:val="pt-BR"/>
        </w:rPr>
        <w:t>Business Intelligence Appliance 2012</w:t>
      </w:r>
      <w:bookmarkEnd w:id="1135"/>
      <w:bookmarkEnd w:id="1136"/>
      <w:r w:rsidRPr="001C7A01">
        <w:rPr>
          <w:rFonts w:ascii="Tahoma" w:hAnsi="Tahoma"/>
          <w:caps/>
          <w:color w:val="F66400"/>
          <w:sz w:val="22"/>
          <w:vertAlign w:val="superscript"/>
          <w:lang w:val="pt-BR"/>
        </w:rPr>
        <w:t xml:space="preserve"> </w:t>
      </w:r>
    </w:p>
    <w:bookmarkEnd w:id="1137"/>
    <w:p w14:paraId="06C221C8" w14:textId="77777777" w:rsidR="007B48BC" w:rsidRPr="001C7A01" w:rsidRDefault="007B48BC" w:rsidP="007B48BC">
      <w:pPr>
        <w:rPr>
          <w:lang w:val="pt-BR"/>
        </w:rPr>
      </w:pPr>
    </w:p>
    <w:p w14:paraId="6096A6F5" w14:textId="77777777" w:rsidR="00E03856" w:rsidRPr="001C7A01" w:rsidRDefault="00E50460" w:rsidP="00A66BD2">
      <w:pPr>
        <w:ind w:left="720"/>
        <w:rPr>
          <w:spacing w:val="-4"/>
          <w:lang w:val="pt-BR"/>
        </w:rPr>
      </w:pPr>
      <w:r w:rsidRPr="001C7A01">
        <w:rPr>
          <w:rFonts w:cs="Tahoma"/>
          <w:spacing w:val="-4"/>
          <w:szCs w:val="18"/>
          <w:lang w:val="pt-BR"/>
        </w:rPr>
        <w:t>O software Business Intelligence Appliance 2012, que incorpora o SQL Server 2008 R2 e SharePoint Server 2010, está disponível somente nas configurações de hardware e software aprovadas pela Microsoft.</w:t>
      </w:r>
      <w:r w:rsidR="008B0B73" w:rsidRPr="001C7A01">
        <w:rPr>
          <w:rFonts w:cs="Tahoma"/>
          <w:spacing w:val="-4"/>
          <w:szCs w:val="18"/>
          <w:lang w:val="pt-BR"/>
        </w:rPr>
        <w:t xml:space="preserve"> </w:t>
      </w:r>
      <w:r w:rsidRPr="001C7A01">
        <w:rPr>
          <w:rFonts w:cs="Tahoma"/>
          <w:spacing w:val="-4"/>
          <w:szCs w:val="18"/>
          <w:lang w:val="pt-BR"/>
        </w:rPr>
        <w:t>Não há suporte para o uso do software em outras configurações e, nesse caso, o desempenho poderá afetado.</w:t>
      </w:r>
      <w:r w:rsidR="008B0B73" w:rsidRPr="001C7A01">
        <w:rPr>
          <w:rFonts w:cs="Tahoma"/>
          <w:spacing w:val="-4"/>
          <w:szCs w:val="18"/>
          <w:lang w:val="pt-BR"/>
        </w:rPr>
        <w:t xml:space="preserve"> </w:t>
      </w:r>
      <w:r w:rsidRPr="001C7A01">
        <w:rPr>
          <w:rFonts w:cs="Tahoma"/>
          <w:spacing w:val="-4"/>
          <w:szCs w:val="18"/>
          <w:lang w:val="pt-BR"/>
        </w:rPr>
        <w:t>Para obter mais informações, visite o site</w:t>
      </w:r>
      <w:r w:rsidRPr="001C7A01">
        <w:rPr>
          <w:rFonts w:cs="Tahoma"/>
          <w:color w:val="1F497D"/>
          <w:spacing w:val="-4"/>
          <w:szCs w:val="18"/>
          <w:lang w:val="pt-BR"/>
        </w:rPr>
        <w:t xml:space="preserve"> </w:t>
      </w:r>
      <w:hyperlink r:id="rId44" w:tooltip="http://www.microsoft.com/sqlserver/en/us/get-sql-server/how-to-buy.aspx" w:history="1">
        <w:r w:rsidR="00FC7707" w:rsidRPr="001C7A01">
          <w:rPr>
            <w:rStyle w:val="Hyperlink"/>
            <w:rFonts w:cs="Tahoma"/>
            <w:spacing w:val="-4"/>
            <w:szCs w:val="18"/>
            <w:lang w:val="pt-BR"/>
          </w:rPr>
          <w:t>http://www.microsoft.com/sqlserver/en/us/get-sql-server/how-to-buy.aspx</w:t>
        </w:r>
      </w:hyperlink>
      <w:r w:rsidRPr="001C7A01">
        <w:rPr>
          <w:rFonts w:cs="Tahoma"/>
          <w:spacing w:val="-4"/>
          <w:szCs w:val="18"/>
          <w:lang w:val="pt-BR"/>
        </w:rPr>
        <w:t>.</w:t>
      </w:r>
    </w:p>
    <w:p w14:paraId="0E8FF2C7" w14:textId="77777777" w:rsidR="00A66BD2" w:rsidRPr="001C7A01" w:rsidRDefault="00A66BD2" w:rsidP="00A66BD2">
      <w:pPr>
        <w:rPr>
          <w:lang w:val="pt-BR"/>
        </w:rPr>
      </w:pPr>
    </w:p>
    <w:p w14:paraId="436173BD" w14:textId="77777777" w:rsidR="00A66BD2" w:rsidRPr="001C7A01" w:rsidRDefault="00A66BD2" w:rsidP="00A66BD2">
      <w:pPr>
        <w:rPr>
          <w:lang w:val="pt-BR"/>
        </w:rPr>
      </w:pPr>
    </w:p>
    <w:p w14:paraId="0CA20363" w14:textId="77777777" w:rsidR="003540FA" w:rsidRPr="001C7A01" w:rsidRDefault="001C55B1" w:rsidP="000773D2">
      <w:pPr>
        <w:pStyle w:val="Heading3"/>
        <w:ind w:left="270" w:hanging="270"/>
        <w:rPr>
          <w:lang w:val="pt-BR"/>
        </w:rPr>
      </w:pPr>
      <w:bookmarkStart w:id="1139" w:name="_39_Core_CAL"/>
      <w:bookmarkStart w:id="1140" w:name="_Toc336338294"/>
      <w:bookmarkStart w:id="1141" w:name="_Toc369965042"/>
      <w:bookmarkEnd w:id="1139"/>
      <w:r w:rsidRPr="001C7A01">
        <w:rPr>
          <w:rFonts w:ascii="Tahoma" w:hAnsi="Tahoma"/>
          <w:caps/>
          <w:color w:val="F66400"/>
          <w:sz w:val="22"/>
          <w:vertAlign w:val="superscript"/>
          <w:lang w:val="pt-BR"/>
        </w:rPr>
        <w:t>39</w:t>
      </w:r>
      <w:r w:rsidRPr="001C7A01">
        <w:rPr>
          <w:rFonts w:ascii="Tahoma" w:hAnsi="Tahoma"/>
          <w:color w:val="F66400"/>
          <w:sz w:val="22"/>
          <w:lang w:val="pt-BR"/>
        </w:rPr>
        <w:t xml:space="preserve"> Bridge do Pacote de </w:t>
      </w:r>
      <w:r w:rsidRPr="001C7A01">
        <w:rPr>
          <w:rFonts w:ascii="Tahoma" w:hAnsi="Tahoma"/>
          <w:color w:val="FF6600"/>
          <w:sz w:val="22"/>
          <w:lang w:val="pt-BR"/>
        </w:rPr>
        <w:t>CALs Principais para Office 365, Bridge do Pacote de CALs Principais para Office 365 e Windows Intune e Bridge do Pacote de CALs Principais para Windows Intune</w:t>
      </w:r>
      <w:bookmarkEnd w:id="1140"/>
      <w:bookmarkEnd w:id="1141"/>
    </w:p>
    <w:bookmarkEnd w:id="1138"/>
    <w:p w14:paraId="3E68ABC1" w14:textId="77777777" w:rsidR="003540FA" w:rsidRPr="001C7A01" w:rsidRDefault="003540FA" w:rsidP="00A66BD2">
      <w:pPr>
        <w:ind w:left="540"/>
        <w:rPr>
          <w:lang w:val="pt-BR"/>
        </w:rPr>
      </w:pPr>
    </w:p>
    <w:p w14:paraId="5091ED32" w14:textId="77777777" w:rsidR="00A66BD2" w:rsidRPr="001C7A01" w:rsidRDefault="000773D2" w:rsidP="00A66BD2">
      <w:pPr>
        <w:spacing w:after="60"/>
        <w:ind w:left="720"/>
        <w:rPr>
          <w:lang w:val="pt-BR"/>
        </w:rPr>
      </w:pPr>
      <w:r w:rsidRPr="001C7A01">
        <w:rPr>
          <w:b/>
          <w:szCs w:val="18"/>
          <w:lang w:val="pt-BR"/>
        </w:rPr>
        <w:t>Definição</w:t>
      </w:r>
    </w:p>
    <w:p w14:paraId="09456817" w14:textId="77777777" w:rsidR="000773D2" w:rsidRPr="001C7A01" w:rsidRDefault="00A66BD2" w:rsidP="00A66BD2">
      <w:pPr>
        <w:ind w:left="720"/>
        <w:rPr>
          <w:lang w:val="pt-BR"/>
        </w:rPr>
      </w:pPr>
      <w:r w:rsidRPr="001C7A01">
        <w:rPr>
          <w:szCs w:val="18"/>
          <w:lang w:val="pt-BR"/>
        </w:rPr>
        <w:t xml:space="preserve">“Transição” significa a conversão de uma Licença </w:t>
      </w:r>
      <w:r w:rsidRPr="001C7A01">
        <w:rPr>
          <w:rFonts w:cs="Tahoma"/>
          <w:szCs w:val="18"/>
          <w:lang w:val="pt-BR"/>
        </w:rPr>
        <w:t>com o Software Assurance atual para ou de uma licença de assinatura.</w:t>
      </w:r>
      <w:r w:rsidR="008B0B73" w:rsidRPr="001C7A01">
        <w:rPr>
          <w:rFonts w:cs="Tahoma"/>
          <w:szCs w:val="18"/>
          <w:lang w:val="pt-BR"/>
        </w:rPr>
        <w:t xml:space="preserve"> </w:t>
      </w:r>
    </w:p>
    <w:p w14:paraId="46B6F46D" w14:textId="77777777" w:rsidR="00A66BD2" w:rsidRPr="001C7A01" w:rsidRDefault="00A66BD2" w:rsidP="00A66BD2">
      <w:pPr>
        <w:ind w:left="720"/>
        <w:rPr>
          <w:lang w:val="pt-BR"/>
        </w:rPr>
      </w:pPr>
    </w:p>
    <w:p w14:paraId="73CBCAAB" w14:textId="77777777" w:rsidR="00A66BD2" w:rsidRPr="001C7A01" w:rsidRDefault="000773D2" w:rsidP="00A66BD2">
      <w:pPr>
        <w:spacing w:after="60"/>
        <w:ind w:left="720"/>
        <w:rPr>
          <w:lang w:val="pt-BR"/>
        </w:rPr>
      </w:pPr>
      <w:r w:rsidRPr="001C7A01">
        <w:rPr>
          <w:b/>
          <w:szCs w:val="18"/>
          <w:lang w:val="pt-BR"/>
        </w:rPr>
        <w:t xml:space="preserve">Direitos de Uso Aplicáveis </w:t>
      </w:r>
    </w:p>
    <w:p w14:paraId="6C2AF07D" w14:textId="77777777" w:rsidR="000773D2" w:rsidRPr="001C7A01" w:rsidRDefault="000773D2" w:rsidP="00A66BD2">
      <w:pPr>
        <w:spacing w:line="276" w:lineRule="auto"/>
        <w:ind w:left="720"/>
        <w:rPr>
          <w:lang w:val="pt-BR"/>
        </w:rPr>
      </w:pPr>
      <w:r w:rsidRPr="001C7A01">
        <w:rPr>
          <w:rFonts w:eastAsia="Calibri" w:cs="Tahoma"/>
          <w:szCs w:val="18"/>
          <w:lang w:val="pt-BR"/>
        </w:rPr>
        <w:t>O Bridge do Pacote de CALs é independente da versão e os Direitos de Uso de Produto são determinados pelo status da cobertura do Software Assurance sobre ele.</w:t>
      </w:r>
      <w:r w:rsidR="008B0B73" w:rsidRPr="001C7A01">
        <w:rPr>
          <w:rFonts w:eastAsia="Calibri" w:cs="Tahoma"/>
          <w:szCs w:val="18"/>
          <w:lang w:val="pt-BR"/>
        </w:rPr>
        <w:t xml:space="preserve"> </w:t>
      </w:r>
      <w:r w:rsidRPr="001C7A01">
        <w:rPr>
          <w:rFonts w:eastAsia="Calibri" w:cs="Tahoma"/>
          <w:szCs w:val="18"/>
          <w:lang w:val="pt-BR"/>
        </w:rPr>
        <w:t>Se a cobertura for interrompida, os direitos de acesso sob as Licenças perpétuas serão determinados com base nos Direitos de Uso de Produto em vigor antes da interrupção.</w:t>
      </w:r>
      <w:r w:rsidR="008B0B73" w:rsidRPr="001C7A01">
        <w:rPr>
          <w:rFonts w:eastAsia="Calibri" w:cs="Tahoma"/>
          <w:szCs w:val="18"/>
          <w:lang w:val="pt-BR"/>
        </w:rPr>
        <w:t xml:space="preserve"> </w:t>
      </w:r>
      <w:r w:rsidRPr="001C7A01">
        <w:rPr>
          <w:rFonts w:eastAsia="Calibri" w:cs="Tahoma"/>
          <w:szCs w:val="18"/>
          <w:lang w:val="pt-BR"/>
        </w:rPr>
        <w:t>A Licença para um Bridge do Pacote de CALs é uma licença individual que deverá ser cedida a um único usuário ou dispositivo.</w:t>
      </w:r>
    </w:p>
    <w:p w14:paraId="4658DAAE" w14:textId="77777777" w:rsidR="00A66BD2" w:rsidRPr="001C7A01" w:rsidRDefault="00A66BD2" w:rsidP="00A66BD2">
      <w:pPr>
        <w:spacing w:line="276" w:lineRule="auto"/>
        <w:ind w:left="720"/>
        <w:rPr>
          <w:lang w:val="pt-BR"/>
        </w:rPr>
      </w:pPr>
    </w:p>
    <w:p w14:paraId="59CA1502" w14:textId="77777777" w:rsidR="00A66BD2" w:rsidRPr="001C7A01" w:rsidRDefault="000773D2" w:rsidP="00A66BD2">
      <w:pPr>
        <w:spacing w:after="60"/>
        <w:ind w:left="720"/>
        <w:rPr>
          <w:lang w:val="pt-BR"/>
        </w:rPr>
      </w:pPr>
      <w:r w:rsidRPr="001C7A01">
        <w:rPr>
          <w:b/>
          <w:szCs w:val="18"/>
          <w:lang w:val="pt-BR"/>
        </w:rPr>
        <w:t>Exigências</w:t>
      </w:r>
    </w:p>
    <w:p w14:paraId="3894D8BA" w14:textId="77777777" w:rsidR="000773D2" w:rsidRPr="001C7A01" w:rsidRDefault="000773D2" w:rsidP="00A66BD2">
      <w:pPr>
        <w:spacing w:line="276" w:lineRule="auto"/>
        <w:ind w:left="720"/>
        <w:rPr>
          <w:lang w:val="pt-BR"/>
        </w:rPr>
      </w:pPr>
      <w:r w:rsidRPr="001C7A01">
        <w:rPr>
          <w:rFonts w:eastAsia="Calibri" w:cs="Tahoma"/>
          <w:szCs w:val="18"/>
          <w:lang w:val="pt-BR"/>
        </w:rPr>
        <w:t>Um Bridge do Pacote de CALs poderá ser solicitado durante a Transição de um Pacote de CALs para uma combinação de Produto e Serviço Online comparáveis.</w:t>
      </w:r>
      <w:r w:rsidR="008B0B73" w:rsidRPr="001C7A01">
        <w:rPr>
          <w:rFonts w:eastAsia="Calibri" w:cs="Tahoma"/>
          <w:szCs w:val="18"/>
          <w:lang w:val="pt-BR"/>
        </w:rPr>
        <w:t xml:space="preserve"> </w:t>
      </w:r>
      <w:r w:rsidRPr="001C7A01">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8B0B73" w:rsidRPr="001C7A01">
        <w:rPr>
          <w:rFonts w:eastAsia="Calibri" w:cs="Tahoma"/>
          <w:szCs w:val="18"/>
          <w:lang w:val="pt-BR"/>
        </w:rPr>
        <w:t xml:space="preserve"> </w:t>
      </w:r>
      <w:r w:rsidRPr="001C7A01">
        <w:rPr>
          <w:rFonts w:eastAsia="Calibri" w:cs="Tahoma"/>
          <w:szCs w:val="18"/>
          <w:lang w:val="pt-BR"/>
        </w:rPr>
        <w:t>Em vez disso, o Software Assurance poderá ser comprado para o Bridge do Pacote de CALs no aniversário do Registro em que a Transição entrar em vigor.</w:t>
      </w:r>
      <w:r w:rsidR="008B0B73" w:rsidRPr="001C7A01">
        <w:rPr>
          <w:rFonts w:eastAsia="Calibri" w:cs="Tahoma"/>
          <w:szCs w:val="18"/>
          <w:lang w:val="pt-BR"/>
        </w:rPr>
        <w:t xml:space="preserve"> </w:t>
      </w:r>
      <w:r w:rsidRPr="001C7A01">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8B0B73" w:rsidRPr="001C7A01">
        <w:rPr>
          <w:rFonts w:eastAsia="Calibri" w:cs="Tahoma"/>
          <w:szCs w:val="18"/>
          <w:lang w:val="pt-BR"/>
        </w:rPr>
        <w:t xml:space="preserve"> </w:t>
      </w:r>
    </w:p>
    <w:p w14:paraId="414B19BB" w14:textId="77777777" w:rsidR="00A66BD2" w:rsidRPr="001C7A01" w:rsidRDefault="00A66BD2" w:rsidP="00A66BD2">
      <w:pPr>
        <w:spacing w:line="276" w:lineRule="auto"/>
        <w:ind w:left="720"/>
        <w:rPr>
          <w:lang w:val="pt-BR"/>
        </w:rPr>
      </w:pPr>
    </w:p>
    <w:p w14:paraId="792703AE" w14:textId="77777777" w:rsidR="000773D2" w:rsidRPr="001C7A01" w:rsidRDefault="000773D2" w:rsidP="00A66BD2">
      <w:pPr>
        <w:spacing w:line="276" w:lineRule="auto"/>
        <w:ind w:left="720"/>
        <w:rPr>
          <w:lang w:val="pt-BR"/>
        </w:rPr>
      </w:pPr>
      <w:r w:rsidRPr="001C7A01">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 Pacote de CALs pai.</w:t>
      </w: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502BEB" w14:paraId="56ABA2AA"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8C527DD" w14:textId="77777777" w:rsidR="000773D2" w:rsidRPr="001C7A01" w:rsidRDefault="000773D2" w:rsidP="000773D2">
            <w:pPr>
              <w:spacing w:before="80" w:after="200" w:line="276" w:lineRule="auto"/>
              <w:jc w:val="center"/>
              <w:rPr>
                <w:rFonts w:eastAsia="Calibri" w:cs="Tahoma"/>
                <w:b/>
                <w:bCs/>
                <w:color w:val="000000"/>
                <w:szCs w:val="18"/>
                <w:lang w:val="pt-BR" w:eastAsia="ja-JP"/>
              </w:rPr>
            </w:pPr>
            <w:r w:rsidRPr="001C7A01">
              <w:rPr>
                <w:rFonts w:eastAsia="Calibri" w:cs="Tahoma"/>
                <w:b/>
                <w:bCs/>
                <w:szCs w:val="18"/>
                <w:lang w:val="pt-BR"/>
              </w:rPr>
              <w:t>Bridge do Pacote de CALs</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6E973AA6" w14:textId="77777777" w:rsidR="000773D2" w:rsidRPr="00502BEB" w:rsidRDefault="000773D2" w:rsidP="000773D2">
            <w:pPr>
              <w:spacing w:before="80" w:after="200" w:line="276" w:lineRule="auto"/>
              <w:jc w:val="center"/>
              <w:rPr>
                <w:rFonts w:eastAsia="Calibri" w:cs="Tahoma"/>
                <w:b/>
                <w:bCs/>
                <w:color w:val="000000"/>
                <w:szCs w:val="18"/>
                <w:lang w:eastAsia="ja-JP"/>
              </w:rPr>
            </w:pPr>
            <w:r w:rsidRPr="00502BEB">
              <w:rPr>
                <w:rFonts w:eastAsia="Calibri" w:cs="Tahoma"/>
                <w:b/>
                <w:bCs/>
                <w:szCs w:val="18"/>
              </w:rPr>
              <w:t>Pacote de CALs Pai</w:t>
            </w:r>
          </w:p>
        </w:tc>
        <w:tc>
          <w:tcPr>
            <w:tcW w:w="1703" w:type="pct"/>
            <w:tcBorders>
              <w:top w:val="single" w:sz="8" w:space="0" w:color="auto"/>
              <w:left w:val="nil"/>
              <w:bottom w:val="single" w:sz="8" w:space="0" w:color="auto"/>
              <w:right w:val="single" w:sz="8" w:space="0" w:color="auto"/>
            </w:tcBorders>
            <w:shd w:val="clear" w:color="auto" w:fill="FABF8F"/>
            <w:hideMark/>
          </w:tcPr>
          <w:p w14:paraId="3AB1EBB0" w14:textId="77777777" w:rsidR="000773D2" w:rsidRPr="00502BEB" w:rsidRDefault="000773D2" w:rsidP="005A36EF">
            <w:pPr>
              <w:spacing w:before="80" w:after="200" w:line="276" w:lineRule="auto"/>
              <w:ind w:left="180" w:right="180"/>
              <w:jc w:val="center"/>
              <w:rPr>
                <w:rFonts w:eastAsia="Calibri" w:cs="Tahoma"/>
                <w:b/>
                <w:bCs/>
                <w:color w:val="000000"/>
                <w:szCs w:val="18"/>
                <w:lang w:eastAsia="ja-JP"/>
              </w:rPr>
            </w:pPr>
            <w:r w:rsidRPr="00502BEB">
              <w:rPr>
                <w:rFonts w:eastAsia="Calibri" w:cs="Tahoma"/>
                <w:b/>
                <w:bCs/>
                <w:szCs w:val="18"/>
              </w:rPr>
              <w:t>Serviços Online Qualificados</w:t>
            </w:r>
          </w:p>
        </w:tc>
      </w:tr>
      <w:tr w:rsidR="005A36EF" w:rsidRPr="00502BEB" w14:paraId="78CCB837" w14:textId="77777777" w:rsidTr="002A6416">
        <w:trPr>
          <w:trHeight w:val="576"/>
        </w:trPr>
        <w:tc>
          <w:tcPr>
            <w:tcW w:w="1704" w:type="pct"/>
            <w:tcBorders>
              <w:top w:val="nil"/>
              <w:left w:val="single" w:sz="8" w:space="0" w:color="auto"/>
              <w:bottom w:val="single" w:sz="8" w:space="0" w:color="auto"/>
              <w:right w:val="single" w:sz="8" w:space="0" w:color="auto"/>
            </w:tcBorders>
          </w:tcPr>
          <w:p w14:paraId="118C4AE6" w14:textId="77777777" w:rsidR="000773D2" w:rsidRPr="001C7A01" w:rsidRDefault="000773D2" w:rsidP="00346F4B">
            <w:pPr>
              <w:numPr>
                <w:ilvl w:val="0"/>
                <w:numId w:val="40"/>
              </w:numPr>
              <w:spacing w:before="120" w:after="200" w:line="276" w:lineRule="auto"/>
              <w:ind w:left="679" w:right="181" w:hanging="450"/>
              <w:rPr>
                <w:rFonts w:eastAsia="Calibri" w:cs="Tahoma"/>
                <w:color w:val="000000"/>
                <w:szCs w:val="18"/>
                <w:lang w:val="pt-BR"/>
              </w:rPr>
            </w:pPr>
            <w:r w:rsidRPr="001C7A01">
              <w:rPr>
                <w:rFonts w:eastAsia="Calibri" w:cs="Tahoma"/>
                <w:color w:val="000000"/>
                <w:szCs w:val="18"/>
                <w:lang w:val="pt-BR"/>
              </w:rPr>
              <w:t>Bridge do Pacote de CALs Principais para Office 365</w:t>
            </w:r>
          </w:p>
        </w:tc>
        <w:tc>
          <w:tcPr>
            <w:tcW w:w="1593" w:type="pct"/>
            <w:tcBorders>
              <w:top w:val="nil"/>
              <w:left w:val="nil"/>
              <w:bottom w:val="single" w:sz="8" w:space="0" w:color="auto"/>
              <w:right w:val="single" w:sz="8" w:space="0" w:color="auto"/>
            </w:tcBorders>
          </w:tcPr>
          <w:p w14:paraId="4E2205B0" w14:textId="77777777" w:rsidR="000773D2" w:rsidRPr="00502BEB" w:rsidRDefault="000773D2" w:rsidP="00346F4B">
            <w:pPr>
              <w:numPr>
                <w:ilvl w:val="0"/>
                <w:numId w:val="41"/>
              </w:numPr>
              <w:spacing w:before="120" w:after="200" w:line="276" w:lineRule="auto"/>
              <w:ind w:left="682" w:hanging="450"/>
              <w:rPr>
                <w:rFonts w:eastAsia="Calibri" w:cs="Tahoma"/>
                <w:color w:val="000000"/>
                <w:szCs w:val="18"/>
              </w:rPr>
            </w:pPr>
            <w:r w:rsidRPr="00502BEB">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0A410A41" w14:textId="77777777" w:rsidR="000773D2" w:rsidRPr="00502BEB" w:rsidRDefault="000773D2" w:rsidP="00346F4B">
            <w:pPr>
              <w:numPr>
                <w:ilvl w:val="0"/>
                <w:numId w:val="42"/>
              </w:numPr>
              <w:spacing w:before="120" w:after="200" w:line="276" w:lineRule="auto"/>
              <w:ind w:left="684" w:right="181" w:hanging="450"/>
            </w:pPr>
            <w:r w:rsidRPr="00502BEB">
              <w:rPr>
                <w:rFonts w:eastAsia="Calibri" w:cs="Tahoma"/>
                <w:color w:val="000000"/>
                <w:szCs w:val="18"/>
              </w:rPr>
              <w:t>Office 365 Enterprise E1 ou</w:t>
            </w:r>
          </w:p>
          <w:p w14:paraId="7C3326DE" w14:textId="77777777" w:rsidR="000773D2" w:rsidRPr="00502BEB" w:rsidRDefault="000773D2" w:rsidP="00346F4B">
            <w:pPr>
              <w:numPr>
                <w:ilvl w:val="0"/>
                <w:numId w:val="42"/>
              </w:numPr>
              <w:spacing w:before="120" w:after="200" w:line="276" w:lineRule="auto"/>
              <w:ind w:left="684" w:right="181" w:hanging="450"/>
            </w:pPr>
            <w:r w:rsidRPr="00502BEB">
              <w:rPr>
                <w:rFonts w:eastAsia="Calibri" w:cs="Tahoma"/>
                <w:color w:val="000000"/>
                <w:szCs w:val="18"/>
              </w:rPr>
              <w:t>Office 365 Enterprise E3 ou</w:t>
            </w:r>
          </w:p>
          <w:p w14:paraId="516708E2" w14:textId="77777777" w:rsidR="000773D2" w:rsidRPr="00502BEB" w:rsidRDefault="000773D2" w:rsidP="00346F4B">
            <w:pPr>
              <w:numPr>
                <w:ilvl w:val="0"/>
                <w:numId w:val="42"/>
              </w:numPr>
              <w:spacing w:before="120" w:after="200" w:line="276" w:lineRule="auto"/>
              <w:ind w:left="684" w:right="181" w:hanging="450"/>
              <w:rPr>
                <w:rFonts w:eastAsia="Calibri" w:cs="Tahoma"/>
                <w:color w:val="000000"/>
                <w:szCs w:val="18"/>
              </w:rPr>
            </w:pPr>
            <w:r w:rsidRPr="00502BEB">
              <w:rPr>
                <w:rFonts w:eastAsia="Calibri" w:cs="Tahoma"/>
                <w:color w:val="000000"/>
                <w:szCs w:val="18"/>
              </w:rPr>
              <w:t>Office 365 Enterprise E4</w:t>
            </w:r>
          </w:p>
        </w:tc>
      </w:tr>
      <w:tr w:rsidR="005A36EF" w:rsidRPr="00502BEB" w14:paraId="317C5790" w14:textId="77777777" w:rsidTr="002A6416">
        <w:trPr>
          <w:trHeight w:val="576"/>
        </w:trPr>
        <w:tc>
          <w:tcPr>
            <w:tcW w:w="1704" w:type="pct"/>
            <w:tcBorders>
              <w:top w:val="nil"/>
              <w:left w:val="single" w:sz="8" w:space="0" w:color="auto"/>
              <w:bottom w:val="single" w:sz="8" w:space="0" w:color="auto"/>
              <w:right w:val="single" w:sz="8" w:space="0" w:color="auto"/>
            </w:tcBorders>
          </w:tcPr>
          <w:p w14:paraId="60C40852" w14:textId="77777777" w:rsidR="000773D2" w:rsidRPr="001C7A01" w:rsidRDefault="000773D2" w:rsidP="00346F4B">
            <w:pPr>
              <w:numPr>
                <w:ilvl w:val="0"/>
                <w:numId w:val="40"/>
              </w:numPr>
              <w:spacing w:before="120" w:after="200" w:line="276" w:lineRule="auto"/>
              <w:ind w:left="679" w:right="181" w:hanging="450"/>
              <w:rPr>
                <w:rFonts w:eastAsia="Calibri" w:cs="Tahoma"/>
                <w:color w:val="000000"/>
                <w:szCs w:val="18"/>
                <w:lang w:val="pt-BR"/>
              </w:rPr>
            </w:pPr>
            <w:r w:rsidRPr="001C7A01">
              <w:rPr>
                <w:rFonts w:eastAsia="Calibri" w:cs="Tahoma"/>
                <w:color w:val="000000"/>
                <w:szCs w:val="18"/>
                <w:lang w:val="pt-BR"/>
              </w:rPr>
              <w:t>Bridge do Pacote de CALs Principais para Office 365 e Windows Intune</w:t>
            </w:r>
          </w:p>
        </w:tc>
        <w:tc>
          <w:tcPr>
            <w:tcW w:w="1593" w:type="pct"/>
            <w:tcBorders>
              <w:top w:val="nil"/>
              <w:left w:val="nil"/>
              <w:bottom w:val="single" w:sz="8" w:space="0" w:color="auto"/>
              <w:right w:val="single" w:sz="8" w:space="0" w:color="auto"/>
            </w:tcBorders>
          </w:tcPr>
          <w:p w14:paraId="5B8012D2" w14:textId="77777777" w:rsidR="000773D2" w:rsidRPr="00502BEB" w:rsidRDefault="000773D2" w:rsidP="00346F4B">
            <w:pPr>
              <w:numPr>
                <w:ilvl w:val="0"/>
                <w:numId w:val="41"/>
              </w:numPr>
              <w:spacing w:before="120" w:after="200" w:line="276" w:lineRule="auto"/>
              <w:ind w:left="682" w:hanging="450"/>
              <w:rPr>
                <w:rFonts w:eastAsia="Calibri" w:cs="Tahoma"/>
                <w:color w:val="000000"/>
                <w:szCs w:val="18"/>
              </w:rPr>
            </w:pPr>
            <w:r w:rsidRPr="00502BEB">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5B5EE4BE" w14:textId="77777777" w:rsidR="000773D2" w:rsidRPr="00502BEB" w:rsidRDefault="000773D2" w:rsidP="00346F4B">
            <w:pPr>
              <w:numPr>
                <w:ilvl w:val="0"/>
                <w:numId w:val="42"/>
              </w:numPr>
              <w:spacing w:before="120" w:after="200" w:line="276" w:lineRule="auto"/>
              <w:ind w:left="684" w:right="181" w:hanging="450"/>
            </w:pPr>
            <w:r w:rsidRPr="00502BEB">
              <w:rPr>
                <w:rFonts w:eastAsia="Calibri" w:cs="Tahoma"/>
                <w:color w:val="000000"/>
                <w:szCs w:val="18"/>
              </w:rPr>
              <w:t>Office 365 Enterprise E1 e Windows Intune ou</w:t>
            </w:r>
          </w:p>
          <w:p w14:paraId="627A40C9" w14:textId="77777777" w:rsidR="000773D2" w:rsidRPr="00502BEB" w:rsidRDefault="000773D2" w:rsidP="00346F4B">
            <w:pPr>
              <w:numPr>
                <w:ilvl w:val="0"/>
                <w:numId w:val="42"/>
              </w:numPr>
              <w:spacing w:before="120" w:after="200" w:line="276" w:lineRule="auto"/>
              <w:ind w:left="684" w:right="181" w:hanging="450"/>
            </w:pPr>
            <w:r w:rsidRPr="00502BEB">
              <w:rPr>
                <w:rFonts w:eastAsia="Calibri" w:cs="Tahoma"/>
                <w:color w:val="000000"/>
                <w:szCs w:val="18"/>
              </w:rPr>
              <w:t>Office 365 Enterprise E3 e Windows Intune ou</w:t>
            </w:r>
          </w:p>
          <w:p w14:paraId="07145137" w14:textId="77777777" w:rsidR="000773D2" w:rsidRPr="00502BEB" w:rsidRDefault="000773D2" w:rsidP="00346F4B">
            <w:pPr>
              <w:numPr>
                <w:ilvl w:val="0"/>
                <w:numId w:val="42"/>
              </w:numPr>
              <w:spacing w:before="120" w:after="200" w:line="276" w:lineRule="auto"/>
              <w:ind w:left="684" w:right="181" w:hanging="450"/>
              <w:rPr>
                <w:rFonts w:eastAsia="Calibri" w:cs="Tahoma"/>
                <w:color w:val="000000"/>
                <w:szCs w:val="18"/>
              </w:rPr>
            </w:pPr>
            <w:r w:rsidRPr="00502BEB">
              <w:rPr>
                <w:rFonts w:eastAsia="Calibri" w:cs="Tahoma"/>
                <w:color w:val="000000"/>
                <w:szCs w:val="18"/>
              </w:rPr>
              <w:t>Office 365 Enterprise E4 e Windows Intune</w:t>
            </w:r>
          </w:p>
        </w:tc>
      </w:tr>
      <w:tr w:rsidR="00A2083B" w:rsidRPr="00502BEB" w14:paraId="30311945"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0A380C14" w14:textId="77777777" w:rsidR="00A2083B" w:rsidRPr="001C7A01" w:rsidRDefault="00A2083B" w:rsidP="00346F4B">
            <w:pPr>
              <w:numPr>
                <w:ilvl w:val="0"/>
                <w:numId w:val="40"/>
              </w:numPr>
              <w:spacing w:before="120" w:after="200" w:line="276" w:lineRule="auto"/>
              <w:ind w:left="679" w:right="181" w:hanging="450"/>
              <w:rPr>
                <w:rFonts w:eastAsia="Calibri" w:cs="Tahoma"/>
                <w:color w:val="000000"/>
                <w:szCs w:val="18"/>
                <w:lang w:val="pt-BR"/>
              </w:rPr>
            </w:pPr>
            <w:r w:rsidRPr="001C7A01">
              <w:rPr>
                <w:rFonts w:cs="Tahoma"/>
                <w:color w:val="000000"/>
                <w:szCs w:val="18"/>
                <w:lang w:val="pt-BR"/>
              </w:rPr>
              <w:t>Bridge do Pacote de CALs Principais para Windows Intune</w:t>
            </w:r>
          </w:p>
        </w:tc>
        <w:tc>
          <w:tcPr>
            <w:tcW w:w="1593" w:type="pct"/>
            <w:tcBorders>
              <w:top w:val="single" w:sz="8" w:space="0" w:color="auto"/>
              <w:left w:val="nil"/>
              <w:bottom w:val="single" w:sz="8" w:space="0" w:color="auto"/>
              <w:right w:val="single" w:sz="8" w:space="0" w:color="auto"/>
            </w:tcBorders>
          </w:tcPr>
          <w:p w14:paraId="233409CC" w14:textId="77777777" w:rsidR="00A2083B" w:rsidRPr="00502BEB" w:rsidRDefault="00A2083B" w:rsidP="00346F4B">
            <w:pPr>
              <w:numPr>
                <w:ilvl w:val="0"/>
                <w:numId w:val="41"/>
              </w:numPr>
              <w:spacing w:before="120" w:after="200" w:line="276" w:lineRule="auto"/>
              <w:ind w:left="682" w:hanging="450"/>
              <w:rPr>
                <w:rFonts w:eastAsia="Calibri" w:cs="Tahoma"/>
                <w:color w:val="000000"/>
                <w:szCs w:val="18"/>
              </w:rPr>
            </w:pPr>
            <w:r w:rsidRPr="00502BEB">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1E68A93C" w14:textId="77777777" w:rsidR="00A2083B" w:rsidRPr="00502BEB" w:rsidRDefault="00A2083B" w:rsidP="00346F4B">
            <w:pPr>
              <w:numPr>
                <w:ilvl w:val="0"/>
                <w:numId w:val="42"/>
              </w:numPr>
              <w:spacing w:before="120" w:after="200" w:line="276" w:lineRule="auto"/>
              <w:ind w:left="684" w:right="181" w:hanging="450"/>
              <w:rPr>
                <w:rFonts w:eastAsia="Calibri" w:cs="Tahoma"/>
                <w:color w:val="000000"/>
                <w:szCs w:val="18"/>
              </w:rPr>
            </w:pPr>
            <w:r w:rsidRPr="00502BEB">
              <w:rPr>
                <w:rFonts w:cs="Tahoma"/>
                <w:color w:val="000000"/>
                <w:szCs w:val="18"/>
              </w:rPr>
              <w:t>Windows</w:t>
            </w:r>
            <w:r w:rsidRPr="00502BEB">
              <w:rPr>
                <w:rFonts w:cs="Tahoma"/>
                <w:color w:val="000000"/>
                <w:szCs w:val="18"/>
                <w:vertAlign w:val="superscript"/>
              </w:rPr>
              <w:t xml:space="preserve"> </w:t>
            </w:r>
            <w:r w:rsidRPr="00502BEB">
              <w:rPr>
                <w:rFonts w:cs="Tahoma"/>
                <w:color w:val="000000"/>
                <w:szCs w:val="18"/>
              </w:rPr>
              <w:t>Intune</w:t>
            </w:r>
          </w:p>
        </w:tc>
      </w:tr>
    </w:tbl>
    <w:p w14:paraId="66A347ED" w14:textId="77777777" w:rsidR="00A66BD2" w:rsidRPr="00502BEB" w:rsidRDefault="00A66BD2" w:rsidP="00AF3B19">
      <w:pPr>
        <w:pStyle w:val="Heading3"/>
      </w:pPr>
      <w:bookmarkStart w:id="1142" w:name="_Toc336338295"/>
      <w:bookmarkStart w:id="1143" w:name="Srv_34CoreCALSuite"/>
      <w:bookmarkStart w:id="1144" w:name="Srv_31CoreCALSuite"/>
    </w:p>
    <w:p w14:paraId="210B4377" w14:textId="77777777" w:rsidR="00A66BD2" w:rsidRPr="00502BEB" w:rsidRDefault="00A66BD2" w:rsidP="00AF3B19">
      <w:pPr>
        <w:pStyle w:val="Heading3"/>
      </w:pPr>
    </w:p>
    <w:p w14:paraId="4827E314" w14:textId="77777777" w:rsidR="00023FE7" w:rsidRPr="00502BEB" w:rsidRDefault="00A560B6" w:rsidP="001760D6">
      <w:pPr>
        <w:pStyle w:val="Heading3"/>
        <w:keepNext/>
      </w:pPr>
      <w:bookmarkStart w:id="1145" w:name="_40_Core_CAL"/>
      <w:bookmarkStart w:id="1146" w:name="_Toc369965043"/>
      <w:bookmarkEnd w:id="1145"/>
      <w:r w:rsidRPr="00502BEB">
        <w:rPr>
          <w:rFonts w:ascii="Tahoma" w:hAnsi="Tahoma"/>
          <w:caps/>
          <w:color w:val="F66400"/>
          <w:sz w:val="22"/>
          <w:vertAlign w:val="superscript"/>
        </w:rPr>
        <w:t>40</w:t>
      </w:r>
      <w:r w:rsidRPr="00502BEB">
        <w:rPr>
          <w:rFonts w:ascii="Tahoma" w:hAnsi="Tahoma"/>
          <w:color w:val="F66400"/>
          <w:sz w:val="22"/>
        </w:rPr>
        <w:t xml:space="preserve"> Pacote de CALs Principais</w:t>
      </w:r>
      <w:bookmarkEnd w:id="1142"/>
      <w:bookmarkEnd w:id="1146"/>
    </w:p>
    <w:bookmarkEnd w:id="1143"/>
    <w:bookmarkEnd w:id="1144"/>
    <w:p w14:paraId="3D3F4E9B" w14:textId="77777777" w:rsidR="00023FE7" w:rsidRPr="00502BEB" w:rsidRDefault="00023FE7" w:rsidP="001760D6">
      <w:pPr>
        <w:keepNext/>
        <w:ind w:firstLine="547"/>
      </w:pPr>
    </w:p>
    <w:p w14:paraId="40B77011" w14:textId="77777777" w:rsidR="000D76F0" w:rsidRPr="001C7A01" w:rsidRDefault="000D76F0" w:rsidP="001154B5">
      <w:pPr>
        <w:ind w:left="720"/>
        <w:rPr>
          <w:lang w:val="pt-BR"/>
        </w:rPr>
      </w:pPr>
      <w:r w:rsidRPr="001C7A01">
        <w:rPr>
          <w:rFonts w:cs="Tahoma"/>
          <w:szCs w:val="20"/>
          <w:lang w:val="pt-BR"/>
        </w:rPr>
        <w:t>O Core CAL Suite é independente da versão e os direitos de uso de produto são determinados pelo status da cobertura do Software Assurance para o Core CAL Suite.</w:t>
      </w:r>
      <w:r w:rsidR="008B0B73" w:rsidRPr="001C7A01">
        <w:rPr>
          <w:rFonts w:cs="Tahoma"/>
          <w:szCs w:val="20"/>
          <w:lang w:val="pt-BR"/>
        </w:rPr>
        <w:t xml:space="preserve"> </w:t>
      </w:r>
      <w:r w:rsidRPr="001C7A01">
        <w:rPr>
          <w:rFonts w:cs="Tahoma"/>
          <w:szCs w:val="20"/>
          <w:lang w:val="pt-BR"/>
        </w:rPr>
        <w:t>Se a cobertura for interrompida, os direitos de acesso sob as licenças perpétuas serão determinados com base nos direitos de uso de produto em vigor antes da interrupção.</w:t>
      </w:r>
      <w:r w:rsidR="008B0B73" w:rsidRPr="001C7A01">
        <w:rPr>
          <w:rFonts w:cs="Tahoma"/>
          <w:szCs w:val="20"/>
          <w:lang w:val="pt-BR"/>
        </w:rPr>
        <w:t xml:space="preserve"> </w:t>
      </w:r>
      <w:r w:rsidRPr="001C7A01">
        <w:rPr>
          <w:rFonts w:cs="Tahoma"/>
          <w:szCs w:val="20"/>
          <w:lang w:val="pt-BR"/>
        </w:rPr>
        <w:t xml:space="preserve">A partir de 1° de outubro de 2012, uma licença para o Pacote de CALs Principais </w:t>
      </w:r>
      <w:r w:rsidRPr="001C7A01">
        <w:rPr>
          <w:rFonts w:cs="Tahoma"/>
          <w:color w:val="000000"/>
          <w:szCs w:val="20"/>
          <w:lang w:val="pt-BR"/>
        </w:rPr>
        <w:t xml:space="preserve">com cobertura do Software Assurance ativa concede direitos equivalentes aos seguintes: CAL do Windows Server 20012, CAL Padrão do Exchange Server 2013, </w:t>
      </w:r>
      <w:r w:rsidRPr="001C7A01">
        <w:rPr>
          <w:color w:val="000000"/>
          <w:lang w:val="pt-BR"/>
        </w:rPr>
        <w:t xml:space="preserve">CAL Padrão do Lync Server 2013, </w:t>
      </w:r>
      <w:r w:rsidRPr="001C7A01">
        <w:rPr>
          <w:rFonts w:cs="Tahoma"/>
          <w:color w:val="000000"/>
          <w:szCs w:val="20"/>
          <w:lang w:val="pt-BR"/>
        </w:rPr>
        <w:t xml:space="preserve">CAL Padrão do SharePoint </w:t>
      </w:r>
      <w:r w:rsidRPr="001C7A01">
        <w:rPr>
          <w:rFonts w:cs="Tahoma"/>
          <w:szCs w:val="20"/>
          <w:lang w:val="pt-BR"/>
        </w:rPr>
        <w:t>Server 2013, Licença de Gerenciamento de Cliente do System Center 2012 Configuration Manager e System Center 2012 Endpoint Protection</w:t>
      </w:r>
      <w:r w:rsidRPr="001C7A01">
        <w:rPr>
          <w:rFonts w:cs="Tahoma"/>
          <w:color w:val="000000"/>
          <w:szCs w:val="20"/>
          <w:lang w:val="pt-BR"/>
        </w:rPr>
        <w:t>.</w:t>
      </w:r>
      <w:r w:rsidR="008B0B73" w:rsidRPr="001C7A01">
        <w:rPr>
          <w:rFonts w:cs="Tahoma"/>
          <w:color w:val="000000"/>
          <w:szCs w:val="20"/>
          <w:lang w:val="pt-BR"/>
        </w:rPr>
        <w:t xml:space="preserve"> </w:t>
      </w:r>
      <w:r w:rsidRPr="001C7A01">
        <w:rPr>
          <w:rFonts w:cs="Tahoma"/>
          <w:color w:val="000000"/>
          <w:szCs w:val="18"/>
          <w:lang w:val="pt-BR"/>
        </w:rPr>
        <w:t>Uma licença para o Core CAL Suite é uma licença individual que deverá ser cedida a um único usuário ou dispositivo.</w:t>
      </w:r>
      <w:r w:rsidR="008B0B73" w:rsidRPr="001C7A01">
        <w:rPr>
          <w:rFonts w:cs="Tahoma"/>
          <w:color w:val="000000"/>
          <w:szCs w:val="18"/>
          <w:lang w:val="pt-BR"/>
        </w:rPr>
        <w:t xml:space="preserve"> </w:t>
      </w:r>
      <w:r w:rsidRPr="001C7A01">
        <w:rPr>
          <w:rFonts w:cs="Tahoma"/>
          <w:color w:val="000000"/>
          <w:szCs w:val="18"/>
          <w:lang w:val="pt-BR"/>
        </w:rPr>
        <w:t xml:space="preserve">Conforme disposto no contrato da licença por volume, os clientes não poderão separar os direitos sob o Core CAL Suite para permitir que dois ou mais usuários ou dispositivos acessem seus diversos componentes ao mesmo tempo. </w:t>
      </w:r>
    </w:p>
    <w:p w14:paraId="58531B42" w14:textId="77777777" w:rsidR="00023FE7" w:rsidRPr="001C7A01" w:rsidRDefault="00023FE7" w:rsidP="001154B5">
      <w:pPr>
        <w:ind w:left="720"/>
        <w:rPr>
          <w:lang w:val="pt-BR"/>
        </w:rPr>
      </w:pPr>
    </w:p>
    <w:p w14:paraId="0749A013" w14:textId="77777777" w:rsidR="00023FE7" w:rsidRPr="001C7A01" w:rsidRDefault="00023FE7" w:rsidP="00A66BD2">
      <w:pPr>
        <w:spacing w:after="60"/>
        <w:ind w:left="720"/>
        <w:rPr>
          <w:lang w:val="pt-BR"/>
        </w:rPr>
      </w:pPr>
      <w:r w:rsidRPr="001C7A01">
        <w:rPr>
          <w:rFonts w:cs="Tahoma"/>
          <w:b/>
          <w:bCs/>
          <w:color w:val="000000"/>
          <w:szCs w:val="20"/>
          <w:lang w:val="pt-BR"/>
        </w:rPr>
        <w:t>CALs Somente para Aluno (Licença Academic Open e Academic Select)</w:t>
      </w:r>
    </w:p>
    <w:p w14:paraId="2E8EBE5D" w14:textId="77777777" w:rsidR="00023FE7" w:rsidRPr="001C7A01" w:rsidRDefault="00023FE7" w:rsidP="001154B5">
      <w:pPr>
        <w:ind w:left="720"/>
        <w:rPr>
          <w:lang w:val="pt-BR"/>
        </w:rPr>
      </w:pPr>
      <w:r w:rsidRPr="001C7A01">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3529B7DF" w14:textId="77777777" w:rsidR="0036063B" w:rsidRPr="001C7A01" w:rsidRDefault="0036063B" w:rsidP="00AF3B19">
      <w:pPr>
        <w:rPr>
          <w:lang w:val="pt-BR"/>
        </w:rPr>
      </w:pPr>
    </w:p>
    <w:p w14:paraId="1C7FC7CC" w14:textId="77777777" w:rsidR="00285E3D" w:rsidRPr="001C7A01" w:rsidRDefault="00285E3D" w:rsidP="00AF3B19">
      <w:pPr>
        <w:rPr>
          <w:lang w:val="pt-BR"/>
        </w:rPr>
      </w:pPr>
    </w:p>
    <w:p w14:paraId="6D209228" w14:textId="77777777" w:rsidR="00FC7707" w:rsidRPr="001C7A01" w:rsidRDefault="00FC7707" w:rsidP="00AF3B19">
      <w:pPr>
        <w:rPr>
          <w:lang w:val="pt-BR"/>
        </w:rPr>
      </w:pPr>
    </w:p>
    <w:p w14:paraId="1593F973" w14:textId="77777777" w:rsidR="00FC7707" w:rsidRPr="001C7A01" w:rsidRDefault="00FC7707" w:rsidP="00AF3B19">
      <w:pPr>
        <w:rPr>
          <w:lang w:val="pt-BR"/>
        </w:rPr>
      </w:pPr>
    </w:p>
    <w:p w14:paraId="68D5806D" w14:textId="77777777" w:rsidR="00FC7707" w:rsidRPr="001C7A01" w:rsidRDefault="00FC7707" w:rsidP="00AF3B19">
      <w:pPr>
        <w:rPr>
          <w:lang w:val="pt-BR"/>
        </w:rPr>
      </w:pPr>
    </w:p>
    <w:p w14:paraId="61ACB2A8" w14:textId="77777777" w:rsidR="00FC7707" w:rsidRPr="001C7A01" w:rsidRDefault="00FC7707" w:rsidP="00AF3B19">
      <w:pPr>
        <w:rPr>
          <w:lang w:val="pt-BR"/>
        </w:rPr>
      </w:pPr>
    </w:p>
    <w:p w14:paraId="394EC7CD" w14:textId="77777777" w:rsidR="00FC7707" w:rsidRPr="001C7A01" w:rsidRDefault="00FC7707" w:rsidP="00AF3B19">
      <w:pPr>
        <w:rPr>
          <w:lang w:val="pt-BR"/>
        </w:rPr>
      </w:pPr>
    </w:p>
    <w:p w14:paraId="1E53C51D" w14:textId="77777777" w:rsidR="00B947E4" w:rsidRPr="001C7A01" w:rsidRDefault="00A560B6" w:rsidP="00416294">
      <w:pPr>
        <w:pStyle w:val="Heading3"/>
        <w:rPr>
          <w:lang w:val="pt-BR"/>
        </w:rPr>
      </w:pPr>
      <w:bookmarkStart w:id="1147" w:name="_41_Core_Infrastructure"/>
      <w:bookmarkStart w:id="1148" w:name="_Toc336338296"/>
      <w:bookmarkStart w:id="1149" w:name="_Toc369965044"/>
      <w:bookmarkStart w:id="1150" w:name="Srv_35CoreInfraServerSuiteStd"/>
      <w:bookmarkStart w:id="1151" w:name="Srv_32CoreInfraServerSuiteStd"/>
      <w:bookmarkStart w:id="1152" w:name="Srv_35DynCRMWorkProEnt"/>
      <w:bookmarkEnd w:id="1147"/>
      <w:r w:rsidRPr="001C7A01">
        <w:rPr>
          <w:rFonts w:ascii="Tahoma" w:hAnsi="Tahoma"/>
          <w:caps/>
          <w:color w:val="F66400"/>
          <w:sz w:val="22"/>
          <w:vertAlign w:val="superscript"/>
          <w:lang w:val="pt-BR"/>
        </w:rPr>
        <w:t>41</w:t>
      </w:r>
      <w:r w:rsidRPr="001C7A01">
        <w:rPr>
          <w:rFonts w:ascii="Tahoma" w:hAnsi="Tahoma"/>
          <w:color w:val="F66400"/>
          <w:sz w:val="22"/>
          <w:lang w:val="pt-BR"/>
        </w:rPr>
        <w:t xml:space="preserve"> Core Infrastructure Server Suite Standard</w:t>
      </w:r>
      <w:bookmarkEnd w:id="1148"/>
      <w:bookmarkEnd w:id="1149"/>
    </w:p>
    <w:bookmarkEnd w:id="1150"/>
    <w:bookmarkEnd w:id="1151"/>
    <w:p w14:paraId="0EBDA183" w14:textId="77777777" w:rsidR="004D776B" w:rsidRPr="001C7A01" w:rsidRDefault="004D776B" w:rsidP="00416294">
      <w:pPr>
        <w:rPr>
          <w:lang w:val="pt-BR"/>
        </w:rPr>
      </w:pPr>
    </w:p>
    <w:p w14:paraId="1BE9C601" w14:textId="77777777" w:rsidR="004D776B" w:rsidRPr="001C7A01" w:rsidRDefault="00A66BD2" w:rsidP="00A66BD2">
      <w:pPr>
        <w:spacing w:after="60"/>
        <w:ind w:left="720"/>
        <w:rPr>
          <w:lang w:val="pt-BR"/>
        </w:rPr>
      </w:pPr>
      <w:r w:rsidRPr="001C7A01">
        <w:rPr>
          <w:rFonts w:eastAsia="Calibri" w:cs="Tahoma"/>
          <w:b/>
          <w:szCs w:val="18"/>
          <w:lang w:val="pt-BR"/>
        </w:rPr>
        <w:t>Migração para Novo Modelo de Licenciamento</w:t>
      </w:r>
    </w:p>
    <w:p w14:paraId="725DDCAB" w14:textId="77777777" w:rsidR="004D776B" w:rsidRPr="001C7A01" w:rsidRDefault="004D776B" w:rsidP="00A66BD2">
      <w:pPr>
        <w:ind w:left="720"/>
        <w:rPr>
          <w:lang w:val="pt-BR"/>
        </w:rPr>
      </w:pPr>
      <w:r w:rsidRPr="001C7A01">
        <w:rPr>
          <w:rFonts w:eastAsia="Calibri" w:cs="Tahoma"/>
          <w:szCs w:val="18"/>
          <w:lang w:val="pt-BR"/>
        </w:rPr>
        <w:t>A partir de 1</w:t>
      </w:r>
      <w:r w:rsidRPr="001C7A01">
        <w:rPr>
          <w:rFonts w:eastAsia="Calibri" w:cs="Tahoma"/>
          <w:szCs w:val="18"/>
          <w:vertAlign w:val="superscript"/>
          <w:lang w:val="pt-BR"/>
        </w:rPr>
        <w:t>º</w:t>
      </w:r>
      <w:r w:rsidRPr="001C7A01">
        <w:rPr>
          <w:rFonts w:eastAsia="Calibri" w:cs="Tahoma"/>
          <w:szCs w:val="18"/>
          <w:lang w:val="pt-BR"/>
        </w:rPr>
        <w:t xml:space="preserve"> de abril de 2012, o modelo de licenciamento foi alterado. As licenças adquiridas sob novos registros em vigor a partir de 1</w:t>
      </w:r>
      <w:r w:rsidRPr="001C7A01">
        <w:rPr>
          <w:rFonts w:eastAsia="Calibri" w:cs="Tahoma"/>
          <w:szCs w:val="18"/>
          <w:vertAlign w:val="superscript"/>
          <w:lang w:val="pt-BR"/>
        </w:rPr>
        <w:t>º</w:t>
      </w:r>
      <w:r w:rsidRPr="001C7A01">
        <w:rPr>
          <w:rFonts w:eastAsia="Calibri" w:cs="Tahoma"/>
          <w:szCs w:val="18"/>
          <w:lang w:val="pt-BR"/>
        </w:rPr>
        <w:t xml:space="preserve"> de abril de 2012 podem licenciar até dois processadores físicos.</w:t>
      </w:r>
    </w:p>
    <w:p w14:paraId="15E770D4" w14:textId="77777777" w:rsidR="00A66BD2" w:rsidRPr="001C7A01" w:rsidRDefault="00A66BD2" w:rsidP="00A66BD2">
      <w:pPr>
        <w:ind w:left="720"/>
        <w:rPr>
          <w:lang w:val="pt-BR"/>
        </w:rPr>
      </w:pPr>
    </w:p>
    <w:p w14:paraId="6AE02D49" w14:textId="77777777" w:rsidR="004D776B" w:rsidRPr="001C7A01" w:rsidRDefault="004D776B" w:rsidP="00A66BD2">
      <w:pPr>
        <w:ind w:left="720"/>
        <w:rPr>
          <w:spacing w:val="-2"/>
          <w:lang w:val="pt-BR"/>
        </w:rPr>
      </w:pPr>
      <w:r w:rsidRPr="001C7A01">
        <w:rPr>
          <w:rFonts w:eastAsia="Calibri" w:cs="Tahoma"/>
          <w:spacing w:val="-2"/>
          <w:szCs w:val="18"/>
          <w:lang w:val="pt-BR"/>
        </w:rPr>
        <w:t>Os clientes sob registros existentes a partir de 1</w:t>
      </w:r>
      <w:r w:rsidRPr="001C7A01">
        <w:rPr>
          <w:rFonts w:eastAsia="Calibri" w:cs="Tahoma"/>
          <w:spacing w:val="-2"/>
          <w:szCs w:val="18"/>
          <w:vertAlign w:val="superscript"/>
          <w:lang w:val="pt-BR"/>
        </w:rPr>
        <w:t>º</w:t>
      </w:r>
      <w:r w:rsidRPr="001C7A01">
        <w:rPr>
          <w:rFonts w:eastAsia="Calibri" w:cs="Tahoma"/>
          <w:spacing w:val="-2"/>
          <w:szCs w:val="18"/>
          <w:lang w:val="pt-BR"/>
        </w:rPr>
        <w:t xml:space="preserve"> de abril de 2012 (em vigor ou antes de 1</w:t>
      </w:r>
      <w:r w:rsidRPr="001C7A01">
        <w:rPr>
          <w:rFonts w:eastAsia="Calibri" w:cs="Tahoma"/>
          <w:spacing w:val="-2"/>
          <w:szCs w:val="18"/>
          <w:vertAlign w:val="superscript"/>
          <w:lang w:val="pt-BR"/>
        </w:rPr>
        <w:t>º</w:t>
      </w:r>
      <w:r w:rsidRPr="001C7A01">
        <w:rPr>
          <w:rFonts w:eastAsia="Calibri" w:cs="Tahoma"/>
          <w:spacing w:val="-2"/>
          <w:szCs w:val="18"/>
          <w:lang w:val="pt-BR"/>
        </w:rPr>
        <w:t xml:space="preserve"> de abril de 2012) podem continuar a fazer adequações (“true-up”) de licenças sob o modelo antigo sob o qual cada licença pode licenciar apenas um processador. Os direitos de migração a seguir se aplicam a licenças para esses clientes:</w:t>
      </w:r>
    </w:p>
    <w:p w14:paraId="3536332B" w14:textId="77777777" w:rsidR="004D776B" w:rsidRPr="001C7A01" w:rsidRDefault="004D776B" w:rsidP="00A66BD2">
      <w:pPr>
        <w:pStyle w:val="ListParagraph"/>
        <w:contextualSpacing w:val="0"/>
        <w:rPr>
          <w:lang w:val="pt-BR"/>
        </w:rPr>
      </w:pPr>
      <w:r w:rsidRPr="001C7A01">
        <w:rPr>
          <w:rFonts w:ascii="Tahoma" w:eastAsia="Calibri" w:hAnsi="Tahoma" w:cs="Tahoma"/>
          <w:sz w:val="18"/>
          <w:szCs w:val="18"/>
          <w:lang w:val="pt-BR"/>
        </w:rPr>
        <w:t>Para a duração do registro existente, as licenças novas e existentes dos clientes sob o modelo antigo serão consideradas como equivalentes a licenças sob o novo modelo em uma proporção 1:1. Na renovação, os clientes podem renovar o Software Assurance em licenças sob o novo modelo.</w:t>
      </w:r>
    </w:p>
    <w:p w14:paraId="7B55D6F4" w14:textId="77777777" w:rsidR="00973A93" w:rsidRPr="001C7A01" w:rsidRDefault="00973A93">
      <w:pPr>
        <w:rPr>
          <w:lang w:val="pt-BR"/>
        </w:rPr>
      </w:pPr>
    </w:p>
    <w:p w14:paraId="272442C8" w14:textId="77777777" w:rsidR="004D776B" w:rsidRPr="001C7A01" w:rsidRDefault="004D776B" w:rsidP="00A66BD2">
      <w:pPr>
        <w:spacing w:after="60"/>
        <w:ind w:left="720"/>
        <w:rPr>
          <w:lang w:val="pt-BR"/>
        </w:rPr>
      </w:pPr>
      <w:r w:rsidRPr="001C7A01">
        <w:rPr>
          <w:rFonts w:eastAsia="Calibri" w:cs="Tahoma"/>
          <w:b/>
          <w:szCs w:val="18"/>
          <w:lang w:val="pt-BR"/>
        </w:rPr>
        <w:t>Liberação da Nova Versão do Windows Server</w:t>
      </w:r>
    </w:p>
    <w:p w14:paraId="3522BB1D" w14:textId="77777777" w:rsidR="004D776B" w:rsidRPr="001C7A01" w:rsidRDefault="004D776B" w:rsidP="00A66BD2">
      <w:pPr>
        <w:ind w:left="720"/>
        <w:rPr>
          <w:lang w:val="pt-BR"/>
        </w:rPr>
      </w:pPr>
      <w:r w:rsidRPr="001C7A01">
        <w:rPr>
          <w:rFonts w:eastAsia="Calibri" w:cs="Tahoma"/>
          <w:szCs w:val="18"/>
          <w:lang w:val="pt-BR"/>
        </w:rPr>
        <w:t>Os clientes licenciados para o Core Infrastructure Server Suite Standard com Software Assurance ativo a partir de 1</w:t>
      </w:r>
      <w:r w:rsidRPr="001C7A01">
        <w:rPr>
          <w:rFonts w:eastAsia="Calibri" w:cs="Tahoma"/>
          <w:szCs w:val="18"/>
          <w:vertAlign w:val="superscript"/>
          <w:lang w:val="pt-BR"/>
        </w:rPr>
        <w:t>º</w:t>
      </w:r>
      <w:r w:rsidRPr="001C7A01">
        <w:rPr>
          <w:rFonts w:eastAsia="Calibri" w:cs="Tahoma"/>
          <w:szCs w:val="18"/>
          <w:lang w:val="pt-BR"/>
        </w:rPr>
        <w:t xml:space="preserve"> de setembro de 2012 têm os direitos de uso dos seguintes produtos sujeitos aos direitos de uso de produto desses produtos e do Core Infrastructure Server Suite Standard:</w:t>
      </w:r>
    </w:p>
    <w:p w14:paraId="107113D1" w14:textId="77777777" w:rsidR="00A66BD2" w:rsidRPr="001C7A01" w:rsidRDefault="00A66BD2" w:rsidP="00A66BD2">
      <w:pPr>
        <w:ind w:left="720"/>
        <w:rPr>
          <w:lang w:val="pt-BR"/>
        </w:rPr>
      </w:pPr>
    </w:p>
    <w:p w14:paraId="5D11E8F4" w14:textId="77777777" w:rsidR="004D776B" w:rsidRPr="00502BEB" w:rsidRDefault="004D776B" w:rsidP="00346F4B">
      <w:pPr>
        <w:numPr>
          <w:ilvl w:val="0"/>
          <w:numId w:val="23"/>
        </w:numPr>
        <w:tabs>
          <w:tab w:val="left" w:pos="1440"/>
          <w:tab w:val="left" w:pos="3510"/>
        </w:tabs>
        <w:spacing w:after="60"/>
      </w:pPr>
      <w:r w:rsidRPr="00502BEB">
        <w:rPr>
          <w:rFonts w:eastAsia="Calibri" w:cs="Tahoma"/>
          <w:szCs w:val="18"/>
        </w:rPr>
        <w:t>Windows Server 2012 Standard</w:t>
      </w:r>
    </w:p>
    <w:p w14:paraId="1322C30B" w14:textId="77777777" w:rsidR="004D776B" w:rsidRPr="00502BEB" w:rsidRDefault="004D776B" w:rsidP="00346F4B">
      <w:pPr>
        <w:numPr>
          <w:ilvl w:val="0"/>
          <w:numId w:val="23"/>
        </w:numPr>
        <w:tabs>
          <w:tab w:val="left" w:pos="1440"/>
          <w:tab w:val="left" w:pos="3510"/>
        </w:tabs>
        <w:spacing w:after="60"/>
      </w:pPr>
      <w:r w:rsidRPr="00502BEB">
        <w:rPr>
          <w:rFonts w:eastAsia="Calibri" w:cs="Tahoma"/>
          <w:szCs w:val="18"/>
        </w:rPr>
        <w:t>System Center 2012 Standard</w:t>
      </w:r>
    </w:p>
    <w:p w14:paraId="37A12DC6" w14:textId="77777777" w:rsidR="00A66BD2" w:rsidRPr="00502BEB" w:rsidRDefault="00A66BD2" w:rsidP="00A66BD2">
      <w:pPr>
        <w:tabs>
          <w:tab w:val="left" w:pos="1440"/>
          <w:tab w:val="left" w:pos="3510"/>
        </w:tabs>
      </w:pPr>
    </w:p>
    <w:p w14:paraId="3D65E849" w14:textId="77777777" w:rsidR="004D776B" w:rsidRPr="001C7A01" w:rsidRDefault="004D776B" w:rsidP="00A66BD2">
      <w:pPr>
        <w:ind w:left="720"/>
        <w:rPr>
          <w:lang w:val="pt-BR"/>
        </w:rPr>
      </w:pPr>
      <w:r w:rsidRPr="001C7A01">
        <w:rPr>
          <w:rFonts w:eastAsia="Calibri" w:cs="Tahoma"/>
          <w:szCs w:val="18"/>
          <w:lang w:val="pt-BR"/>
        </w:rPr>
        <w:t>Para qualquer servidor que esteja devidamente licenciado para Core Infrastructure Server Suite Standard, os clientes podem executar uma instância do Windows Server 2008 R2 Enterprise em vez do Windows Server Standard.</w:t>
      </w:r>
    </w:p>
    <w:p w14:paraId="098D0CD1" w14:textId="77777777" w:rsidR="00A66BD2" w:rsidRPr="001C7A01" w:rsidRDefault="00A66BD2" w:rsidP="00A66BD2">
      <w:pPr>
        <w:ind w:left="720"/>
        <w:rPr>
          <w:lang w:val="pt-BR"/>
        </w:rPr>
      </w:pPr>
    </w:p>
    <w:p w14:paraId="03316EAB" w14:textId="77777777" w:rsidR="004D776B" w:rsidRPr="001C7A01" w:rsidRDefault="004D776B" w:rsidP="00A66BD2">
      <w:pPr>
        <w:spacing w:after="60"/>
        <w:ind w:left="720"/>
        <w:rPr>
          <w:lang w:val="pt-BR"/>
        </w:rPr>
      </w:pPr>
      <w:r w:rsidRPr="001C7A01">
        <w:rPr>
          <w:rFonts w:eastAsia="Calibri" w:cs="Tahoma"/>
          <w:b/>
          <w:szCs w:val="18"/>
          <w:lang w:val="pt-BR"/>
        </w:rPr>
        <w:t>Oferta de Renovação de Software Assurance para Clientes do Windows Server Standard e System Center Standard e Clientes do Windows Server Enterprise e System Center Standard</w:t>
      </w:r>
    </w:p>
    <w:p w14:paraId="1A6F4734" w14:textId="77777777" w:rsidR="004D776B" w:rsidRPr="001C7A01" w:rsidRDefault="004D776B" w:rsidP="00A66BD2">
      <w:pPr>
        <w:ind w:left="720"/>
        <w:rPr>
          <w:lang w:val="pt-BR"/>
        </w:rPr>
      </w:pPr>
      <w:r w:rsidRPr="001C7A01">
        <w:rPr>
          <w:rFonts w:eastAsia="Calibri" w:cs="Tahoma"/>
          <w:szCs w:val="18"/>
          <w:lang w:val="pt-BR"/>
        </w:rPr>
        <w:t>Os clientes que possuírem licenças com Software Assurance ativo para todos os produtos da Tabela A poderão, na ocasião do término dessa cobertura, adquirir o Software Assurance para o Core Infrastructure Server Suite Standard sem adquirir a licença básica do Core Infrastructure Server Suite Standard.</w:t>
      </w:r>
    </w:p>
    <w:p w14:paraId="3A0B4865" w14:textId="77777777" w:rsidR="00A66BD2" w:rsidRPr="001C7A01" w:rsidRDefault="00A66BD2" w:rsidP="00A66BD2">
      <w:pPr>
        <w:ind w:left="720"/>
        <w:rPr>
          <w:lang w:val="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502BEB" w14:paraId="3ADCA566"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DE52581" w14:textId="77777777" w:rsidR="004D776B" w:rsidRPr="00502BEB" w:rsidRDefault="004D776B" w:rsidP="007E466C">
            <w:pPr>
              <w:spacing w:before="120" w:after="120" w:line="276" w:lineRule="auto"/>
              <w:ind w:left="-404"/>
              <w:jc w:val="center"/>
              <w:rPr>
                <w:rFonts w:eastAsia="Calibri" w:cs="Tahoma"/>
                <w:b/>
                <w:szCs w:val="18"/>
              </w:rPr>
            </w:pPr>
            <w:r w:rsidRPr="00502BEB">
              <w:rPr>
                <w:rFonts w:eastAsia="Calibri" w:cs="Tahoma"/>
                <w:b/>
                <w:szCs w:val="18"/>
              </w:rPr>
              <w:t>Tabela A</w:t>
            </w:r>
          </w:p>
        </w:tc>
      </w:tr>
      <w:tr w:rsidR="004D776B" w:rsidRPr="00502BEB" w14:paraId="572944E4"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3DC2043C" w14:textId="77777777" w:rsidR="004D776B" w:rsidRPr="00502BEB" w:rsidRDefault="004D776B" w:rsidP="007E466C">
            <w:pPr>
              <w:spacing w:before="120" w:after="120" w:line="276" w:lineRule="auto"/>
              <w:ind w:left="-404"/>
              <w:jc w:val="center"/>
              <w:rPr>
                <w:rFonts w:eastAsia="Calibri" w:cs="Tahoma"/>
                <w:szCs w:val="18"/>
              </w:rPr>
            </w:pPr>
            <w:r w:rsidRPr="00502BEB">
              <w:rPr>
                <w:rFonts w:eastAsia="Calibri" w:cs="Tahoma"/>
                <w:szCs w:val="18"/>
              </w:rPr>
              <w:t>Windows Server Standard</w:t>
            </w:r>
          </w:p>
        </w:tc>
      </w:tr>
      <w:tr w:rsidR="004D776B" w:rsidRPr="00502BEB" w14:paraId="1AF40CB2"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6544C986" w14:textId="77777777" w:rsidR="004D776B" w:rsidRPr="00502BEB" w:rsidRDefault="004D776B" w:rsidP="007E466C">
            <w:pPr>
              <w:spacing w:before="120" w:after="120" w:line="276" w:lineRule="auto"/>
              <w:ind w:left="-404"/>
              <w:jc w:val="center"/>
              <w:rPr>
                <w:rFonts w:eastAsia="Calibri" w:cs="Tahoma"/>
                <w:szCs w:val="18"/>
              </w:rPr>
            </w:pPr>
            <w:r w:rsidRPr="00502BEB">
              <w:rPr>
                <w:rFonts w:eastAsia="Calibri" w:cs="Tahoma"/>
                <w:szCs w:val="18"/>
              </w:rPr>
              <w:t>System Center Standard</w:t>
            </w:r>
          </w:p>
        </w:tc>
      </w:tr>
    </w:tbl>
    <w:p w14:paraId="1F97DB89" w14:textId="77777777" w:rsidR="00416294" w:rsidRPr="00502BEB" w:rsidRDefault="00416294" w:rsidP="00416294">
      <w:pPr>
        <w:ind w:left="547"/>
      </w:pPr>
    </w:p>
    <w:p w14:paraId="1FCDEC91" w14:textId="77777777" w:rsidR="004D776B" w:rsidRPr="001C7A01" w:rsidRDefault="004D776B" w:rsidP="00A66BD2">
      <w:pPr>
        <w:ind w:left="720"/>
        <w:rPr>
          <w:lang w:val="pt-BR"/>
        </w:rPr>
      </w:pPr>
      <w:r w:rsidRPr="001C7A01">
        <w:rPr>
          <w:rFonts w:eastAsia="Calibri" w:cs="Tahoma"/>
          <w:szCs w:val="18"/>
          <w:lang w:val="pt-BR"/>
        </w:rPr>
        <w:t xml:space="preserve">Para cada conjunto composto de uma de cada das licenças qualificadas na Tabela A acima, os clientes poderão adquirir o Software Assurance para uma licença do Core Infrastructure Server Suite Standard. </w:t>
      </w:r>
    </w:p>
    <w:p w14:paraId="39F92954" w14:textId="77777777" w:rsidR="00A66BD2" w:rsidRPr="001C7A01" w:rsidRDefault="00A66BD2" w:rsidP="00A66BD2">
      <w:pPr>
        <w:ind w:left="720"/>
        <w:rPr>
          <w:lang w:val="pt-BR"/>
        </w:rPr>
      </w:pPr>
    </w:p>
    <w:p w14:paraId="26B34D44" w14:textId="77777777" w:rsidR="004D776B" w:rsidRPr="001C7A01" w:rsidRDefault="004D776B" w:rsidP="00A66BD2">
      <w:pPr>
        <w:ind w:left="720"/>
        <w:rPr>
          <w:lang w:val="pt-BR"/>
        </w:rPr>
      </w:pPr>
      <w:r w:rsidRPr="001C7A01">
        <w:rPr>
          <w:rFonts w:eastAsia="Calibri" w:cs="Tahoma"/>
          <w:szCs w:val="18"/>
          <w:lang w:val="pt-BR"/>
        </w:rPr>
        <w:t>Os clientes que licenciam e usam o Core Infrastructure Server Suite Standard sob esta oferta não poderão mais usar o software sob as licenças qualificadas. As Licenças e o Software Assurance adquiridos sob um contrato de assinatura não estão qualificados para essa oferta.</w:t>
      </w:r>
    </w:p>
    <w:p w14:paraId="47A7E3B3" w14:textId="77777777" w:rsidR="00A66BD2" w:rsidRPr="001C7A01" w:rsidRDefault="00A66BD2" w:rsidP="00A66BD2">
      <w:pPr>
        <w:ind w:left="720"/>
        <w:rPr>
          <w:lang w:val="pt-BR"/>
        </w:rPr>
      </w:pPr>
    </w:p>
    <w:p w14:paraId="0ED71422" w14:textId="77777777" w:rsidR="00A66BD2" w:rsidRPr="001C7A01" w:rsidRDefault="004D776B" w:rsidP="00A66BD2">
      <w:pPr>
        <w:spacing w:after="60"/>
        <w:ind w:left="720"/>
        <w:rPr>
          <w:lang w:val="pt-BR"/>
        </w:rPr>
      </w:pPr>
      <w:r w:rsidRPr="001C7A01">
        <w:rPr>
          <w:rFonts w:eastAsia="Calibri" w:cs="Tahoma"/>
          <w:b/>
          <w:szCs w:val="18"/>
          <w:lang w:val="pt-BR"/>
        </w:rPr>
        <w:t>Step-up do Windows Server Standard ou System Center Standard para Core Infrastructure Server Suite Standard</w:t>
      </w:r>
    </w:p>
    <w:p w14:paraId="6C2C287A" w14:textId="77777777" w:rsidR="004D776B" w:rsidRPr="001C7A01" w:rsidRDefault="004D776B" w:rsidP="00A66BD2">
      <w:pPr>
        <w:ind w:left="720"/>
        <w:rPr>
          <w:lang w:val="pt-BR"/>
        </w:rPr>
      </w:pPr>
      <w:r w:rsidRPr="001C7A01">
        <w:rPr>
          <w:rFonts w:eastAsia="Calibri" w:cs="Tahoma"/>
          <w:szCs w:val="18"/>
          <w:lang w:val="pt-BR"/>
        </w:rPr>
        <w:t>Os clientes podem fazer step-up do Windows Server Standard ou System Center Standard para o Core Infrastructure Server Suite Standard pela aquisição da licença de Step-up apropriada do Core Infrastructure Server Suite Standard.</w:t>
      </w:r>
      <w:r w:rsidR="008B0B73" w:rsidRPr="001C7A01">
        <w:rPr>
          <w:rFonts w:eastAsia="Calibri" w:cs="Tahoma"/>
          <w:szCs w:val="18"/>
          <w:lang w:val="pt-BR"/>
        </w:rPr>
        <w:t xml:space="preserve"> </w:t>
      </w:r>
      <w:r w:rsidRPr="001C7A01">
        <w:rPr>
          <w:rFonts w:eastAsia="Calibri" w:cs="Tahoma"/>
          <w:szCs w:val="18"/>
          <w:lang w:val="pt-BR"/>
        </w:rPr>
        <w:t>Os clientes devem ter o Software Assurance ativo para a licença do Windows Server Standard ou System Center Standard para adquirir essa licença de Step-up.</w:t>
      </w:r>
      <w:r w:rsidR="008B0B73" w:rsidRPr="001C7A01">
        <w:rPr>
          <w:rFonts w:eastAsia="Calibri" w:cs="Tahoma"/>
          <w:szCs w:val="18"/>
          <w:lang w:val="pt-BR"/>
        </w:rPr>
        <w:t xml:space="preserve"> </w:t>
      </w:r>
    </w:p>
    <w:p w14:paraId="7519BF23" w14:textId="77777777" w:rsidR="00A66BD2" w:rsidRPr="001C7A01" w:rsidRDefault="00A66BD2" w:rsidP="00A66BD2">
      <w:pPr>
        <w:ind w:left="720"/>
        <w:rPr>
          <w:lang w:val="pt-BR"/>
        </w:rPr>
      </w:pPr>
    </w:p>
    <w:p w14:paraId="77C6946D" w14:textId="77777777" w:rsidR="004D776B" w:rsidRPr="001C7A01" w:rsidRDefault="004D776B" w:rsidP="00A66BD2">
      <w:pPr>
        <w:ind w:left="720"/>
        <w:rPr>
          <w:lang w:val="pt-BR"/>
        </w:rPr>
      </w:pPr>
      <w:r w:rsidRPr="001C7A01">
        <w:rPr>
          <w:rFonts w:eastAsia="Calibri" w:cs="Tahoma"/>
          <w:szCs w:val="18"/>
          <w:lang w:val="pt-BR"/>
        </w:rPr>
        <w:t>Para cada licença qualificada do Windows Server Standard que o cliente tiver, ele poderá adquirir uma licença de Step-up do Core Infrastructure Server Suite Standard.</w:t>
      </w:r>
    </w:p>
    <w:p w14:paraId="18391D66" w14:textId="77777777" w:rsidR="00A66BD2" w:rsidRPr="001C7A01" w:rsidRDefault="00A66BD2" w:rsidP="00A66BD2">
      <w:pPr>
        <w:ind w:left="720"/>
        <w:rPr>
          <w:lang w:val="pt-BR"/>
        </w:rPr>
      </w:pPr>
    </w:p>
    <w:p w14:paraId="62299903" w14:textId="77777777" w:rsidR="004D776B" w:rsidRPr="001C7A01" w:rsidRDefault="004D776B" w:rsidP="00A66BD2">
      <w:pPr>
        <w:ind w:left="720"/>
        <w:rPr>
          <w:lang w:val="pt-BR"/>
        </w:rPr>
      </w:pPr>
      <w:r w:rsidRPr="001C7A01">
        <w:rPr>
          <w:rFonts w:eastAsia="Calibri" w:cs="Tahoma"/>
          <w:szCs w:val="18"/>
          <w:lang w:val="pt-BR"/>
        </w:rPr>
        <w:t>Para cada licença qualificada do System Center Standard que o cliente tiver, ele poderá adquirir uma licença de Step-up do Core Infrastructure Server Suite Standard.</w:t>
      </w:r>
    </w:p>
    <w:p w14:paraId="70DFE273" w14:textId="77777777" w:rsidR="00A66BD2" w:rsidRPr="001C7A01" w:rsidRDefault="00A66BD2" w:rsidP="00A66BD2">
      <w:pPr>
        <w:ind w:left="720"/>
        <w:rPr>
          <w:lang w:val="pt-BR"/>
        </w:rPr>
      </w:pPr>
    </w:p>
    <w:p w14:paraId="57FF583A" w14:textId="77777777" w:rsidR="004D776B" w:rsidRPr="001C7A01" w:rsidRDefault="004D776B" w:rsidP="00A66BD2">
      <w:pPr>
        <w:ind w:left="720"/>
        <w:rPr>
          <w:lang w:val="pt-BR"/>
        </w:rPr>
      </w:pPr>
      <w:r w:rsidRPr="001C7A01">
        <w:rPr>
          <w:rFonts w:eastAsia="Calibri" w:cs="Tahoma"/>
          <w:szCs w:val="18"/>
          <w:lang w:val="pt-BR"/>
        </w:rPr>
        <w:t>O direito de uso do software pelos clientes sob a licença do Core Infrastructure Server Suite Standard está condicionado ao cumprimento pelos clientes de qualquer obrigação de pagamento remanescente da licença do produto qualificado.</w:t>
      </w:r>
      <w:r w:rsidR="008B0B73" w:rsidRPr="001C7A01">
        <w:rPr>
          <w:rFonts w:eastAsia="Calibri" w:cs="Tahoma"/>
          <w:szCs w:val="18"/>
          <w:lang w:val="pt-BR"/>
        </w:rPr>
        <w:t xml:space="preserve"> </w:t>
      </w:r>
      <w:r w:rsidRPr="001C7A01">
        <w:rPr>
          <w:rFonts w:eastAsia="Calibri" w:cs="Tahoma"/>
          <w:szCs w:val="18"/>
          <w:lang w:val="pt-BR"/>
        </w:rPr>
        <w:t>A licença do Core Infrastructure Server Suite Standard dos clientes suplanta e substitui a licença básica do produto qualificado.</w:t>
      </w:r>
    </w:p>
    <w:p w14:paraId="79E88C0C" w14:textId="77777777" w:rsidR="00A66BD2" w:rsidRPr="001C7A01" w:rsidRDefault="00A66BD2" w:rsidP="007E466C">
      <w:pPr>
        <w:rPr>
          <w:lang w:val="pt-B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502BEB" w14:paraId="42670AE3" w14:textId="77777777" w:rsidTr="001051D1">
        <w:trPr>
          <w:tblHeader/>
        </w:trPr>
        <w:tc>
          <w:tcPr>
            <w:tcW w:w="4140" w:type="dxa"/>
            <w:shd w:val="clear" w:color="auto" w:fill="FABF8F"/>
            <w:tcMar>
              <w:top w:w="0" w:type="dxa"/>
              <w:left w:w="108" w:type="dxa"/>
              <w:bottom w:w="0" w:type="dxa"/>
              <w:right w:w="108" w:type="dxa"/>
            </w:tcMar>
            <w:hideMark/>
          </w:tcPr>
          <w:p w14:paraId="6951A689" w14:textId="77777777" w:rsidR="004D776B" w:rsidRPr="00502BEB" w:rsidRDefault="004D776B" w:rsidP="007E466C">
            <w:pPr>
              <w:spacing w:before="120" w:after="120" w:line="276" w:lineRule="auto"/>
              <w:jc w:val="center"/>
              <w:rPr>
                <w:rFonts w:eastAsia="Calibri" w:cs="Tahoma"/>
                <w:b/>
                <w:szCs w:val="18"/>
              </w:rPr>
            </w:pPr>
            <w:r w:rsidRPr="00502BEB">
              <w:rPr>
                <w:rFonts w:eastAsia="Calibri" w:cs="Tahoma"/>
                <w:b/>
                <w:szCs w:val="18"/>
              </w:rPr>
              <w:t>Produto Qualificado</w:t>
            </w:r>
          </w:p>
        </w:tc>
        <w:tc>
          <w:tcPr>
            <w:tcW w:w="4050" w:type="dxa"/>
            <w:shd w:val="clear" w:color="auto" w:fill="FABF8F"/>
            <w:tcMar>
              <w:top w:w="0" w:type="dxa"/>
              <w:left w:w="108" w:type="dxa"/>
              <w:bottom w:w="0" w:type="dxa"/>
              <w:right w:w="108" w:type="dxa"/>
            </w:tcMar>
            <w:hideMark/>
          </w:tcPr>
          <w:p w14:paraId="7C6ED179" w14:textId="77777777" w:rsidR="004D776B" w:rsidRPr="00502BEB" w:rsidRDefault="004D776B" w:rsidP="007E466C">
            <w:pPr>
              <w:spacing w:before="120" w:after="120" w:line="276" w:lineRule="auto"/>
              <w:jc w:val="center"/>
              <w:rPr>
                <w:rFonts w:eastAsia="Calibri" w:cs="Tahoma"/>
                <w:b/>
                <w:szCs w:val="18"/>
              </w:rPr>
            </w:pPr>
            <w:r w:rsidRPr="00502BEB">
              <w:rPr>
                <w:rFonts w:eastAsia="Calibri" w:cs="Tahoma"/>
                <w:b/>
                <w:szCs w:val="18"/>
              </w:rPr>
              <w:t>Step-up para</w:t>
            </w:r>
          </w:p>
        </w:tc>
      </w:tr>
      <w:tr w:rsidR="004D776B" w:rsidRPr="001C7A01" w14:paraId="316287A0" w14:textId="77777777" w:rsidTr="001051D1">
        <w:tc>
          <w:tcPr>
            <w:tcW w:w="4140" w:type="dxa"/>
            <w:tcMar>
              <w:top w:w="0" w:type="dxa"/>
              <w:left w:w="108" w:type="dxa"/>
              <w:bottom w:w="0" w:type="dxa"/>
              <w:right w:w="108" w:type="dxa"/>
            </w:tcMar>
            <w:hideMark/>
          </w:tcPr>
          <w:p w14:paraId="06199117" w14:textId="77777777" w:rsidR="004D776B" w:rsidRPr="00502BEB" w:rsidRDefault="004D776B" w:rsidP="007E466C">
            <w:pPr>
              <w:spacing w:before="120" w:after="120" w:line="276" w:lineRule="auto"/>
              <w:rPr>
                <w:rFonts w:eastAsia="Calibri" w:cs="Tahoma"/>
                <w:szCs w:val="18"/>
              </w:rPr>
            </w:pPr>
            <w:r w:rsidRPr="00502BEB">
              <w:rPr>
                <w:rFonts w:eastAsia="Calibri" w:cs="Tahoma"/>
                <w:szCs w:val="18"/>
              </w:rPr>
              <w:t>Windows Server Standard</w:t>
            </w:r>
          </w:p>
        </w:tc>
        <w:tc>
          <w:tcPr>
            <w:tcW w:w="4050" w:type="dxa"/>
            <w:tcMar>
              <w:top w:w="0" w:type="dxa"/>
              <w:left w:w="108" w:type="dxa"/>
              <w:bottom w:w="0" w:type="dxa"/>
              <w:right w:w="108" w:type="dxa"/>
            </w:tcMar>
            <w:hideMark/>
          </w:tcPr>
          <w:p w14:paraId="1DDFE50B" w14:textId="77777777" w:rsidR="004D776B" w:rsidRPr="00502BEB" w:rsidRDefault="004D776B" w:rsidP="007E466C">
            <w:pPr>
              <w:spacing w:before="120" w:after="120" w:line="276" w:lineRule="auto"/>
              <w:rPr>
                <w:rFonts w:eastAsia="Calibri" w:cs="Tahoma"/>
                <w:szCs w:val="18"/>
                <w:lang w:val="fr-FR"/>
              </w:rPr>
            </w:pPr>
            <w:r w:rsidRPr="001C7A01">
              <w:rPr>
                <w:rFonts w:eastAsia="Calibri" w:cs="Tahoma"/>
                <w:szCs w:val="18"/>
                <w:lang w:val="fr-FR"/>
              </w:rPr>
              <w:t>Core Infrastructure Server Suite Standard</w:t>
            </w:r>
          </w:p>
        </w:tc>
      </w:tr>
      <w:tr w:rsidR="004D776B" w:rsidRPr="001C7A01" w14:paraId="19AF9043" w14:textId="77777777" w:rsidTr="001051D1">
        <w:tc>
          <w:tcPr>
            <w:tcW w:w="4140" w:type="dxa"/>
            <w:tcMar>
              <w:top w:w="0" w:type="dxa"/>
              <w:left w:w="108" w:type="dxa"/>
              <w:bottom w:w="0" w:type="dxa"/>
              <w:right w:w="108" w:type="dxa"/>
            </w:tcMar>
          </w:tcPr>
          <w:p w14:paraId="2BF9DA8B" w14:textId="77777777" w:rsidR="004D776B" w:rsidRPr="00502BEB" w:rsidRDefault="004D776B" w:rsidP="00026546">
            <w:pPr>
              <w:spacing w:before="120" w:after="120" w:line="276" w:lineRule="auto"/>
              <w:rPr>
                <w:rFonts w:eastAsia="Calibri" w:cs="Tahoma"/>
                <w:szCs w:val="18"/>
              </w:rPr>
            </w:pPr>
            <w:r w:rsidRPr="00502BEB">
              <w:rPr>
                <w:rFonts w:eastAsia="Calibri" w:cs="Tahoma"/>
                <w:szCs w:val="18"/>
              </w:rPr>
              <w:t>System Center Standard</w:t>
            </w:r>
          </w:p>
        </w:tc>
        <w:tc>
          <w:tcPr>
            <w:tcW w:w="4050" w:type="dxa"/>
            <w:tcMar>
              <w:top w:w="0" w:type="dxa"/>
              <w:left w:w="108" w:type="dxa"/>
              <w:bottom w:w="0" w:type="dxa"/>
              <w:right w:w="108" w:type="dxa"/>
            </w:tcMar>
          </w:tcPr>
          <w:p w14:paraId="2B41E309" w14:textId="77777777" w:rsidR="004D776B" w:rsidRPr="00502BEB" w:rsidRDefault="004D776B" w:rsidP="00026546">
            <w:pPr>
              <w:spacing w:before="120" w:after="120" w:line="276" w:lineRule="auto"/>
              <w:rPr>
                <w:rFonts w:eastAsia="Calibri" w:cs="Tahoma"/>
                <w:szCs w:val="18"/>
                <w:lang w:val="fr-FR"/>
              </w:rPr>
            </w:pPr>
            <w:r w:rsidRPr="001C7A01">
              <w:rPr>
                <w:rFonts w:eastAsia="Calibri" w:cs="Tahoma"/>
                <w:szCs w:val="18"/>
                <w:lang w:val="fr-FR"/>
              </w:rPr>
              <w:t>Core Infrastructure Server Suite Standard</w:t>
            </w:r>
          </w:p>
        </w:tc>
      </w:tr>
    </w:tbl>
    <w:p w14:paraId="7F3E1275" w14:textId="77777777" w:rsidR="004D776B" w:rsidRPr="001C7A01" w:rsidRDefault="004D776B" w:rsidP="00A66BD2">
      <w:pPr>
        <w:rPr>
          <w:lang w:val="fr-FR"/>
        </w:rPr>
      </w:pPr>
    </w:p>
    <w:p w14:paraId="0B571495" w14:textId="77777777" w:rsidR="00BF1889" w:rsidRPr="001C7A01" w:rsidRDefault="00BF1889" w:rsidP="00A66BD2">
      <w:pPr>
        <w:rPr>
          <w:lang w:val="fr-FR"/>
        </w:rPr>
      </w:pPr>
    </w:p>
    <w:p w14:paraId="26BD5832" w14:textId="77777777" w:rsidR="00B947E4" w:rsidRPr="001C7A01" w:rsidRDefault="00A560B6" w:rsidP="00B947E4">
      <w:pPr>
        <w:pStyle w:val="Heading3"/>
        <w:rPr>
          <w:lang w:val="pt-BR"/>
        </w:rPr>
      </w:pPr>
      <w:bookmarkStart w:id="1153" w:name="_38_Core_Infrastructure"/>
      <w:bookmarkStart w:id="1154" w:name="_42_Core_Infrastructure"/>
      <w:bookmarkStart w:id="1155" w:name="_Toc336338297"/>
      <w:bookmarkStart w:id="1156" w:name="_Toc369965045"/>
      <w:bookmarkStart w:id="1157" w:name="Srv_36CoreInfraServerSuiteEnt"/>
      <w:bookmarkStart w:id="1158" w:name="Srv_33CoreInfrastructureSvrSuiteEnt"/>
      <w:bookmarkEnd w:id="1153"/>
      <w:bookmarkEnd w:id="1154"/>
      <w:r w:rsidRPr="001C7A01">
        <w:rPr>
          <w:rFonts w:ascii="Tahoma" w:hAnsi="Tahoma"/>
          <w:caps/>
          <w:color w:val="F66400"/>
          <w:sz w:val="22"/>
          <w:vertAlign w:val="superscript"/>
          <w:lang w:val="pt-BR"/>
        </w:rPr>
        <w:t>42</w:t>
      </w:r>
      <w:r w:rsidRPr="001C7A01">
        <w:rPr>
          <w:rFonts w:ascii="Tahoma" w:hAnsi="Tahoma"/>
          <w:color w:val="F66400"/>
          <w:sz w:val="22"/>
          <w:lang w:val="pt-BR"/>
        </w:rPr>
        <w:t xml:space="preserve"> Core Infrastructure Server Suite Enterprise</w:t>
      </w:r>
      <w:bookmarkEnd w:id="1155"/>
      <w:bookmarkEnd w:id="1156"/>
    </w:p>
    <w:p w14:paraId="48ED3541" w14:textId="77777777" w:rsidR="000A297A" w:rsidRPr="001C7A01" w:rsidRDefault="000A297A" w:rsidP="00A66BD2">
      <w:pPr>
        <w:rPr>
          <w:lang w:val="pt-BR"/>
        </w:rPr>
      </w:pPr>
    </w:p>
    <w:bookmarkEnd w:id="1157"/>
    <w:bookmarkEnd w:id="1158"/>
    <w:p w14:paraId="4F20D634" w14:textId="77777777" w:rsidR="00B947E4" w:rsidRPr="001C7A01" w:rsidRDefault="001E68E2" w:rsidP="00A66BD2">
      <w:pPr>
        <w:ind w:left="720"/>
        <w:rPr>
          <w:lang w:val="pt-BR"/>
        </w:rPr>
      </w:pPr>
      <w:r w:rsidRPr="001C7A01">
        <w:rPr>
          <w:rFonts w:eastAsia="Calibri" w:cs="Tahoma"/>
          <w:szCs w:val="18"/>
          <w:lang w:val="pt-BR"/>
        </w:rPr>
        <w:t>Em 1º de abril de 2012, a Microsoft descontinuará o Core Infrastructure Server Suite Enterprise. Os clientes do Core Infrastructure Server Suite Enterprise com Software Assurance a partir de 1o de abril de 2012 estarão qualificados para uma licença para Core Infrastructure Server Standard para cada licença para Core Infrastructure Server Suite Enterprise com Software Assurance que eles possuem a partir desta data.</w:t>
      </w:r>
      <w:r w:rsidR="008B0B73" w:rsidRPr="001C7A01">
        <w:rPr>
          <w:rFonts w:eastAsia="Calibri" w:cs="Tahoma"/>
          <w:szCs w:val="18"/>
          <w:lang w:val="pt-BR"/>
        </w:rPr>
        <w:t xml:space="preserve"> </w:t>
      </w:r>
      <w:r w:rsidRPr="001C7A01">
        <w:rPr>
          <w:rFonts w:eastAsia="Calibri" w:cs="Tahoma"/>
          <w:szCs w:val="18"/>
          <w:lang w:val="pt-BR"/>
        </w:rPr>
        <w:t>As</w:t>
      </w:r>
      <w:r w:rsidR="00FC7707" w:rsidRPr="001C7A01">
        <w:rPr>
          <w:rFonts w:eastAsia="Calibri" w:cs="Tahoma"/>
          <w:szCs w:val="18"/>
          <w:lang w:val="pt-BR"/>
        </w:rPr>
        <w:t> </w:t>
      </w:r>
      <w:r w:rsidRPr="001C7A01">
        <w:rPr>
          <w:rFonts w:eastAsia="Calibri" w:cs="Tahoma"/>
          <w:szCs w:val="18"/>
          <w:lang w:val="pt-BR"/>
        </w:rPr>
        <w:t>licenças para Core Infrastructure Server Suite Standard concedidas por esta oferta incluirão cobertura de</w:t>
      </w:r>
      <w:r w:rsidR="00FC7707" w:rsidRPr="001C7A01">
        <w:rPr>
          <w:rFonts w:eastAsia="Calibri" w:cs="Tahoma"/>
          <w:szCs w:val="18"/>
          <w:lang w:val="pt-BR"/>
        </w:rPr>
        <w:t> </w:t>
      </w:r>
      <w:r w:rsidRPr="001C7A01">
        <w:rPr>
          <w:rFonts w:eastAsia="Calibri" w:cs="Tahoma"/>
          <w:szCs w:val="18"/>
          <w:lang w:val="pt-BR"/>
        </w:rPr>
        <w:t>Software Assurance que expira no término da cobertura das suas licenças qualificadas do Core Infrastructure Server Suite Enterprise. Os clientes que usam o Core Infrastructure Server Suite Standard sob</w:t>
      </w:r>
      <w:r w:rsidR="00FC7707" w:rsidRPr="001C7A01">
        <w:rPr>
          <w:rFonts w:eastAsia="Calibri" w:cs="Tahoma"/>
          <w:szCs w:val="18"/>
          <w:lang w:val="pt-BR"/>
        </w:rPr>
        <w:t> </w:t>
      </w:r>
      <w:r w:rsidRPr="001C7A01">
        <w:rPr>
          <w:rFonts w:eastAsia="Calibri" w:cs="Tahoma"/>
          <w:szCs w:val="18"/>
          <w:lang w:val="pt-BR"/>
        </w:rPr>
        <w:t>esta oferta não poderão mais usar o software sob as licenças qualificadas.</w:t>
      </w:r>
      <w:r w:rsidR="008B0B73" w:rsidRPr="001C7A01">
        <w:rPr>
          <w:rFonts w:eastAsia="Calibri" w:cs="Tahoma"/>
          <w:szCs w:val="18"/>
          <w:lang w:val="pt-BR"/>
        </w:rPr>
        <w:t xml:space="preserve"> </w:t>
      </w:r>
      <w:r w:rsidRPr="001C7A01">
        <w:rPr>
          <w:rFonts w:eastAsia="Calibri" w:cs="Tahoma"/>
          <w:szCs w:val="18"/>
          <w:lang w:val="pt-BR"/>
        </w:rPr>
        <w:t>Esta nota do produto e</w:t>
      </w:r>
      <w:r w:rsidR="00FC7707" w:rsidRPr="001C7A01">
        <w:rPr>
          <w:rFonts w:eastAsia="Calibri" w:cs="Tahoma"/>
          <w:szCs w:val="18"/>
          <w:lang w:val="pt-BR"/>
        </w:rPr>
        <w:t> </w:t>
      </w:r>
      <w:r w:rsidRPr="001C7A01">
        <w:rPr>
          <w:rFonts w:eastAsia="Calibri" w:cs="Tahoma"/>
          <w:szCs w:val="18"/>
          <w:lang w:val="pt-BR"/>
        </w:rPr>
        <w:t>documentação das licenças qualificadas do cliente são a evidência do seu direito de usar o Core Infrastructure Server Suite Standard sob esta oferta.</w:t>
      </w:r>
      <w:r w:rsidR="008B0B73" w:rsidRPr="001C7A01">
        <w:rPr>
          <w:rFonts w:eastAsia="Calibri" w:cs="Tahoma"/>
          <w:szCs w:val="18"/>
          <w:lang w:val="pt-BR"/>
        </w:rPr>
        <w:t xml:space="preserve"> </w:t>
      </w:r>
      <w:r w:rsidRPr="001C7A01">
        <w:rPr>
          <w:rFonts w:eastAsia="Calibri" w:cs="Tahoma"/>
          <w:szCs w:val="18"/>
          <w:lang w:val="pt-BR"/>
        </w:rPr>
        <w:t>Esse direito expirar</w:t>
      </w:r>
      <w:bookmarkStart w:id="1159" w:name="Srv_34CoreInfraSvrSuiteDatacenter"/>
      <w:r w:rsidRPr="001C7A01">
        <w:rPr>
          <w:rFonts w:eastAsia="Calibri" w:cs="Tahoma"/>
          <w:szCs w:val="18"/>
          <w:lang w:val="pt-BR"/>
        </w:rPr>
        <w:t>á em caso de término ou das licenças qualificadas.</w:t>
      </w:r>
    </w:p>
    <w:p w14:paraId="39C66FB1" w14:textId="77777777" w:rsidR="00285E3D" w:rsidRPr="001C7A01" w:rsidRDefault="00285E3D" w:rsidP="00A66BD2">
      <w:pPr>
        <w:rPr>
          <w:lang w:val="pt-BR"/>
        </w:rPr>
      </w:pPr>
    </w:p>
    <w:p w14:paraId="0CB7BB3C" w14:textId="77777777" w:rsidR="00A66BD2" w:rsidRPr="001C7A01" w:rsidRDefault="00A66BD2" w:rsidP="00A66BD2">
      <w:pPr>
        <w:rPr>
          <w:lang w:val="pt-BR"/>
        </w:rPr>
      </w:pPr>
    </w:p>
    <w:p w14:paraId="7F96AFC7" w14:textId="77777777" w:rsidR="00B947E4" w:rsidRPr="001C7A01" w:rsidRDefault="00A560B6" w:rsidP="00B947E4">
      <w:pPr>
        <w:pStyle w:val="Heading3"/>
        <w:rPr>
          <w:lang w:val="pt-BR"/>
        </w:rPr>
      </w:pPr>
      <w:bookmarkStart w:id="1160" w:name="_39_Core_Infrastructure"/>
      <w:bookmarkStart w:id="1161" w:name="_43_Core_Infrastructure"/>
      <w:bookmarkStart w:id="1162" w:name="_Toc336338298"/>
      <w:bookmarkStart w:id="1163" w:name="_Toc369965046"/>
      <w:bookmarkStart w:id="1164" w:name="Srv_37CoreInfraServerSuiteData"/>
      <w:bookmarkEnd w:id="1160"/>
      <w:bookmarkEnd w:id="1161"/>
      <w:r w:rsidRPr="001C7A01">
        <w:rPr>
          <w:rFonts w:ascii="Tahoma" w:hAnsi="Tahoma"/>
          <w:caps/>
          <w:color w:val="F66400"/>
          <w:sz w:val="22"/>
          <w:vertAlign w:val="superscript"/>
          <w:lang w:val="pt-BR"/>
        </w:rPr>
        <w:t>43</w:t>
      </w:r>
      <w:r w:rsidRPr="001C7A01">
        <w:rPr>
          <w:rFonts w:ascii="Tahoma" w:hAnsi="Tahoma"/>
          <w:color w:val="F66400"/>
          <w:sz w:val="22"/>
          <w:lang w:val="pt-BR"/>
        </w:rPr>
        <w:t xml:space="preserve"> Core Infrastructure Server Suite Datacenter</w:t>
      </w:r>
      <w:bookmarkEnd w:id="1159"/>
      <w:bookmarkEnd w:id="1162"/>
      <w:bookmarkEnd w:id="1163"/>
    </w:p>
    <w:bookmarkEnd w:id="1164"/>
    <w:p w14:paraId="52E27455" w14:textId="77777777" w:rsidR="00B947E4" w:rsidRPr="001C7A01" w:rsidRDefault="00B947E4" w:rsidP="00B947E4">
      <w:pPr>
        <w:rPr>
          <w:lang w:val="pt-BR"/>
        </w:rPr>
      </w:pPr>
    </w:p>
    <w:p w14:paraId="5495B147" w14:textId="77777777" w:rsidR="004D776B" w:rsidRPr="001C7A01" w:rsidRDefault="004D776B" w:rsidP="00A66BD2">
      <w:pPr>
        <w:spacing w:after="60"/>
        <w:ind w:left="720"/>
        <w:rPr>
          <w:lang w:val="pt-BR"/>
        </w:rPr>
      </w:pPr>
      <w:r w:rsidRPr="001C7A01">
        <w:rPr>
          <w:rFonts w:eastAsia="Calibri" w:cs="Tahoma"/>
          <w:b/>
          <w:szCs w:val="18"/>
          <w:lang w:val="pt-BR"/>
        </w:rPr>
        <w:t>Migração para Nova Metodologia de Licenciamento</w:t>
      </w:r>
    </w:p>
    <w:p w14:paraId="0DBEC6D0" w14:textId="77777777" w:rsidR="004D776B" w:rsidRPr="001C7A01" w:rsidRDefault="004D776B" w:rsidP="00A66BD2">
      <w:pPr>
        <w:ind w:left="720"/>
        <w:rPr>
          <w:lang w:val="pt-BR"/>
        </w:rPr>
      </w:pPr>
      <w:r w:rsidRPr="001C7A01">
        <w:rPr>
          <w:rFonts w:eastAsia="Calibri" w:cs="Tahoma"/>
          <w:szCs w:val="18"/>
          <w:lang w:val="pt-BR"/>
        </w:rPr>
        <w:t>A partir de 1</w:t>
      </w:r>
      <w:r w:rsidRPr="001C7A01">
        <w:rPr>
          <w:rFonts w:eastAsia="Calibri" w:cs="Tahoma"/>
          <w:szCs w:val="18"/>
          <w:vertAlign w:val="superscript"/>
          <w:lang w:val="pt-BR"/>
        </w:rPr>
        <w:t>º</w:t>
      </w:r>
      <w:r w:rsidRPr="001C7A01">
        <w:rPr>
          <w:rFonts w:eastAsia="Calibri" w:cs="Tahoma"/>
          <w:szCs w:val="18"/>
          <w:lang w:val="pt-BR"/>
        </w:rPr>
        <w:t xml:space="preserve"> de abril de 2012, o modelo de licenciamento foi alterado. As licenças adquiridas sob novos registros em vigor a partir de 1</w:t>
      </w:r>
      <w:r w:rsidRPr="001C7A01">
        <w:rPr>
          <w:rFonts w:eastAsia="Calibri" w:cs="Tahoma"/>
          <w:szCs w:val="18"/>
          <w:vertAlign w:val="superscript"/>
          <w:lang w:val="pt-BR"/>
        </w:rPr>
        <w:t>º</w:t>
      </w:r>
      <w:r w:rsidRPr="001C7A01">
        <w:rPr>
          <w:rFonts w:eastAsia="Calibri" w:cs="Tahoma"/>
          <w:szCs w:val="18"/>
          <w:lang w:val="pt-BR"/>
        </w:rPr>
        <w:t xml:space="preserve"> de abril de 2012 podem licenciar até dois processadores físicos.</w:t>
      </w:r>
    </w:p>
    <w:p w14:paraId="6ADDE11E" w14:textId="77777777" w:rsidR="00A66BD2" w:rsidRPr="001C7A01" w:rsidRDefault="00A66BD2" w:rsidP="00A66BD2">
      <w:pPr>
        <w:ind w:left="720"/>
        <w:rPr>
          <w:lang w:val="pt-BR"/>
        </w:rPr>
      </w:pPr>
    </w:p>
    <w:p w14:paraId="5D1227A5" w14:textId="77777777" w:rsidR="004D776B" w:rsidRPr="001C7A01" w:rsidRDefault="004D776B" w:rsidP="00A66BD2">
      <w:pPr>
        <w:ind w:left="720"/>
        <w:rPr>
          <w:lang w:val="pt-BR"/>
        </w:rPr>
      </w:pPr>
      <w:r w:rsidRPr="001C7A01">
        <w:rPr>
          <w:rFonts w:eastAsia="Calibri" w:cs="Tahoma"/>
          <w:szCs w:val="18"/>
          <w:lang w:val="pt-BR"/>
        </w:rPr>
        <w:t>Os clientes sob registros existentes a partir de 1</w:t>
      </w:r>
      <w:r w:rsidRPr="001C7A01">
        <w:rPr>
          <w:rFonts w:eastAsia="Calibri" w:cs="Tahoma"/>
          <w:szCs w:val="18"/>
          <w:vertAlign w:val="superscript"/>
          <w:lang w:val="pt-BR"/>
        </w:rPr>
        <w:t>º</w:t>
      </w:r>
      <w:r w:rsidRPr="001C7A01">
        <w:rPr>
          <w:rFonts w:eastAsia="Calibri" w:cs="Tahoma"/>
          <w:szCs w:val="18"/>
          <w:lang w:val="pt-BR"/>
        </w:rPr>
        <w:t xml:space="preserve"> de abril de 2012 (em vigor ou antes de 1</w:t>
      </w:r>
      <w:r w:rsidRPr="001C7A01">
        <w:rPr>
          <w:rFonts w:eastAsia="Calibri" w:cs="Tahoma"/>
          <w:szCs w:val="18"/>
          <w:vertAlign w:val="superscript"/>
          <w:lang w:val="pt-BR"/>
        </w:rPr>
        <w:t>º</w:t>
      </w:r>
      <w:r w:rsidRPr="001C7A01">
        <w:rPr>
          <w:rFonts w:eastAsia="Calibri" w:cs="Tahoma"/>
          <w:szCs w:val="18"/>
          <w:lang w:val="pt-BR"/>
        </w:rPr>
        <w:t xml:space="preserve"> de abril de 2012) podem continuar a fazer adequações (“true-up”) de licenças sob o modelo antigo sob o qual cada licença pode licenciar apenas um processador. Os direitos de migração a seguir se aplicam a licenças para esses clientes:</w:t>
      </w:r>
    </w:p>
    <w:p w14:paraId="1C87C693" w14:textId="77777777" w:rsidR="00A66BD2" w:rsidRPr="001C7A01" w:rsidRDefault="00A66BD2" w:rsidP="00A66BD2">
      <w:pPr>
        <w:ind w:left="720"/>
        <w:rPr>
          <w:lang w:val="pt-BR"/>
        </w:rPr>
      </w:pPr>
    </w:p>
    <w:p w14:paraId="1FD9C2E1" w14:textId="77777777" w:rsidR="004D776B" w:rsidRPr="001C7A01" w:rsidRDefault="004D776B" w:rsidP="00A66BD2">
      <w:pPr>
        <w:pStyle w:val="ListParagraph"/>
        <w:contextualSpacing w:val="0"/>
        <w:rPr>
          <w:lang w:val="pt-BR"/>
        </w:rPr>
      </w:pPr>
      <w:r w:rsidRPr="001C7A01">
        <w:rPr>
          <w:rFonts w:ascii="Tahoma" w:eastAsia="Calibri" w:hAnsi="Tahoma" w:cs="Tahoma"/>
          <w:sz w:val="18"/>
          <w:szCs w:val="18"/>
          <w:lang w:val="pt-BR"/>
        </w:rPr>
        <w:t>Para a duração do registro existente, as licenças novas e existentes dos clientes sob o modelo antigo serão consideradas como equivalentes a licenças sob o novo modelo em uma proporção 2:1, ou seja, cada duas licenças sob o modelo antigo serão equivalentes a uma licença sob o novo modelo. Na renovação, os clientes podem renovar o Software Assurance em licenças sob o novo modelo.</w:t>
      </w:r>
    </w:p>
    <w:p w14:paraId="0016048A" w14:textId="77777777" w:rsidR="00857EF7" w:rsidRPr="001C7A01" w:rsidRDefault="00857EF7" w:rsidP="00A66BD2">
      <w:pPr>
        <w:ind w:left="720"/>
        <w:rPr>
          <w:lang w:val="pt-BR"/>
        </w:rPr>
      </w:pPr>
    </w:p>
    <w:p w14:paraId="67B8CA98" w14:textId="77777777" w:rsidR="004D776B" w:rsidRPr="001C7A01" w:rsidRDefault="004D776B" w:rsidP="007B35CE">
      <w:pPr>
        <w:keepNext/>
        <w:spacing w:after="60"/>
        <w:ind w:left="720"/>
        <w:rPr>
          <w:lang w:val="pt-BR"/>
        </w:rPr>
      </w:pPr>
      <w:r w:rsidRPr="001C7A01">
        <w:rPr>
          <w:rFonts w:eastAsia="Calibri" w:cs="Tahoma"/>
          <w:b/>
          <w:szCs w:val="18"/>
          <w:lang w:val="pt-BR"/>
        </w:rPr>
        <w:t>Liberação da Nova Versão do Windows Server</w:t>
      </w:r>
    </w:p>
    <w:p w14:paraId="3741065B" w14:textId="77777777" w:rsidR="004D776B" w:rsidRPr="001C7A01" w:rsidRDefault="004D776B" w:rsidP="00A66BD2">
      <w:pPr>
        <w:ind w:left="720"/>
        <w:rPr>
          <w:lang w:val="pt-BR"/>
        </w:rPr>
      </w:pPr>
      <w:r w:rsidRPr="001C7A01">
        <w:rPr>
          <w:rFonts w:eastAsia="Calibri" w:cs="Tahoma"/>
          <w:szCs w:val="18"/>
          <w:lang w:val="pt-BR"/>
        </w:rPr>
        <w:t>Os clientes licenciados para o Core Infrastructure Server Suite Datacenter com Software Assurance ativo a partir de 1</w:t>
      </w:r>
      <w:r w:rsidRPr="001C7A01">
        <w:rPr>
          <w:rFonts w:eastAsia="Calibri" w:cs="Tahoma"/>
          <w:szCs w:val="18"/>
          <w:vertAlign w:val="superscript"/>
          <w:lang w:val="pt-BR"/>
        </w:rPr>
        <w:t>º</w:t>
      </w:r>
      <w:r w:rsidRPr="001C7A01">
        <w:rPr>
          <w:rFonts w:eastAsia="Calibri" w:cs="Tahoma"/>
          <w:szCs w:val="18"/>
          <w:lang w:val="pt-BR"/>
        </w:rPr>
        <w:t xml:space="preserve"> de setembro de 2012 têm os direitos de uso dos seguintes produtos sujeitos aos direitos de uso de produto desses produtos e do Core Infrastructure Server Suite Datacenter:</w:t>
      </w:r>
    </w:p>
    <w:p w14:paraId="549DB011" w14:textId="77777777" w:rsidR="00857EF7" w:rsidRPr="001C7A01" w:rsidRDefault="00857EF7" w:rsidP="00A66BD2">
      <w:pPr>
        <w:ind w:left="720"/>
        <w:rPr>
          <w:lang w:val="pt-BR"/>
        </w:rPr>
      </w:pPr>
    </w:p>
    <w:p w14:paraId="4078624E" w14:textId="77777777" w:rsidR="004D776B" w:rsidRPr="00502BEB" w:rsidRDefault="004D776B" w:rsidP="00346F4B">
      <w:pPr>
        <w:numPr>
          <w:ilvl w:val="0"/>
          <w:numId w:val="115"/>
        </w:numPr>
        <w:spacing w:after="60"/>
        <w:ind w:left="1440"/>
      </w:pPr>
      <w:r w:rsidRPr="00502BEB">
        <w:rPr>
          <w:rFonts w:eastAsia="Calibri" w:cs="Tahoma"/>
          <w:szCs w:val="18"/>
        </w:rPr>
        <w:t>Windows Server 2012 Datacenter</w:t>
      </w:r>
    </w:p>
    <w:p w14:paraId="656013EA" w14:textId="77777777" w:rsidR="004D776B" w:rsidRPr="00502BEB" w:rsidRDefault="004D776B" w:rsidP="00346F4B">
      <w:pPr>
        <w:numPr>
          <w:ilvl w:val="0"/>
          <w:numId w:val="115"/>
        </w:numPr>
        <w:spacing w:after="60"/>
        <w:ind w:left="1440"/>
      </w:pPr>
      <w:r w:rsidRPr="00502BEB">
        <w:rPr>
          <w:rFonts w:eastAsia="Calibri" w:cs="Tahoma"/>
          <w:szCs w:val="18"/>
        </w:rPr>
        <w:t>System Center 2012 Datacenter</w:t>
      </w:r>
    </w:p>
    <w:p w14:paraId="31E8E016" w14:textId="77777777" w:rsidR="00D57009" w:rsidRDefault="00D57009"/>
    <w:p w14:paraId="4DE96AEE" w14:textId="77777777" w:rsidR="00FC7707" w:rsidRPr="00502BEB" w:rsidRDefault="00FC7707"/>
    <w:p w14:paraId="0EB81C7B" w14:textId="77777777" w:rsidR="004D776B" w:rsidRPr="001C7A01" w:rsidRDefault="004D776B" w:rsidP="00857EF7">
      <w:pPr>
        <w:spacing w:after="60"/>
        <w:ind w:left="720"/>
        <w:rPr>
          <w:lang w:val="pt-BR"/>
        </w:rPr>
      </w:pPr>
      <w:r w:rsidRPr="001C7A01">
        <w:rPr>
          <w:rFonts w:eastAsia="Calibri" w:cs="Tahoma"/>
          <w:b/>
          <w:szCs w:val="18"/>
          <w:lang w:val="pt-BR"/>
        </w:rPr>
        <w:t>Oferta de Renovação de Software Assurance para Clientes do Windows Server Datacenter e</w:t>
      </w:r>
      <w:r w:rsidR="00FC7707" w:rsidRPr="001C7A01">
        <w:rPr>
          <w:rFonts w:eastAsia="Calibri" w:cs="Tahoma"/>
          <w:b/>
          <w:szCs w:val="18"/>
          <w:lang w:val="pt-BR"/>
        </w:rPr>
        <w:t> </w:t>
      </w:r>
      <w:r w:rsidRPr="001C7A01">
        <w:rPr>
          <w:rFonts w:eastAsia="Calibri" w:cs="Tahoma"/>
          <w:b/>
          <w:szCs w:val="18"/>
          <w:lang w:val="pt-BR"/>
        </w:rPr>
        <w:t>System Center Datacenter</w:t>
      </w:r>
    </w:p>
    <w:p w14:paraId="4829635D" w14:textId="77777777" w:rsidR="004D776B" w:rsidRPr="001C7A01" w:rsidRDefault="004D776B" w:rsidP="00A66BD2">
      <w:pPr>
        <w:ind w:left="720"/>
        <w:rPr>
          <w:lang w:val="pt-BR"/>
        </w:rPr>
      </w:pPr>
      <w:r w:rsidRPr="001C7A01">
        <w:rPr>
          <w:rFonts w:eastAsia="Calibri" w:cs="Tahoma"/>
          <w:szCs w:val="18"/>
          <w:lang w:val="pt-BR"/>
        </w:rPr>
        <w:t>Os clientes que possuírem licenças com Software Assurance ativo para todos os produtos da Tabela C poderão, na ocasião do término dessa cobertura, adquirir o Software Assurance para o Core Infrastructure Server Suite Datacenter sem adquirir as licenças do Core Infrastructure Server Suite Datacenter.</w:t>
      </w:r>
    </w:p>
    <w:p w14:paraId="76D5C7F7" w14:textId="77777777" w:rsidR="00857EF7" w:rsidRPr="001C7A01" w:rsidRDefault="00857EF7" w:rsidP="00A66BD2">
      <w:pPr>
        <w:ind w:left="720"/>
        <w:rPr>
          <w:lang w:val="pt-B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502BEB" w14:paraId="013373CA"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02653F21" w14:textId="77777777" w:rsidR="004D776B" w:rsidRPr="00502BEB" w:rsidRDefault="004D776B" w:rsidP="00026546">
            <w:pPr>
              <w:keepNext/>
              <w:tabs>
                <w:tab w:val="left" w:pos="3120"/>
                <w:tab w:val="center" w:pos="3591"/>
              </w:tabs>
              <w:spacing w:before="120" w:after="120" w:line="276" w:lineRule="auto"/>
              <w:jc w:val="center"/>
              <w:rPr>
                <w:rFonts w:eastAsia="Calibri" w:cs="Tahoma"/>
                <w:b/>
                <w:szCs w:val="18"/>
              </w:rPr>
            </w:pPr>
            <w:r w:rsidRPr="00502BEB">
              <w:rPr>
                <w:rFonts w:eastAsia="Calibri" w:cs="Tahoma"/>
                <w:b/>
                <w:szCs w:val="18"/>
              </w:rPr>
              <w:t>Tabela C</w:t>
            </w:r>
          </w:p>
        </w:tc>
      </w:tr>
      <w:tr w:rsidR="004D776B" w:rsidRPr="00502BEB" w14:paraId="12E97A7C"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2DEDB29A" w14:textId="77777777" w:rsidR="004D776B" w:rsidRPr="00502BEB" w:rsidRDefault="004D776B" w:rsidP="00026546">
            <w:pPr>
              <w:keepNext/>
              <w:tabs>
                <w:tab w:val="left" w:pos="3120"/>
                <w:tab w:val="center" w:pos="3591"/>
              </w:tabs>
              <w:spacing w:before="120" w:after="120" w:line="276" w:lineRule="auto"/>
              <w:jc w:val="center"/>
              <w:rPr>
                <w:rFonts w:eastAsia="Calibri" w:cs="Tahoma"/>
                <w:b/>
                <w:szCs w:val="18"/>
              </w:rPr>
            </w:pPr>
            <w:r w:rsidRPr="00502BEB">
              <w:rPr>
                <w:rFonts w:eastAsia="Calibri" w:cs="Tahoma"/>
                <w:b/>
                <w:szCs w:val="18"/>
              </w:rPr>
              <w:t>Windows Server Datacenter</w:t>
            </w:r>
          </w:p>
        </w:tc>
      </w:tr>
      <w:tr w:rsidR="004D776B" w:rsidRPr="00502BEB" w14:paraId="5A1936B3"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220CA4C1" w14:textId="77777777" w:rsidR="004D776B" w:rsidRPr="00502BEB" w:rsidRDefault="004D776B" w:rsidP="00026546">
            <w:pPr>
              <w:keepNext/>
              <w:tabs>
                <w:tab w:val="left" w:pos="3120"/>
                <w:tab w:val="center" w:pos="3591"/>
              </w:tabs>
              <w:spacing w:before="120" w:after="120" w:line="276" w:lineRule="auto"/>
              <w:jc w:val="center"/>
              <w:rPr>
                <w:rFonts w:eastAsia="Calibri" w:cs="Tahoma"/>
                <w:b/>
                <w:szCs w:val="18"/>
              </w:rPr>
            </w:pPr>
            <w:r w:rsidRPr="00502BEB">
              <w:rPr>
                <w:rFonts w:eastAsia="Calibri" w:cs="Tahoma"/>
                <w:b/>
                <w:szCs w:val="18"/>
              </w:rPr>
              <w:t>System Center Datacenter</w:t>
            </w:r>
          </w:p>
        </w:tc>
      </w:tr>
    </w:tbl>
    <w:p w14:paraId="1454442A" w14:textId="77777777" w:rsidR="00416294" w:rsidRPr="00502BEB" w:rsidRDefault="00416294" w:rsidP="00416294">
      <w:pPr>
        <w:ind w:left="547"/>
      </w:pPr>
    </w:p>
    <w:p w14:paraId="7FC7B3DB" w14:textId="77777777" w:rsidR="004D776B" w:rsidRPr="001C7A01" w:rsidRDefault="004D776B" w:rsidP="001154B5">
      <w:pPr>
        <w:ind w:left="720"/>
        <w:rPr>
          <w:lang w:val="pt-BR"/>
        </w:rPr>
      </w:pPr>
      <w:r w:rsidRPr="001C7A01">
        <w:rPr>
          <w:rFonts w:eastAsia="Calibri" w:cs="Tahoma"/>
          <w:color w:val="000000"/>
          <w:szCs w:val="18"/>
          <w:lang w:val="pt-BR"/>
        </w:rPr>
        <w:t>Para cada conjunto composto de uma licença qualificada do Windows Server Datacenter e uma licença qualificada do System Center Datacenter, os clientes poderão adquirir o Software Assurance para uma licença de Core Infrastructure Server Suite Datacenter. Os clientes que licenciam e usam o Core Infrastructure Server Suite Datacenter sob esta oferta não poderão mais usar o software sob as licenças qualificadas. As Licenças e o Software Assurance adquiridos sob um contrato de assinatura não estão qualificados para essa oferta.</w:t>
      </w:r>
    </w:p>
    <w:p w14:paraId="2B4BC608" w14:textId="77777777" w:rsidR="00973A93" w:rsidRPr="001C7A01" w:rsidRDefault="00973A93" w:rsidP="0050116B">
      <w:pPr>
        <w:ind w:left="540"/>
        <w:rPr>
          <w:lang w:val="pt-BR"/>
        </w:rPr>
      </w:pPr>
    </w:p>
    <w:p w14:paraId="14F8E2EC" w14:textId="77777777" w:rsidR="004D776B" w:rsidRPr="001C7A01" w:rsidRDefault="004D776B" w:rsidP="00857EF7">
      <w:pPr>
        <w:spacing w:after="60"/>
        <w:ind w:left="720"/>
        <w:rPr>
          <w:lang w:val="pt-BR"/>
        </w:rPr>
      </w:pPr>
      <w:r w:rsidRPr="001C7A01">
        <w:rPr>
          <w:rFonts w:eastAsia="Calibri" w:cs="Tahoma"/>
          <w:b/>
          <w:szCs w:val="18"/>
          <w:lang w:val="pt-BR"/>
        </w:rPr>
        <w:t>Step-up do Windows Server Datacenter ou System Center Datacenter para o Core Infrastructure Server Suite Datacenter</w:t>
      </w:r>
    </w:p>
    <w:p w14:paraId="2B262C30" w14:textId="77777777" w:rsidR="004D776B" w:rsidRPr="001C7A01" w:rsidRDefault="004D776B" w:rsidP="00857EF7">
      <w:pPr>
        <w:ind w:left="720"/>
        <w:rPr>
          <w:lang w:val="pt-BR"/>
        </w:rPr>
      </w:pPr>
      <w:r w:rsidRPr="001C7A01">
        <w:rPr>
          <w:rFonts w:eastAsia="Calibri" w:cs="Tahoma"/>
          <w:szCs w:val="18"/>
          <w:lang w:val="pt-BR"/>
        </w:rPr>
        <w:t>Os clientes podem fazer step-up do Windows Server Datacenter ou System Center Datacenter para o</w:t>
      </w:r>
      <w:r w:rsidR="00FC7707" w:rsidRPr="001C7A01">
        <w:rPr>
          <w:rFonts w:eastAsia="Calibri" w:cs="Tahoma"/>
          <w:szCs w:val="18"/>
          <w:lang w:val="pt-BR"/>
        </w:rPr>
        <w:t> </w:t>
      </w:r>
      <w:r w:rsidRPr="001C7A01">
        <w:rPr>
          <w:rFonts w:eastAsia="Calibri" w:cs="Tahoma"/>
          <w:szCs w:val="18"/>
          <w:lang w:val="pt-BR"/>
        </w:rPr>
        <w:t>Core</w:t>
      </w:r>
      <w:r w:rsidR="00FC7707" w:rsidRPr="001C7A01">
        <w:rPr>
          <w:rFonts w:eastAsia="Calibri" w:cs="Tahoma"/>
          <w:szCs w:val="18"/>
          <w:lang w:val="pt-BR"/>
        </w:rPr>
        <w:t> </w:t>
      </w:r>
      <w:r w:rsidRPr="001C7A01">
        <w:rPr>
          <w:rFonts w:eastAsia="Calibri" w:cs="Tahoma"/>
          <w:szCs w:val="18"/>
          <w:lang w:val="pt-BR"/>
        </w:rPr>
        <w:t>Infrastructure Server Suite Datacenter pela aquisição da licença de Step-up adequada do Core Infrastructure Server Suite Datacenter.</w:t>
      </w:r>
      <w:r w:rsidR="008B0B73" w:rsidRPr="001C7A01">
        <w:rPr>
          <w:rFonts w:eastAsia="Calibri" w:cs="Tahoma"/>
          <w:szCs w:val="18"/>
          <w:lang w:val="pt-BR"/>
        </w:rPr>
        <w:t xml:space="preserve"> </w:t>
      </w:r>
      <w:r w:rsidRPr="001C7A01">
        <w:rPr>
          <w:rFonts w:eastAsia="Calibri" w:cs="Tahoma"/>
          <w:szCs w:val="18"/>
          <w:lang w:val="pt-BR"/>
        </w:rPr>
        <w:t>Os clientes devem ter o Software Assurance ativo para a licença do</w:t>
      </w:r>
      <w:r w:rsidR="00FC7707" w:rsidRPr="001C7A01">
        <w:rPr>
          <w:rFonts w:eastAsia="Calibri" w:cs="Tahoma"/>
          <w:szCs w:val="18"/>
          <w:lang w:val="pt-BR"/>
        </w:rPr>
        <w:t> </w:t>
      </w:r>
      <w:r w:rsidRPr="001C7A01">
        <w:rPr>
          <w:rFonts w:eastAsia="Calibri" w:cs="Tahoma"/>
          <w:szCs w:val="18"/>
          <w:lang w:val="pt-BR"/>
        </w:rPr>
        <w:t xml:space="preserve">Windows Server Datacenter ou System Center Datacenter para adquirir essa licença de Step-up. </w:t>
      </w:r>
    </w:p>
    <w:p w14:paraId="7279E69B" w14:textId="77777777" w:rsidR="00857EF7" w:rsidRPr="001C7A01" w:rsidRDefault="00857EF7" w:rsidP="00857EF7">
      <w:pPr>
        <w:ind w:left="720"/>
        <w:rPr>
          <w:lang w:val="pt-BR"/>
        </w:rPr>
      </w:pPr>
    </w:p>
    <w:p w14:paraId="4990B8DA" w14:textId="77777777" w:rsidR="004D776B" w:rsidRPr="001C7A01" w:rsidRDefault="004D776B" w:rsidP="00857EF7">
      <w:pPr>
        <w:ind w:left="720"/>
        <w:rPr>
          <w:lang w:val="pt-BR"/>
        </w:rPr>
      </w:pPr>
      <w:r w:rsidRPr="001C7A01">
        <w:rPr>
          <w:rFonts w:eastAsia="Calibri" w:cs="Tahoma"/>
          <w:szCs w:val="18"/>
          <w:lang w:val="pt-BR"/>
        </w:rPr>
        <w:t>Para cada licença qualificada do Windows Server Datacenter que o cliente tiver, ele poderá adquirir uma licença de Step-up do Core Infrastructure Server Suite Datacenter.</w:t>
      </w:r>
      <w:r w:rsidR="008B0B73" w:rsidRPr="001C7A01">
        <w:rPr>
          <w:rFonts w:eastAsia="Calibri" w:cs="Tahoma"/>
          <w:szCs w:val="18"/>
          <w:lang w:val="pt-BR"/>
        </w:rPr>
        <w:t xml:space="preserve"> </w:t>
      </w:r>
    </w:p>
    <w:p w14:paraId="50105671" w14:textId="77777777" w:rsidR="00857EF7" w:rsidRPr="001C7A01" w:rsidRDefault="00857EF7" w:rsidP="00857EF7">
      <w:pPr>
        <w:ind w:left="720"/>
        <w:rPr>
          <w:lang w:val="pt-BR"/>
        </w:rPr>
      </w:pPr>
    </w:p>
    <w:p w14:paraId="1DD0FF53" w14:textId="77777777" w:rsidR="004D776B" w:rsidRPr="001C7A01" w:rsidRDefault="004D776B" w:rsidP="00857EF7">
      <w:pPr>
        <w:ind w:left="720"/>
        <w:rPr>
          <w:lang w:val="pt-BR"/>
        </w:rPr>
      </w:pPr>
      <w:r w:rsidRPr="001C7A01">
        <w:rPr>
          <w:rFonts w:eastAsia="Calibri" w:cs="Tahoma"/>
          <w:szCs w:val="18"/>
          <w:lang w:val="pt-BR"/>
        </w:rPr>
        <w:t>Para cada licença qualificada do Systems Center Datacenter que o cliente tiver, ele poderá adquirir uma licença de Step-up do Core Infrastructure Server Suite Datacenter.</w:t>
      </w:r>
      <w:r w:rsidR="008B0B73" w:rsidRPr="001C7A01">
        <w:rPr>
          <w:rFonts w:eastAsia="Calibri" w:cs="Tahoma"/>
          <w:szCs w:val="18"/>
          <w:lang w:val="pt-BR"/>
        </w:rPr>
        <w:t xml:space="preserve"> </w:t>
      </w:r>
    </w:p>
    <w:p w14:paraId="75DFD78F" w14:textId="77777777" w:rsidR="00857EF7" w:rsidRPr="001C7A01" w:rsidRDefault="00857EF7" w:rsidP="00857EF7">
      <w:pPr>
        <w:ind w:left="720"/>
        <w:rPr>
          <w:lang w:val="pt-BR"/>
        </w:rPr>
      </w:pPr>
    </w:p>
    <w:p w14:paraId="275D82EF" w14:textId="77777777" w:rsidR="004D776B" w:rsidRPr="001C7A01" w:rsidRDefault="004D776B" w:rsidP="00857EF7">
      <w:pPr>
        <w:ind w:left="720"/>
        <w:rPr>
          <w:lang w:val="pt-BR"/>
        </w:rPr>
      </w:pPr>
      <w:r w:rsidRPr="001C7A01">
        <w:rPr>
          <w:rFonts w:eastAsia="Calibri" w:cs="Tahoma"/>
          <w:szCs w:val="18"/>
          <w:lang w:val="pt-BR"/>
        </w:rPr>
        <w:t>O direito de uso do software pelos clientes sob a licença do Core Infrastructure Server Suite Datacenter está condicionado ao cumprimento pelos clientes de qualquer obrigação de pagamento remanescente da licença do produto qualificado.</w:t>
      </w:r>
      <w:r w:rsidR="008B0B73" w:rsidRPr="001C7A01">
        <w:rPr>
          <w:rFonts w:eastAsia="Calibri" w:cs="Tahoma"/>
          <w:szCs w:val="18"/>
          <w:lang w:val="pt-BR"/>
        </w:rPr>
        <w:t xml:space="preserve"> </w:t>
      </w:r>
      <w:r w:rsidRPr="001C7A01">
        <w:rPr>
          <w:rFonts w:eastAsia="Calibri" w:cs="Tahoma"/>
          <w:szCs w:val="18"/>
          <w:lang w:val="pt-BR"/>
        </w:rPr>
        <w:t>A licença do Core Infrastructure Server Suite Datacenter dos clientes suplanta e substitui a licença básica do produto qualificado.</w:t>
      </w:r>
    </w:p>
    <w:p w14:paraId="4974D993" w14:textId="77777777" w:rsidR="00857EF7" w:rsidRPr="001C7A01" w:rsidRDefault="00857EF7" w:rsidP="00857EF7">
      <w:pPr>
        <w:ind w:left="720"/>
        <w:rPr>
          <w:lang w:val="pt-B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502BEB" w14:paraId="201A24EA" w14:textId="77777777" w:rsidTr="00C066F9">
        <w:trPr>
          <w:tblHeader/>
        </w:trPr>
        <w:tc>
          <w:tcPr>
            <w:tcW w:w="3870" w:type="dxa"/>
            <w:shd w:val="clear" w:color="auto" w:fill="FABF8F"/>
            <w:tcMar>
              <w:top w:w="0" w:type="dxa"/>
              <w:left w:w="108" w:type="dxa"/>
              <w:bottom w:w="0" w:type="dxa"/>
              <w:right w:w="108" w:type="dxa"/>
            </w:tcMar>
            <w:vAlign w:val="center"/>
            <w:hideMark/>
          </w:tcPr>
          <w:p w14:paraId="22CBB292" w14:textId="77777777" w:rsidR="004D776B" w:rsidRPr="00502BEB" w:rsidRDefault="004D776B" w:rsidP="007E466C">
            <w:pPr>
              <w:spacing w:before="120" w:after="120" w:line="276" w:lineRule="auto"/>
              <w:jc w:val="center"/>
              <w:rPr>
                <w:rFonts w:eastAsia="Calibri" w:cs="Tahoma"/>
                <w:b/>
                <w:szCs w:val="18"/>
              </w:rPr>
            </w:pPr>
            <w:r w:rsidRPr="00502BEB">
              <w:rPr>
                <w:rFonts w:eastAsia="Calibri" w:cs="Tahoma"/>
                <w:b/>
                <w:szCs w:val="18"/>
              </w:rPr>
              <w:t>Produto Qualificado</w:t>
            </w:r>
          </w:p>
        </w:tc>
        <w:tc>
          <w:tcPr>
            <w:tcW w:w="3870" w:type="dxa"/>
            <w:shd w:val="clear" w:color="auto" w:fill="FABF8F"/>
            <w:tcMar>
              <w:top w:w="0" w:type="dxa"/>
              <w:left w:w="108" w:type="dxa"/>
              <w:bottom w:w="0" w:type="dxa"/>
              <w:right w:w="108" w:type="dxa"/>
            </w:tcMar>
            <w:vAlign w:val="center"/>
            <w:hideMark/>
          </w:tcPr>
          <w:p w14:paraId="7B8E6087" w14:textId="77777777" w:rsidR="004D776B" w:rsidRPr="00502BEB" w:rsidRDefault="004D776B" w:rsidP="007E466C">
            <w:pPr>
              <w:spacing w:before="120" w:after="120" w:line="276" w:lineRule="auto"/>
              <w:jc w:val="center"/>
              <w:rPr>
                <w:rFonts w:eastAsia="Calibri" w:cs="Tahoma"/>
                <w:b/>
                <w:szCs w:val="18"/>
              </w:rPr>
            </w:pPr>
            <w:r w:rsidRPr="00502BEB">
              <w:rPr>
                <w:rFonts w:eastAsia="Calibri" w:cs="Tahoma"/>
                <w:b/>
                <w:szCs w:val="18"/>
              </w:rPr>
              <w:t>Step-up para</w:t>
            </w:r>
          </w:p>
        </w:tc>
      </w:tr>
      <w:tr w:rsidR="004D776B" w:rsidRPr="001C7A01" w14:paraId="6E5A65FC" w14:textId="77777777" w:rsidTr="001051D1">
        <w:tc>
          <w:tcPr>
            <w:tcW w:w="3870" w:type="dxa"/>
            <w:tcMar>
              <w:top w:w="0" w:type="dxa"/>
              <w:left w:w="108" w:type="dxa"/>
              <w:bottom w:w="0" w:type="dxa"/>
              <w:right w:w="108" w:type="dxa"/>
            </w:tcMar>
            <w:hideMark/>
          </w:tcPr>
          <w:p w14:paraId="2606E0E1" w14:textId="77777777" w:rsidR="004D776B" w:rsidRPr="00502BEB" w:rsidRDefault="004D776B" w:rsidP="007E466C">
            <w:pPr>
              <w:spacing w:before="120" w:after="120" w:line="276" w:lineRule="auto"/>
              <w:rPr>
                <w:rFonts w:eastAsia="Calibri" w:cs="Tahoma"/>
                <w:szCs w:val="18"/>
              </w:rPr>
            </w:pPr>
            <w:r w:rsidRPr="00502BEB">
              <w:rPr>
                <w:rFonts w:eastAsia="Calibri" w:cs="Tahoma"/>
                <w:szCs w:val="18"/>
              </w:rPr>
              <w:t>Windows Server Datacenter</w:t>
            </w:r>
          </w:p>
        </w:tc>
        <w:tc>
          <w:tcPr>
            <w:tcW w:w="3870" w:type="dxa"/>
            <w:tcMar>
              <w:top w:w="0" w:type="dxa"/>
              <w:left w:w="108" w:type="dxa"/>
              <w:bottom w:w="0" w:type="dxa"/>
              <w:right w:w="108" w:type="dxa"/>
            </w:tcMar>
            <w:hideMark/>
          </w:tcPr>
          <w:p w14:paraId="70EDD03B" w14:textId="77777777" w:rsidR="004D776B" w:rsidRPr="00502BEB" w:rsidRDefault="004D776B" w:rsidP="007E466C">
            <w:pPr>
              <w:spacing w:before="120" w:after="120" w:line="276" w:lineRule="auto"/>
              <w:rPr>
                <w:rFonts w:eastAsia="Calibri" w:cs="Tahoma"/>
                <w:szCs w:val="18"/>
                <w:lang w:val="fr-FR"/>
              </w:rPr>
            </w:pPr>
            <w:r w:rsidRPr="001C7A01">
              <w:rPr>
                <w:rFonts w:eastAsia="Calibri" w:cs="Tahoma"/>
                <w:szCs w:val="18"/>
                <w:lang w:val="fr-FR"/>
              </w:rPr>
              <w:t>Core Infrastructure Server Suite Datacenter</w:t>
            </w:r>
          </w:p>
        </w:tc>
      </w:tr>
      <w:tr w:rsidR="004D776B" w:rsidRPr="001C7A01" w14:paraId="53FBFF15" w14:textId="77777777" w:rsidTr="001051D1">
        <w:tc>
          <w:tcPr>
            <w:tcW w:w="3870" w:type="dxa"/>
            <w:tcMar>
              <w:top w:w="0" w:type="dxa"/>
              <w:left w:w="108" w:type="dxa"/>
              <w:bottom w:w="0" w:type="dxa"/>
              <w:right w:w="108" w:type="dxa"/>
            </w:tcMar>
          </w:tcPr>
          <w:p w14:paraId="1D076CCF" w14:textId="77777777" w:rsidR="004D776B" w:rsidRPr="00502BEB" w:rsidRDefault="004D776B" w:rsidP="007E466C">
            <w:pPr>
              <w:spacing w:before="120" w:after="120" w:line="276" w:lineRule="auto"/>
              <w:rPr>
                <w:rFonts w:eastAsia="Calibri" w:cs="Tahoma"/>
                <w:szCs w:val="18"/>
              </w:rPr>
            </w:pPr>
            <w:r w:rsidRPr="00502BEB">
              <w:rPr>
                <w:rFonts w:eastAsia="Calibri" w:cs="Tahoma"/>
                <w:szCs w:val="18"/>
              </w:rPr>
              <w:t>System Center Datacenter</w:t>
            </w:r>
          </w:p>
        </w:tc>
        <w:tc>
          <w:tcPr>
            <w:tcW w:w="3870" w:type="dxa"/>
            <w:tcMar>
              <w:top w:w="0" w:type="dxa"/>
              <w:left w:w="108" w:type="dxa"/>
              <w:bottom w:w="0" w:type="dxa"/>
              <w:right w:w="108" w:type="dxa"/>
            </w:tcMar>
          </w:tcPr>
          <w:p w14:paraId="40E60935" w14:textId="77777777" w:rsidR="004D776B" w:rsidRPr="00502BEB" w:rsidRDefault="004D776B" w:rsidP="007E466C">
            <w:pPr>
              <w:spacing w:before="120" w:after="120" w:line="276" w:lineRule="auto"/>
              <w:rPr>
                <w:rFonts w:eastAsia="Calibri" w:cs="Tahoma"/>
                <w:szCs w:val="18"/>
                <w:lang w:val="fr-FR"/>
              </w:rPr>
            </w:pPr>
            <w:r w:rsidRPr="001C7A01">
              <w:rPr>
                <w:rFonts w:eastAsia="Calibri" w:cs="Tahoma"/>
                <w:szCs w:val="18"/>
                <w:lang w:val="fr-FR"/>
              </w:rPr>
              <w:t>Core Infrastructure Server Suite Datacenter</w:t>
            </w:r>
          </w:p>
        </w:tc>
      </w:tr>
    </w:tbl>
    <w:p w14:paraId="0575B7C0" w14:textId="77777777" w:rsidR="00BC62D4" w:rsidRPr="001C7A01" w:rsidRDefault="00BC62D4" w:rsidP="00857EF7">
      <w:pPr>
        <w:ind w:left="907"/>
        <w:rPr>
          <w:lang w:val="fr-FR"/>
        </w:rPr>
      </w:pPr>
      <w:bookmarkStart w:id="1165" w:name="Srv_38DynCRMWorkProEnt"/>
    </w:p>
    <w:p w14:paraId="1017028A" w14:textId="77777777" w:rsidR="00E03856" w:rsidRPr="001C7A01" w:rsidRDefault="00E03856" w:rsidP="00857EF7">
      <w:pPr>
        <w:ind w:left="907"/>
        <w:rPr>
          <w:lang w:val="fr-FR"/>
        </w:rPr>
      </w:pPr>
    </w:p>
    <w:p w14:paraId="5DC92E0A" w14:textId="77777777" w:rsidR="00FC7707" w:rsidRPr="001C7A01" w:rsidRDefault="00FC7707" w:rsidP="00857EF7">
      <w:pPr>
        <w:ind w:left="907"/>
        <w:rPr>
          <w:lang w:val="fr-FR"/>
        </w:rPr>
      </w:pPr>
    </w:p>
    <w:p w14:paraId="09F82188" w14:textId="77777777" w:rsidR="00FC7707" w:rsidRPr="001C7A01" w:rsidRDefault="00FC7707" w:rsidP="00857EF7">
      <w:pPr>
        <w:ind w:left="907"/>
        <w:rPr>
          <w:lang w:val="fr-FR"/>
        </w:rPr>
      </w:pPr>
    </w:p>
    <w:p w14:paraId="0F2B2777" w14:textId="77777777" w:rsidR="00FC7707" w:rsidRPr="001C7A01" w:rsidRDefault="00FC7707" w:rsidP="00857EF7">
      <w:pPr>
        <w:ind w:left="907"/>
        <w:rPr>
          <w:lang w:val="fr-FR"/>
        </w:rPr>
      </w:pPr>
    </w:p>
    <w:p w14:paraId="0595B788" w14:textId="77777777" w:rsidR="00FC7707" w:rsidRPr="001C7A01" w:rsidRDefault="00FC7707" w:rsidP="00857EF7">
      <w:pPr>
        <w:ind w:left="907"/>
        <w:rPr>
          <w:lang w:val="fr-FR"/>
        </w:rPr>
      </w:pPr>
    </w:p>
    <w:p w14:paraId="5BAE91D4" w14:textId="77777777" w:rsidR="00FC7707" w:rsidRPr="001C7A01" w:rsidRDefault="00FC7707" w:rsidP="00857EF7">
      <w:pPr>
        <w:ind w:left="907"/>
        <w:rPr>
          <w:lang w:val="fr-FR"/>
        </w:rPr>
      </w:pPr>
    </w:p>
    <w:p w14:paraId="531D5F69" w14:textId="77777777" w:rsidR="00FC7707" w:rsidRPr="001C7A01" w:rsidRDefault="00FC7707" w:rsidP="00857EF7">
      <w:pPr>
        <w:ind w:left="907"/>
        <w:rPr>
          <w:lang w:val="fr-FR"/>
        </w:rPr>
      </w:pPr>
    </w:p>
    <w:p w14:paraId="28E2207A" w14:textId="77777777" w:rsidR="00FC7707" w:rsidRPr="001C7A01" w:rsidRDefault="00FC7707" w:rsidP="00857EF7">
      <w:pPr>
        <w:ind w:left="907"/>
        <w:rPr>
          <w:lang w:val="fr-FR"/>
        </w:rPr>
      </w:pPr>
    </w:p>
    <w:p w14:paraId="0604C04A" w14:textId="77777777" w:rsidR="00FC7707" w:rsidRPr="001C7A01" w:rsidRDefault="00FC7707" w:rsidP="00857EF7">
      <w:pPr>
        <w:ind w:left="907"/>
        <w:rPr>
          <w:lang w:val="fr-FR"/>
        </w:rPr>
      </w:pPr>
    </w:p>
    <w:p w14:paraId="7F5193CC" w14:textId="77777777" w:rsidR="00F66FB0" w:rsidRPr="001C7A01" w:rsidRDefault="00A560B6" w:rsidP="007B35CE">
      <w:pPr>
        <w:pStyle w:val="Heading2"/>
        <w:keepNext/>
        <w:ind w:left="0"/>
        <w:rPr>
          <w:lang w:val="pt-BR"/>
        </w:rPr>
      </w:pPr>
      <w:bookmarkStart w:id="1166" w:name="_44_Duet_Enterprise"/>
      <w:bookmarkStart w:id="1167" w:name="_Toc369965047"/>
      <w:bookmarkStart w:id="1168" w:name="Srv_38DynamicsCRMOnline"/>
      <w:bookmarkStart w:id="1169" w:name="Srv_37DynamicsCRMOnline"/>
      <w:bookmarkStart w:id="1170" w:name="Srv_37EntCALSuite"/>
      <w:bookmarkEnd w:id="1152"/>
      <w:bookmarkEnd w:id="1165"/>
      <w:bookmarkEnd w:id="1166"/>
      <w:r w:rsidRPr="001C7A01">
        <w:rPr>
          <w:rFonts w:ascii="Tahoma" w:eastAsia="Times New Roman" w:hAnsi="Tahoma" w:cs="Tahoma"/>
          <w:caps/>
          <w:color w:val="FA6500"/>
          <w:sz w:val="22"/>
          <w:szCs w:val="22"/>
          <w:vertAlign w:val="superscript"/>
          <w:lang w:val="pt-BR"/>
        </w:rPr>
        <w:t xml:space="preserve">44 </w:t>
      </w:r>
      <w:r w:rsidRPr="001C7A01">
        <w:rPr>
          <w:rFonts w:ascii="Tahoma" w:eastAsia="Times New Roman" w:hAnsi="Tahoma" w:cs="Tahoma"/>
          <w:color w:val="FA6500"/>
          <w:sz w:val="22"/>
          <w:szCs w:val="22"/>
          <w:lang w:val="pt-BR"/>
        </w:rPr>
        <w:t>Duet Enterprise 2.0</w:t>
      </w:r>
      <w:bookmarkEnd w:id="1167"/>
    </w:p>
    <w:p w14:paraId="779FECCC" w14:textId="77777777" w:rsidR="00F66FB0" w:rsidRPr="001C7A01" w:rsidRDefault="00F66FB0" w:rsidP="007B35CE">
      <w:pPr>
        <w:keepNext/>
        <w:ind w:left="720"/>
        <w:rPr>
          <w:lang w:val="pt-BR"/>
        </w:rPr>
      </w:pPr>
    </w:p>
    <w:p w14:paraId="4D4C3955" w14:textId="77777777" w:rsidR="00F66FB0" w:rsidRPr="001C7A01" w:rsidRDefault="00F66FB0" w:rsidP="00F66FB0">
      <w:pPr>
        <w:ind w:left="720"/>
        <w:rPr>
          <w:lang w:val="pt-BR"/>
        </w:rPr>
      </w:pPr>
      <w:r w:rsidRPr="001C7A01">
        <w:rPr>
          <w:color w:val="000000"/>
          <w:lang w:val="pt-BR"/>
        </w:rPr>
        <w:t>O Duet Enterprise 2.0 é a última versão do Duet Enterprise para Microsoft SharePoint e SAP 1.0. Os clientes com Software Assurance ativo para Duet Enterprise para Microsoft SharePoint e SAP 1.0 em 30 de novembro de 2012 poderão atualizar para e usar o Duet Enterprise 2.0 em vez de suas cópias licenciadas correspondentes do Duet Enterprise para SharePoint e SAP 1.0.</w:t>
      </w:r>
    </w:p>
    <w:p w14:paraId="00404906" w14:textId="77777777" w:rsidR="00F66FB0" w:rsidRPr="001C7A01" w:rsidRDefault="00EA69DE" w:rsidP="00F66FB0">
      <w:pPr>
        <w:rPr>
          <w:lang w:val="pt-BR"/>
        </w:rPr>
      </w:pPr>
      <w:r w:rsidRPr="001C7A01">
        <w:rPr>
          <w:color w:val="000000"/>
          <w:lang w:val="pt-BR"/>
        </w:rPr>
        <w:t xml:space="preserve"> </w:t>
      </w:r>
    </w:p>
    <w:p w14:paraId="3D3E282C" w14:textId="77777777" w:rsidR="00F66FB0" w:rsidRPr="001C7A01" w:rsidRDefault="00F66FB0" w:rsidP="00F66FB0">
      <w:pPr>
        <w:ind w:left="720"/>
        <w:rPr>
          <w:lang w:val="pt-BR"/>
        </w:rPr>
      </w:pPr>
      <w:r w:rsidRPr="001C7A01">
        <w:rPr>
          <w:color w:val="000000"/>
          <w:u w:val="single"/>
          <w:lang w:val="pt-BR"/>
        </w:rPr>
        <w:t>Obtendo o Duet Enterprise 2.0</w:t>
      </w:r>
    </w:p>
    <w:p w14:paraId="1497F448" w14:textId="77777777" w:rsidR="00F66FB0" w:rsidRPr="001C7A01" w:rsidRDefault="00F66FB0" w:rsidP="00F66FB0">
      <w:pPr>
        <w:ind w:left="720"/>
        <w:rPr>
          <w:lang w:val="pt-BR"/>
        </w:rPr>
      </w:pPr>
      <w:r w:rsidRPr="001C7A01">
        <w:rPr>
          <w:color w:val="000000"/>
          <w:lang w:val="pt-BR"/>
        </w:rPr>
        <w:t>O Duet Enterprise 2.0 não estará disponível no Volume Licensing Service Center (Centro de Atendimento de</w:t>
      </w:r>
      <w:r w:rsidR="00FC7707" w:rsidRPr="001C7A01">
        <w:rPr>
          <w:color w:val="000000"/>
          <w:lang w:val="pt-BR"/>
        </w:rPr>
        <w:t> </w:t>
      </w:r>
      <w:r w:rsidRPr="001C7A01">
        <w:rPr>
          <w:color w:val="000000"/>
          <w:lang w:val="pt-BR"/>
        </w:rPr>
        <w:t>Licenciamento por Volume). Clientes existentes qualificados para o Duet Enterprise 2.0 receberão notificações separadas que destacam como obter o software a partir do Microsoft Connect.</w:t>
      </w:r>
    </w:p>
    <w:p w14:paraId="24833D48" w14:textId="77777777" w:rsidR="00857EF7" w:rsidRPr="001C7A01" w:rsidRDefault="00857EF7" w:rsidP="00857EF7">
      <w:pPr>
        <w:rPr>
          <w:lang w:val="pt-BR"/>
        </w:rPr>
      </w:pPr>
    </w:p>
    <w:p w14:paraId="59D2C5CD" w14:textId="77777777" w:rsidR="0054609D" w:rsidRPr="001C7A01" w:rsidRDefault="0054609D" w:rsidP="00101859">
      <w:pPr>
        <w:rPr>
          <w:lang w:val="pt-BR"/>
        </w:rPr>
      </w:pPr>
      <w:bookmarkStart w:id="1171" w:name="_40_Dynamics_CRM"/>
      <w:bookmarkStart w:id="1172" w:name="_40_39_Dynamics"/>
      <w:bookmarkStart w:id="1173" w:name="_4240_Dynamics_CRM"/>
      <w:bookmarkStart w:id="1174" w:name="_45_Microsoft_Dynamics"/>
      <w:bookmarkStart w:id="1175" w:name="_41_Duet_Enterprise"/>
      <w:bookmarkStart w:id="1176" w:name="Srv_45EntCALBridgeWinIntune"/>
      <w:bookmarkStart w:id="1177" w:name="Srv_38EntCALSuite"/>
      <w:bookmarkEnd w:id="1168"/>
      <w:bookmarkEnd w:id="1169"/>
      <w:bookmarkEnd w:id="1171"/>
      <w:bookmarkEnd w:id="1172"/>
      <w:bookmarkEnd w:id="1173"/>
      <w:bookmarkEnd w:id="1174"/>
      <w:bookmarkEnd w:id="1175"/>
    </w:p>
    <w:p w14:paraId="05FB30BA" w14:textId="77777777" w:rsidR="00162A93" w:rsidRPr="001C7A01" w:rsidRDefault="00A560B6" w:rsidP="00FC7707">
      <w:pPr>
        <w:pStyle w:val="Heading3"/>
        <w:ind w:left="230" w:hanging="230"/>
        <w:rPr>
          <w:lang w:val="pt-BR"/>
        </w:rPr>
      </w:pPr>
      <w:bookmarkStart w:id="1178" w:name="_41_Enterprise_CAL"/>
      <w:bookmarkStart w:id="1179" w:name="_46_Enterprise_CAL"/>
      <w:bookmarkStart w:id="1180" w:name="_Toc336338303"/>
      <w:bookmarkStart w:id="1181" w:name="_Toc369965048"/>
      <w:bookmarkEnd w:id="1178"/>
      <w:bookmarkEnd w:id="1179"/>
      <w:r w:rsidRPr="001C7A01">
        <w:rPr>
          <w:rFonts w:ascii="Tahoma" w:hAnsi="Tahoma" w:cs="Tahoma"/>
          <w:caps/>
          <w:color w:val="F66400"/>
          <w:sz w:val="22"/>
          <w:vertAlign w:val="superscript"/>
          <w:lang w:val="pt-BR"/>
        </w:rPr>
        <w:t xml:space="preserve">45 </w:t>
      </w:r>
      <w:r w:rsidRPr="001C7A01">
        <w:rPr>
          <w:rFonts w:ascii="Tahoma" w:hAnsi="Tahoma"/>
          <w:color w:val="F66400"/>
          <w:sz w:val="22"/>
          <w:lang w:val="pt-BR"/>
        </w:rPr>
        <w:t>Bridge do Pacote de CALs Empresariais para Office 365, Bridge do Pacote de CALs</w:t>
      </w:r>
      <w:r w:rsidR="00FC7707" w:rsidRPr="001C7A01">
        <w:rPr>
          <w:rFonts w:ascii="Tahoma" w:hAnsi="Tahoma"/>
          <w:color w:val="F66400"/>
          <w:sz w:val="22"/>
          <w:lang w:val="pt-BR"/>
        </w:rPr>
        <w:t> </w:t>
      </w:r>
      <w:r w:rsidRPr="001C7A01">
        <w:rPr>
          <w:rFonts w:ascii="Tahoma" w:hAnsi="Tahoma"/>
          <w:color w:val="F66400"/>
          <w:sz w:val="22"/>
          <w:lang w:val="pt-BR"/>
        </w:rPr>
        <w:t>Empresariais para Office 365 e Windows Intune e Bridge do Pacote de CALs</w:t>
      </w:r>
      <w:r w:rsidR="00FC7707" w:rsidRPr="001C7A01">
        <w:rPr>
          <w:rFonts w:ascii="Tahoma" w:hAnsi="Tahoma"/>
          <w:color w:val="F66400"/>
          <w:sz w:val="22"/>
          <w:lang w:val="pt-BR"/>
        </w:rPr>
        <w:t> </w:t>
      </w:r>
      <w:r w:rsidRPr="001C7A01">
        <w:rPr>
          <w:rFonts w:ascii="Tahoma" w:hAnsi="Tahoma"/>
          <w:color w:val="F66400"/>
          <w:sz w:val="22"/>
          <w:lang w:val="pt-BR"/>
        </w:rPr>
        <w:t>Empresariais para Windows Intune</w:t>
      </w:r>
      <w:bookmarkEnd w:id="1180"/>
      <w:bookmarkEnd w:id="1181"/>
      <w:r w:rsidRPr="001C7A01">
        <w:rPr>
          <w:rFonts w:ascii="Tahoma" w:hAnsi="Tahoma"/>
          <w:color w:val="F66400"/>
          <w:sz w:val="22"/>
          <w:lang w:val="pt-BR"/>
        </w:rPr>
        <w:t xml:space="preserve"> </w:t>
      </w:r>
    </w:p>
    <w:p w14:paraId="10890E97" w14:textId="77777777" w:rsidR="00BD2BE7" w:rsidRPr="001C7A01" w:rsidRDefault="00BD2BE7" w:rsidP="0084072C">
      <w:pPr>
        <w:rPr>
          <w:lang w:val="pt-BR"/>
        </w:rPr>
      </w:pPr>
    </w:p>
    <w:bookmarkEnd w:id="1176"/>
    <w:p w14:paraId="7501611D" w14:textId="77777777" w:rsidR="0084072C" w:rsidRPr="001C7A01" w:rsidRDefault="00162A93" w:rsidP="0084072C">
      <w:pPr>
        <w:spacing w:after="60"/>
        <w:ind w:left="720"/>
        <w:rPr>
          <w:lang w:val="pt-BR"/>
        </w:rPr>
      </w:pPr>
      <w:r w:rsidRPr="001C7A01">
        <w:rPr>
          <w:rFonts w:cs="Tahoma"/>
          <w:b/>
          <w:szCs w:val="18"/>
          <w:lang w:val="pt-BR"/>
        </w:rPr>
        <w:t>Definição</w:t>
      </w:r>
    </w:p>
    <w:p w14:paraId="50F78075" w14:textId="77777777" w:rsidR="00162A93" w:rsidRPr="001C7A01" w:rsidRDefault="00162A93" w:rsidP="0084072C">
      <w:pPr>
        <w:ind w:left="720"/>
        <w:rPr>
          <w:lang w:val="pt-BR"/>
        </w:rPr>
      </w:pPr>
      <w:r w:rsidRPr="001C7A01">
        <w:rPr>
          <w:rFonts w:cs="Tahoma"/>
          <w:szCs w:val="18"/>
          <w:lang w:val="pt-BR"/>
        </w:rPr>
        <w:t>“Transição” significa a conversão de uma Licença com o Software Assurance atual para ou de uma licença de assinatura.</w:t>
      </w:r>
      <w:r w:rsidR="008B0B73" w:rsidRPr="001C7A01">
        <w:rPr>
          <w:rFonts w:cs="Tahoma"/>
          <w:szCs w:val="18"/>
          <w:lang w:val="pt-BR"/>
        </w:rPr>
        <w:t xml:space="preserve"> </w:t>
      </w:r>
    </w:p>
    <w:p w14:paraId="4207EA23" w14:textId="77777777" w:rsidR="00D57009" w:rsidRPr="001C7A01" w:rsidRDefault="00D57009">
      <w:pPr>
        <w:rPr>
          <w:lang w:val="pt-BR"/>
        </w:rPr>
      </w:pPr>
    </w:p>
    <w:p w14:paraId="44AE0E31" w14:textId="77777777" w:rsidR="0084072C" w:rsidRPr="001C7A01" w:rsidRDefault="0084072C" w:rsidP="0084072C">
      <w:pPr>
        <w:spacing w:after="60"/>
        <w:ind w:left="720"/>
        <w:rPr>
          <w:lang w:val="pt-BR"/>
        </w:rPr>
      </w:pPr>
      <w:r w:rsidRPr="001C7A01">
        <w:rPr>
          <w:rFonts w:cs="Tahoma"/>
          <w:b/>
          <w:szCs w:val="18"/>
          <w:lang w:val="pt-BR"/>
        </w:rPr>
        <w:t>Direitos de Uso Aplicáveis</w:t>
      </w:r>
    </w:p>
    <w:p w14:paraId="64634098" w14:textId="77777777" w:rsidR="00162A93" w:rsidRPr="001C7A01" w:rsidRDefault="00162A93" w:rsidP="0084072C">
      <w:pPr>
        <w:ind w:left="720"/>
        <w:rPr>
          <w:lang w:val="pt-BR"/>
        </w:rPr>
      </w:pPr>
      <w:r w:rsidRPr="001C7A01">
        <w:rPr>
          <w:rFonts w:eastAsia="Calibri" w:cs="Tahoma"/>
          <w:szCs w:val="18"/>
          <w:lang w:val="pt-BR"/>
        </w:rPr>
        <w:t>O Bridge do Pacote de CALs é independente da versão e os Direitos de Uso de Produto são determinados pelo status da cobertura do Software Assurance sobre ele.</w:t>
      </w:r>
      <w:r w:rsidR="008B0B73" w:rsidRPr="001C7A01">
        <w:rPr>
          <w:rFonts w:eastAsia="Calibri" w:cs="Tahoma"/>
          <w:szCs w:val="18"/>
          <w:lang w:val="pt-BR"/>
        </w:rPr>
        <w:t xml:space="preserve"> </w:t>
      </w:r>
      <w:r w:rsidRPr="001C7A01">
        <w:rPr>
          <w:rFonts w:eastAsia="Calibri" w:cs="Tahoma"/>
          <w:szCs w:val="18"/>
          <w:lang w:val="pt-BR"/>
        </w:rPr>
        <w:t>Se a cobertura for interrompida, os direitos de acesso sob as Licenças perpétuas serão determinados com base nos Direitos de Uso de Produto em vigor antes da interrupção.</w:t>
      </w:r>
      <w:r w:rsidR="008B0B73" w:rsidRPr="001C7A01">
        <w:rPr>
          <w:rFonts w:eastAsia="Calibri" w:cs="Tahoma"/>
          <w:szCs w:val="18"/>
          <w:lang w:val="pt-BR"/>
        </w:rPr>
        <w:t xml:space="preserve"> </w:t>
      </w:r>
      <w:r w:rsidRPr="001C7A01">
        <w:rPr>
          <w:rFonts w:eastAsia="Calibri" w:cs="Tahoma"/>
          <w:szCs w:val="18"/>
          <w:lang w:val="pt-BR"/>
        </w:rPr>
        <w:t>A Licença para um Bridge do Pacote de CALs é uma licença individual que deverá ser cedida a um único usuário ou dispositivo.</w:t>
      </w:r>
    </w:p>
    <w:p w14:paraId="4EB1FC68" w14:textId="77777777" w:rsidR="0084072C" w:rsidRPr="001C7A01" w:rsidRDefault="0084072C" w:rsidP="0084072C">
      <w:pPr>
        <w:ind w:left="720"/>
        <w:rPr>
          <w:lang w:val="pt-BR"/>
        </w:rPr>
      </w:pPr>
    </w:p>
    <w:p w14:paraId="1D2CFEEB" w14:textId="77777777" w:rsidR="0084072C" w:rsidRPr="001C7A01" w:rsidRDefault="00162A93" w:rsidP="0084072C">
      <w:pPr>
        <w:spacing w:after="60"/>
        <w:ind w:left="720"/>
        <w:rPr>
          <w:lang w:val="pt-BR"/>
        </w:rPr>
      </w:pPr>
      <w:r w:rsidRPr="001C7A01">
        <w:rPr>
          <w:rFonts w:cs="Tahoma"/>
          <w:b/>
          <w:szCs w:val="18"/>
          <w:lang w:val="pt-BR"/>
        </w:rPr>
        <w:t>Exigências</w:t>
      </w:r>
    </w:p>
    <w:p w14:paraId="623C4EBE" w14:textId="77777777" w:rsidR="00162A93" w:rsidRPr="001C7A01" w:rsidRDefault="00162A93" w:rsidP="0084072C">
      <w:pPr>
        <w:ind w:left="720"/>
        <w:rPr>
          <w:lang w:val="pt-BR"/>
        </w:rPr>
      </w:pPr>
      <w:r w:rsidRPr="001C7A01">
        <w:rPr>
          <w:rFonts w:eastAsia="Calibri" w:cs="Tahoma"/>
          <w:szCs w:val="18"/>
          <w:lang w:val="pt-BR"/>
        </w:rPr>
        <w:t>Um Bridge do Pacote de CALs poderá ser solicitado durante a Transição de um Pacote de CALs para uma combinação de Produto e Serviço Online comparáveis.</w:t>
      </w:r>
      <w:r w:rsidR="008B0B73" w:rsidRPr="001C7A01">
        <w:rPr>
          <w:rFonts w:eastAsia="Calibri" w:cs="Tahoma"/>
          <w:szCs w:val="18"/>
          <w:lang w:val="pt-BR"/>
        </w:rPr>
        <w:t xml:space="preserve"> </w:t>
      </w:r>
      <w:r w:rsidRPr="001C7A01">
        <w:rPr>
          <w:rFonts w:eastAsia="Calibri" w:cs="Tahoma"/>
          <w:szCs w:val="18"/>
          <w:lang w:val="pt-BR"/>
        </w:rPr>
        <w:t>Quando uma Transição requerer um Brigde do Pacote de CALs e a Licença qualificada tiver sido paga integralmente pelo Cliente, não será necessário comprar nenhuma Licença do Bridge do Pacote de CALs.</w:t>
      </w:r>
      <w:r w:rsidR="008B0B73" w:rsidRPr="001C7A01">
        <w:rPr>
          <w:rFonts w:eastAsia="Calibri" w:cs="Tahoma"/>
          <w:szCs w:val="18"/>
          <w:lang w:val="pt-BR"/>
        </w:rPr>
        <w:t xml:space="preserve"> </w:t>
      </w:r>
      <w:r w:rsidRPr="001C7A01">
        <w:rPr>
          <w:rFonts w:eastAsia="Calibri" w:cs="Tahoma"/>
          <w:szCs w:val="18"/>
          <w:lang w:val="pt-BR"/>
        </w:rPr>
        <w:t>Em vez disso, o Software Assurance poderá ser comprado para o Bridge do Pacote de CALs no aniversário do Registro em que a Transição entrar em vigor.</w:t>
      </w:r>
      <w:r w:rsidR="008B0B73" w:rsidRPr="001C7A01">
        <w:rPr>
          <w:rFonts w:eastAsia="Calibri" w:cs="Tahoma"/>
          <w:szCs w:val="18"/>
          <w:lang w:val="pt-BR"/>
        </w:rPr>
        <w:t xml:space="preserve"> </w:t>
      </w:r>
      <w:r w:rsidRPr="001C7A01">
        <w:rPr>
          <w:rFonts w:eastAsia="Calibri" w:cs="Tahoma"/>
          <w:szCs w:val="18"/>
          <w:lang w:val="pt-BR"/>
        </w:rPr>
        <w:t>Nessas circunstâncias, a relação de Transição poderá ser de um Bridge do Pacote de CALs com Software Assurance para um Pacote de CALs com Software Assurance e para a mesma Licença de usuário ou dispositivo como o Pacote de CALs qualificado.</w:t>
      </w:r>
      <w:r w:rsidR="008B0B73" w:rsidRPr="001C7A01">
        <w:rPr>
          <w:rFonts w:eastAsia="Calibri" w:cs="Tahoma"/>
          <w:szCs w:val="18"/>
          <w:lang w:val="pt-BR"/>
        </w:rPr>
        <w:t xml:space="preserve"> </w:t>
      </w:r>
    </w:p>
    <w:p w14:paraId="3EA5B2E7" w14:textId="77777777" w:rsidR="0084072C" w:rsidRPr="001C7A01" w:rsidRDefault="0084072C" w:rsidP="0084072C">
      <w:pPr>
        <w:ind w:left="720"/>
        <w:rPr>
          <w:lang w:val="pt-BR"/>
        </w:rPr>
      </w:pPr>
    </w:p>
    <w:p w14:paraId="75CD26A0" w14:textId="77777777" w:rsidR="00162A93" w:rsidRPr="001C7A01" w:rsidRDefault="00162A93" w:rsidP="0084072C">
      <w:pPr>
        <w:ind w:left="720"/>
        <w:rPr>
          <w:lang w:val="pt-BR"/>
        </w:rPr>
      </w:pPr>
      <w:r w:rsidRPr="001C7A01">
        <w:rPr>
          <w:rFonts w:eastAsia="Calibri" w:cs="Tahoma"/>
          <w:szCs w:val="18"/>
          <w:lang w:val="pt-BR"/>
        </w:rPr>
        <w:t>Um Bridge do Pacote de CALs é um Produto Enterprise e pode ser licenciado em conjunto com o Serviço Online qualificado para atender os requisitos para toda a empresa desse Bridge do Pacote de CALs ou do Pacote de CALs pai.</w:t>
      </w:r>
    </w:p>
    <w:p w14:paraId="5A4FB8BE" w14:textId="77777777" w:rsidR="00162A93" w:rsidRPr="001C7A01" w:rsidRDefault="00162A93" w:rsidP="0084072C">
      <w:pPr>
        <w:ind w:left="720"/>
        <w:rPr>
          <w:lang w:val="pt-BR"/>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502BEB" w14:paraId="2A2DFABB"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3F6F2B2A" w14:textId="77777777" w:rsidR="00162A93" w:rsidRPr="001C7A01" w:rsidRDefault="00162A93" w:rsidP="007E466C">
            <w:pPr>
              <w:spacing w:before="120" w:after="120" w:line="276" w:lineRule="auto"/>
              <w:ind w:left="175"/>
              <w:jc w:val="center"/>
              <w:rPr>
                <w:rFonts w:eastAsia="Calibri" w:cs="Tahoma"/>
                <w:b/>
                <w:bCs/>
                <w:color w:val="000000"/>
                <w:szCs w:val="18"/>
                <w:lang w:val="pt-BR" w:eastAsia="ja-JP"/>
              </w:rPr>
            </w:pPr>
            <w:r w:rsidRPr="001C7A01">
              <w:rPr>
                <w:rFonts w:eastAsia="Calibri" w:cs="Tahoma"/>
                <w:b/>
                <w:bCs/>
                <w:szCs w:val="18"/>
                <w:lang w:val="pt-BR"/>
              </w:rPr>
              <w:t>Bridge do Pacote de CALs</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26D7B171" w14:textId="77777777" w:rsidR="00162A93" w:rsidRPr="00502BEB" w:rsidRDefault="00162A93" w:rsidP="007E466C">
            <w:pPr>
              <w:spacing w:before="120" w:after="120" w:line="276" w:lineRule="auto"/>
              <w:ind w:left="180"/>
              <w:jc w:val="center"/>
              <w:rPr>
                <w:rFonts w:eastAsia="Calibri" w:cs="Tahoma"/>
                <w:b/>
                <w:bCs/>
                <w:color w:val="000000"/>
                <w:szCs w:val="18"/>
                <w:lang w:eastAsia="ja-JP"/>
              </w:rPr>
            </w:pPr>
            <w:r w:rsidRPr="00502BEB">
              <w:rPr>
                <w:rFonts w:eastAsia="Calibri" w:cs="Tahoma"/>
                <w:b/>
                <w:bCs/>
                <w:szCs w:val="18"/>
              </w:rPr>
              <w:t>Pacote de CALs Pai</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3BBF04F5" w14:textId="77777777" w:rsidR="00162A93" w:rsidRPr="00502BEB" w:rsidRDefault="00162A93" w:rsidP="007E466C">
            <w:pPr>
              <w:spacing w:before="120" w:after="120" w:line="276" w:lineRule="auto"/>
              <w:ind w:left="180" w:right="247"/>
              <w:jc w:val="center"/>
              <w:rPr>
                <w:rFonts w:eastAsia="Calibri" w:cs="Tahoma"/>
                <w:b/>
                <w:bCs/>
                <w:color w:val="000000"/>
                <w:szCs w:val="18"/>
                <w:lang w:eastAsia="ja-JP"/>
              </w:rPr>
            </w:pPr>
            <w:r w:rsidRPr="00502BEB">
              <w:rPr>
                <w:rFonts w:eastAsia="Calibri" w:cs="Tahoma"/>
                <w:b/>
                <w:bCs/>
                <w:szCs w:val="18"/>
              </w:rPr>
              <w:t>Serviços Online Qualificados</w:t>
            </w:r>
          </w:p>
        </w:tc>
      </w:tr>
      <w:tr w:rsidR="00162A93" w:rsidRPr="00502BEB" w14:paraId="2A67C89B"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40F8959A" w14:textId="77777777" w:rsidR="00162A93" w:rsidRPr="001C7A01" w:rsidRDefault="00162A93" w:rsidP="00346F4B">
            <w:pPr>
              <w:numPr>
                <w:ilvl w:val="0"/>
                <w:numId w:val="43"/>
              </w:numPr>
              <w:spacing w:before="60" w:after="60" w:line="276" w:lineRule="auto"/>
              <w:ind w:left="535" w:right="180"/>
              <w:rPr>
                <w:rFonts w:eastAsia="Calibri" w:cs="Tahoma"/>
                <w:szCs w:val="18"/>
                <w:lang w:val="pt-BR"/>
              </w:rPr>
            </w:pPr>
            <w:r w:rsidRPr="001C7A01">
              <w:rPr>
                <w:rFonts w:eastAsia="Calibri" w:cs="Tahoma"/>
                <w:color w:val="000000"/>
                <w:szCs w:val="18"/>
                <w:lang w:val="pt-BR"/>
              </w:rPr>
              <w:t>Bridge do Pacote de CALs Empresariais para Office 365</w:t>
            </w:r>
          </w:p>
        </w:tc>
        <w:tc>
          <w:tcPr>
            <w:tcW w:w="1667" w:type="pct"/>
            <w:tcBorders>
              <w:top w:val="nil"/>
              <w:left w:val="nil"/>
              <w:bottom w:val="single" w:sz="8" w:space="0" w:color="auto"/>
              <w:right w:val="single" w:sz="8" w:space="0" w:color="auto"/>
            </w:tcBorders>
          </w:tcPr>
          <w:p w14:paraId="1B8FFB3B" w14:textId="77777777" w:rsidR="00162A93" w:rsidRPr="00502BEB" w:rsidRDefault="00162A93" w:rsidP="00346F4B">
            <w:pPr>
              <w:numPr>
                <w:ilvl w:val="0"/>
                <w:numId w:val="44"/>
              </w:numPr>
              <w:spacing w:before="80" w:after="200" w:line="276" w:lineRule="auto"/>
              <w:ind w:left="449" w:hanging="270"/>
              <w:jc w:val="both"/>
              <w:rPr>
                <w:rFonts w:eastAsia="Calibri" w:cs="Tahoma"/>
                <w:szCs w:val="18"/>
              </w:rPr>
            </w:pPr>
            <w:r w:rsidRPr="00502BEB">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7DA5C871" w14:textId="77777777" w:rsidR="00162A93" w:rsidRPr="00502BEB" w:rsidRDefault="00162A93" w:rsidP="00346F4B">
            <w:pPr>
              <w:numPr>
                <w:ilvl w:val="0"/>
                <w:numId w:val="45"/>
              </w:numPr>
              <w:spacing w:before="80" w:after="200" w:line="276" w:lineRule="auto"/>
              <w:ind w:left="630"/>
            </w:pPr>
            <w:r w:rsidRPr="00502BEB">
              <w:rPr>
                <w:rFonts w:eastAsia="Calibri" w:cs="Tahoma"/>
                <w:color w:val="000000"/>
                <w:szCs w:val="18"/>
              </w:rPr>
              <w:t>Office 365 Enterprise E3 ou</w:t>
            </w:r>
          </w:p>
          <w:p w14:paraId="5C07983A" w14:textId="77777777" w:rsidR="00162A93" w:rsidRPr="00502BEB" w:rsidRDefault="00162A93" w:rsidP="00346F4B">
            <w:pPr>
              <w:numPr>
                <w:ilvl w:val="0"/>
                <w:numId w:val="45"/>
              </w:numPr>
              <w:spacing w:before="80" w:after="200" w:line="276" w:lineRule="auto"/>
              <w:ind w:left="630"/>
              <w:rPr>
                <w:rFonts w:eastAsia="Calibri" w:cs="Tahoma"/>
                <w:color w:val="000000"/>
                <w:szCs w:val="18"/>
              </w:rPr>
            </w:pPr>
            <w:r w:rsidRPr="00502BEB">
              <w:rPr>
                <w:rFonts w:eastAsia="Calibri" w:cs="Tahoma"/>
                <w:color w:val="000000"/>
                <w:szCs w:val="18"/>
              </w:rPr>
              <w:t>Office 365 Enterprise E4</w:t>
            </w:r>
          </w:p>
        </w:tc>
      </w:tr>
      <w:tr w:rsidR="00162A93" w:rsidRPr="00502BEB" w14:paraId="17886CBE"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6A87AC7C" w14:textId="77777777" w:rsidR="00162A93" w:rsidRPr="001C7A01" w:rsidRDefault="00162A93" w:rsidP="00346F4B">
            <w:pPr>
              <w:numPr>
                <w:ilvl w:val="0"/>
                <w:numId w:val="43"/>
              </w:numPr>
              <w:spacing w:before="60" w:after="60" w:line="276" w:lineRule="auto"/>
              <w:ind w:left="535" w:right="180"/>
              <w:rPr>
                <w:rFonts w:eastAsia="Calibri" w:cs="Tahoma"/>
                <w:szCs w:val="18"/>
                <w:lang w:val="pt-BR"/>
              </w:rPr>
            </w:pPr>
            <w:r w:rsidRPr="001C7A01">
              <w:rPr>
                <w:rFonts w:eastAsia="Calibri" w:cs="Tahoma"/>
                <w:color w:val="000000"/>
                <w:szCs w:val="18"/>
                <w:lang w:val="pt-BR"/>
              </w:rPr>
              <w:t>Bridge do Pacote de CALs Empresariais para Office 365 e Windows Intune</w:t>
            </w:r>
          </w:p>
        </w:tc>
        <w:tc>
          <w:tcPr>
            <w:tcW w:w="1667" w:type="pct"/>
            <w:tcBorders>
              <w:top w:val="nil"/>
              <w:left w:val="nil"/>
              <w:bottom w:val="single" w:sz="8" w:space="0" w:color="auto"/>
              <w:right w:val="single" w:sz="8" w:space="0" w:color="auto"/>
            </w:tcBorders>
          </w:tcPr>
          <w:p w14:paraId="71F10A81" w14:textId="77777777" w:rsidR="00162A93" w:rsidRPr="00502BEB" w:rsidRDefault="00162A93" w:rsidP="00346F4B">
            <w:pPr>
              <w:numPr>
                <w:ilvl w:val="0"/>
                <w:numId w:val="44"/>
              </w:numPr>
              <w:spacing w:before="80" w:after="200" w:line="276" w:lineRule="auto"/>
              <w:ind w:left="449" w:hanging="270"/>
              <w:jc w:val="both"/>
              <w:rPr>
                <w:rFonts w:eastAsia="Calibri" w:cs="Tahoma"/>
                <w:szCs w:val="18"/>
              </w:rPr>
            </w:pPr>
            <w:r w:rsidRPr="00502BEB">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472CE190" w14:textId="77777777" w:rsidR="00162A93" w:rsidRPr="00FC7707" w:rsidRDefault="00162A93" w:rsidP="00346F4B">
            <w:pPr>
              <w:numPr>
                <w:ilvl w:val="0"/>
                <w:numId w:val="45"/>
              </w:numPr>
              <w:spacing w:before="80" w:after="200" w:line="276" w:lineRule="auto"/>
              <w:ind w:left="630"/>
            </w:pPr>
            <w:r w:rsidRPr="00502BEB">
              <w:rPr>
                <w:rFonts w:eastAsia="Calibri" w:cs="Tahoma"/>
                <w:color w:val="000000"/>
                <w:szCs w:val="18"/>
              </w:rPr>
              <w:t>Office 365 Enterprise E3 e Windows Intune ou</w:t>
            </w:r>
          </w:p>
          <w:p w14:paraId="1FD61DF7" w14:textId="77777777" w:rsidR="00FC7707" w:rsidRPr="00502BEB" w:rsidRDefault="00FC7707" w:rsidP="00FC7707">
            <w:pPr>
              <w:spacing w:before="80" w:after="200" w:line="276" w:lineRule="auto"/>
              <w:ind w:left="630"/>
            </w:pPr>
          </w:p>
          <w:p w14:paraId="74485F99" w14:textId="77777777" w:rsidR="00162A93" w:rsidRPr="00502BEB" w:rsidRDefault="00162A93" w:rsidP="00346F4B">
            <w:pPr>
              <w:numPr>
                <w:ilvl w:val="0"/>
                <w:numId w:val="45"/>
              </w:numPr>
              <w:spacing w:before="80" w:after="200" w:line="276" w:lineRule="auto"/>
              <w:ind w:left="630"/>
              <w:rPr>
                <w:rFonts w:eastAsia="Calibri" w:cs="Tahoma"/>
                <w:color w:val="000000"/>
                <w:szCs w:val="18"/>
              </w:rPr>
            </w:pPr>
            <w:r w:rsidRPr="00502BEB">
              <w:rPr>
                <w:rFonts w:eastAsia="Calibri" w:cs="Tahoma"/>
                <w:color w:val="000000"/>
                <w:szCs w:val="18"/>
              </w:rPr>
              <w:t>Office 365 Enterprise E4 e Windows Intune</w:t>
            </w:r>
          </w:p>
        </w:tc>
      </w:tr>
      <w:tr w:rsidR="00162A93" w:rsidRPr="00502BEB" w14:paraId="2F182413"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67C067BF" w14:textId="77777777" w:rsidR="00162A93" w:rsidRPr="001C7A01" w:rsidRDefault="00162A93" w:rsidP="00346F4B">
            <w:pPr>
              <w:numPr>
                <w:ilvl w:val="0"/>
                <w:numId w:val="43"/>
              </w:numPr>
              <w:spacing w:before="60" w:after="60" w:line="276" w:lineRule="auto"/>
              <w:ind w:left="535" w:right="180"/>
              <w:rPr>
                <w:rFonts w:eastAsia="Calibri" w:cs="Tahoma"/>
                <w:color w:val="000000"/>
                <w:szCs w:val="18"/>
                <w:lang w:val="pt-BR" w:eastAsia="ja-JP"/>
              </w:rPr>
            </w:pPr>
            <w:r w:rsidRPr="001C7A01">
              <w:rPr>
                <w:rFonts w:eastAsia="Calibri" w:cs="Tahoma"/>
                <w:szCs w:val="18"/>
                <w:lang w:val="pt-BR"/>
              </w:rPr>
              <w:t>Bridge do Pacote de CALs Empresariais para Windows Intune</w:t>
            </w:r>
          </w:p>
        </w:tc>
        <w:tc>
          <w:tcPr>
            <w:tcW w:w="1667" w:type="pct"/>
            <w:tcBorders>
              <w:top w:val="nil"/>
              <w:left w:val="nil"/>
              <w:bottom w:val="single" w:sz="8" w:space="0" w:color="auto"/>
              <w:right w:val="single" w:sz="8" w:space="0" w:color="auto"/>
            </w:tcBorders>
            <w:hideMark/>
          </w:tcPr>
          <w:p w14:paraId="5B590977" w14:textId="77777777" w:rsidR="00162A93" w:rsidRPr="00502BEB"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502BEB">
              <w:rPr>
                <w:rFonts w:eastAsia="Calibri" w:cs="Tahoma"/>
                <w:szCs w:val="18"/>
              </w:rPr>
              <w:t>Enterprise CAL Suite</w:t>
            </w:r>
          </w:p>
        </w:tc>
        <w:tc>
          <w:tcPr>
            <w:tcW w:w="1667" w:type="pct"/>
            <w:tcBorders>
              <w:top w:val="nil"/>
              <w:left w:val="nil"/>
              <w:bottom w:val="single" w:sz="8" w:space="0" w:color="auto"/>
              <w:right w:val="single" w:sz="8" w:space="0" w:color="auto"/>
            </w:tcBorders>
            <w:hideMark/>
          </w:tcPr>
          <w:p w14:paraId="01CCF679" w14:textId="77777777" w:rsidR="00162A93" w:rsidRPr="00502BEB" w:rsidRDefault="00162A93" w:rsidP="00346F4B">
            <w:pPr>
              <w:numPr>
                <w:ilvl w:val="0"/>
                <w:numId w:val="45"/>
              </w:numPr>
              <w:spacing w:before="80" w:after="200" w:line="276" w:lineRule="auto"/>
              <w:ind w:left="630"/>
              <w:rPr>
                <w:rFonts w:cs="Tahoma"/>
                <w:color w:val="000000"/>
                <w:szCs w:val="18"/>
              </w:rPr>
            </w:pPr>
            <w:r w:rsidRPr="00502BEB">
              <w:rPr>
                <w:rFonts w:eastAsia="Calibri" w:cs="Tahoma"/>
                <w:color w:val="000000"/>
                <w:szCs w:val="18"/>
              </w:rPr>
              <w:t>Windows Intune</w:t>
            </w:r>
          </w:p>
        </w:tc>
      </w:tr>
    </w:tbl>
    <w:p w14:paraId="4C2CB583" w14:textId="77777777" w:rsidR="005614CA" w:rsidRPr="00502BEB" w:rsidRDefault="005614CA" w:rsidP="00E03856">
      <w:pPr>
        <w:pStyle w:val="Heading3"/>
      </w:pPr>
      <w:bookmarkStart w:id="1182" w:name="_Toc336338304"/>
      <w:bookmarkStart w:id="1183" w:name="Srv_43EnterpriseCALSuite"/>
      <w:bookmarkEnd w:id="1170"/>
      <w:bookmarkEnd w:id="1177"/>
    </w:p>
    <w:p w14:paraId="6A3C2D71" w14:textId="77777777" w:rsidR="00676723" w:rsidRPr="00502BEB" w:rsidRDefault="00676723" w:rsidP="00676723"/>
    <w:p w14:paraId="21A83380" w14:textId="77777777" w:rsidR="00652053" w:rsidRPr="00502BEB" w:rsidRDefault="00A560B6" w:rsidP="001760D6">
      <w:pPr>
        <w:pStyle w:val="Heading3"/>
        <w:keepNext/>
      </w:pPr>
      <w:bookmarkStart w:id="1184" w:name="_42_Enterprise_CAL"/>
      <w:bookmarkStart w:id="1185" w:name="_47_Enterprise_CAL"/>
      <w:bookmarkStart w:id="1186" w:name="_Toc369965049"/>
      <w:bookmarkEnd w:id="1184"/>
      <w:bookmarkEnd w:id="1185"/>
      <w:r w:rsidRPr="00502BEB">
        <w:rPr>
          <w:rFonts w:ascii="Tahoma" w:hAnsi="Tahoma"/>
          <w:caps/>
          <w:color w:val="F66400"/>
          <w:sz w:val="22"/>
          <w:vertAlign w:val="superscript"/>
        </w:rPr>
        <w:t>46</w:t>
      </w:r>
      <w:r w:rsidRPr="00502BEB">
        <w:rPr>
          <w:rFonts w:ascii="Tahoma" w:hAnsi="Tahoma"/>
          <w:color w:val="F66400"/>
          <w:sz w:val="22"/>
        </w:rPr>
        <w:t xml:space="preserve"> Pacotes CAL Empresarial</w:t>
      </w:r>
      <w:bookmarkEnd w:id="1182"/>
      <w:bookmarkEnd w:id="1186"/>
      <w:r w:rsidRPr="00502BEB">
        <w:rPr>
          <w:rFonts w:ascii="Tahoma" w:hAnsi="Tahoma"/>
          <w:color w:val="F66400"/>
          <w:sz w:val="22"/>
        </w:rPr>
        <w:t xml:space="preserve"> </w:t>
      </w:r>
    </w:p>
    <w:bookmarkEnd w:id="1183"/>
    <w:p w14:paraId="4CCC7B1C" w14:textId="77777777" w:rsidR="00023FE7" w:rsidRPr="00502BEB" w:rsidRDefault="00023FE7" w:rsidP="0084072C"/>
    <w:p w14:paraId="5B9BB132" w14:textId="77777777" w:rsidR="009A727E" w:rsidRPr="001C7A01" w:rsidRDefault="008446D1" w:rsidP="0084072C">
      <w:pPr>
        <w:ind w:left="720"/>
        <w:rPr>
          <w:lang w:val="pt-BR"/>
        </w:rPr>
      </w:pPr>
      <w:r w:rsidRPr="001C7A01">
        <w:rPr>
          <w:rFonts w:cs="Tahoma"/>
          <w:szCs w:val="20"/>
          <w:lang w:val="pt-BR"/>
        </w:rPr>
        <w:t>O Enterprise CAL Suite é independente da versão e os direitos de uso de produto são determinados pelo status da cobertura do Software Assurance para o Enterprise CAL Suite.</w:t>
      </w:r>
      <w:r w:rsidR="008B0B73" w:rsidRPr="001C7A01">
        <w:rPr>
          <w:rFonts w:cs="Tahoma"/>
          <w:szCs w:val="20"/>
          <w:lang w:val="pt-BR"/>
        </w:rPr>
        <w:t xml:space="preserve"> </w:t>
      </w:r>
      <w:r w:rsidRPr="001C7A01">
        <w:rPr>
          <w:rFonts w:cs="Tahoma"/>
          <w:szCs w:val="20"/>
          <w:lang w:val="pt-BR"/>
        </w:rPr>
        <w:t>Se a cobertura for interrompida, os</w:t>
      </w:r>
      <w:r w:rsidR="00FC7707" w:rsidRPr="001C7A01">
        <w:rPr>
          <w:rFonts w:cs="Tahoma"/>
          <w:szCs w:val="20"/>
          <w:lang w:val="pt-BR"/>
        </w:rPr>
        <w:t> </w:t>
      </w:r>
      <w:r w:rsidRPr="001C7A01">
        <w:rPr>
          <w:rFonts w:cs="Tahoma"/>
          <w:szCs w:val="20"/>
          <w:lang w:val="pt-BR"/>
        </w:rPr>
        <w:t>direitos de acesso sob as licenças perpétuas serão determinados com base nos direitos de uso de produto em vigor antes da interrupção.</w:t>
      </w:r>
      <w:r w:rsidR="008B0B73" w:rsidRPr="001C7A01">
        <w:rPr>
          <w:rFonts w:cs="Tahoma"/>
          <w:szCs w:val="20"/>
          <w:lang w:val="pt-BR"/>
        </w:rPr>
        <w:t xml:space="preserve"> </w:t>
      </w:r>
      <w:r w:rsidRPr="001C7A01">
        <w:rPr>
          <w:rFonts w:cs="Tahoma"/>
          <w:szCs w:val="20"/>
          <w:lang w:val="pt-BR"/>
        </w:rPr>
        <w:t>Os direitos associados a ofertas de Serviços Online expirarão em caso de interrupção da cobertura do Software Assurance, seja o Enterprise CAL Suite perpétuo ou não.</w:t>
      </w:r>
      <w:r w:rsidR="008B0B73" w:rsidRPr="001C7A01">
        <w:rPr>
          <w:rFonts w:cs="Tahoma"/>
          <w:szCs w:val="20"/>
          <w:lang w:val="pt-BR"/>
        </w:rPr>
        <w:t xml:space="preserve"> </w:t>
      </w:r>
      <w:r w:rsidRPr="001C7A01">
        <w:rPr>
          <w:rFonts w:cs="Tahoma"/>
          <w:szCs w:val="20"/>
          <w:lang w:val="pt-BR"/>
        </w:rPr>
        <w:t>A</w:t>
      </w:r>
      <w:r w:rsidR="00FC7707" w:rsidRPr="001C7A01">
        <w:rPr>
          <w:rFonts w:cs="Tahoma"/>
          <w:szCs w:val="20"/>
          <w:lang w:val="pt-BR"/>
        </w:rPr>
        <w:t> </w:t>
      </w:r>
      <w:r w:rsidRPr="001C7A01">
        <w:rPr>
          <w:rFonts w:cs="Tahoma"/>
          <w:szCs w:val="20"/>
          <w:lang w:val="pt-BR"/>
        </w:rPr>
        <w:t>partir de 1° de abril de 2013, uma licença para o Pacote de CALs Empresariais com cobertura do Software Assurance ativa concede direitos equivalentes aos seguintes: todos os componentes atuais do Pacote de CALs Principais, CAL Empresarial do Exchange com Serviços 2013, Arquivamento do Exchange Online para Exchange Server, CAL Empresarial do SharePoint 2013, CAL Empresarial do Lync Server 2013, CAL dos Serviços de Gerenciamento de Direitos do Windows Server 2012 Active Directory e todos os componentes atuais do System Center 2012 Client Management Suite.</w:t>
      </w:r>
      <w:r w:rsidR="008B0B73" w:rsidRPr="001C7A01">
        <w:rPr>
          <w:rFonts w:cs="Tahoma"/>
          <w:szCs w:val="20"/>
          <w:lang w:val="pt-BR"/>
        </w:rPr>
        <w:t xml:space="preserve"> </w:t>
      </w:r>
      <w:r w:rsidRPr="001C7A01">
        <w:rPr>
          <w:rFonts w:cs="Tahoma"/>
          <w:szCs w:val="20"/>
          <w:lang w:val="pt-BR"/>
        </w:rPr>
        <w:t>Uma licença para o Enterprise CAL Suite é uma licença individual que deverá ser cedida a um único usuário ou dispositivo.</w:t>
      </w:r>
      <w:r w:rsidR="008B0B73" w:rsidRPr="001C7A01">
        <w:rPr>
          <w:rFonts w:cs="Tahoma"/>
          <w:szCs w:val="20"/>
          <w:lang w:val="pt-BR"/>
        </w:rPr>
        <w:t xml:space="preserve"> </w:t>
      </w:r>
      <w:r w:rsidRPr="001C7A01">
        <w:rPr>
          <w:rFonts w:cs="Tahoma"/>
          <w:szCs w:val="20"/>
          <w:lang w:val="pt-BR"/>
        </w:rPr>
        <w:t>Conforme disposto no contrato da licença por volume, o cliente não poderá separar os direitos sob o Pacote de CALs Empresariais para permitir que dois ou mais usuários ou dispositivos acessem seus diversos componentes ao mesmo tempo.</w:t>
      </w:r>
      <w:r w:rsidR="008B0B73" w:rsidRPr="001C7A01">
        <w:rPr>
          <w:rFonts w:cs="Tahoma"/>
          <w:szCs w:val="20"/>
          <w:lang w:val="pt-BR"/>
        </w:rPr>
        <w:t xml:space="preserve"> </w:t>
      </w:r>
    </w:p>
    <w:p w14:paraId="7EE9A4B3" w14:textId="77777777" w:rsidR="00D57009" w:rsidRPr="001C7A01" w:rsidRDefault="00D57009">
      <w:pPr>
        <w:rPr>
          <w:lang w:val="pt-BR"/>
        </w:rPr>
      </w:pPr>
    </w:p>
    <w:p w14:paraId="6460698D" w14:textId="77777777" w:rsidR="00163658" w:rsidRPr="001C7A01" w:rsidRDefault="00163658" w:rsidP="0084072C">
      <w:pPr>
        <w:ind w:left="720"/>
        <w:rPr>
          <w:lang w:val="pt-BR"/>
        </w:rPr>
      </w:pPr>
      <w:r w:rsidRPr="001C7A01">
        <w:rPr>
          <w:rFonts w:cs="Tahoma"/>
          <w:b/>
          <w:szCs w:val="20"/>
          <w:lang w:val="pt-BR"/>
        </w:rPr>
        <w:t>Serviços Online Incluídos no Pacote de CALs Empresariais</w:t>
      </w:r>
    </w:p>
    <w:p w14:paraId="61BE303F" w14:textId="77777777" w:rsidR="00391D38" w:rsidRPr="001C7A01" w:rsidRDefault="00391D38" w:rsidP="0084072C">
      <w:pPr>
        <w:ind w:left="720"/>
        <w:rPr>
          <w:lang w:val="pt-BR"/>
        </w:rPr>
      </w:pPr>
    </w:p>
    <w:p w14:paraId="584DBB8C" w14:textId="77777777" w:rsidR="00163658" w:rsidRPr="001C7A01" w:rsidRDefault="00163658" w:rsidP="009A5D6F">
      <w:pPr>
        <w:ind w:left="720"/>
        <w:rPr>
          <w:lang w:val="pt-BR"/>
        </w:rPr>
      </w:pPr>
      <w:r w:rsidRPr="001C7A01">
        <w:rPr>
          <w:rFonts w:cs="Tahoma"/>
          <w:szCs w:val="20"/>
          <w:lang w:val="pt-BR"/>
        </w:rPr>
        <w:t>A partir de 1o. de abril de 2013, uma licença para o Pacote de CALs Empresariais com cobertura ativa do Software Assurance inclui os direitos de Arquivamento do Exchange Online para Exchange Server, Prevenção à Perda de Dados e Exchange Online Protection.</w:t>
      </w:r>
    </w:p>
    <w:p w14:paraId="3920E1D2" w14:textId="77777777" w:rsidR="00855B26" w:rsidRPr="001C7A01" w:rsidRDefault="00855B26" w:rsidP="00855B26">
      <w:pPr>
        <w:ind w:left="720"/>
        <w:rPr>
          <w:lang w:val="pt-BR"/>
        </w:rPr>
      </w:pPr>
    </w:p>
    <w:p w14:paraId="3D8407B6" w14:textId="77777777" w:rsidR="00855B26" w:rsidRPr="001C7A01" w:rsidRDefault="00855B26" w:rsidP="00855B26">
      <w:pPr>
        <w:ind w:left="720"/>
        <w:rPr>
          <w:lang w:val="pt-BR"/>
        </w:rPr>
      </w:pPr>
      <w:r w:rsidRPr="001C7A01">
        <w:rPr>
          <w:rFonts w:cs="Tahoma"/>
          <w:szCs w:val="20"/>
          <w:u w:val="single"/>
          <w:lang w:val="pt-BR"/>
        </w:rPr>
        <w:t>Disponibilidade Internacional</w:t>
      </w:r>
      <w:r w:rsidRPr="001C7A01">
        <w:rPr>
          <w:rFonts w:cs="Tahoma"/>
          <w:szCs w:val="20"/>
          <w:lang w:val="pt-BR"/>
        </w:rPr>
        <w:t>. Esses Serviços Online só estão disponíveis em países nos quais o Office 365 está disponível:</w:t>
      </w:r>
      <w:r w:rsidRPr="001C7A01">
        <w:rPr>
          <w:rFonts w:cs="Tahoma"/>
          <w:color w:val="5B9BD5"/>
          <w:szCs w:val="20"/>
          <w:lang w:val="pt-BR"/>
        </w:rPr>
        <w:t xml:space="preserve"> </w:t>
      </w:r>
      <w:hyperlink r:id="rId45" w:anchor="international" w:history="1">
        <w:r w:rsidR="00FC7707" w:rsidRPr="001C7A01">
          <w:rPr>
            <w:rStyle w:val="Hyperlink"/>
            <w:color w:val="5B9BD5"/>
            <w:lang w:val="pt-BR"/>
          </w:rPr>
          <w:t>http://www.microsoft.com/online/faq.aspx#international</w:t>
        </w:r>
      </w:hyperlink>
      <w:r w:rsidRPr="001C7A01">
        <w:rPr>
          <w:color w:val="5B9BD5"/>
          <w:lang w:val="pt-BR"/>
        </w:rPr>
        <w:br/>
      </w:r>
    </w:p>
    <w:p w14:paraId="0D28A378" w14:textId="77777777" w:rsidR="00163658" w:rsidRPr="001C7A01" w:rsidRDefault="000150D5" w:rsidP="000150D5">
      <w:pPr>
        <w:ind w:left="720"/>
        <w:rPr>
          <w:lang w:val="pt-BR"/>
        </w:rPr>
      </w:pPr>
      <w:r w:rsidRPr="001C7A01">
        <w:rPr>
          <w:rFonts w:cs="Tahoma"/>
          <w:szCs w:val="20"/>
          <w:u w:val="single"/>
          <w:lang w:val="pt-BR"/>
        </w:rPr>
        <w:t>Provisionamento</w:t>
      </w:r>
      <w:r w:rsidRPr="001C7A01">
        <w:rPr>
          <w:rFonts w:cs="Tahoma"/>
          <w:szCs w:val="20"/>
          <w:lang w:val="pt-BR"/>
        </w:rPr>
        <w:t>. Para começar a usar esses serviços, o cliente deve entrar em contato com seu Microsoft Partner, que pode iniciar o processo de provisionamento exigido para ativar cada serviço.</w:t>
      </w:r>
    </w:p>
    <w:p w14:paraId="6B13D79B" w14:textId="77777777" w:rsidR="00855B26" w:rsidRPr="001C7A01" w:rsidRDefault="00855B26" w:rsidP="000150D5">
      <w:pPr>
        <w:ind w:left="720"/>
        <w:rPr>
          <w:lang w:val="pt-BR"/>
        </w:rPr>
      </w:pPr>
    </w:p>
    <w:p w14:paraId="73434B2B" w14:textId="77777777" w:rsidR="00391D38" w:rsidRPr="001C7A01" w:rsidRDefault="000150D5" w:rsidP="000150D5">
      <w:pPr>
        <w:ind w:left="720"/>
        <w:rPr>
          <w:lang w:val="pt-BR"/>
        </w:rPr>
      </w:pPr>
      <w:r w:rsidRPr="001C7A01">
        <w:rPr>
          <w:snapToGrid w:val="0"/>
          <w:u w:val="single"/>
          <w:lang w:val="pt-BR"/>
        </w:rPr>
        <w:t>Termos e Condições Complementares</w:t>
      </w:r>
      <w:r w:rsidRPr="001C7A01">
        <w:rPr>
          <w:snapToGrid w:val="0"/>
          <w:lang w:val="pt-BR"/>
        </w:rPr>
        <w:t xml:space="preserve">. </w:t>
      </w:r>
      <w:r w:rsidRPr="001C7A01">
        <w:rPr>
          <w:rFonts w:cs="Tahoma"/>
          <w:szCs w:val="20"/>
          <w:lang w:val="pt-BR"/>
        </w:rPr>
        <w:t xml:space="preserve">Os Termos e as Condições Complementares (“Termos Complementares”) na </w:t>
      </w:r>
      <w:hyperlink w:anchor="_Section_10_–" w:history="1">
        <w:r w:rsidRPr="001C7A01">
          <w:rPr>
            <w:rStyle w:val="Hyperlink"/>
            <w:rFonts w:cs="Tahoma"/>
            <w:szCs w:val="20"/>
            <w:lang w:val="pt-BR"/>
          </w:rPr>
          <w:t>Seção 10</w:t>
        </w:r>
      </w:hyperlink>
      <w:r w:rsidRPr="001C7A01">
        <w:rPr>
          <w:rFonts w:cs="Tahoma"/>
          <w:szCs w:val="20"/>
          <w:lang w:val="pt-BR"/>
        </w:rPr>
        <w:t xml:space="preserve"> se aplicam à </w:t>
      </w:r>
      <w:r w:rsidRPr="001C7A01">
        <w:rPr>
          <w:snapToGrid w:val="0"/>
          <w:lang w:val="pt-BR"/>
        </w:rPr>
        <w:t>compra e ao uso que os clientes fazem dos Serviços Online incluídos no Pacote de CAL Empresarial.</w:t>
      </w:r>
      <w:r w:rsidR="008B0B73" w:rsidRPr="001C7A01">
        <w:rPr>
          <w:rFonts w:cs="Tahoma"/>
          <w:szCs w:val="20"/>
          <w:lang w:val="pt-BR"/>
        </w:rPr>
        <w:t xml:space="preserve"> </w:t>
      </w:r>
    </w:p>
    <w:p w14:paraId="77A7A62E" w14:textId="77777777" w:rsidR="00391D38" w:rsidRPr="001C7A01" w:rsidRDefault="00391D38" w:rsidP="0084072C">
      <w:pPr>
        <w:ind w:left="720"/>
        <w:rPr>
          <w:lang w:val="pt-BR"/>
        </w:rPr>
      </w:pPr>
    </w:p>
    <w:p w14:paraId="759F32C3" w14:textId="77777777" w:rsidR="00FC7707" w:rsidRPr="001C7A01" w:rsidRDefault="00FC7707" w:rsidP="0084072C">
      <w:pPr>
        <w:ind w:left="720"/>
        <w:rPr>
          <w:lang w:val="pt-BR"/>
        </w:rPr>
      </w:pPr>
    </w:p>
    <w:p w14:paraId="776B4D03" w14:textId="77777777" w:rsidR="00FC7707" w:rsidRPr="001C7A01" w:rsidRDefault="00FC7707" w:rsidP="0084072C">
      <w:pPr>
        <w:ind w:left="720"/>
        <w:rPr>
          <w:lang w:val="pt-BR"/>
        </w:rPr>
      </w:pPr>
    </w:p>
    <w:p w14:paraId="6A7654C3" w14:textId="77777777" w:rsidR="00FC7707" w:rsidRPr="001C7A01" w:rsidRDefault="00FC7707" w:rsidP="0084072C">
      <w:pPr>
        <w:ind w:left="720"/>
        <w:rPr>
          <w:lang w:val="pt-BR"/>
        </w:rPr>
      </w:pPr>
    </w:p>
    <w:p w14:paraId="589EB39A" w14:textId="77777777" w:rsidR="00FC7707" w:rsidRPr="001C7A01" w:rsidRDefault="00FC7707" w:rsidP="0084072C">
      <w:pPr>
        <w:ind w:left="720"/>
        <w:rPr>
          <w:lang w:val="pt-BR"/>
        </w:rPr>
      </w:pPr>
    </w:p>
    <w:p w14:paraId="5B5CF0F6" w14:textId="77777777" w:rsidR="00FC7707" w:rsidRPr="001C7A01" w:rsidRDefault="00FC7707" w:rsidP="0084072C">
      <w:pPr>
        <w:ind w:left="720"/>
        <w:rPr>
          <w:lang w:val="pt-BR"/>
        </w:rPr>
      </w:pPr>
    </w:p>
    <w:p w14:paraId="1794FB4A" w14:textId="77777777" w:rsidR="00FC7707" w:rsidRPr="001C7A01" w:rsidRDefault="00FC7707" w:rsidP="0084072C">
      <w:pPr>
        <w:ind w:left="720"/>
        <w:rPr>
          <w:lang w:val="pt-BR"/>
        </w:rPr>
      </w:pPr>
    </w:p>
    <w:p w14:paraId="49790B44" w14:textId="77777777" w:rsidR="00FC7707" w:rsidRPr="001C7A01" w:rsidRDefault="00FC7707" w:rsidP="0084072C">
      <w:pPr>
        <w:ind w:left="720"/>
        <w:rPr>
          <w:lang w:val="pt-BR"/>
        </w:rPr>
      </w:pPr>
    </w:p>
    <w:p w14:paraId="43B2112F" w14:textId="77777777" w:rsidR="00FC7707" w:rsidRPr="001C7A01" w:rsidRDefault="00FC7707" w:rsidP="0084072C">
      <w:pPr>
        <w:ind w:left="720"/>
        <w:rPr>
          <w:lang w:val="pt-BR"/>
        </w:rPr>
      </w:pPr>
    </w:p>
    <w:p w14:paraId="214A1DFB" w14:textId="77777777" w:rsidR="00FC7707" w:rsidRPr="001C7A01" w:rsidRDefault="00FC7707" w:rsidP="0084072C">
      <w:pPr>
        <w:ind w:left="720"/>
        <w:rPr>
          <w:lang w:val="pt-BR"/>
        </w:rPr>
      </w:pPr>
    </w:p>
    <w:p w14:paraId="336CDADC" w14:textId="77777777" w:rsidR="00FC7707" w:rsidRPr="001C7A01" w:rsidRDefault="00FC7707" w:rsidP="0084072C">
      <w:pPr>
        <w:ind w:left="720"/>
        <w:rPr>
          <w:lang w:val="pt-BR"/>
        </w:rPr>
      </w:pPr>
    </w:p>
    <w:p w14:paraId="7214F7FF" w14:textId="77777777" w:rsidR="00FC7707" w:rsidRPr="001C7A01" w:rsidRDefault="00FC7707" w:rsidP="0084072C">
      <w:pPr>
        <w:ind w:left="720"/>
        <w:rPr>
          <w:lang w:val="pt-BR"/>
        </w:rPr>
      </w:pPr>
    </w:p>
    <w:p w14:paraId="297AD5D1" w14:textId="77777777" w:rsidR="00FC7707" w:rsidRPr="001C7A01" w:rsidRDefault="00FC7707" w:rsidP="0084072C">
      <w:pPr>
        <w:ind w:left="720"/>
        <w:rPr>
          <w:lang w:val="pt-BR"/>
        </w:rPr>
      </w:pPr>
    </w:p>
    <w:p w14:paraId="68698738" w14:textId="77777777" w:rsidR="00FC7707" w:rsidRPr="001C7A01" w:rsidRDefault="00FC7707" w:rsidP="0084072C">
      <w:pPr>
        <w:ind w:left="720"/>
        <w:rPr>
          <w:lang w:val="pt-BR"/>
        </w:rPr>
      </w:pPr>
    </w:p>
    <w:p w14:paraId="33755672" w14:textId="77777777" w:rsidR="00112BE6" w:rsidRPr="00502BEB" w:rsidRDefault="00112BE6" w:rsidP="005D1A15">
      <w:pPr>
        <w:spacing w:after="60"/>
        <w:ind w:left="720"/>
      </w:pPr>
      <w:r w:rsidRPr="00502BEB">
        <w:rPr>
          <w:rFonts w:cs="Tahoma"/>
          <w:b/>
          <w:color w:val="000000"/>
          <w:szCs w:val="20"/>
        </w:rPr>
        <w:t>Forefront Unified Access Gateway 2010</w:t>
      </w:r>
    </w:p>
    <w:p w14:paraId="37822ADB" w14:textId="77777777" w:rsidR="005D1A15" w:rsidRPr="001C7A01" w:rsidRDefault="005D1A15" w:rsidP="00112BE6">
      <w:pPr>
        <w:spacing w:after="60"/>
        <w:ind w:left="720"/>
        <w:rPr>
          <w:lang w:val="pt-BR"/>
        </w:rPr>
      </w:pPr>
      <w:r w:rsidRPr="00502BEB">
        <w:rPr>
          <w:rFonts w:cs="Tahoma"/>
          <w:color w:val="000000"/>
          <w:szCs w:val="20"/>
          <w:u w:val="single"/>
        </w:rPr>
        <w:t>Direitos de Adequação (“True-Up“)</w:t>
      </w:r>
      <w:r w:rsidRPr="00FC7707">
        <w:rPr>
          <w:rFonts w:cs="Tahoma"/>
          <w:color w:val="000000"/>
          <w:szCs w:val="20"/>
        </w:rPr>
        <w:t>.</w:t>
      </w:r>
      <w:r w:rsidR="00FC7707" w:rsidRPr="00FC7707">
        <w:rPr>
          <w:rFonts w:cs="Tahoma"/>
          <w:color w:val="000000"/>
          <w:szCs w:val="20"/>
        </w:rPr>
        <w:t xml:space="preserve"> </w:t>
      </w:r>
      <w:r w:rsidRPr="001C7A01">
        <w:rPr>
          <w:rFonts w:cs="Tahoma"/>
          <w:color w:val="000000"/>
          <w:szCs w:val="20"/>
          <w:lang w:val="pt-BR"/>
        </w:rPr>
        <w:t>Não obstante qualquer outra disposição em contrário nos Direitos de Uso do Produto para Forefront Unified Access Gateway 2010 a partir de 1º de dezembro de 2012 para Clientes Qualificados, as licenças do Pacote de CALs Empresariais adquiridas sob os direitos de true-up depois de 1º de dezembro de 2012 permitem o acesso ao Forefront Unified Access Gateway 2010. “Clientes Qualificados” são clientes do Registro Enterprise ou do Registro Enterprise Subscription, Open Value Subscription (OVS) ou Enrollment for Education Solutions que adquiriram primeiro o Pacote de CALs Empresariais antes de 1º de dezembro de 2012 e que têm o direito sob o mesmo registro ou prazo de contrato do OVS de adquirir licenças adicionais depois de 1º de dezembro de 2012 mediante adequação (“true-up”).</w:t>
      </w:r>
      <w:r w:rsidR="008B0B73" w:rsidRPr="001C7A01">
        <w:rPr>
          <w:rFonts w:cs="Tahoma"/>
          <w:color w:val="000000"/>
          <w:szCs w:val="20"/>
          <w:lang w:val="pt-BR"/>
        </w:rPr>
        <w:t xml:space="preserve"> </w:t>
      </w:r>
      <w:r w:rsidRPr="001C7A01">
        <w:rPr>
          <w:rFonts w:cs="Tahoma"/>
          <w:color w:val="000000"/>
          <w:szCs w:val="20"/>
          <w:lang w:val="pt-BR"/>
        </w:rPr>
        <w:t>Essa exceção se aplica somente a licenças adquiridas sob os direitos de adequação (“true-up”) antes da primeira renovação do Cliente Qualificado após 1º de dezembro de 2012. Consulte a seção “Direitos de Uso Estendidos para produtos Forefront” abaixo para obter os direitos de uso estendidos sob o</w:t>
      </w:r>
      <w:r w:rsidR="00FC7707" w:rsidRPr="001C7A01">
        <w:rPr>
          <w:rFonts w:cs="Tahoma"/>
          <w:color w:val="000000"/>
          <w:szCs w:val="20"/>
          <w:lang w:val="pt-BR"/>
        </w:rPr>
        <w:t> </w:t>
      </w:r>
      <w:r w:rsidRPr="001C7A01">
        <w:rPr>
          <w:rFonts w:cs="Tahoma"/>
          <w:color w:val="000000"/>
          <w:szCs w:val="20"/>
          <w:lang w:val="pt-BR"/>
        </w:rPr>
        <w:t>Pacote de CALs Empresariais para componentes do Forefront Protection Suite (parte do Pacote de CALs Empresariais até 30 de novembro de 2012).</w:t>
      </w:r>
    </w:p>
    <w:p w14:paraId="17B2EC6D" w14:textId="77777777" w:rsidR="005D1A15" w:rsidRPr="001C7A01" w:rsidRDefault="00112BE6" w:rsidP="005D1A15">
      <w:pPr>
        <w:spacing w:before="120" w:after="60"/>
        <w:ind w:left="720"/>
        <w:rPr>
          <w:lang w:val="pt-BR"/>
        </w:rPr>
      </w:pPr>
      <w:r w:rsidRPr="001C7A01">
        <w:rPr>
          <w:rFonts w:cs="Tahoma"/>
          <w:color w:val="000000"/>
          <w:szCs w:val="20"/>
          <w:lang w:val="pt-BR"/>
        </w:rPr>
        <w:t>Software Assurance. Renovando o Software Assurance para Forefront Unified Access Gateway fora do Pacote de CALs Empresariais Os clientes licenciados a usar as licenças do Forefront Unified Access Gateway sob o Pacote de CALs Empresariais coberto com Software Assurance (sob as licenças adquiridas antes de 1º de dezembro de 2012 ou direitos de adequação (“true-up”) (conforme descrito acima)), mediante a primeira renovação da cobertura em ou depois de 1º de dezembro de 2012, têm a opção de adquirir a cobertura de</w:t>
      </w:r>
      <w:r w:rsidR="00FC7707" w:rsidRPr="001C7A01">
        <w:rPr>
          <w:rFonts w:cs="Tahoma"/>
          <w:color w:val="000000"/>
          <w:szCs w:val="20"/>
          <w:lang w:val="pt-BR"/>
        </w:rPr>
        <w:t> </w:t>
      </w:r>
      <w:r w:rsidRPr="001C7A01">
        <w:rPr>
          <w:rFonts w:cs="Tahoma"/>
          <w:color w:val="000000"/>
          <w:szCs w:val="20"/>
          <w:lang w:val="pt-BR"/>
        </w:rPr>
        <w:t>Software Assurance para Forefront Unified Access Gateway fora do Pacote de CALs Empresariais sem primeiro adquirir uma licença separada do Forefront Unified Access Gateway. Esta oferta para adquirir o</w:t>
      </w:r>
      <w:r w:rsidR="00FC7707" w:rsidRPr="001C7A01">
        <w:rPr>
          <w:rFonts w:cs="Tahoma"/>
          <w:color w:val="000000"/>
          <w:szCs w:val="20"/>
          <w:lang w:val="pt-BR"/>
        </w:rPr>
        <w:t> </w:t>
      </w:r>
      <w:r w:rsidRPr="001C7A01">
        <w:rPr>
          <w:rFonts w:cs="Tahoma"/>
          <w:color w:val="000000"/>
          <w:szCs w:val="20"/>
          <w:lang w:val="pt-BR"/>
        </w:rPr>
        <w:t>Forefront Unified Access Gateway é válida para uma série de licenças até o número total de licenças do</w:t>
      </w:r>
      <w:r w:rsidR="00FC7707" w:rsidRPr="001C7A01">
        <w:rPr>
          <w:rFonts w:cs="Tahoma"/>
          <w:color w:val="000000"/>
          <w:szCs w:val="20"/>
          <w:lang w:val="pt-BR"/>
        </w:rPr>
        <w:t> </w:t>
      </w:r>
      <w:r w:rsidRPr="001C7A01">
        <w:rPr>
          <w:rFonts w:cs="Tahoma"/>
          <w:color w:val="000000"/>
          <w:szCs w:val="20"/>
          <w:lang w:val="pt-BR"/>
        </w:rPr>
        <w:t>Pacote de CALs Empresariais com Software Assurance imediatamente antes da renovação.</w:t>
      </w:r>
    </w:p>
    <w:p w14:paraId="4624D568" w14:textId="77777777" w:rsidR="005D1A15" w:rsidRPr="001C7A01" w:rsidRDefault="005D1A15" w:rsidP="00630ED6">
      <w:pPr>
        <w:ind w:left="720"/>
        <w:rPr>
          <w:lang w:val="pt-BR"/>
        </w:rPr>
      </w:pPr>
    </w:p>
    <w:p w14:paraId="0E1BDF62" w14:textId="77777777" w:rsidR="004E3869" w:rsidRPr="001C7A01" w:rsidRDefault="00A2724A" w:rsidP="0084072C">
      <w:pPr>
        <w:spacing w:after="60"/>
        <w:ind w:left="720"/>
        <w:rPr>
          <w:lang w:val="pt-BR"/>
        </w:rPr>
      </w:pPr>
      <w:r w:rsidRPr="001C7A01">
        <w:rPr>
          <w:rFonts w:cs="Tahoma"/>
          <w:b/>
          <w:color w:val="000000"/>
          <w:szCs w:val="20"/>
          <w:lang w:val="pt-BR"/>
        </w:rPr>
        <w:t>Direitos de Uso Estendido para produtos Forefront</w:t>
      </w:r>
    </w:p>
    <w:p w14:paraId="5E557BF4" w14:textId="77777777" w:rsidR="00C349AE" w:rsidRPr="001C7A01" w:rsidRDefault="00793CBD" w:rsidP="0084072C">
      <w:pPr>
        <w:ind w:left="720"/>
        <w:rPr>
          <w:lang w:val="pt-BR"/>
        </w:rPr>
      </w:pPr>
      <w:r w:rsidRPr="001C7A01">
        <w:rPr>
          <w:rFonts w:cs="Tahoma"/>
          <w:bCs/>
          <w:color w:val="000000"/>
          <w:szCs w:val="18"/>
          <w:lang w:val="pt-BR"/>
        </w:rPr>
        <w:t>Os Clientes com cobertura do Software Assurance ativa para o Pacote de CALs Empresariais a partir de 30</w:t>
      </w:r>
      <w:r w:rsidR="00124852" w:rsidRPr="001C7A01">
        <w:rPr>
          <w:rFonts w:cs="Tahoma"/>
          <w:bCs/>
          <w:color w:val="000000"/>
          <w:szCs w:val="18"/>
          <w:lang w:val="pt-BR"/>
        </w:rPr>
        <w:t> </w:t>
      </w:r>
      <w:r w:rsidRPr="001C7A01">
        <w:rPr>
          <w:rFonts w:cs="Tahoma"/>
          <w:bCs/>
          <w:color w:val="000000"/>
          <w:szCs w:val="18"/>
          <w:lang w:val="pt-BR"/>
        </w:rPr>
        <w:t>de novembro de 2012 podem continuar usando os serviços de componentes do Forefront Protection Suite (anteriormente parte do Pacote de CALs Empresariais) até o término e/ou renovação desta cobertura.</w:t>
      </w:r>
      <w:r w:rsidR="008B0B73" w:rsidRPr="001C7A01">
        <w:rPr>
          <w:rFonts w:cs="Tahoma"/>
          <w:bCs/>
          <w:color w:val="000000"/>
          <w:szCs w:val="18"/>
          <w:lang w:val="pt-BR"/>
        </w:rPr>
        <w:t xml:space="preserve"> </w:t>
      </w:r>
      <w:r w:rsidRPr="001C7A01">
        <w:rPr>
          <w:rFonts w:cs="Tahoma"/>
          <w:bCs/>
          <w:color w:val="000000"/>
          <w:szCs w:val="18"/>
          <w:lang w:val="pt-BR"/>
        </w:rPr>
        <w:t xml:space="preserve">Esses clientes também podem continuar a usar os componentes do </w:t>
      </w:r>
      <w:r w:rsidRPr="001C7A01">
        <w:rPr>
          <w:rFonts w:cs="Tahoma"/>
          <w:color w:val="000000"/>
          <w:szCs w:val="20"/>
          <w:lang w:val="pt-BR"/>
        </w:rPr>
        <w:t xml:space="preserve">Forefront para Office Communications Server, Forefront Protection 2010 para Exchange Server, Forefront Threat Management Gateway Web Protection Service e Forefront Protection 2010 para SharePoint Server </w:t>
      </w:r>
      <w:r w:rsidRPr="001C7A01">
        <w:rPr>
          <w:rFonts w:cs="Tahoma"/>
          <w:bCs/>
          <w:color w:val="000000"/>
          <w:szCs w:val="18"/>
          <w:lang w:val="pt-BR"/>
        </w:rPr>
        <w:t>do pacote até 31 de dezembro de 2015. Esses termos também se aplicam a licenças do Pacote de CALs Empresariais adquiridas por esses clientes antes de</w:t>
      </w:r>
      <w:r w:rsidR="00FC7707" w:rsidRPr="001C7A01">
        <w:rPr>
          <w:rFonts w:cs="Tahoma"/>
          <w:bCs/>
          <w:color w:val="000000"/>
          <w:szCs w:val="18"/>
          <w:lang w:val="pt-BR"/>
        </w:rPr>
        <w:t> </w:t>
      </w:r>
      <w:r w:rsidRPr="001C7A01">
        <w:rPr>
          <w:rFonts w:cs="Tahoma"/>
          <w:bCs/>
          <w:color w:val="000000"/>
          <w:szCs w:val="18"/>
          <w:lang w:val="pt-BR"/>
        </w:rPr>
        <w:t>31 de dezembro de 2015. O uso contínuo dos serviços online de componentes permanece sujeito aos termos e às condições do contrato de Licenciamento por Volume do cliente, dos direitos de uso de produto para os serviços online e dos termos e das condições aqui.</w:t>
      </w:r>
    </w:p>
    <w:p w14:paraId="1081392D" w14:textId="77777777" w:rsidR="00C349AE" w:rsidRPr="001C7A01" w:rsidRDefault="00C349AE" w:rsidP="0084072C">
      <w:pPr>
        <w:ind w:left="720"/>
        <w:rPr>
          <w:lang w:val="pt-BR"/>
        </w:rPr>
      </w:pPr>
    </w:p>
    <w:p w14:paraId="487B3EA7" w14:textId="77777777" w:rsidR="004E3869" w:rsidRPr="001C7A01" w:rsidRDefault="004E3869" w:rsidP="0084072C">
      <w:pPr>
        <w:spacing w:after="60"/>
        <w:ind w:left="720"/>
        <w:rPr>
          <w:lang w:val="pt-BR"/>
        </w:rPr>
      </w:pPr>
      <w:r w:rsidRPr="001C7A01">
        <w:rPr>
          <w:rFonts w:cs="Tahoma"/>
          <w:b/>
          <w:color w:val="000000"/>
          <w:szCs w:val="20"/>
          <w:lang w:val="pt-BR"/>
        </w:rPr>
        <w:t xml:space="preserve">Forefront Protection Suite </w:t>
      </w:r>
    </w:p>
    <w:p w14:paraId="3B1F5533" w14:textId="77777777" w:rsidR="004E3869" w:rsidRPr="001C7A01" w:rsidRDefault="004E3869" w:rsidP="0084072C">
      <w:pPr>
        <w:ind w:left="720"/>
        <w:rPr>
          <w:lang w:val="pt-BR"/>
        </w:rPr>
      </w:pPr>
      <w:r w:rsidRPr="001C7A01">
        <w:rPr>
          <w:rFonts w:cs="Tahoma"/>
          <w:color w:val="000000"/>
          <w:szCs w:val="20"/>
          <w:lang w:val="pt-BR"/>
        </w:rPr>
        <w:t>Uma assinatura do Forefront Protection Suite consiste nos seguintes serviços online:</w:t>
      </w:r>
      <w:r w:rsidR="008B0B73" w:rsidRPr="001C7A01">
        <w:rPr>
          <w:rFonts w:cs="Tahoma"/>
          <w:color w:val="000000"/>
          <w:szCs w:val="20"/>
          <w:lang w:val="pt-BR"/>
        </w:rPr>
        <w:t xml:space="preserve"> </w:t>
      </w:r>
      <w:r w:rsidRPr="001C7A01">
        <w:rPr>
          <w:rFonts w:cs="Tahoma"/>
          <w:color w:val="000000"/>
          <w:szCs w:val="20"/>
          <w:lang w:val="pt-BR"/>
        </w:rPr>
        <w:t xml:space="preserve">System Center 2012 Endpoint Protection, Forefront para Office Communications Server (anteriormente, Antigen para Serviço de Mensagens Instantâneas), Forefront Online Protection para Exchange (anteriormente, Exchange Hosted Filtering), Forefront Protection 2010 para Exchange Server, Forefront Threat Management Gateway Web Protection Service e Forefront Protection 2010 para SharePoint Server. </w:t>
      </w:r>
    </w:p>
    <w:p w14:paraId="3C1458C6" w14:textId="77777777" w:rsidR="00B2460D" w:rsidRPr="001C7A01" w:rsidRDefault="00B2460D" w:rsidP="0084072C">
      <w:pPr>
        <w:ind w:left="720"/>
        <w:rPr>
          <w:lang w:val="pt-BR"/>
        </w:rPr>
      </w:pPr>
    </w:p>
    <w:p w14:paraId="739E7633" w14:textId="77777777" w:rsidR="00023FE7" w:rsidRPr="001C7A01" w:rsidRDefault="00023FE7" w:rsidP="0084072C">
      <w:pPr>
        <w:spacing w:after="60"/>
        <w:ind w:left="720"/>
        <w:rPr>
          <w:lang w:val="pt-BR"/>
        </w:rPr>
      </w:pPr>
      <w:r w:rsidRPr="001C7A01">
        <w:rPr>
          <w:rFonts w:cs="Tahoma"/>
          <w:b/>
          <w:color w:val="000000"/>
          <w:szCs w:val="20"/>
          <w:lang w:val="pt-BR"/>
        </w:rPr>
        <w:t>CALs Somente para Aluno (Licença Academic Open e Academic Select)</w:t>
      </w:r>
    </w:p>
    <w:p w14:paraId="21296D4D" w14:textId="77777777" w:rsidR="00023FE7" w:rsidRPr="001C7A01" w:rsidRDefault="00023FE7" w:rsidP="0084072C">
      <w:pPr>
        <w:ind w:left="720"/>
        <w:rPr>
          <w:lang w:val="pt-BR"/>
        </w:rPr>
      </w:pPr>
      <w:r w:rsidRPr="001C7A01">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4D52F6AB" w14:textId="77777777" w:rsidR="00026546" w:rsidRPr="001C7A01" w:rsidRDefault="00026546" w:rsidP="0084072C">
      <w:pPr>
        <w:ind w:left="720"/>
        <w:rPr>
          <w:lang w:val="pt-BR"/>
        </w:rPr>
      </w:pPr>
    </w:p>
    <w:p w14:paraId="02CDD3D8" w14:textId="77777777" w:rsidR="007B35CE" w:rsidRPr="001C7A01" w:rsidRDefault="007B35CE" w:rsidP="0084072C">
      <w:pPr>
        <w:ind w:left="720"/>
        <w:rPr>
          <w:lang w:val="pt-BR"/>
        </w:rPr>
      </w:pPr>
    </w:p>
    <w:p w14:paraId="2D44B127" w14:textId="77777777" w:rsidR="00FC7707" w:rsidRPr="001C7A01" w:rsidRDefault="00FC7707" w:rsidP="0084072C">
      <w:pPr>
        <w:ind w:left="720"/>
        <w:rPr>
          <w:lang w:val="pt-BR"/>
        </w:rPr>
      </w:pPr>
    </w:p>
    <w:p w14:paraId="3F4CFB0A" w14:textId="77777777" w:rsidR="00FC7707" w:rsidRPr="001C7A01" w:rsidRDefault="00FC7707" w:rsidP="0084072C">
      <w:pPr>
        <w:ind w:left="720"/>
        <w:rPr>
          <w:lang w:val="pt-BR"/>
        </w:rPr>
      </w:pPr>
    </w:p>
    <w:p w14:paraId="07477F42" w14:textId="77777777" w:rsidR="00FC7707" w:rsidRPr="001C7A01" w:rsidRDefault="00FC7707" w:rsidP="0084072C">
      <w:pPr>
        <w:ind w:left="720"/>
        <w:rPr>
          <w:lang w:val="pt-BR"/>
        </w:rPr>
      </w:pPr>
    </w:p>
    <w:p w14:paraId="5CE9CB89" w14:textId="77777777" w:rsidR="00FC7707" w:rsidRPr="001C7A01" w:rsidRDefault="00FC7707" w:rsidP="0084072C">
      <w:pPr>
        <w:ind w:left="720"/>
        <w:rPr>
          <w:lang w:val="pt-BR"/>
        </w:rPr>
      </w:pPr>
    </w:p>
    <w:p w14:paraId="10322854" w14:textId="77777777" w:rsidR="00FC7707" w:rsidRPr="001C7A01" w:rsidRDefault="00FC7707" w:rsidP="0084072C">
      <w:pPr>
        <w:ind w:left="720"/>
        <w:rPr>
          <w:lang w:val="pt-BR"/>
        </w:rPr>
      </w:pPr>
    </w:p>
    <w:p w14:paraId="6F41E505" w14:textId="77777777" w:rsidR="00FC7707" w:rsidRPr="001C7A01" w:rsidRDefault="00FC7707" w:rsidP="0084072C">
      <w:pPr>
        <w:ind w:left="720"/>
        <w:rPr>
          <w:lang w:val="pt-BR"/>
        </w:rPr>
      </w:pPr>
    </w:p>
    <w:p w14:paraId="4DFBEE19" w14:textId="77777777" w:rsidR="00FC7707" w:rsidRPr="001C7A01" w:rsidRDefault="00FC7707" w:rsidP="0084072C">
      <w:pPr>
        <w:ind w:left="720"/>
        <w:rPr>
          <w:lang w:val="pt-BR"/>
        </w:rPr>
      </w:pPr>
    </w:p>
    <w:p w14:paraId="54EA0388" w14:textId="77777777" w:rsidR="00FC7707" w:rsidRPr="001C7A01" w:rsidRDefault="00FC7707" w:rsidP="0084072C">
      <w:pPr>
        <w:ind w:left="720"/>
        <w:rPr>
          <w:lang w:val="pt-BR"/>
        </w:rPr>
      </w:pPr>
    </w:p>
    <w:p w14:paraId="30965911" w14:textId="77777777" w:rsidR="00FC7707" w:rsidRPr="001C7A01" w:rsidRDefault="00FC7707" w:rsidP="0084072C">
      <w:pPr>
        <w:ind w:left="720"/>
        <w:rPr>
          <w:lang w:val="pt-BR"/>
        </w:rPr>
      </w:pPr>
    </w:p>
    <w:p w14:paraId="12E3A0CB" w14:textId="77777777" w:rsidR="00112BE6" w:rsidRPr="001C7A01" w:rsidRDefault="00A560B6" w:rsidP="00112BE6">
      <w:pPr>
        <w:pStyle w:val="Heading3"/>
        <w:rPr>
          <w:lang w:val="pt-BR"/>
        </w:rPr>
      </w:pPr>
      <w:bookmarkStart w:id="1187" w:name="_45_Exchange_Enterprise"/>
      <w:bookmarkStart w:id="1188" w:name="_48_Exchange_Enterprise"/>
      <w:bookmarkStart w:id="1189" w:name="_Toc369965050"/>
      <w:bookmarkEnd w:id="1187"/>
      <w:bookmarkEnd w:id="1188"/>
      <w:r w:rsidRPr="001C7A01">
        <w:rPr>
          <w:rFonts w:ascii="Tahoma" w:hAnsi="Tahoma"/>
          <w:caps/>
          <w:color w:val="F66400"/>
          <w:sz w:val="22"/>
          <w:vertAlign w:val="superscript"/>
          <w:lang w:val="pt-BR"/>
        </w:rPr>
        <w:t>47</w:t>
      </w:r>
      <w:r w:rsidRPr="001C7A01">
        <w:rPr>
          <w:rFonts w:ascii="Tahoma" w:hAnsi="Tahoma"/>
          <w:color w:val="F66400"/>
          <w:sz w:val="22"/>
          <w:lang w:val="pt-BR"/>
        </w:rPr>
        <w:t xml:space="preserve"> CAL Empresarial do Exchange com Serviços 2013</w:t>
      </w:r>
      <w:bookmarkEnd w:id="1189"/>
      <w:r w:rsidRPr="001C7A01">
        <w:rPr>
          <w:rFonts w:ascii="Tahoma" w:hAnsi="Tahoma"/>
          <w:color w:val="F66400"/>
          <w:sz w:val="22"/>
          <w:lang w:val="pt-BR"/>
        </w:rPr>
        <w:t xml:space="preserve"> </w:t>
      </w:r>
    </w:p>
    <w:p w14:paraId="419C4764" w14:textId="77777777" w:rsidR="00112BE6" w:rsidRPr="001C7A01" w:rsidRDefault="00112BE6" w:rsidP="00112BE6">
      <w:pPr>
        <w:rPr>
          <w:lang w:val="pt-BR"/>
        </w:rPr>
      </w:pPr>
    </w:p>
    <w:p w14:paraId="236B9149" w14:textId="77777777" w:rsidR="00112BE6" w:rsidRPr="001C7A01" w:rsidRDefault="00112BE6" w:rsidP="00112BE6">
      <w:pPr>
        <w:ind w:left="720"/>
        <w:rPr>
          <w:lang w:val="pt-BR"/>
        </w:rPr>
      </w:pPr>
      <w:r w:rsidRPr="001C7A01">
        <w:rPr>
          <w:rFonts w:cs="Tahoma"/>
          <w:b/>
          <w:szCs w:val="20"/>
          <w:lang w:val="pt-BR"/>
        </w:rPr>
        <w:t>Serviços Online Incluídos com a CAL Empresarial do Exchange com Serviços 2013</w:t>
      </w:r>
    </w:p>
    <w:p w14:paraId="70B15BB5" w14:textId="77777777" w:rsidR="00112BE6" w:rsidRPr="001C7A01" w:rsidRDefault="00112BE6" w:rsidP="00112BE6">
      <w:pPr>
        <w:ind w:left="720"/>
        <w:rPr>
          <w:lang w:val="pt-BR"/>
        </w:rPr>
      </w:pPr>
      <w:r w:rsidRPr="001C7A01">
        <w:rPr>
          <w:rFonts w:cs="Tahoma"/>
          <w:szCs w:val="20"/>
          <w:lang w:val="pt-BR"/>
        </w:rPr>
        <w:t>A partir de 1o. de abril de 2013, uma licença para CAL Empresarial do Exchange com Serviços 2013 com cobertura ativa do Software Assurance inclui os direitos de Prevenção à Perda de Dados e Exchange Online Protection.</w:t>
      </w:r>
    </w:p>
    <w:p w14:paraId="5F1825D0" w14:textId="77777777" w:rsidR="00112BE6" w:rsidRPr="001C7A01" w:rsidRDefault="00112BE6" w:rsidP="00112BE6">
      <w:pPr>
        <w:ind w:left="720"/>
        <w:rPr>
          <w:lang w:val="pt-BR"/>
        </w:rPr>
      </w:pPr>
    </w:p>
    <w:p w14:paraId="3C6F8E87" w14:textId="77777777" w:rsidR="00855B26" w:rsidRPr="001C7A01" w:rsidRDefault="00855B26" w:rsidP="00855B26">
      <w:pPr>
        <w:ind w:left="720"/>
        <w:rPr>
          <w:lang w:val="pt-BR"/>
        </w:rPr>
      </w:pPr>
      <w:r w:rsidRPr="001C7A01">
        <w:rPr>
          <w:rFonts w:cs="Tahoma"/>
          <w:szCs w:val="20"/>
          <w:u w:val="single"/>
          <w:lang w:val="pt-BR"/>
        </w:rPr>
        <w:t>Disponibilidade Internacional</w:t>
      </w:r>
      <w:r w:rsidRPr="001C7A01">
        <w:rPr>
          <w:rFonts w:cs="Tahoma"/>
          <w:szCs w:val="20"/>
          <w:lang w:val="pt-BR"/>
        </w:rPr>
        <w:t>. Esses Serviços Online só estão disponíveis em países nos quais o Office 365 está disponível:</w:t>
      </w:r>
      <w:r w:rsidRPr="001C7A01">
        <w:rPr>
          <w:rFonts w:cs="Tahoma"/>
          <w:color w:val="5B9BD5"/>
          <w:szCs w:val="20"/>
          <w:lang w:val="pt-BR"/>
        </w:rPr>
        <w:t xml:space="preserve"> </w:t>
      </w:r>
      <w:hyperlink r:id="rId46" w:anchor="international" w:history="1">
        <w:r w:rsidR="00FC7707" w:rsidRPr="001C7A01">
          <w:rPr>
            <w:rStyle w:val="Hyperlink"/>
            <w:color w:val="5B9BD5"/>
            <w:lang w:val="pt-BR"/>
          </w:rPr>
          <w:t>http://www.microsoft.com/online/faq.aspx#international</w:t>
        </w:r>
      </w:hyperlink>
      <w:r w:rsidRPr="001C7A01">
        <w:rPr>
          <w:color w:val="5B9BD5"/>
          <w:lang w:val="pt-BR"/>
        </w:rPr>
        <w:br/>
      </w:r>
    </w:p>
    <w:p w14:paraId="1EBBB573" w14:textId="77777777" w:rsidR="00112BE6" w:rsidRPr="001C7A01" w:rsidRDefault="00112BE6" w:rsidP="00112BE6">
      <w:pPr>
        <w:ind w:left="720"/>
        <w:rPr>
          <w:lang w:val="pt-BR"/>
        </w:rPr>
      </w:pPr>
      <w:r w:rsidRPr="001C7A01">
        <w:rPr>
          <w:rFonts w:cs="Tahoma"/>
          <w:szCs w:val="20"/>
          <w:u w:val="single"/>
          <w:lang w:val="pt-BR"/>
        </w:rPr>
        <w:t>Provisionamento</w:t>
      </w:r>
      <w:r w:rsidRPr="001C7A01">
        <w:rPr>
          <w:rFonts w:cs="Tahoma"/>
          <w:szCs w:val="20"/>
          <w:lang w:val="pt-BR"/>
        </w:rPr>
        <w:t>. Para começar a usar esses serviços, o cliente deve entrar em contato com seu Microsoft Partner, que pode iniciar o processo de provisionamento exigido para ativar cada serviço.</w:t>
      </w:r>
    </w:p>
    <w:p w14:paraId="222CBF8A" w14:textId="77777777" w:rsidR="00112BE6" w:rsidRPr="001C7A01" w:rsidRDefault="00112BE6" w:rsidP="00112BE6">
      <w:pPr>
        <w:ind w:left="720"/>
        <w:rPr>
          <w:lang w:val="pt-BR"/>
        </w:rPr>
      </w:pPr>
    </w:p>
    <w:p w14:paraId="29BCE4E8" w14:textId="77777777" w:rsidR="00112BE6" w:rsidRPr="001C7A01" w:rsidRDefault="00112BE6" w:rsidP="00112BE6">
      <w:pPr>
        <w:ind w:left="720"/>
        <w:rPr>
          <w:lang w:val="pt-BR"/>
        </w:rPr>
      </w:pPr>
      <w:r w:rsidRPr="001C7A01">
        <w:rPr>
          <w:rFonts w:cs="Tahoma"/>
          <w:szCs w:val="20"/>
          <w:u w:val="single"/>
          <w:lang w:val="pt-BR"/>
        </w:rPr>
        <w:t>Termos e Condições Complementares</w:t>
      </w:r>
      <w:r w:rsidRPr="001C7A01">
        <w:rPr>
          <w:rFonts w:cs="Tahoma"/>
          <w:szCs w:val="20"/>
          <w:lang w:val="pt-BR"/>
        </w:rPr>
        <w:t xml:space="preserve">. Os Termos e as Condições Complementares (“Termos Complementares”) na </w:t>
      </w:r>
      <w:hyperlink w:anchor="_Section_10_–" w:history="1">
        <w:r w:rsidRPr="001C7A01">
          <w:rPr>
            <w:rStyle w:val="Hyperlink"/>
            <w:rFonts w:cs="Tahoma"/>
            <w:szCs w:val="20"/>
            <w:lang w:val="pt-BR"/>
          </w:rPr>
          <w:t>Seção 10</w:t>
        </w:r>
      </w:hyperlink>
      <w:r w:rsidRPr="001C7A01">
        <w:rPr>
          <w:rFonts w:cs="Tahoma"/>
          <w:szCs w:val="20"/>
          <w:lang w:val="pt-BR"/>
        </w:rPr>
        <w:t xml:space="preserve"> se aplicam à </w:t>
      </w:r>
      <w:r w:rsidRPr="001C7A01">
        <w:rPr>
          <w:snapToGrid w:val="0"/>
          <w:lang w:val="pt-BR"/>
        </w:rPr>
        <w:t>compra e ao uso que os clientes fazem dos Serviços Online incluídos na CAL Empresarial do Exchange com Serviços 2013.</w:t>
      </w:r>
    </w:p>
    <w:p w14:paraId="4EA64E9B" w14:textId="77777777" w:rsidR="00D70D2C" w:rsidRPr="001C7A01" w:rsidRDefault="00D70D2C" w:rsidP="0084072C">
      <w:pPr>
        <w:ind w:left="540"/>
        <w:rPr>
          <w:lang w:val="pt-BR"/>
        </w:rPr>
      </w:pPr>
    </w:p>
    <w:p w14:paraId="5D225E3C" w14:textId="77777777" w:rsidR="007B35CE" w:rsidRPr="001C7A01" w:rsidRDefault="007B35CE" w:rsidP="0084072C">
      <w:pPr>
        <w:ind w:left="540"/>
        <w:rPr>
          <w:lang w:val="pt-BR"/>
        </w:rPr>
      </w:pPr>
    </w:p>
    <w:p w14:paraId="0A85FA0B" w14:textId="77777777" w:rsidR="00D70D2C" w:rsidRPr="001C7A01" w:rsidRDefault="0085774C" w:rsidP="00D70D2C">
      <w:pPr>
        <w:pStyle w:val="Heading2"/>
        <w:ind w:left="270" w:hanging="270"/>
        <w:rPr>
          <w:lang w:val="pt-BR"/>
        </w:rPr>
      </w:pPr>
      <w:bookmarkStart w:id="1190" w:name="_43_Exchange_Enterprise"/>
      <w:bookmarkStart w:id="1191" w:name="_44_Exchange_Online"/>
      <w:bookmarkStart w:id="1192" w:name="_Toc336338305"/>
      <w:bookmarkStart w:id="1193" w:name="_Toc369965051"/>
      <w:bookmarkStart w:id="1194" w:name="Srv_45ExchOnlineArchivingUserSL"/>
      <w:bookmarkEnd w:id="1190"/>
      <w:bookmarkEnd w:id="1191"/>
      <w:r w:rsidRPr="001C7A01">
        <w:rPr>
          <w:rFonts w:ascii="Tahoma" w:hAnsi="Tahoma" w:cs="Tahoma"/>
          <w:color w:val="F26200"/>
          <w:sz w:val="20"/>
          <w:vertAlign w:val="superscript"/>
          <w:lang w:val="pt-BR"/>
        </w:rPr>
        <w:t>48</w:t>
      </w:r>
      <w:r w:rsidRPr="001C7A01">
        <w:rPr>
          <w:rFonts w:ascii="Tahoma" w:hAnsi="Tahoma" w:cs="Tahoma"/>
          <w:color w:val="F26200"/>
          <w:lang w:val="pt-BR"/>
        </w:rPr>
        <w:t xml:space="preserve"> </w:t>
      </w:r>
      <w:r w:rsidRPr="001C7A01">
        <w:rPr>
          <w:rFonts w:ascii="Tahoma" w:hAnsi="Tahoma" w:cs="Tahoma"/>
          <w:color w:val="F26200"/>
          <w:sz w:val="22"/>
          <w:lang w:val="pt-BR"/>
        </w:rPr>
        <w:t>Arquivamento do Exchange Online para Exchange Server (SL de Usuário)</w:t>
      </w:r>
      <w:bookmarkEnd w:id="1192"/>
      <w:bookmarkEnd w:id="1193"/>
    </w:p>
    <w:bookmarkEnd w:id="1194"/>
    <w:p w14:paraId="50D62E18" w14:textId="77777777" w:rsidR="00D70D2C" w:rsidRPr="001C7A01" w:rsidRDefault="00D70D2C" w:rsidP="00D70D2C">
      <w:pPr>
        <w:ind w:left="900"/>
        <w:rPr>
          <w:lang w:val="pt-BR"/>
        </w:rPr>
      </w:pPr>
    </w:p>
    <w:p w14:paraId="43B32E1A" w14:textId="77777777" w:rsidR="00D70D2C" w:rsidRPr="001C7A01" w:rsidRDefault="00D70D2C" w:rsidP="00E62BC4">
      <w:pPr>
        <w:pStyle w:val="ListParagraph"/>
        <w:rPr>
          <w:lang w:val="pt-BR"/>
        </w:rPr>
      </w:pPr>
      <w:r w:rsidRPr="001C7A01">
        <w:rPr>
          <w:rFonts w:ascii="Tahoma" w:hAnsi="Tahoma" w:cs="Tahoma"/>
          <w:color w:val="000000"/>
          <w:sz w:val="18"/>
          <w:szCs w:val="18"/>
          <w:lang w:val="pt-BR"/>
        </w:rPr>
        <w:t>O Arquivamento do Exchange Online para Exchange Server é um serviço online sucessor do Exchange Hosted Archive.</w:t>
      </w:r>
    </w:p>
    <w:p w14:paraId="4BFC7E0D" w14:textId="77777777" w:rsidR="00D70D2C" w:rsidRPr="001C7A01" w:rsidRDefault="00D70D2C" w:rsidP="00E62BC4">
      <w:pPr>
        <w:pStyle w:val="ListParagraph"/>
        <w:rPr>
          <w:lang w:val="pt-BR"/>
        </w:rPr>
      </w:pPr>
    </w:p>
    <w:p w14:paraId="307C9410" w14:textId="77777777" w:rsidR="00D70D2C" w:rsidRPr="001C7A01" w:rsidRDefault="00D70D2C" w:rsidP="00E62BC4">
      <w:pPr>
        <w:ind w:left="720"/>
        <w:rPr>
          <w:lang w:val="pt-BR"/>
        </w:rPr>
      </w:pPr>
      <w:r w:rsidRPr="001C7A01">
        <w:rPr>
          <w:rFonts w:cs="Tahoma"/>
          <w:color w:val="000000"/>
          <w:szCs w:val="18"/>
          <w:lang w:val="pt-BR"/>
        </w:rPr>
        <w:t>Se você renovar a partir do Exchange Hosted Archive no Arquivamento do Exchange Online para Exchange Server e ainda não tiver migrado para o Exchange Online</w:t>
      </w:r>
      <w:r w:rsidRPr="001C7A01">
        <w:rPr>
          <w:color w:val="000000"/>
          <w:lang w:val="pt-BR"/>
        </w:rPr>
        <w:t xml:space="preserve"> Archiving,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14:paraId="3648ED66" w14:textId="77777777" w:rsidR="00B23BE6" w:rsidRPr="001C7A01" w:rsidRDefault="00B23BE6" w:rsidP="00E62BC4">
      <w:pPr>
        <w:ind w:left="720"/>
        <w:rPr>
          <w:lang w:val="pt-BR"/>
        </w:rPr>
      </w:pPr>
    </w:p>
    <w:p w14:paraId="26C835C0" w14:textId="77777777" w:rsidR="00B23BE6" w:rsidRPr="001C7A01" w:rsidRDefault="00B23BE6" w:rsidP="0084072C">
      <w:pPr>
        <w:spacing w:after="60"/>
        <w:ind w:left="720"/>
        <w:rPr>
          <w:lang w:val="pt-BR"/>
        </w:rPr>
      </w:pPr>
      <w:r w:rsidRPr="001C7A01">
        <w:rPr>
          <w:rFonts w:eastAsia="Calibri" w:cs="Tahoma"/>
          <w:b/>
          <w:color w:val="000000"/>
          <w:szCs w:val="18"/>
          <w:lang w:val="pt-BR"/>
        </w:rPr>
        <w:t>Nuvem da Comunidade do Governo (apenas para os Estados Unidos)</w:t>
      </w:r>
    </w:p>
    <w:p w14:paraId="69C2DC77" w14:textId="77777777" w:rsidR="00B23BE6" w:rsidRPr="001C7A01" w:rsidRDefault="00B23BE6" w:rsidP="00E62BC4">
      <w:pPr>
        <w:ind w:left="720"/>
        <w:rPr>
          <w:lang w:val="pt-BR"/>
        </w:rPr>
      </w:pPr>
      <w:r w:rsidRPr="001C7A01">
        <w:rPr>
          <w:rFonts w:eastAsia="Calibri" w:cs="Tahoma"/>
          <w:color w:val="000000"/>
          <w:szCs w:val="18"/>
          <w:lang w:val="pt-BR"/>
        </w:rPr>
        <w:t>Alguns serviços online na família de produtos do Office 365 (incluindo Arquivamento do Exchange Online para Exchange Server) são oferecidos como serviços de nuvem da comunidade do governo e serviços de nuvem da comunidade não governamental.</w:t>
      </w:r>
      <w:r w:rsidR="008B0B73" w:rsidRPr="001C7A01">
        <w:rPr>
          <w:rFonts w:eastAsia="Calibri" w:cs="Tahoma"/>
          <w:color w:val="000000"/>
          <w:szCs w:val="18"/>
          <w:lang w:val="pt-BR"/>
        </w:rPr>
        <w:t xml:space="preserve"> </w:t>
      </w:r>
      <w:r w:rsidRPr="001C7A01">
        <w:rPr>
          <w:rFonts w:eastAsia="Calibri" w:cs="Tahoma"/>
          <w:color w:val="000000"/>
          <w:szCs w:val="18"/>
          <w:lang w:val="pt-BR"/>
        </w:rPr>
        <w:t>Os clientes podem ser provisionados como um ou outro, mas não com uma mistura dos dois.</w:t>
      </w:r>
      <w:r w:rsidR="008B0B73" w:rsidRPr="001C7A01">
        <w:rPr>
          <w:rFonts w:eastAsia="Calibri" w:cs="Tahoma"/>
          <w:color w:val="000000"/>
          <w:szCs w:val="18"/>
          <w:lang w:val="pt-BR"/>
        </w:rPr>
        <w:t xml:space="preserve"> </w:t>
      </w:r>
      <w:r w:rsidRPr="001C7A01">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8B0B73" w:rsidRPr="001C7A01">
        <w:rPr>
          <w:rFonts w:eastAsia="Calibri" w:cs="Tahoma"/>
          <w:color w:val="000000"/>
          <w:szCs w:val="18"/>
          <w:lang w:val="pt-BR"/>
        </w:rPr>
        <w:t xml:space="preserve"> </w:t>
      </w:r>
      <w:r w:rsidRPr="001C7A01">
        <w:rPr>
          <w:rFonts w:eastAsia="Calibri" w:cs="Tahoma"/>
          <w:color w:val="000000"/>
          <w:szCs w:val="18"/>
          <w:lang w:val="pt-BR"/>
        </w:rPr>
        <w:t>Esta limitação se estende a qualquer serviço online que faça parte da família de produtos do Office 365, incluindo Exchange Online, SharePoint Online e Lync Online.</w:t>
      </w:r>
      <w:r w:rsidR="008B0B73" w:rsidRPr="001C7A01">
        <w:rPr>
          <w:rFonts w:eastAsia="Calibri" w:cs="Tahoma"/>
          <w:color w:val="000000"/>
          <w:szCs w:val="18"/>
          <w:lang w:val="pt-BR"/>
        </w:rPr>
        <w:t xml:space="preserve"> </w:t>
      </w:r>
    </w:p>
    <w:p w14:paraId="7390B9A3" w14:textId="77777777" w:rsidR="00B23BE6" w:rsidRPr="001C7A01" w:rsidRDefault="00B23BE6" w:rsidP="00E62BC4">
      <w:pPr>
        <w:ind w:left="720"/>
        <w:rPr>
          <w:lang w:val="pt-BR"/>
        </w:rPr>
      </w:pPr>
    </w:p>
    <w:p w14:paraId="122E9E73" w14:textId="77777777" w:rsidR="00B23BE6" w:rsidRPr="001C7A01" w:rsidRDefault="00B23BE6" w:rsidP="00E62BC4">
      <w:pPr>
        <w:ind w:left="720"/>
        <w:rPr>
          <w:lang w:val="pt-BR"/>
        </w:rPr>
      </w:pPr>
      <w:r w:rsidRPr="001C7A01">
        <w:rPr>
          <w:rFonts w:eastAsia="Calibri" w:cs="Tahoma"/>
          <w:color w:val="000000"/>
          <w:szCs w:val="18"/>
          <w:lang w:val="pt-BR"/>
        </w:rPr>
        <w:t>Assim que um serviço online é provisionado na nuvem de comunidade do governo, ele permanecerá lá pela duração da vigência da assinatura.</w:t>
      </w:r>
      <w:r w:rsidR="008B0B73" w:rsidRPr="001C7A01">
        <w:rPr>
          <w:rFonts w:eastAsia="Calibri" w:cs="Tahoma"/>
          <w:color w:val="000000"/>
          <w:szCs w:val="18"/>
          <w:lang w:val="pt-BR"/>
        </w:rPr>
        <w:t xml:space="preserve"> </w:t>
      </w:r>
      <w:r w:rsidRPr="001C7A01">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8B0B73" w:rsidRPr="001C7A01">
        <w:rPr>
          <w:rFonts w:eastAsia="Calibri" w:cs="Tahoma"/>
          <w:color w:val="000000"/>
          <w:szCs w:val="18"/>
          <w:lang w:val="pt-BR"/>
        </w:rPr>
        <w:t xml:space="preserve"> </w:t>
      </w:r>
      <w:r w:rsidRPr="001C7A01">
        <w:rPr>
          <w:rFonts w:eastAsia="Calibri" w:cs="Tahoma"/>
          <w:color w:val="000000"/>
          <w:szCs w:val="18"/>
          <w:lang w:val="pt-BR"/>
        </w:rPr>
        <w:t>Os Direitos de Uso para serviços de nuvem da comunidade do governo são equivalentes àqueles dos seus diversos locatários padrão.</w:t>
      </w:r>
      <w:r w:rsidR="008B0B73" w:rsidRPr="001C7A01">
        <w:rPr>
          <w:rFonts w:eastAsia="Calibri" w:cs="Tahoma"/>
          <w:color w:val="000000"/>
          <w:szCs w:val="18"/>
          <w:lang w:val="pt-BR"/>
        </w:rPr>
        <w:t xml:space="preserve"> </w:t>
      </w:r>
      <w:r w:rsidRPr="001C7A01">
        <w:rPr>
          <w:rFonts w:eastAsia="Calibri" w:cs="Tahoma"/>
          <w:color w:val="000000"/>
          <w:szCs w:val="18"/>
          <w:lang w:val="pt-BR"/>
        </w:rPr>
        <w:t>Os serviços de nuvem da comunidade do governo não estão qualificados para Transições e Reserva de Licença neste momento.</w:t>
      </w:r>
    </w:p>
    <w:p w14:paraId="21815B8D" w14:textId="77777777" w:rsidR="005D484B" w:rsidRPr="001C7A01" w:rsidRDefault="005D484B" w:rsidP="003C3A72">
      <w:pPr>
        <w:rPr>
          <w:lang w:val="pt-BR"/>
        </w:rPr>
      </w:pPr>
    </w:p>
    <w:p w14:paraId="7AA1E56B" w14:textId="77777777" w:rsidR="007B35CE" w:rsidRPr="001C7A01" w:rsidRDefault="007B35CE" w:rsidP="003C3A72">
      <w:pPr>
        <w:rPr>
          <w:lang w:val="pt-BR"/>
        </w:rPr>
      </w:pPr>
    </w:p>
    <w:p w14:paraId="2FEB38BA" w14:textId="77777777" w:rsidR="005D484B" w:rsidRPr="001C7A01" w:rsidRDefault="00D629A3" w:rsidP="001760D6">
      <w:pPr>
        <w:pStyle w:val="Heading2"/>
        <w:keepNext/>
        <w:ind w:left="270" w:hanging="270"/>
        <w:rPr>
          <w:lang w:val="pt-BR"/>
        </w:rPr>
      </w:pPr>
      <w:bookmarkStart w:id="1195" w:name="_47__Exchange"/>
      <w:bookmarkStart w:id="1196" w:name="_50__Exchange"/>
      <w:bookmarkStart w:id="1197" w:name="_Toc369965052"/>
      <w:bookmarkEnd w:id="1195"/>
      <w:bookmarkEnd w:id="1196"/>
      <w:r w:rsidRPr="001C7A01">
        <w:rPr>
          <w:rFonts w:ascii="Tahoma" w:hAnsi="Tahoma" w:cs="Tahoma"/>
          <w:color w:val="F26200"/>
          <w:sz w:val="20"/>
          <w:vertAlign w:val="superscript"/>
          <w:lang w:val="pt-BR"/>
        </w:rPr>
        <w:t>49</w:t>
      </w:r>
      <w:r w:rsidRPr="001C7A01">
        <w:rPr>
          <w:rFonts w:ascii="Tahoma" w:hAnsi="Tahoma" w:cs="Tahoma"/>
          <w:color w:val="F26200"/>
          <w:lang w:val="pt-BR"/>
        </w:rPr>
        <w:t xml:space="preserve"> </w:t>
      </w:r>
      <w:r w:rsidRPr="001C7A01">
        <w:rPr>
          <w:rFonts w:ascii="Tahoma" w:hAnsi="Tahoma" w:cs="Tahoma"/>
          <w:color w:val="F26200"/>
          <w:sz w:val="22"/>
          <w:lang w:val="pt-BR"/>
        </w:rPr>
        <w:t>Arquivamento Online do Exchange para Exchange Server A (SL de Usuário)</w:t>
      </w:r>
      <w:bookmarkEnd w:id="1197"/>
    </w:p>
    <w:p w14:paraId="6DEBFEF9" w14:textId="77777777" w:rsidR="005D484B" w:rsidRPr="001C7A01" w:rsidRDefault="005D484B" w:rsidP="001760D6">
      <w:pPr>
        <w:keepNext/>
        <w:ind w:left="900"/>
        <w:rPr>
          <w:lang w:val="pt-BR"/>
        </w:rPr>
      </w:pPr>
    </w:p>
    <w:p w14:paraId="11A19AA2" w14:textId="77777777" w:rsidR="005D484B" w:rsidRPr="001C7A01" w:rsidRDefault="005D484B" w:rsidP="005D484B">
      <w:pPr>
        <w:ind w:left="720"/>
        <w:rPr>
          <w:lang w:val="pt-BR"/>
        </w:rPr>
      </w:pPr>
      <w:r w:rsidRPr="001C7A01">
        <w:rPr>
          <w:rFonts w:cs="Tahoma"/>
          <w:szCs w:val="18"/>
          <w:lang w:val="pt-BR"/>
        </w:rPr>
        <w:t>Instituições Acadêmicas sob o Enrollment for Education Solutions e Contrato Open Value Subscription para</w:t>
      </w:r>
      <w:r w:rsidR="00FC7707" w:rsidRPr="001C7A01">
        <w:rPr>
          <w:rFonts w:cs="Tahoma"/>
          <w:szCs w:val="18"/>
          <w:lang w:val="pt-BR"/>
        </w:rPr>
        <w:t> </w:t>
      </w:r>
      <w:r w:rsidRPr="001C7A01">
        <w:rPr>
          <w:rFonts w:cs="Tahoma"/>
          <w:szCs w:val="18"/>
          <w:lang w:val="pt-BR"/>
        </w:rPr>
        <w:t>Education Solutions, licenciadas para o Pacote de CALs Empresariais para contagem para toda a</w:t>
      </w:r>
      <w:r w:rsidR="00FC7707" w:rsidRPr="001C7A01">
        <w:rPr>
          <w:rFonts w:cs="Tahoma"/>
          <w:szCs w:val="18"/>
          <w:lang w:val="pt-BR"/>
        </w:rPr>
        <w:t> </w:t>
      </w:r>
      <w:r w:rsidRPr="001C7A01">
        <w:rPr>
          <w:rFonts w:cs="Tahoma"/>
          <w:szCs w:val="18"/>
          <w:lang w:val="pt-BR"/>
        </w:rPr>
        <w:t>Organização e Contagem de Alunos têm autorização para um número correspondente de SLs de Usuário de Arquivamento do Exchange Online para Exchange Server A para todos os usuários cobertos pela contagem para toda a Organização e Contagem de Alunos. Consulte as notas do produto do Pacote de CALs Empresariais para obter orientações sobre provisionamento.</w:t>
      </w:r>
    </w:p>
    <w:p w14:paraId="7FB5FC35" w14:textId="77777777" w:rsidR="00B23BE6" w:rsidRPr="001C7A01" w:rsidRDefault="00B23BE6" w:rsidP="00D70D2C">
      <w:pPr>
        <w:ind w:left="540"/>
        <w:rPr>
          <w:lang w:val="pt-BR"/>
        </w:rPr>
      </w:pPr>
    </w:p>
    <w:p w14:paraId="039988C6" w14:textId="77777777" w:rsidR="00EC1F23" w:rsidRPr="001C7A01" w:rsidRDefault="00EC1F23" w:rsidP="0084072C">
      <w:pPr>
        <w:pStyle w:val="Heading2"/>
        <w:ind w:left="0"/>
        <w:rPr>
          <w:lang w:val="pt-BR"/>
        </w:rPr>
      </w:pPr>
    </w:p>
    <w:p w14:paraId="3420CFCC" w14:textId="77777777" w:rsidR="00EC1F23" w:rsidRPr="001C7A01" w:rsidRDefault="00A560B6" w:rsidP="00465757">
      <w:pPr>
        <w:pStyle w:val="Heading2"/>
        <w:ind w:left="270" w:hanging="270"/>
        <w:rPr>
          <w:lang w:val="pt-BR"/>
        </w:rPr>
      </w:pPr>
      <w:bookmarkStart w:id="1198" w:name="_45_Exchange_Hosted"/>
      <w:bookmarkStart w:id="1199" w:name="_51_Exchange_Hosted"/>
      <w:bookmarkStart w:id="1200" w:name="_Toc336338306"/>
      <w:bookmarkStart w:id="1201" w:name="_Toc369965053"/>
      <w:bookmarkStart w:id="1202" w:name="Srv_44ExchHostArchiveandStorage"/>
      <w:bookmarkEnd w:id="1198"/>
      <w:bookmarkEnd w:id="1199"/>
      <w:r w:rsidRPr="001C7A01">
        <w:rPr>
          <w:rFonts w:ascii="Tahoma" w:hAnsi="Tahoma" w:cs="Tahoma"/>
          <w:color w:val="F26200"/>
          <w:sz w:val="20"/>
          <w:vertAlign w:val="superscript"/>
          <w:lang w:val="pt-BR"/>
        </w:rPr>
        <w:t>50</w:t>
      </w:r>
      <w:r w:rsidRPr="001C7A01">
        <w:rPr>
          <w:rFonts w:ascii="Tahoma" w:hAnsi="Tahoma" w:cs="Tahoma"/>
          <w:color w:val="F26200"/>
          <w:lang w:val="pt-BR"/>
        </w:rPr>
        <w:t xml:space="preserve"> </w:t>
      </w:r>
      <w:r w:rsidRPr="001C7A01">
        <w:rPr>
          <w:rFonts w:ascii="Tahoma" w:hAnsi="Tahoma" w:cs="Tahoma"/>
          <w:color w:val="F26200"/>
          <w:sz w:val="22"/>
          <w:lang w:val="pt-BR"/>
        </w:rPr>
        <w:t>Exchange Hosted Archive (SL de Usuário), Exchange Hosted Archive Extra Storage (SL Complementar)</w:t>
      </w:r>
      <w:bookmarkEnd w:id="1200"/>
      <w:bookmarkEnd w:id="1201"/>
      <w:r w:rsidRPr="001C7A01">
        <w:rPr>
          <w:rFonts w:ascii="Tahoma" w:hAnsi="Tahoma" w:cs="Tahoma"/>
          <w:color w:val="F26200"/>
          <w:sz w:val="22"/>
          <w:lang w:val="pt-BR"/>
        </w:rPr>
        <w:t xml:space="preserve"> </w:t>
      </w:r>
      <w:bookmarkEnd w:id="1202"/>
    </w:p>
    <w:p w14:paraId="69D0A3F7" w14:textId="77777777" w:rsidR="00EC1F23" w:rsidRPr="001C7A01" w:rsidRDefault="00EC1F23" w:rsidP="00EC1F23">
      <w:pPr>
        <w:ind w:left="900"/>
        <w:rPr>
          <w:lang w:val="pt-BR"/>
        </w:rPr>
      </w:pPr>
    </w:p>
    <w:p w14:paraId="042F394A" w14:textId="77777777" w:rsidR="00EC1F23" w:rsidRPr="001C7A01" w:rsidRDefault="00EC1F23" w:rsidP="0084072C">
      <w:pPr>
        <w:spacing w:after="60"/>
        <w:ind w:left="720"/>
        <w:rPr>
          <w:lang w:val="pt-BR"/>
        </w:rPr>
      </w:pPr>
      <w:r w:rsidRPr="001C7A01">
        <w:rPr>
          <w:rFonts w:eastAsia="Calibri" w:cs="Tahoma"/>
          <w:b/>
          <w:bCs/>
          <w:iCs/>
          <w:color w:val="000000"/>
          <w:lang w:val="pt-BR"/>
        </w:rPr>
        <w:t>Outorga de Licença de 1º de maio de 2011 para Clientes do Exchange Hosted Archive</w:t>
      </w:r>
      <w:r w:rsidRPr="001C7A01">
        <w:rPr>
          <w:rFonts w:eastAsia="Calibri" w:cs="Tahoma"/>
          <w:b/>
          <w:iCs/>
          <w:color w:val="000000"/>
          <w:lang w:val="pt-BR"/>
        </w:rPr>
        <w:t xml:space="preserve"> </w:t>
      </w:r>
    </w:p>
    <w:p w14:paraId="22B57758" w14:textId="77777777" w:rsidR="00EC1F23" w:rsidRPr="001C7A01" w:rsidRDefault="00EC1F23" w:rsidP="00E62BC4">
      <w:pPr>
        <w:ind w:left="720"/>
        <w:rPr>
          <w:lang w:val="pt-BR"/>
        </w:rPr>
      </w:pPr>
      <w:r w:rsidRPr="001C7A01">
        <w:rPr>
          <w:rFonts w:eastAsia="Calibri" w:cs="Tahoma"/>
          <w:iCs/>
          <w:color w:val="000000"/>
          <w:lang w:val="pt-BR"/>
        </w:rPr>
        <w:t>Os clientes receberão uma quantidade de licenças adicional (“licenças complementares”) igual a 15% do número de licenças do Exchange Hosted Archive (EHA) que eles compraram e que estarão ativos a partir de 1º de maio de 2011 (“licenças qualificadas”).</w:t>
      </w:r>
      <w:r w:rsidR="008B0B73" w:rsidRPr="001C7A01">
        <w:rPr>
          <w:rFonts w:eastAsia="Calibri" w:cs="Tahoma"/>
          <w:iCs/>
          <w:color w:val="000000"/>
          <w:lang w:val="pt-BR"/>
        </w:rPr>
        <w:t xml:space="preserve"> </w:t>
      </w:r>
      <w:r w:rsidRPr="001C7A01">
        <w:rPr>
          <w:rFonts w:eastAsia="Calibri" w:cs="Tahoma"/>
          <w:iCs/>
          <w:color w:val="000000"/>
          <w:lang w:val="pt-BR"/>
        </w:rPr>
        <w:t>Desde que a licenças qualificadas do cliente continuem ativas, suas licenças complementares permanecerão válidas até o final do prazo da assinatura que coincide com a</w:t>
      </w:r>
      <w:r w:rsidR="00FC7707" w:rsidRPr="001C7A01">
        <w:rPr>
          <w:rFonts w:eastAsia="Calibri" w:cs="Tahoma"/>
          <w:iCs/>
          <w:color w:val="000000"/>
          <w:lang w:val="pt-BR"/>
        </w:rPr>
        <w:t> </w:t>
      </w:r>
      <w:r w:rsidRPr="001C7A01">
        <w:rPr>
          <w:rFonts w:eastAsia="Calibri" w:cs="Tahoma"/>
          <w:iCs/>
          <w:color w:val="000000"/>
          <w:lang w:val="pt-BR"/>
        </w:rPr>
        <w:t>migração dos clientes de EHA para um Serviço Online sucessor, conforme especificado na tabela de migração a seguir.</w:t>
      </w:r>
      <w:r w:rsidR="008B0B73" w:rsidRPr="001C7A01">
        <w:rPr>
          <w:rFonts w:eastAsia="Calibri" w:cs="Tahoma"/>
          <w:iCs/>
          <w:color w:val="000000"/>
          <w:lang w:val="pt-BR"/>
        </w:rPr>
        <w:t xml:space="preserve"> </w:t>
      </w:r>
      <w:r w:rsidRPr="001C7A01">
        <w:rPr>
          <w:rFonts w:eastAsia="Calibri" w:cs="Tahoma"/>
          <w:iCs/>
          <w:color w:val="000000"/>
          <w:lang w:val="pt-BR"/>
        </w:rPr>
        <w:t xml:space="preserve">Os clientes que desejam continuar usando o Serviço Online sucessor depois da expiração de suas licenças complementares precisarão solicitar uma série de licenças igual ao número total de usuários que acessarão ou usarão esse Serviço Online. </w:t>
      </w:r>
    </w:p>
    <w:p w14:paraId="26B02BEF" w14:textId="77777777" w:rsidR="00BA1490" w:rsidRPr="001C7A01" w:rsidRDefault="00BA1490" w:rsidP="0084072C">
      <w:pPr>
        <w:rPr>
          <w:lang w:val="pt-BR"/>
        </w:rPr>
      </w:pPr>
    </w:p>
    <w:p w14:paraId="4F9235CE" w14:textId="77777777" w:rsidR="00EA6918" w:rsidRPr="001C7A01" w:rsidRDefault="00EC1F23" w:rsidP="0084072C">
      <w:pPr>
        <w:spacing w:after="60"/>
        <w:ind w:left="720"/>
        <w:rPr>
          <w:lang w:val="pt-BR"/>
        </w:rPr>
      </w:pPr>
      <w:r w:rsidRPr="001C7A01">
        <w:rPr>
          <w:rFonts w:eastAsia="Calibri" w:cs="Tahoma"/>
          <w:b/>
          <w:bCs/>
          <w:iCs/>
          <w:color w:val="000000"/>
          <w:lang w:val="pt-BR"/>
        </w:rPr>
        <w:t>Outorga de Licença de Migração para Clientes do Exchange Hosted Archive</w:t>
      </w:r>
    </w:p>
    <w:p w14:paraId="372712B4" w14:textId="77777777" w:rsidR="00EC1F23" w:rsidRPr="001C7A01" w:rsidRDefault="00EC1F23" w:rsidP="00E62BC4">
      <w:pPr>
        <w:ind w:left="720"/>
        <w:rPr>
          <w:lang w:val="pt-BR"/>
        </w:rPr>
      </w:pPr>
      <w:r w:rsidRPr="001C7A01">
        <w:rPr>
          <w:rFonts w:eastAsia="Calibri" w:cs="Tahoma"/>
          <w:iCs/>
          <w:color w:val="000000"/>
          <w:lang w:val="pt-BR"/>
        </w:rPr>
        <w:t>Os clientes EHA que migram para os Serviços Online sucessores receberão um número total de licenças de reposição para os Serviços Online sucessores igual ao número total de licenças EHA qualificadas e complementares, como pode ser visto na tabela a seguir.</w:t>
      </w:r>
      <w:r w:rsidR="008B0B73" w:rsidRPr="001C7A01">
        <w:rPr>
          <w:rFonts w:eastAsia="Calibri" w:cs="Tahoma"/>
          <w:iCs/>
          <w:color w:val="000000"/>
          <w:lang w:val="pt-BR"/>
        </w:rPr>
        <w:t xml:space="preserve"> </w:t>
      </w:r>
      <w:r w:rsidRPr="001C7A01">
        <w:rPr>
          <w:rFonts w:eastAsia="Calibri" w:cs="Tahoma"/>
          <w:iCs/>
          <w:color w:val="000000"/>
          <w:lang w:val="pt-BR"/>
        </w:rPr>
        <w:t xml:space="preserve">Essas licenças de reposição expirarão no final do período de assinatura, coincidindo com a migração do cliente de EHA para os Serviços Online sucessores. </w:t>
      </w:r>
    </w:p>
    <w:p w14:paraId="71054852" w14:textId="77777777" w:rsidR="00EC1F23" w:rsidRPr="001C7A01" w:rsidRDefault="00EC1F23" w:rsidP="00E62BC4">
      <w:pPr>
        <w:ind w:left="720"/>
        <w:rPr>
          <w:lang w:val="pt-BR"/>
        </w:rPr>
      </w:pPr>
    </w:p>
    <w:p w14:paraId="72B4762F" w14:textId="77777777" w:rsidR="002512D3" w:rsidRPr="001C7A01" w:rsidRDefault="00EC1F23" w:rsidP="003165D6">
      <w:pPr>
        <w:ind w:left="720"/>
        <w:rPr>
          <w:lang w:val="pt-BR"/>
        </w:rPr>
      </w:pPr>
      <w:r w:rsidRPr="001C7A01">
        <w:rPr>
          <w:rFonts w:eastAsia="Calibri" w:cs="Tahoma"/>
          <w:iCs/>
          <w:color w:val="000000"/>
          <w:lang w:val="pt-BR"/>
        </w:rPr>
        <w:t>As SLs de Usuário do Exchange Online Plano 2 concedidas sob esta oferta de migração deverão ser atribuídas ao usuário para os quais as SLs de Usuário do Exchange Online Standard, Exchange Online Plano 2, BPOS Standard, Office 365 Enterprise E1, BPOS Deskless, Exchange Online Deskless ou Quiosque do Exchange Online são atribuídas.</w:t>
      </w:r>
      <w:r w:rsidR="008B0B73" w:rsidRPr="001C7A01">
        <w:rPr>
          <w:rFonts w:eastAsia="Calibri" w:cs="Tahoma"/>
          <w:iCs/>
          <w:color w:val="000000"/>
          <w:lang w:val="pt-BR"/>
        </w:rPr>
        <w:t xml:space="preserve"> </w:t>
      </w:r>
      <w:r w:rsidRPr="001C7A01">
        <w:rPr>
          <w:rFonts w:eastAsia="Calibri" w:cs="Tahoma"/>
          <w:iCs/>
          <w:color w:val="000000"/>
          <w:lang w:val="pt-BR"/>
        </w:rPr>
        <w:t xml:space="preserve">Se a SL de Usuário correspondente for reatribuída a um novo usuário, então o Exchange Online Plano 2 também deverá ser realocada para o mesmo novo usuário. </w:t>
      </w:r>
    </w:p>
    <w:p w14:paraId="1026E7C8" w14:textId="77777777" w:rsidR="00EC1F23" w:rsidRPr="001C7A01" w:rsidRDefault="00EC1F23" w:rsidP="00EC1F23">
      <w:pPr>
        <w:rPr>
          <w:lang w:val="pt-B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1C7A01" w14:paraId="1016BAAE" w14:textId="77777777" w:rsidTr="00C066F9">
        <w:trPr>
          <w:jc w:val="center"/>
        </w:trPr>
        <w:tc>
          <w:tcPr>
            <w:tcW w:w="7740" w:type="dxa"/>
            <w:gridSpan w:val="2"/>
            <w:shd w:val="clear" w:color="auto" w:fill="FABF8F"/>
          </w:tcPr>
          <w:p w14:paraId="3F969D20" w14:textId="77777777" w:rsidR="00EC1F23" w:rsidRPr="001C7A01" w:rsidRDefault="00EC1F23" w:rsidP="00022FBE">
            <w:pPr>
              <w:jc w:val="center"/>
              <w:rPr>
                <w:rFonts w:eastAsia="Calibri" w:cs="Tahoma"/>
                <w:b/>
                <w:iCs/>
                <w:color w:val="000000"/>
                <w:lang w:val="pt-BR"/>
              </w:rPr>
            </w:pPr>
            <w:r w:rsidRPr="001C7A01">
              <w:rPr>
                <w:rFonts w:eastAsia="Calibri" w:cs="Tahoma"/>
                <w:b/>
                <w:iCs/>
                <w:color w:val="000000"/>
                <w:lang w:val="pt-BR"/>
              </w:rPr>
              <w:t>Outorga da Licença de Migração</w:t>
            </w:r>
          </w:p>
        </w:tc>
      </w:tr>
      <w:tr w:rsidR="00EC1F23" w:rsidRPr="00502BEB" w14:paraId="5897ACF9" w14:textId="77777777" w:rsidTr="00C066F9">
        <w:trPr>
          <w:jc w:val="center"/>
        </w:trPr>
        <w:tc>
          <w:tcPr>
            <w:tcW w:w="3960" w:type="dxa"/>
            <w:shd w:val="clear" w:color="auto" w:fill="auto"/>
          </w:tcPr>
          <w:p w14:paraId="530467D2" w14:textId="77777777" w:rsidR="00EC1F23" w:rsidRPr="00502BEB" w:rsidRDefault="00EC1F23" w:rsidP="00022FBE">
            <w:pPr>
              <w:jc w:val="center"/>
              <w:rPr>
                <w:rFonts w:eastAsia="Calibri" w:cs="Tahoma"/>
                <w:iCs/>
                <w:color w:val="000000"/>
              </w:rPr>
            </w:pPr>
            <w:r w:rsidRPr="00502BEB">
              <w:rPr>
                <w:rFonts w:eastAsia="Calibri" w:cs="Tahoma"/>
                <w:iCs/>
                <w:color w:val="000000"/>
              </w:rPr>
              <w:t>Posição da licença qualificada</w:t>
            </w:r>
          </w:p>
        </w:tc>
        <w:tc>
          <w:tcPr>
            <w:tcW w:w="3780" w:type="dxa"/>
            <w:shd w:val="clear" w:color="auto" w:fill="auto"/>
          </w:tcPr>
          <w:p w14:paraId="6B0FCF7C" w14:textId="77777777" w:rsidR="00EC1F23" w:rsidRPr="00502BEB" w:rsidRDefault="00EC1F23" w:rsidP="00022FBE">
            <w:pPr>
              <w:jc w:val="center"/>
              <w:rPr>
                <w:rFonts w:eastAsia="Calibri" w:cs="Tahoma"/>
                <w:iCs/>
                <w:color w:val="000000"/>
              </w:rPr>
            </w:pPr>
            <w:r w:rsidRPr="00502BEB">
              <w:rPr>
                <w:rFonts w:eastAsia="Calibri" w:cs="Tahoma"/>
                <w:iCs/>
                <w:color w:val="000000"/>
              </w:rPr>
              <w:t>Outorga de Licença</w:t>
            </w:r>
          </w:p>
        </w:tc>
      </w:tr>
      <w:tr w:rsidR="00EC1F23" w:rsidRPr="001C7A01" w14:paraId="49A90DAE" w14:textId="77777777" w:rsidTr="00C066F9">
        <w:trPr>
          <w:jc w:val="center"/>
        </w:trPr>
        <w:tc>
          <w:tcPr>
            <w:tcW w:w="3960" w:type="dxa"/>
            <w:shd w:val="clear" w:color="auto" w:fill="auto"/>
          </w:tcPr>
          <w:p w14:paraId="4DD3C012" w14:textId="77777777" w:rsidR="00EE53FF" w:rsidRPr="001C7A01" w:rsidRDefault="00EE53FF" w:rsidP="001051D1">
            <w:pPr>
              <w:spacing w:before="60" w:after="60"/>
              <w:ind w:left="158" w:right="346"/>
              <w:rPr>
                <w:lang w:val="pt-BR"/>
              </w:rPr>
            </w:pPr>
            <w:r w:rsidRPr="001C7A01">
              <w:rPr>
                <w:rFonts w:eastAsia="Calibri" w:cs="Tahoma"/>
                <w:iCs/>
                <w:color w:val="000000"/>
                <w:lang w:val="pt-BR"/>
              </w:rPr>
              <w:t>SL de Usuário EHA (usada junto com uma CAL do Exchange na instalação)</w:t>
            </w:r>
          </w:p>
          <w:p w14:paraId="4F7C56CB" w14:textId="77777777" w:rsidR="00EC1F23" w:rsidRPr="001C7A01" w:rsidRDefault="00EC1F23" w:rsidP="001051D1">
            <w:pPr>
              <w:spacing w:before="60" w:after="60"/>
              <w:ind w:left="158" w:right="346"/>
              <w:rPr>
                <w:lang w:val="pt-BR"/>
              </w:rPr>
            </w:pPr>
            <w:r w:rsidRPr="001C7A01">
              <w:rPr>
                <w:rFonts w:eastAsia="Calibri" w:cs="Tahoma"/>
                <w:iCs/>
                <w:color w:val="000000"/>
                <w:lang w:val="pt-BR"/>
              </w:rPr>
              <w:t>A SL de Usuário do EHA (usada com SLs de Usuário para Exchange Online Standard, Exchange Online Plano</w:t>
            </w:r>
          </w:p>
          <w:p w14:paraId="701A84EE" w14:textId="77777777" w:rsidR="00EC1F23" w:rsidRPr="001C7A01" w:rsidRDefault="00EC1F23" w:rsidP="001051D1">
            <w:pPr>
              <w:spacing w:before="60" w:after="60"/>
              <w:ind w:left="158" w:right="346"/>
              <w:rPr>
                <w:rFonts w:eastAsia="Calibri" w:cs="Tahoma"/>
                <w:iCs/>
                <w:color w:val="000000"/>
                <w:lang w:val="fr-FR"/>
              </w:rPr>
            </w:pPr>
            <w:r w:rsidRPr="001C7A01">
              <w:rPr>
                <w:rFonts w:eastAsia="Calibri" w:cs="Tahoma"/>
                <w:iCs/>
                <w:color w:val="000000"/>
                <w:lang w:val="fr-FR"/>
              </w:rPr>
              <w:t>2, BPOS Standard, Office 365 E1, BPOS Deskless, Exchange Online Deskless ou Quiosque do Exchange Online)</w:t>
            </w:r>
          </w:p>
        </w:tc>
        <w:tc>
          <w:tcPr>
            <w:tcW w:w="3780" w:type="dxa"/>
            <w:shd w:val="clear" w:color="auto" w:fill="auto"/>
          </w:tcPr>
          <w:p w14:paraId="446AA0D6" w14:textId="77777777" w:rsidR="00EC1F23" w:rsidRPr="001C7A01" w:rsidRDefault="00EC1F23" w:rsidP="00346F4B">
            <w:pPr>
              <w:numPr>
                <w:ilvl w:val="0"/>
                <w:numId w:val="46"/>
              </w:numPr>
              <w:spacing w:before="60" w:after="60"/>
              <w:ind w:right="342"/>
              <w:rPr>
                <w:rFonts w:eastAsia="Calibri" w:cs="Tahoma"/>
                <w:iCs/>
                <w:color w:val="000000"/>
                <w:lang w:val="pt-BR"/>
              </w:rPr>
            </w:pPr>
            <w:r w:rsidRPr="001C7A01">
              <w:rPr>
                <w:rFonts w:eastAsia="Calibri" w:cs="Tahoma"/>
                <w:iCs/>
                <w:color w:val="000000"/>
                <w:lang w:val="pt-BR"/>
              </w:rPr>
              <w:t>SL de Usuário do Exchange Online Plano 2</w:t>
            </w:r>
          </w:p>
        </w:tc>
      </w:tr>
    </w:tbl>
    <w:p w14:paraId="757EA12D" w14:textId="77777777" w:rsidR="00D57009" w:rsidRPr="001C7A01" w:rsidRDefault="00D57009">
      <w:pPr>
        <w:rPr>
          <w:lang w:val="pt-BR"/>
        </w:rPr>
      </w:pPr>
    </w:p>
    <w:p w14:paraId="15FA3ACE" w14:textId="77777777" w:rsidR="00DD39C7" w:rsidRPr="001C7A01" w:rsidRDefault="00DD39C7" w:rsidP="0084072C">
      <w:pPr>
        <w:spacing w:after="60"/>
        <w:ind w:left="720"/>
        <w:rPr>
          <w:lang w:val="pt-BR"/>
        </w:rPr>
      </w:pPr>
      <w:r w:rsidRPr="001C7A01">
        <w:rPr>
          <w:b/>
          <w:color w:val="000000"/>
          <w:lang w:val="pt-BR"/>
        </w:rPr>
        <w:t>Uso Contínuo do Exchange Hosted Archive (EHA) com Assinaturas Ativas para Business Productivity Online Subscription (BPOS) e Exchange Online Standard</w:t>
      </w:r>
    </w:p>
    <w:p w14:paraId="3BAEA343" w14:textId="77777777" w:rsidR="00DD39C7" w:rsidRPr="001C7A01" w:rsidRDefault="00DD39C7" w:rsidP="00DD39C7">
      <w:pPr>
        <w:ind w:left="720"/>
        <w:rPr>
          <w:lang w:val="pt-BR"/>
        </w:rPr>
      </w:pPr>
      <w:r w:rsidRPr="001C7A01">
        <w:rPr>
          <w:iCs/>
          <w:color w:val="000000"/>
          <w:lang w:val="pt-BR"/>
        </w:rPr>
        <w:t>Os clientes com assinaturas EHA que estão expirando que ainda não foram migrados para o Office 365 e que estão atualmente implementados no BPOS ou Exchange Online Standard podem continuar a usar o EHA</w:t>
      </w:r>
      <w:r w:rsidR="00FC7707" w:rsidRPr="001C7A01">
        <w:rPr>
          <w:iCs/>
          <w:color w:val="000000"/>
          <w:lang w:val="pt-BR"/>
        </w:rPr>
        <w:t> </w:t>
      </w:r>
      <w:r w:rsidRPr="001C7A01">
        <w:rPr>
          <w:iCs/>
          <w:color w:val="000000"/>
          <w:lang w:val="pt-BR"/>
        </w:rPr>
        <w:t>depois da expiração de sua assinatura e até (i) sua migração para o Office 365 ou (ii) expiração de sua assinatura do BPOS ou Exchange Online Standard, o que acontecer primeiro.</w:t>
      </w:r>
      <w:r w:rsidR="008B0B73" w:rsidRPr="001C7A01">
        <w:rPr>
          <w:iCs/>
          <w:color w:val="000000"/>
          <w:lang w:val="pt-BR"/>
        </w:rPr>
        <w:t xml:space="preserve"> </w:t>
      </w:r>
      <w:r w:rsidRPr="001C7A01">
        <w:rPr>
          <w:iCs/>
          <w:color w:val="000000"/>
          <w:lang w:val="pt-BR"/>
        </w:rPr>
        <w:t>O uso dos clientes de EHA sob sua oferta está sujeito aos termos e às condições de seu contrato de Licenciamento por Volume e os termos de licença de EHA nos Direitos de Uso do Produto de janeiro de 2011. Considera-se que os clientes tenham uma licença de assinatura de dispositivo ou usuário EHA temporária para cada uma das suas licenças de assinatura de dispositivo ou usuário EHA expiradas. Essas licenças de assinatura de dispositivo ou usuário EHA temporárias podem ser designadas apenas a usuários e dispositivos para os quais ou cujas licenças de BPOS ou do Exchange Online Standard foram atribuídas.</w:t>
      </w:r>
      <w:r w:rsidR="008B0B73" w:rsidRPr="001C7A01">
        <w:rPr>
          <w:iCs/>
          <w:color w:val="000000"/>
          <w:lang w:val="pt-BR"/>
        </w:rPr>
        <w:t xml:space="preserve"> </w:t>
      </w:r>
      <w:r w:rsidRPr="001C7A01">
        <w:rPr>
          <w:iCs/>
          <w:color w:val="000000"/>
          <w:lang w:val="pt-BR"/>
        </w:rPr>
        <w:t>O EHA é licenciado no estado em que se encontra sem nenhum tipo de garantia.</w:t>
      </w:r>
      <w:r w:rsidR="008B0B73" w:rsidRPr="001C7A01">
        <w:rPr>
          <w:iCs/>
          <w:color w:val="000000"/>
          <w:lang w:val="pt-BR"/>
        </w:rPr>
        <w:t xml:space="preserve"> </w:t>
      </w:r>
    </w:p>
    <w:p w14:paraId="35BA248C" w14:textId="77777777" w:rsidR="00DD39C7" w:rsidRPr="001C7A01" w:rsidRDefault="00DD39C7" w:rsidP="00DD39C7">
      <w:pPr>
        <w:ind w:left="720"/>
        <w:rPr>
          <w:lang w:val="pt-BR"/>
        </w:rPr>
      </w:pPr>
    </w:p>
    <w:p w14:paraId="4118D538" w14:textId="77777777" w:rsidR="00023FE7" w:rsidRPr="001C7A01" w:rsidRDefault="00023FE7" w:rsidP="00B52F10">
      <w:pPr>
        <w:pStyle w:val="Heading2"/>
        <w:rPr>
          <w:lang w:val="pt-BR"/>
        </w:rPr>
      </w:pPr>
    </w:p>
    <w:p w14:paraId="70B88E52" w14:textId="77777777" w:rsidR="004223C5" w:rsidRPr="001C7A01" w:rsidRDefault="004223C5" w:rsidP="004223C5">
      <w:pPr>
        <w:rPr>
          <w:lang w:val="pt-BR"/>
        </w:rPr>
      </w:pPr>
    </w:p>
    <w:p w14:paraId="7338DCD7" w14:textId="77777777" w:rsidR="004223C5" w:rsidRPr="001C7A01" w:rsidRDefault="004223C5" w:rsidP="004223C5">
      <w:pPr>
        <w:rPr>
          <w:lang w:val="pt-BR"/>
        </w:rPr>
      </w:pPr>
    </w:p>
    <w:p w14:paraId="677D2A73" w14:textId="77777777" w:rsidR="004223C5" w:rsidRPr="001C7A01" w:rsidRDefault="004223C5" w:rsidP="004223C5">
      <w:pPr>
        <w:rPr>
          <w:lang w:val="pt-BR"/>
        </w:rPr>
      </w:pPr>
    </w:p>
    <w:p w14:paraId="47D271D7" w14:textId="77777777" w:rsidR="004223C5" w:rsidRPr="001C7A01" w:rsidRDefault="004223C5" w:rsidP="004223C5">
      <w:pPr>
        <w:rPr>
          <w:lang w:val="pt-BR"/>
        </w:rPr>
      </w:pPr>
    </w:p>
    <w:p w14:paraId="6F662CCE" w14:textId="77777777" w:rsidR="004223C5" w:rsidRPr="001C7A01" w:rsidRDefault="004223C5" w:rsidP="004223C5">
      <w:pPr>
        <w:rPr>
          <w:lang w:val="pt-BR"/>
        </w:rPr>
      </w:pPr>
    </w:p>
    <w:p w14:paraId="3DD1C3A9" w14:textId="77777777" w:rsidR="00827D38" w:rsidRPr="001C7A01" w:rsidRDefault="00A560B6" w:rsidP="00B52F10">
      <w:pPr>
        <w:pStyle w:val="Heading2"/>
        <w:ind w:left="0"/>
        <w:rPr>
          <w:lang w:val="da-DK"/>
        </w:rPr>
      </w:pPr>
      <w:bookmarkStart w:id="1203" w:name="_46_Exchange_Hosted"/>
      <w:bookmarkStart w:id="1204" w:name="_52_Exchange_Hosted"/>
      <w:bookmarkStart w:id="1205" w:name="_Toc336338307"/>
      <w:bookmarkStart w:id="1206" w:name="_Toc369965054"/>
      <w:bookmarkStart w:id="1207" w:name="Srv_39ExchangeOnDeskWork"/>
      <w:bookmarkEnd w:id="1203"/>
      <w:bookmarkEnd w:id="1204"/>
      <w:r w:rsidRPr="001C7A01">
        <w:rPr>
          <w:rFonts w:ascii="Tahoma" w:hAnsi="Tahoma" w:cs="Tahoma"/>
          <w:color w:val="E25B00"/>
          <w:sz w:val="22"/>
          <w:szCs w:val="22"/>
          <w:vertAlign w:val="superscript"/>
          <w:lang w:val="da-DK"/>
        </w:rPr>
        <w:t>51</w:t>
      </w:r>
      <w:r w:rsidRPr="001C7A01">
        <w:rPr>
          <w:rFonts w:ascii="Tahoma" w:hAnsi="Tahoma" w:cs="Tahoma"/>
          <w:sz w:val="22"/>
          <w:szCs w:val="22"/>
          <w:lang w:val="da-DK"/>
        </w:rPr>
        <w:t xml:space="preserve"> </w:t>
      </w:r>
      <w:r w:rsidRPr="001C7A01">
        <w:rPr>
          <w:rFonts w:ascii="Tahoma" w:hAnsi="Tahoma" w:cs="Tahoma"/>
          <w:color w:val="F66400"/>
          <w:sz w:val="22"/>
          <w:szCs w:val="22"/>
          <w:lang w:val="da-DK"/>
        </w:rPr>
        <w:t>Exchange Hosted Encryption (SL de Usuário)</w:t>
      </w:r>
      <w:bookmarkEnd w:id="1205"/>
      <w:bookmarkEnd w:id="1206"/>
    </w:p>
    <w:p w14:paraId="334C08BB" w14:textId="77777777" w:rsidR="00827D38" w:rsidRPr="001C7A01" w:rsidRDefault="00827D38" w:rsidP="00827D38">
      <w:pPr>
        <w:ind w:left="900"/>
        <w:rPr>
          <w:lang w:val="da-DK"/>
        </w:rPr>
      </w:pPr>
    </w:p>
    <w:p w14:paraId="06F7BBB7" w14:textId="77777777" w:rsidR="00827D38" w:rsidRPr="001C7A01" w:rsidRDefault="00827D38" w:rsidP="00E62BC4">
      <w:pPr>
        <w:ind w:left="720"/>
        <w:rPr>
          <w:lang w:val="pt-BR"/>
        </w:rPr>
      </w:pPr>
      <w:r w:rsidRPr="001C7A01">
        <w:rPr>
          <w:lang w:val="pt-BR"/>
        </w:rPr>
        <w:t>Os clientes deverão usar o mesmo registro de contrato Select, registro de contrato Enterprise ou contrato Open Value ativo para fazer pedidos subsequentes ao pedido inicial.</w:t>
      </w:r>
    </w:p>
    <w:p w14:paraId="68E8FD6C" w14:textId="77777777" w:rsidR="00827D38" w:rsidRPr="001C7A01" w:rsidRDefault="00827D38" w:rsidP="00E62BC4">
      <w:pPr>
        <w:ind w:left="720"/>
        <w:rPr>
          <w:lang w:val="pt-BR"/>
        </w:rPr>
      </w:pPr>
    </w:p>
    <w:p w14:paraId="4D4EFCF0" w14:textId="77777777" w:rsidR="00023FE7" w:rsidRPr="001C7A01" w:rsidRDefault="00827D38" w:rsidP="00E62BC4">
      <w:pPr>
        <w:ind w:left="720"/>
        <w:rPr>
          <w:lang w:val="pt-BR"/>
        </w:rPr>
      </w:pPr>
      <w:r w:rsidRPr="001C7A01">
        <w:rPr>
          <w:lang w:val="pt-BR"/>
        </w:rPr>
        <w:t xml:space="preserve">Consulte a </w:t>
      </w:r>
      <w:hyperlink w:anchor="_Section_10_–" w:history="1">
        <w:r w:rsidRPr="001C7A01">
          <w:rPr>
            <w:rStyle w:val="Hyperlink"/>
            <w:lang w:val="pt-BR"/>
          </w:rPr>
          <w:t>Seção 10</w:t>
        </w:r>
      </w:hyperlink>
      <w:r w:rsidRPr="001C7A01">
        <w:rPr>
          <w:lang w:val="pt-BR"/>
        </w:rPr>
        <w:t xml:space="preserve"> para obter informações sobre os termos de pagamento e preços dos serviços online.</w:t>
      </w:r>
    </w:p>
    <w:p w14:paraId="6A4A61D2" w14:textId="77777777" w:rsidR="00827D38" w:rsidRPr="001C7A01" w:rsidRDefault="00827D38" w:rsidP="00827D38">
      <w:pPr>
        <w:ind w:left="900"/>
        <w:rPr>
          <w:lang w:val="pt-BR"/>
        </w:rPr>
      </w:pPr>
    </w:p>
    <w:p w14:paraId="42979EF0" w14:textId="77777777" w:rsidR="00827D38" w:rsidRPr="001C7A01" w:rsidRDefault="00827D38" w:rsidP="00827D38">
      <w:pPr>
        <w:ind w:left="900"/>
        <w:rPr>
          <w:lang w:val="pt-BR"/>
        </w:rPr>
      </w:pPr>
    </w:p>
    <w:p w14:paraId="4DB93B5F" w14:textId="77777777" w:rsidR="00023FE7" w:rsidRPr="001C7A01" w:rsidRDefault="00A560B6">
      <w:pPr>
        <w:pStyle w:val="Heading3"/>
        <w:rPr>
          <w:lang w:val="pt-BR"/>
        </w:rPr>
      </w:pPr>
      <w:bookmarkStart w:id="1208" w:name="_50_Exchange_Online"/>
      <w:bookmarkStart w:id="1209" w:name="_53_Exchange_Online"/>
      <w:bookmarkStart w:id="1210" w:name="_Toc336338308"/>
      <w:bookmarkStart w:id="1211" w:name="_Toc369965055"/>
      <w:bookmarkStart w:id="1212" w:name="Srv_40ExchangeOnDeskWork"/>
      <w:bookmarkStart w:id="1213" w:name="Srv_45ExchangeOnDeskWork"/>
      <w:bookmarkEnd w:id="1208"/>
      <w:bookmarkEnd w:id="1209"/>
      <w:r w:rsidRPr="001C7A01">
        <w:rPr>
          <w:rFonts w:ascii="Tahoma" w:hAnsi="Tahoma"/>
          <w:caps/>
          <w:color w:val="F66400"/>
          <w:sz w:val="22"/>
          <w:vertAlign w:val="superscript"/>
          <w:lang w:val="pt-BR"/>
        </w:rPr>
        <w:t>52</w:t>
      </w:r>
      <w:r w:rsidRPr="001C7A01">
        <w:rPr>
          <w:rFonts w:ascii="Tahoma" w:hAnsi="Tahoma"/>
          <w:color w:val="F66400"/>
          <w:sz w:val="22"/>
          <w:lang w:val="pt-BR"/>
        </w:rPr>
        <w:t xml:space="preserve"> Exchange Online Kiosk (SL de Usuário)</w:t>
      </w:r>
      <w:bookmarkEnd w:id="1210"/>
      <w:bookmarkEnd w:id="1211"/>
    </w:p>
    <w:bookmarkEnd w:id="1207"/>
    <w:bookmarkEnd w:id="1212"/>
    <w:bookmarkEnd w:id="1213"/>
    <w:p w14:paraId="562791B6" w14:textId="77777777" w:rsidR="00023FE7" w:rsidRPr="001C7A01" w:rsidRDefault="00023FE7">
      <w:pPr>
        <w:pStyle w:val="EndnoteText"/>
        <w:rPr>
          <w:lang w:val="pt-BR"/>
        </w:rPr>
      </w:pPr>
    </w:p>
    <w:p w14:paraId="470DEA07" w14:textId="77777777" w:rsidR="00040ADC" w:rsidRPr="001C7A01" w:rsidRDefault="00040ADC" w:rsidP="00E62BC4">
      <w:pPr>
        <w:ind w:left="720"/>
        <w:rPr>
          <w:lang w:val="pt-BR"/>
        </w:rPr>
      </w:pPr>
      <w:r w:rsidRPr="001C7A01">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w:t>
      </w:r>
    </w:p>
    <w:p w14:paraId="7BD7F27E" w14:textId="77777777" w:rsidR="00040ADC" w:rsidRPr="001C7A01" w:rsidRDefault="00040ADC" w:rsidP="00E62BC4">
      <w:pPr>
        <w:ind w:left="720"/>
        <w:rPr>
          <w:lang w:val="pt-BR"/>
        </w:rPr>
      </w:pPr>
    </w:p>
    <w:p w14:paraId="267ED7D1" w14:textId="77777777" w:rsidR="00040ADC" w:rsidRPr="001C7A01" w:rsidRDefault="00040ADC" w:rsidP="00E62BC4">
      <w:pPr>
        <w:ind w:left="720"/>
        <w:rPr>
          <w:lang w:val="pt-BR"/>
        </w:rPr>
      </w:pPr>
      <w:r w:rsidRPr="001C7A01">
        <w:rPr>
          <w:rFonts w:cs="Tahoma"/>
          <w:color w:val="000000"/>
          <w:szCs w:val="18"/>
          <w:lang w:val="pt-BR"/>
        </w:rPr>
        <w:t>O Quiosque do Exchange Online era conhecido anteriormente como Exchange Online Deskless Worker.</w:t>
      </w:r>
    </w:p>
    <w:p w14:paraId="6B2A3322" w14:textId="77777777" w:rsidR="00352135" w:rsidRPr="001C7A01" w:rsidRDefault="00352135" w:rsidP="00E62BC4">
      <w:pPr>
        <w:ind w:left="720"/>
        <w:rPr>
          <w:lang w:val="pt-BR"/>
        </w:rPr>
      </w:pPr>
    </w:p>
    <w:p w14:paraId="4CF880C2" w14:textId="77777777" w:rsidR="00702931" w:rsidRPr="001C7A01" w:rsidRDefault="00702931" w:rsidP="00AF3B19">
      <w:pPr>
        <w:spacing w:after="60"/>
        <w:ind w:left="720"/>
        <w:rPr>
          <w:lang w:val="pt-BR"/>
        </w:rPr>
      </w:pPr>
      <w:r w:rsidRPr="001C7A01">
        <w:rPr>
          <w:rFonts w:eastAsia="Calibri" w:cs="Tahoma"/>
          <w:b/>
          <w:color w:val="000000"/>
          <w:szCs w:val="18"/>
          <w:lang w:val="pt-BR"/>
        </w:rPr>
        <w:t>Nuvem da Comunidade do Governo (apenas para os Estados Unidos)</w:t>
      </w:r>
    </w:p>
    <w:p w14:paraId="74707168" w14:textId="77777777" w:rsidR="00702931" w:rsidRPr="001C7A01" w:rsidRDefault="00702931" w:rsidP="00E62BC4">
      <w:pPr>
        <w:ind w:left="720"/>
        <w:rPr>
          <w:lang w:val="pt-BR"/>
        </w:rPr>
      </w:pPr>
      <w:r w:rsidRPr="001C7A01">
        <w:rPr>
          <w:rFonts w:eastAsia="Calibri" w:cs="Tahoma"/>
          <w:color w:val="000000"/>
          <w:szCs w:val="18"/>
          <w:lang w:val="pt-BR"/>
        </w:rPr>
        <w:t>Alguns serviços online na família de produtos do Office 365 (incluindo Quiosque do Exchange Online) são oferecidos como serviços de nuvem da comunidade do governo e serviços de nuvem da comunidade não governamental.</w:t>
      </w:r>
      <w:r w:rsidR="008B0B73" w:rsidRPr="001C7A01">
        <w:rPr>
          <w:rFonts w:eastAsia="Calibri" w:cs="Tahoma"/>
          <w:color w:val="000000"/>
          <w:szCs w:val="18"/>
          <w:lang w:val="pt-BR"/>
        </w:rPr>
        <w:t xml:space="preserve"> </w:t>
      </w:r>
      <w:r w:rsidRPr="001C7A01">
        <w:rPr>
          <w:rFonts w:eastAsia="Calibri" w:cs="Tahoma"/>
          <w:color w:val="000000"/>
          <w:szCs w:val="18"/>
          <w:lang w:val="pt-BR"/>
        </w:rPr>
        <w:t>Os clientes podem ser provisionados como um ou outro, mas não com uma mistura dos dois.</w:t>
      </w:r>
      <w:r w:rsidR="008B0B73" w:rsidRPr="001C7A01">
        <w:rPr>
          <w:rFonts w:eastAsia="Calibri" w:cs="Tahoma"/>
          <w:color w:val="000000"/>
          <w:szCs w:val="18"/>
          <w:lang w:val="pt-BR"/>
        </w:rPr>
        <w:t xml:space="preserve"> </w:t>
      </w:r>
      <w:r w:rsidRPr="001C7A01">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8B0B73" w:rsidRPr="001C7A01">
        <w:rPr>
          <w:rFonts w:eastAsia="Calibri" w:cs="Tahoma"/>
          <w:color w:val="000000"/>
          <w:szCs w:val="18"/>
          <w:lang w:val="pt-BR"/>
        </w:rPr>
        <w:t xml:space="preserve"> </w:t>
      </w:r>
      <w:r w:rsidRPr="001C7A01">
        <w:rPr>
          <w:rFonts w:eastAsia="Calibri" w:cs="Tahoma"/>
          <w:color w:val="000000"/>
          <w:szCs w:val="18"/>
          <w:lang w:val="pt-BR"/>
        </w:rPr>
        <w:t>Esta limitação se estende a qualquer serviço online que faça parte da família de produtos do Office 365, incluindo Exchange Online, SharePoint Online e Lync Online.</w:t>
      </w:r>
      <w:r w:rsidR="008B0B73" w:rsidRPr="001C7A01">
        <w:rPr>
          <w:rFonts w:eastAsia="Calibri" w:cs="Tahoma"/>
          <w:color w:val="000000"/>
          <w:szCs w:val="18"/>
          <w:lang w:val="pt-BR"/>
        </w:rPr>
        <w:t xml:space="preserve"> </w:t>
      </w:r>
    </w:p>
    <w:p w14:paraId="18BBA84E" w14:textId="77777777" w:rsidR="00702931" w:rsidRPr="001C7A01" w:rsidRDefault="00702931" w:rsidP="00E62BC4">
      <w:pPr>
        <w:ind w:left="720"/>
        <w:rPr>
          <w:lang w:val="pt-BR"/>
        </w:rPr>
      </w:pPr>
    </w:p>
    <w:p w14:paraId="7234862F" w14:textId="77777777" w:rsidR="00702931" w:rsidRPr="001C7A01" w:rsidRDefault="00702931" w:rsidP="00E62BC4">
      <w:pPr>
        <w:ind w:left="720"/>
        <w:rPr>
          <w:lang w:val="pt-BR"/>
        </w:rPr>
      </w:pPr>
      <w:r w:rsidRPr="001C7A01">
        <w:rPr>
          <w:rFonts w:eastAsia="Calibri" w:cs="Tahoma"/>
          <w:color w:val="000000"/>
          <w:szCs w:val="18"/>
          <w:lang w:val="pt-BR"/>
        </w:rPr>
        <w:t>Assim que um serviço online é provisionado na nuvem de comunidade do governo, ele permanecerá lá pela duração da vigência da assinatura.</w:t>
      </w:r>
      <w:r w:rsidR="008B0B73" w:rsidRPr="001C7A01">
        <w:rPr>
          <w:rFonts w:eastAsia="Calibri" w:cs="Tahoma"/>
          <w:color w:val="000000"/>
          <w:szCs w:val="18"/>
          <w:lang w:val="pt-BR"/>
        </w:rPr>
        <w:t xml:space="preserve"> </w:t>
      </w:r>
      <w:r w:rsidRPr="001C7A01">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8B0B73" w:rsidRPr="001C7A01">
        <w:rPr>
          <w:rFonts w:eastAsia="Calibri" w:cs="Tahoma"/>
          <w:color w:val="000000"/>
          <w:szCs w:val="18"/>
          <w:lang w:val="pt-BR"/>
        </w:rPr>
        <w:t xml:space="preserve"> </w:t>
      </w:r>
      <w:r w:rsidRPr="001C7A01">
        <w:rPr>
          <w:rFonts w:eastAsia="Calibri" w:cs="Tahoma"/>
          <w:color w:val="000000"/>
          <w:szCs w:val="18"/>
          <w:lang w:val="pt-BR"/>
        </w:rPr>
        <w:t>Os Direitos de Uso para serviços de nuvem da comunidade do governo são equivalentes àqueles dos seus diversos locatários padrão.</w:t>
      </w:r>
      <w:r w:rsidR="008B0B73" w:rsidRPr="001C7A01">
        <w:rPr>
          <w:rFonts w:eastAsia="Calibri" w:cs="Tahoma"/>
          <w:color w:val="000000"/>
          <w:szCs w:val="18"/>
          <w:lang w:val="pt-BR"/>
        </w:rPr>
        <w:t xml:space="preserve"> </w:t>
      </w:r>
    </w:p>
    <w:p w14:paraId="640CAEB6" w14:textId="77777777" w:rsidR="00023FE7" w:rsidRPr="001C7A01" w:rsidRDefault="00023FE7" w:rsidP="00E62BC4">
      <w:pPr>
        <w:pStyle w:val="Heading2"/>
        <w:rPr>
          <w:lang w:val="pt-BR"/>
        </w:rPr>
      </w:pPr>
      <w:bookmarkStart w:id="1214" w:name="Srv_41ExchangeSvr07EntCAL"/>
    </w:p>
    <w:p w14:paraId="55975CD9" w14:textId="77777777" w:rsidR="00C066F9" w:rsidRPr="001C7A01" w:rsidRDefault="00C066F9" w:rsidP="00C066F9">
      <w:pPr>
        <w:ind w:left="720"/>
        <w:rPr>
          <w:lang w:val="pt-BR"/>
        </w:rPr>
      </w:pPr>
    </w:p>
    <w:p w14:paraId="2AD1DDC8" w14:textId="77777777" w:rsidR="00371299" w:rsidRPr="001C7A01" w:rsidRDefault="00A560B6" w:rsidP="00B17EFB">
      <w:pPr>
        <w:pStyle w:val="Heading3"/>
        <w:rPr>
          <w:lang w:val="pt-BR"/>
        </w:rPr>
      </w:pPr>
      <w:bookmarkStart w:id="1215" w:name="_48_Exchange_Online"/>
      <w:bookmarkStart w:id="1216" w:name="_54_Exchange_Online"/>
      <w:bookmarkStart w:id="1217" w:name="_55Exchange_Online_Plan"/>
      <w:bookmarkStart w:id="1218" w:name="_Toc336338309"/>
      <w:bookmarkStart w:id="1219" w:name="_Toc369965056"/>
      <w:bookmarkStart w:id="1220" w:name="Srv_46ExhangeOnlinePlan1"/>
      <w:bookmarkStart w:id="1221" w:name="Srv_42ExchangeSvr2010EntCAL"/>
      <w:bookmarkStart w:id="1222" w:name="Srv_47ExchangeSvr2010EntCAL"/>
      <w:bookmarkEnd w:id="1215"/>
      <w:bookmarkEnd w:id="1216"/>
      <w:bookmarkEnd w:id="1217"/>
      <w:r w:rsidRPr="001C7A01">
        <w:rPr>
          <w:rFonts w:ascii="Tahoma" w:hAnsi="Tahoma" w:cs="Tahoma"/>
          <w:caps/>
          <w:color w:val="F66400"/>
          <w:sz w:val="22"/>
          <w:szCs w:val="22"/>
          <w:vertAlign w:val="superscript"/>
          <w:lang w:val="pt-BR"/>
        </w:rPr>
        <w:t xml:space="preserve">53 </w:t>
      </w:r>
      <w:r w:rsidRPr="001C7A01">
        <w:rPr>
          <w:rFonts w:ascii="Tahoma" w:hAnsi="Tahoma" w:cs="Tahoma"/>
          <w:color w:val="F66400"/>
          <w:sz w:val="22"/>
          <w:szCs w:val="22"/>
          <w:lang w:val="pt-BR"/>
        </w:rPr>
        <w:t>Exchange Online Plano 1</w:t>
      </w:r>
      <w:bookmarkEnd w:id="1218"/>
      <w:bookmarkEnd w:id="1219"/>
    </w:p>
    <w:bookmarkEnd w:id="1220"/>
    <w:p w14:paraId="5035F92D" w14:textId="77777777" w:rsidR="00371299" w:rsidRPr="001C7A01" w:rsidRDefault="00371299" w:rsidP="00371299">
      <w:pPr>
        <w:outlineLvl w:val="2"/>
        <w:rPr>
          <w:lang w:val="pt-BR"/>
        </w:rPr>
      </w:pPr>
    </w:p>
    <w:p w14:paraId="41A5240A" w14:textId="77777777" w:rsidR="00371299" w:rsidRPr="001C7A01" w:rsidRDefault="00371299" w:rsidP="00371299">
      <w:pPr>
        <w:ind w:left="720"/>
        <w:contextualSpacing/>
        <w:rPr>
          <w:lang w:val="pt-BR"/>
        </w:rPr>
      </w:pPr>
      <w:r w:rsidRPr="001C7A01">
        <w:rPr>
          <w:rFonts w:cs="Tahoma"/>
          <w:szCs w:val="20"/>
          <w:lang w:val="pt-BR"/>
        </w:rPr>
        <w:t>O Exchange Online Plano 1 era conhecido anteriormente como Exchange Online Standard.</w:t>
      </w:r>
    </w:p>
    <w:p w14:paraId="776474A9" w14:textId="77777777" w:rsidR="00A61080" w:rsidRPr="001C7A01" w:rsidRDefault="00A61080" w:rsidP="00C066F9">
      <w:pPr>
        <w:ind w:left="720"/>
        <w:contextualSpacing/>
        <w:rPr>
          <w:lang w:val="pt-BR"/>
        </w:rPr>
      </w:pPr>
    </w:p>
    <w:p w14:paraId="63DC8036" w14:textId="77777777" w:rsidR="00A61080" w:rsidRPr="001C7A01" w:rsidRDefault="00A61080" w:rsidP="00A61080">
      <w:pPr>
        <w:ind w:left="720"/>
        <w:rPr>
          <w:lang w:val="pt-BR"/>
        </w:rPr>
      </w:pPr>
      <w:r w:rsidRPr="001C7A01">
        <w:rPr>
          <w:rFonts w:ascii="Arial" w:eastAsia="Calibri" w:hAnsi="Arial" w:cs="Arial"/>
          <w:color w:val="000000"/>
          <w:szCs w:val="18"/>
          <w:lang w:val="pt-BR"/>
        </w:rPr>
        <w:t>Não obstante quaisquer disposições em contrário nos Direitos de Uso de Produto, uma SL de Usuário do</w:t>
      </w:r>
      <w:r w:rsidR="004223C5" w:rsidRPr="001C7A01">
        <w:rPr>
          <w:rFonts w:ascii="Arial" w:eastAsia="Calibri" w:hAnsi="Arial" w:cs="Arial"/>
          <w:color w:val="000000"/>
          <w:szCs w:val="18"/>
          <w:lang w:val="pt-BR"/>
        </w:rPr>
        <w:t> </w:t>
      </w:r>
      <w:r w:rsidRPr="001C7A01">
        <w:rPr>
          <w:rFonts w:ascii="Arial" w:eastAsia="Calibri" w:hAnsi="Arial" w:cs="Arial"/>
          <w:color w:val="000000"/>
          <w:szCs w:val="18"/>
          <w:lang w:val="pt-BR"/>
        </w:rPr>
        <w:t>Exchange Online Plano 1 comprada sob um Contrato para Campus e School não permite acesso ao Exchange Server.</w:t>
      </w:r>
    </w:p>
    <w:p w14:paraId="1D2F8B89" w14:textId="77777777" w:rsidR="00B23BE6" w:rsidRPr="001C7A01" w:rsidRDefault="00B23BE6" w:rsidP="00A61080">
      <w:pPr>
        <w:ind w:left="720"/>
        <w:rPr>
          <w:lang w:val="pt-BR"/>
        </w:rPr>
      </w:pPr>
    </w:p>
    <w:p w14:paraId="4408BA2C" w14:textId="77777777" w:rsidR="00702931" w:rsidRPr="001C7A01" w:rsidRDefault="00702931" w:rsidP="0067725A">
      <w:pPr>
        <w:spacing w:after="60"/>
        <w:ind w:left="720"/>
        <w:rPr>
          <w:lang w:val="pt-BR"/>
        </w:rPr>
      </w:pPr>
      <w:r w:rsidRPr="001C7A01">
        <w:rPr>
          <w:rFonts w:eastAsia="Calibri" w:cs="Tahoma"/>
          <w:b/>
          <w:color w:val="000000"/>
          <w:szCs w:val="18"/>
          <w:lang w:val="pt-BR"/>
        </w:rPr>
        <w:t>Nuvem da Comunidade do Governo (Apenas para os Estados Unidos)</w:t>
      </w:r>
    </w:p>
    <w:p w14:paraId="1DDAF4B1" w14:textId="77777777" w:rsidR="00702931" w:rsidRPr="001C7A01" w:rsidRDefault="00702931" w:rsidP="00702931">
      <w:pPr>
        <w:ind w:left="720"/>
        <w:rPr>
          <w:lang w:val="pt-BR"/>
        </w:rPr>
      </w:pPr>
      <w:r w:rsidRPr="001C7A01">
        <w:rPr>
          <w:rFonts w:eastAsia="Calibri" w:cs="Tahoma"/>
          <w:color w:val="000000"/>
          <w:szCs w:val="18"/>
          <w:lang w:val="pt-BR"/>
        </w:rPr>
        <w:t>Alguns serviços online na família de produtos do Office 365 (incluindo Exchange Online Plano 1) são oferecidos como serviços de nuvem da comunidade do governo e serviços de nuvem da comunidade não governamental.</w:t>
      </w:r>
      <w:r w:rsidR="008B0B73" w:rsidRPr="001C7A01">
        <w:rPr>
          <w:rFonts w:eastAsia="Calibri" w:cs="Tahoma"/>
          <w:color w:val="000000"/>
          <w:szCs w:val="18"/>
          <w:lang w:val="pt-BR"/>
        </w:rPr>
        <w:t xml:space="preserve"> </w:t>
      </w:r>
      <w:r w:rsidRPr="001C7A01">
        <w:rPr>
          <w:rFonts w:eastAsia="Calibri" w:cs="Tahoma"/>
          <w:color w:val="000000"/>
          <w:szCs w:val="18"/>
          <w:lang w:val="pt-BR"/>
        </w:rPr>
        <w:t>Os clientes podem ser provisionados como um ou outro, mas não com uma mistura dos dois.</w:t>
      </w:r>
      <w:r w:rsidR="008B0B73" w:rsidRPr="001C7A01">
        <w:rPr>
          <w:rFonts w:eastAsia="Calibri" w:cs="Tahoma"/>
          <w:color w:val="000000"/>
          <w:szCs w:val="18"/>
          <w:lang w:val="pt-BR"/>
        </w:rPr>
        <w:t xml:space="preserve"> </w:t>
      </w:r>
      <w:r w:rsidRPr="001C7A01">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8B0B73" w:rsidRPr="001C7A01">
        <w:rPr>
          <w:rFonts w:eastAsia="Calibri" w:cs="Tahoma"/>
          <w:color w:val="000000"/>
          <w:szCs w:val="18"/>
          <w:lang w:val="pt-BR"/>
        </w:rPr>
        <w:t xml:space="preserve"> </w:t>
      </w:r>
      <w:r w:rsidRPr="001C7A01">
        <w:rPr>
          <w:rFonts w:eastAsia="Calibri" w:cs="Tahoma"/>
          <w:color w:val="000000"/>
          <w:szCs w:val="18"/>
          <w:lang w:val="pt-BR"/>
        </w:rPr>
        <w:t>Esta limitação se estende a qualquer serviço online que faça parte da família de produtos do Office 365, incluindo Exchange Online, SharePoint Online e Lync Online.</w:t>
      </w:r>
      <w:r w:rsidR="008B0B73" w:rsidRPr="001C7A01">
        <w:rPr>
          <w:rFonts w:eastAsia="Calibri" w:cs="Tahoma"/>
          <w:color w:val="000000"/>
          <w:szCs w:val="18"/>
          <w:lang w:val="pt-BR"/>
        </w:rPr>
        <w:t xml:space="preserve"> </w:t>
      </w:r>
    </w:p>
    <w:p w14:paraId="73E9E172" w14:textId="77777777" w:rsidR="00702931" w:rsidRPr="001C7A01" w:rsidRDefault="00702931" w:rsidP="00702931">
      <w:pPr>
        <w:ind w:left="720"/>
        <w:rPr>
          <w:lang w:val="pt-BR"/>
        </w:rPr>
      </w:pPr>
    </w:p>
    <w:p w14:paraId="6E7AC6A0" w14:textId="77777777" w:rsidR="00702931" w:rsidRPr="001C7A01" w:rsidRDefault="00702931" w:rsidP="00702931">
      <w:pPr>
        <w:ind w:left="720"/>
        <w:rPr>
          <w:lang w:val="pt-BR"/>
        </w:rPr>
      </w:pPr>
      <w:r w:rsidRPr="001C7A01">
        <w:rPr>
          <w:rFonts w:eastAsia="Calibri" w:cs="Tahoma"/>
          <w:color w:val="000000"/>
          <w:szCs w:val="18"/>
          <w:lang w:val="pt-BR"/>
        </w:rPr>
        <w:t>Assim que um serviço online é provisionado na nuvem de comunidade do governo, ele permanecerá lá pela duração da vigência da assinatura.</w:t>
      </w:r>
      <w:r w:rsidR="008B0B73" w:rsidRPr="001C7A01">
        <w:rPr>
          <w:rFonts w:eastAsia="Calibri" w:cs="Tahoma"/>
          <w:color w:val="000000"/>
          <w:szCs w:val="18"/>
          <w:lang w:val="pt-BR"/>
        </w:rPr>
        <w:t xml:space="preserve"> </w:t>
      </w:r>
      <w:r w:rsidRPr="001C7A01">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8B0B73" w:rsidRPr="001C7A01">
        <w:rPr>
          <w:rFonts w:eastAsia="Calibri" w:cs="Tahoma"/>
          <w:color w:val="000000"/>
          <w:szCs w:val="18"/>
          <w:lang w:val="pt-BR"/>
        </w:rPr>
        <w:t xml:space="preserve"> </w:t>
      </w:r>
      <w:r w:rsidRPr="001C7A01">
        <w:rPr>
          <w:rFonts w:eastAsia="Calibri" w:cs="Tahoma"/>
          <w:color w:val="000000"/>
          <w:szCs w:val="18"/>
          <w:lang w:val="pt-BR"/>
        </w:rPr>
        <w:t>Os Direitos de Uso para serviços de nuvem da comunidade do governo são equivalentes àqueles dos seus diversos locatários padrão.</w:t>
      </w:r>
      <w:r w:rsidR="008B0B73" w:rsidRPr="001C7A01">
        <w:rPr>
          <w:rFonts w:eastAsia="Calibri" w:cs="Tahoma"/>
          <w:color w:val="000000"/>
          <w:szCs w:val="18"/>
          <w:lang w:val="pt-BR"/>
        </w:rPr>
        <w:t xml:space="preserve"> </w:t>
      </w:r>
    </w:p>
    <w:p w14:paraId="7722DDD6" w14:textId="77777777" w:rsidR="00B23BE6" w:rsidRPr="001C7A01" w:rsidRDefault="00B23BE6" w:rsidP="00A61080">
      <w:pPr>
        <w:ind w:left="720"/>
        <w:rPr>
          <w:lang w:val="pt-BR"/>
        </w:rPr>
      </w:pPr>
    </w:p>
    <w:p w14:paraId="0FA5425F" w14:textId="77777777" w:rsidR="00D70D2C" w:rsidRPr="001C7A01" w:rsidRDefault="00D70D2C" w:rsidP="00A61080">
      <w:pPr>
        <w:ind w:left="720"/>
        <w:rPr>
          <w:lang w:val="pt-BR"/>
        </w:rPr>
      </w:pPr>
    </w:p>
    <w:p w14:paraId="51EFF214" w14:textId="77777777" w:rsidR="00D70D2C" w:rsidRPr="001C7A01" w:rsidRDefault="00A560B6" w:rsidP="001760D6">
      <w:pPr>
        <w:pStyle w:val="Heading2"/>
        <w:keepNext/>
        <w:ind w:left="0"/>
        <w:rPr>
          <w:lang w:val="pt-BR"/>
        </w:rPr>
      </w:pPr>
      <w:bookmarkStart w:id="1223" w:name="_49_Exchange_Online"/>
      <w:bookmarkStart w:id="1224" w:name="_55_Exchange_Online"/>
      <w:bookmarkStart w:id="1225" w:name="_Toc369965057"/>
      <w:bookmarkStart w:id="1226" w:name="Srv_50ExchangeOnlinePlan2"/>
      <w:bookmarkEnd w:id="1223"/>
      <w:bookmarkEnd w:id="1224"/>
      <w:r w:rsidRPr="001C7A01">
        <w:rPr>
          <w:rFonts w:ascii="Tahoma" w:hAnsi="Tahoma" w:cs="Tahoma"/>
          <w:caps/>
          <w:color w:val="F66400"/>
          <w:sz w:val="22"/>
          <w:szCs w:val="20"/>
          <w:vertAlign w:val="superscript"/>
          <w:lang w:val="pt-BR"/>
        </w:rPr>
        <w:t>54</w:t>
      </w:r>
      <w:r w:rsidRPr="001C7A01">
        <w:rPr>
          <w:rFonts w:ascii="Tahoma" w:hAnsi="Tahoma" w:cs="Tahoma"/>
          <w:color w:val="F66400"/>
          <w:sz w:val="22"/>
          <w:szCs w:val="20"/>
          <w:lang w:val="pt-BR"/>
        </w:rPr>
        <w:t xml:space="preserve"> Exchange Online Plano 2</w:t>
      </w:r>
      <w:bookmarkEnd w:id="1225"/>
    </w:p>
    <w:bookmarkEnd w:id="1226"/>
    <w:p w14:paraId="7D26D29D" w14:textId="77777777" w:rsidR="00D70D2C" w:rsidRPr="001C7A01" w:rsidRDefault="00D70D2C" w:rsidP="001760D6">
      <w:pPr>
        <w:keepNext/>
        <w:outlineLvl w:val="2"/>
        <w:rPr>
          <w:lang w:val="pt-BR"/>
        </w:rPr>
      </w:pPr>
    </w:p>
    <w:p w14:paraId="556AB9B6" w14:textId="77777777" w:rsidR="00D70D2C" w:rsidRPr="001C7A01" w:rsidRDefault="00D70D2C" w:rsidP="001760D6">
      <w:pPr>
        <w:pStyle w:val="ListParagraph"/>
        <w:keepNext/>
        <w:rPr>
          <w:lang w:val="pt-BR"/>
        </w:rPr>
      </w:pPr>
      <w:r w:rsidRPr="001C7A01">
        <w:rPr>
          <w:rFonts w:ascii="Tahoma" w:hAnsi="Tahoma" w:cs="Tahoma"/>
          <w:color w:val="000000"/>
          <w:sz w:val="18"/>
          <w:szCs w:val="18"/>
          <w:lang w:val="pt-BR"/>
        </w:rPr>
        <w:t>O Exchange Online Plano 2 é um serviço online sucessor do Exchange Hosted Archive.</w:t>
      </w:r>
    </w:p>
    <w:p w14:paraId="7A634B83" w14:textId="77777777" w:rsidR="00D70D2C" w:rsidRPr="001C7A01" w:rsidRDefault="00D70D2C" w:rsidP="00D70D2C">
      <w:pPr>
        <w:pStyle w:val="ListParagraph"/>
        <w:rPr>
          <w:lang w:val="pt-BR"/>
        </w:rPr>
      </w:pPr>
    </w:p>
    <w:p w14:paraId="4E54DCF8" w14:textId="77777777" w:rsidR="00D70D2C" w:rsidRPr="001C7A01" w:rsidRDefault="00D70D2C" w:rsidP="00D70D2C">
      <w:pPr>
        <w:ind w:left="720"/>
        <w:rPr>
          <w:lang w:val="pt-BR"/>
        </w:rPr>
      </w:pPr>
      <w:r w:rsidRPr="001C7A01">
        <w:rPr>
          <w:rFonts w:cs="Tahoma"/>
          <w:color w:val="000000"/>
          <w:szCs w:val="18"/>
          <w:lang w:val="pt-BR"/>
        </w:rPr>
        <w:t>Se você renovar a partir do Exchange Hosted Archive no Exchange Online Plano 2 e ainda não tiver migrado para o Exchange Online Plano 2,</w:t>
      </w:r>
      <w:r w:rsidRPr="001C7A01">
        <w:rPr>
          <w:color w:val="000000"/>
          <w:lang w:val="pt-BR"/>
        </w:rPr>
        <w:t xml:space="preserve"> seus usuários licenciados poderão continuar usando o serviço Exchange Hosted Archive sujeito aos termos do PUR de março de 2011 antes da migração para o Exchange Online Plano 2 e a expiração da sua assinatura do Exchange Online Plano 2.</w:t>
      </w:r>
    </w:p>
    <w:p w14:paraId="28AE0404" w14:textId="77777777" w:rsidR="00702931" w:rsidRPr="001C7A01" w:rsidRDefault="00702931" w:rsidP="00D70D2C">
      <w:pPr>
        <w:ind w:left="720"/>
        <w:rPr>
          <w:lang w:val="pt-BR"/>
        </w:rPr>
      </w:pPr>
    </w:p>
    <w:p w14:paraId="36DCD2D6" w14:textId="77777777" w:rsidR="00702931" w:rsidRPr="001C7A01" w:rsidRDefault="00702931" w:rsidP="0067725A">
      <w:pPr>
        <w:spacing w:after="60"/>
        <w:ind w:left="720"/>
        <w:rPr>
          <w:lang w:val="pt-BR"/>
        </w:rPr>
      </w:pPr>
      <w:r w:rsidRPr="001C7A01">
        <w:rPr>
          <w:rFonts w:eastAsia="Calibri" w:cs="Tahoma"/>
          <w:b/>
          <w:color w:val="000000"/>
          <w:szCs w:val="18"/>
          <w:lang w:val="pt-BR"/>
        </w:rPr>
        <w:t>Nuvem da Comunidade do Governo (Apenas para os Estados Unidos)</w:t>
      </w:r>
    </w:p>
    <w:p w14:paraId="50913D39" w14:textId="77777777" w:rsidR="00702931" w:rsidRPr="001C7A01" w:rsidRDefault="00702931" w:rsidP="00702931">
      <w:pPr>
        <w:ind w:left="720"/>
        <w:rPr>
          <w:lang w:val="pt-BR"/>
        </w:rPr>
      </w:pPr>
      <w:r w:rsidRPr="001C7A01">
        <w:rPr>
          <w:rFonts w:eastAsia="Calibri" w:cs="Tahoma"/>
          <w:color w:val="000000"/>
          <w:szCs w:val="18"/>
          <w:lang w:val="pt-BR"/>
        </w:rPr>
        <w:t>Alguns serviços online na família de produtos do Office 365 (incluindo Exchange Online Plano 2) são oferecidos como serviços de nuvem da comunidade do governo e serviços de nuvem da comunidade não governamental.</w:t>
      </w:r>
      <w:r w:rsidR="008B0B73" w:rsidRPr="001C7A01">
        <w:rPr>
          <w:rFonts w:eastAsia="Calibri" w:cs="Tahoma"/>
          <w:color w:val="000000"/>
          <w:szCs w:val="18"/>
          <w:lang w:val="pt-BR"/>
        </w:rPr>
        <w:t xml:space="preserve"> </w:t>
      </w:r>
      <w:r w:rsidRPr="001C7A01">
        <w:rPr>
          <w:rFonts w:eastAsia="Calibri" w:cs="Tahoma"/>
          <w:color w:val="000000"/>
          <w:szCs w:val="18"/>
          <w:lang w:val="pt-BR"/>
        </w:rPr>
        <w:t>Os clientes podem ser provisionados como um ou outro, mas não com uma mistura dos dois.</w:t>
      </w:r>
      <w:r w:rsidR="008B0B73" w:rsidRPr="001C7A01">
        <w:rPr>
          <w:rFonts w:eastAsia="Calibri" w:cs="Tahoma"/>
          <w:color w:val="000000"/>
          <w:szCs w:val="18"/>
          <w:lang w:val="pt-BR"/>
        </w:rPr>
        <w:t xml:space="preserve"> </w:t>
      </w:r>
      <w:r w:rsidRPr="001C7A01">
        <w:rPr>
          <w:rFonts w:eastAsia="Calibri" w:cs="Tahoma"/>
          <w:color w:val="000000"/>
          <w:szCs w:val="18"/>
          <w:lang w:val="pt-BR"/>
        </w:rPr>
        <w:t>Os Serviços Online projetados como nuvem de comunidade do governo não podem ser implantados no</w:t>
      </w:r>
      <w:r w:rsidR="004223C5" w:rsidRPr="001C7A01">
        <w:rPr>
          <w:rFonts w:eastAsia="Calibri" w:cs="Tahoma"/>
          <w:color w:val="000000"/>
          <w:szCs w:val="18"/>
          <w:lang w:val="pt-BR"/>
        </w:rPr>
        <w:t> </w:t>
      </w:r>
      <w:r w:rsidRPr="001C7A01">
        <w:rPr>
          <w:rFonts w:eastAsia="Calibri" w:cs="Tahoma"/>
          <w:color w:val="000000"/>
          <w:szCs w:val="18"/>
          <w:lang w:val="pt-BR"/>
        </w:rPr>
        <w:t>mesmo domínio que os serviços de nuvem da comunidade não governamental específicos.</w:t>
      </w:r>
      <w:r w:rsidR="008B0B73" w:rsidRPr="001C7A01">
        <w:rPr>
          <w:rFonts w:eastAsia="Calibri" w:cs="Tahoma"/>
          <w:color w:val="000000"/>
          <w:szCs w:val="18"/>
          <w:lang w:val="pt-BR"/>
        </w:rPr>
        <w:t xml:space="preserve"> </w:t>
      </w:r>
      <w:r w:rsidRPr="001C7A01">
        <w:rPr>
          <w:rFonts w:eastAsia="Calibri" w:cs="Tahoma"/>
          <w:color w:val="000000"/>
          <w:szCs w:val="18"/>
          <w:lang w:val="pt-BR"/>
        </w:rPr>
        <w:t>Esta limitação se</w:t>
      </w:r>
      <w:r w:rsidR="004223C5" w:rsidRPr="001C7A01">
        <w:rPr>
          <w:rFonts w:eastAsia="Calibri" w:cs="Tahoma"/>
          <w:color w:val="000000"/>
          <w:szCs w:val="18"/>
          <w:lang w:val="pt-BR"/>
        </w:rPr>
        <w:t> </w:t>
      </w:r>
      <w:r w:rsidRPr="001C7A01">
        <w:rPr>
          <w:rFonts w:eastAsia="Calibri" w:cs="Tahoma"/>
          <w:color w:val="000000"/>
          <w:szCs w:val="18"/>
          <w:lang w:val="pt-BR"/>
        </w:rPr>
        <w:t>estende a qualquer serviço online que faça parte da família de produtos do Office 365, incluindo Exchange Online, SharePoint Online e Lync Online.</w:t>
      </w:r>
      <w:r w:rsidR="008B0B73" w:rsidRPr="001C7A01">
        <w:rPr>
          <w:rFonts w:eastAsia="Calibri" w:cs="Tahoma"/>
          <w:color w:val="000000"/>
          <w:szCs w:val="18"/>
          <w:lang w:val="pt-BR"/>
        </w:rPr>
        <w:t xml:space="preserve"> </w:t>
      </w:r>
    </w:p>
    <w:p w14:paraId="6EE6999B" w14:textId="77777777" w:rsidR="00702931" w:rsidRPr="001C7A01" w:rsidRDefault="00702931" w:rsidP="00702931">
      <w:pPr>
        <w:ind w:left="720"/>
        <w:rPr>
          <w:lang w:val="pt-BR"/>
        </w:rPr>
      </w:pPr>
    </w:p>
    <w:p w14:paraId="1F9FD0B6" w14:textId="77777777" w:rsidR="00B2460D" w:rsidRPr="001C7A01" w:rsidRDefault="00702931" w:rsidP="00697E59">
      <w:pPr>
        <w:ind w:left="720"/>
        <w:rPr>
          <w:lang w:val="pt-BR"/>
        </w:rPr>
      </w:pPr>
      <w:r w:rsidRPr="001C7A01">
        <w:rPr>
          <w:rFonts w:eastAsia="Calibri" w:cs="Tahoma"/>
          <w:color w:val="000000"/>
          <w:szCs w:val="18"/>
          <w:lang w:val="pt-BR"/>
        </w:rPr>
        <w:t>Assim que um serviço online é provisionado na nuvem de comunidade do governo, ele permanecerá lá pela duração da vigência da assinatura.</w:t>
      </w:r>
      <w:r w:rsidR="008B0B73" w:rsidRPr="001C7A01">
        <w:rPr>
          <w:rFonts w:eastAsia="Calibri" w:cs="Tahoma"/>
          <w:color w:val="000000"/>
          <w:szCs w:val="18"/>
          <w:lang w:val="pt-BR"/>
        </w:rPr>
        <w:t xml:space="preserve"> </w:t>
      </w:r>
      <w:r w:rsidRPr="001C7A01">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8B0B73" w:rsidRPr="001C7A01">
        <w:rPr>
          <w:rFonts w:eastAsia="Calibri" w:cs="Tahoma"/>
          <w:color w:val="000000"/>
          <w:szCs w:val="18"/>
          <w:lang w:val="pt-BR"/>
        </w:rPr>
        <w:t xml:space="preserve"> </w:t>
      </w:r>
      <w:r w:rsidRPr="001C7A01">
        <w:rPr>
          <w:rFonts w:eastAsia="Calibri" w:cs="Tahoma"/>
          <w:color w:val="000000"/>
          <w:szCs w:val="18"/>
          <w:lang w:val="pt-BR"/>
        </w:rPr>
        <w:t>Os Direitos de Uso para serviços de nuvem da comunidade do governo são equivalentes àqueles dos seus diversos locatários padrão.</w:t>
      </w:r>
      <w:r w:rsidR="008B0B73" w:rsidRPr="001C7A01">
        <w:rPr>
          <w:rFonts w:eastAsia="Calibri" w:cs="Tahoma"/>
          <w:color w:val="000000"/>
          <w:szCs w:val="18"/>
          <w:lang w:val="pt-BR"/>
        </w:rPr>
        <w:t xml:space="preserve"> </w:t>
      </w:r>
      <w:bookmarkStart w:id="1227" w:name="_51_Exchange_Server"/>
      <w:bookmarkEnd w:id="1214"/>
      <w:bookmarkEnd w:id="1221"/>
      <w:bookmarkEnd w:id="1222"/>
      <w:bookmarkEnd w:id="1227"/>
    </w:p>
    <w:p w14:paraId="5116A444" w14:textId="77777777" w:rsidR="00023FE7" w:rsidRPr="001C7A01" w:rsidRDefault="00023FE7" w:rsidP="00C066F9">
      <w:pPr>
        <w:pStyle w:val="EndnoteText"/>
        <w:ind w:left="1620" w:hanging="900"/>
        <w:rPr>
          <w:lang w:val="pt-BR"/>
        </w:rPr>
      </w:pPr>
      <w:bookmarkStart w:id="1228" w:name="Srv_43ExchangeSvr2010"/>
    </w:p>
    <w:p w14:paraId="6CA8AFD9" w14:textId="77777777" w:rsidR="00C066F9" w:rsidRPr="001C7A01" w:rsidRDefault="00C066F9" w:rsidP="00C066F9">
      <w:pPr>
        <w:pStyle w:val="EndnoteText"/>
        <w:ind w:left="1620" w:hanging="900"/>
        <w:rPr>
          <w:lang w:val="pt-BR"/>
        </w:rPr>
      </w:pPr>
    </w:p>
    <w:p w14:paraId="1E6F0E4C" w14:textId="77777777" w:rsidR="00453CAC" w:rsidRPr="001C7A01" w:rsidRDefault="00A560B6" w:rsidP="009D3013">
      <w:pPr>
        <w:pStyle w:val="Heading2"/>
        <w:ind w:left="0"/>
        <w:rPr>
          <w:lang w:val="pt-BR"/>
        </w:rPr>
      </w:pPr>
      <w:bookmarkStart w:id="1229" w:name="_49_Exchange_Server"/>
      <w:bookmarkStart w:id="1230" w:name="_51_50_Exchange"/>
      <w:bookmarkStart w:id="1231" w:name="_56_Exchange_Online"/>
      <w:bookmarkStart w:id="1232" w:name="_Toc369965058"/>
      <w:bookmarkStart w:id="1233" w:name="_Toc336338311"/>
      <w:bookmarkStart w:id="1234" w:name="Srv_50ExchangeServer2010StdCAL"/>
      <w:bookmarkEnd w:id="1228"/>
      <w:bookmarkEnd w:id="1229"/>
      <w:bookmarkEnd w:id="1230"/>
      <w:bookmarkEnd w:id="1231"/>
      <w:r w:rsidRPr="001C7A01">
        <w:rPr>
          <w:rFonts w:ascii="Tahoma" w:hAnsi="Tahoma" w:cs="Tahoma"/>
          <w:caps/>
          <w:color w:val="FA6500"/>
          <w:sz w:val="22"/>
          <w:vertAlign w:val="superscript"/>
          <w:lang w:val="pt-BR"/>
        </w:rPr>
        <w:t xml:space="preserve">55 </w:t>
      </w:r>
      <w:r w:rsidRPr="001C7A01">
        <w:rPr>
          <w:rFonts w:ascii="Tahoma" w:hAnsi="Tahoma" w:cs="Tahoma"/>
          <w:color w:val="F66400"/>
          <w:sz w:val="22"/>
          <w:szCs w:val="20"/>
          <w:lang w:val="pt-BR"/>
        </w:rPr>
        <w:t>Exchange Online Protection (SL de Usuário)</w:t>
      </w:r>
      <w:bookmarkEnd w:id="1232"/>
    </w:p>
    <w:p w14:paraId="258433D5" w14:textId="77777777" w:rsidR="00453CAC" w:rsidRPr="001C7A01" w:rsidRDefault="00453CAC" w:rsidP="00453CAC">
      <w:pPr>
        <w:ind w:left="720"/>
        <w:rPr>
          <w:lang w:val="pt-BR"/>
        </w:rPr>
      </w:pPr>
    </w:p>
    <w:p w14:paraId="5BC52B06" w14:textId="77777777" w:rsidR="007D4770" w:rsidRPr="001C7A01" w:rsidRDefault="007D4770" w:rsidP="00453CAC">
      <w:pPr>
        <w:ind w:left="720"/>
        <w:rPr>
          <w:lang w:val="pt-BR"/>
        </w:rPr>
      </w:pPr>
      <w:r w:rsidRPr="001C7A01">
        <w:rPr>
          <w:rFonts w:cs="Tahoma"/>
          <w:color w:val="444444"/>
          <w:szCs w:val="18"/>
          <w:lang w:val="pt-BR"/>
        </w:rPr>
        <w:t>Como esse serviço online é provisionado por domínio, todos os usuários em qualquer domínio coberto precisarão de SLs de Usuário.</w:t>
      </w:r>
      <w:r w:rsidR="008B0B73" w:rsidRPr="001C7A01">
        <w:rPr>
          <w:rFonts w:cs="Tahoma"/>
          <w:color w:val="444444"/>
          <w:szCs w:val="18"/>
          <w:lang w:val="pt-BR"/>
        </w:rPr>
        <w:t xml:space="preserve"> </w:t>
      </w:r>
      <w:r w:rsidRPr="001C7A01">
        <w:rPr>
          <w:rFonts w:cs="Tahoma"/>
          <w:color w:val="444444"/>
          <w:szCs w:val="18"/>
          <w:lang w:val="pt-BR"/>
        </w:rPr>
        <w:t>Os clientes que desejarem o serviço para um subconjunto de sua base de usuários poderão criar subdomínios para um provisionamento mais direcionado.</w:t>
      </w:r>
      <w:r w:rsidR="008B0B73" w:rsidRPr="001C7A01">
        <w:rPr>
          <w:rFonts w:cs="Tahoma"/>
          <w:color w:val="444444"/>
          <w:szCs w:val="18"/>
          <w:lang w:val="pt-BR"/>
        </w:rPr>
        <w:t xml:space="preserve"> </w:t>
      </w:r>
      <w:r w:rsidRPr="001C7A01">
        <w:rPr>
          <w:rFonts w:cs="Tahoma"/>
          <w:color w:val="444444"/>
          <w:szCs w:val="18"/>
          <w:lang w:val="pt-BR"/>
        </w:rPr>
        <w:t>Somente os usuários no subdomínio coberto precisarão de SLs de Usuário.</w:t>
      </w:r>
    </w:p>
    <w:p w14:paraId="36106B4F" w14:textId="77777777" w:rsidR="005D484B" w:rsidRPr="001C7A01" w:rsidRDefault="005D484B" w:rsidP="00453CAC">
      <w:pPr>
        <w:ind w:left="720"/>
        <w:rPr>
          <w:lang w:val="pt-BR"/>
        </w:rPr>
      </w:pPr>
    </w:p>
    <w:p w14:paraId="2EF17F48" w14:textId="77777777" w:rsidR="005D484B" w:rsidRPr="001C7A01" w:rsidRDefault="005D484B" w:rsidP="005D484B">
      <w:pPr>
        <w:ind w:left="720"/>
        <w:rPr>
          <w:lang w:val="pt-BR"/>
        </w:rPr>
      </w:pPr>
      <w:r w:rsidRPr="001C7A01">
        <w:rPr>
          <w:rFonts w:cs="Tahoma"/>
          <w:szCs w:val="18"/>
          <w:lang w:val="pt-BR"/>
        </w:rPr>
        <w:t>Instituições Acadêmicas sob o Enrollment for Education Solutions e Contrato Open Value Subscription para Education Solutions, licenciadas para o Pacote de CALs Empresariais ou CAL Empresarial com Serviços, com</w:t>
      </w:r>
      <w:r w:rsidR="004223C5" w:rsidRPr="001C7A01">
        <w:rPr>
          <w:rFonts w:cs="Tahoma"/>
          <w:szCs w:val="18"/>
          <w:lang w:val="pt-BR"/>
        </w:rPr>
        <w:t> </w:t>
      </w:r>
      <w:r w:rsidRPr="001C7A01">
        <w:rPr>
          <w:rFonts w:cs="Tahoma"/>
          <w:szCs w:val="18"/>
          <w:lang w:val="pt-BR"/>
        </w:rPr>
        <w:t>cobertura ativa do Software Assurance, são totalmente licenciadas para Exchange Online Protection, independentemente do seu número de licenças de Pacote de CAL Empresarial ou CAL Empresarial do Exchange com Serviços.</w:t>
      </w:r>
      <w:r w:rsidR="008B0B73" w:rsidRPr="001C7A01">
        <w:rPr>
          <w:rFonts w:cs="Tahoma"/>
          <w:szCs w:val="18"/>
          <w:lang w:val="pt-BR"/>
        </w:rPr>
        <w:t xml:space="preserve"> </w:t>
      </w:r>
      <w:r w:rsidRPr="001C7A01">
        <w:rPr>
          <w:rFonts w:cs="Tahoma"/>
          <w:szCs w:val="18"/>
          <w:lang w:val="pt-BR"/>
        </w:rPr>
        <w:t>Consulte as notas do produto do Pacote de CAL Empresarial ou CAL Empresarial do</w:t>
      </w:r>
      <w:r w:rsidR="004223C5" w:rsidRPr="001C7A01">
        <w:rPr>
          <w:rFonts w:cs="Tahoma"/>
          <w:szCs w:val="18"/>
          <w:lang w:val="pt-BR"/>
        </w:rPr>
        <w:t> </w:t>
      </w:r>
      <w:r w:rsidRPr="001C7A01">
        <w:rPr>
          <w:rFonts w:cs="Tahoma"/>
          <w:szCs w:val="18"/>
          <w:lang w:val="pt-BR"/>
        </w:rPr>
        <w:t>Exchange com Serviços para obter orientações sobre provisionamento.</w:t>
      </w:r>
    </w:p>
    <w:p w14:paraId="01ACAEDF" w14:textId="77777777" w:rsidR="00453CAC" w:rsidRPr="001C7A01" w:rsidRDefault="00453CAC" w:rsidP="00453CAC">
      <w:pPr>
        <w:pStyle w:val="EndnoteText"/>
        <w:ind w:hanging="900"/>
        <w:rPr>
          <w:lang w:val="pt-BR"/>
        </w:rPr>
      </w:pPr>
    </w:p>
    <w:p w14:paraId="58BD5FF3" w14:textId="77777777" w:rsidR="0004051B" w:rsidRPr="001C7A01" w:rsidRDefault="0004051B">
      <w:pPr>
        <w:rPr>
          <w:lang w:val="pt-BR"/>
        </w:rPr>
      </w:pPr>
    </w:p>
    <w:p w14:paraId="7416DD4B" w14:textId="77777777" w:rsidR="009D3013" w:rsidRPr="001C7A01" w:rsidRDefault="00A560B6" w:rsidP="009D3013">
      <w:pPr>
        <w:pStyle w:val="Heading2"/>
        <w:ind w:left="0"/>
        <w:rPr>
          <w:lang w:val="fr-FR"/>
        </w:rPr>
      </w:pPr>
      <w:bookmarkStart w:id="1235" w:name="_52_51_Exchange"/>
      <w:bookmarkStart w:id="1236" w:name="_57_Exchange_Server"/>
      <w:bookmarkStart w:id="1237" w:name="_Toc369965059"/>
      <w:bookmarkEnd w:id="1235"/>
      <w:bookmarkEnd w:id="1236"/>
      <w:r w:rsidRPr="001C7A01">
        <w:rPr>
          <w:rFonts w:ascii="Tahoma" w:hAnsi="Tahoma" w:cs="Tahoma"/>
          <w:caps/>
          <w:color w:val="FA6500"/>
          <w:sz w:val="22"/>
          <w:vertAlign w:val="superscript"/>
          <w:lang w:val="fr-FR"/>
        </w:rPr>
        <w:t xml:space="preserve">56 </w:t>
      </w:r>
      <w:r w:rsidRPr="001C7A01">
        <w:rPr>
          <w:rFonts w:ascii="Tahoma" w:hAnsi="Tahoma" w:cs="Tahoma"/>
          <w:color w:val="FA6500"/>
          <w:sz w:val="22"/>
          <w:lang w:val="fr-FR"/>
        </w:rPr>
        <w:t xml:space="preserve">Exchange Server 2013 Enterprise e </w:t>
      </w:r>
      <w:bookmarkEnd w:id="1233"/>
      <w:r w:rsidRPr="001C7A01">
        <w:rPr>
          <w:rFonts w:ascii="Tahoma" w:hAnsi="Tahoma" w:cs="Tahoma"/>
          <w:color w:val="FA6500"/>
          <w:sz w:val="22"/>
          <w:lang w:val="fr-FR"/>
        </w:rPr>
        <w:t>Standard Editions</w:t>
      </w:r>
      <w:bookmarkEnd w:id="1237"/>
    </w:p>
    <w:p w14:paraId="2C348C4B" w14:textId="77777777" w:rsidR="009D3013" w:rsidRPr="001C7A01" w:rsidRDefault="009D3013" w:rsidP="009D3013">
      <w:pPr>
        <w:ind w:left="720"/>
        <w:rPr>
          <w:lang w:val="fr-FR"/>
        </w:rPr>
      </w:pPr>
    </w:p>
    <w:p w14:paraId="76F6F16F" w14:textId="77777777" w:rsidR="009D3013" w:rsidRPr="001C7A01" w:rsidRDefault="009D3013" w:rsidP="009D3013">
      <w:pPr>
        <w:ind w:left="720"/>
        <w:rPr>
          <w:lang w:val="pt-BR"/>
        </w:rPr>
      </w:pPr>
      <w:r w:rsidRPr="001C7A01">
        <w:rPr>
          <w:rFonts w:cs="Tahoma"/>
          <w:color w:val="000000"/>
          <w:szCs w:val="18"/>
          <w:lang w:val="pt-BR"/>
        </w:rPr>
        <w:t>Exchange Server 2013 é a versão mais recente do Exchange Server.</w:t>
      </w:r>
    </w:p>
    <w:p w14:paraId="7A992782" w14:textId="77777777" w:rsidR="009D3013" w:rsidRPr="001C7A01" w:rsidRDefault="009D3013" w:rsidP="0067725A">
      <w:pPr>
        <w:rPr>
          <w:lang w:val="pt-BR"/>
        </w:rPr>
      </w:pPr>
    </w:p>
    <w:p w14:paraId="608D8D8D" w14:textId="77777777" w:rsidR="009D3013" w:rsidRPr="001C7A01" w:rsidRDefault="009D3013" w:rsidP="0067725A">
      <w:pPr>
        <w:spacing w:after="60"/>
        <w:ind w:left="720"/>
        <w:rPr>
          <w:lang w:val="pt-BR"/>
        </w:rPr>
      </w:pPr>
      <w:r w:rsidRPr="001C7A01">
        <w:rPr>
          <w:rFonts w:cs="Tahoma"/>
          <w:b/>
          <w:color w:val="000000"/>
          <w:szCs w:val="18"/>
          <w:lang w:val="pt-BR"/>
        </w:rPr>
        <w:t>Outorga de Licença para Clientes do External Connector do Exchange Server 2010</w:t>
      </w:r>
    </w:p>
    <w:p w14:paraId="317C46A5" w14:textId="77777777" w:rsidR="009D3013" w:rsidRPr="001C7A01" w:rsidRDefault="009D3013" w:rsidP="0067725A">
      <w:pPr>
        <w:ind w:left="720"/>
        <w:rPr>
          <w:lang w:val="pt-BR"/>
        </w:rPr>
      </w:pPr>
      <w:r w:rsidRPr="001C7A01">
        <w:rPr>
          <w:rFonts w:cs="Tahoma"/>
          <w:color w:val="000000"/>
          <w:szCs w:val="18"/>
          <w:lang w:val="pt-BR"/>
        </w:rPr>
        <w:t xml:space="preserve">A versão 2010 do External Connector License </w:t>
      </w:r>
      <w:bookmarkStart w:id="1238" w:name="Srv_42ExchangeSvr07"/>
      <w:bookmarkStart w:id="1239" w:name="Srv_48ExchangeSvr2010"/>
      <w:r w:rsidRPr="001C7A01">
        <w:rPr>
          <w:rFonts w:cs="Tahoma"/>
          <w:color w:val="000000"/>
          <w:szCs w:val="18"/>
          <w:lang w:val="pt-BR"/>
        </w:rPr>
        <w:t xml:space="preserve">do Exchange Server 2010 </w:t>
      </w:r>
      <w:bookmarkEnd w:id="1238"/>
      <w:bookmarkEnd w:id="1239"/>
      <w:r w:rsidRPr="001C7A01">
        <w:rPr>
          <w:rFonts w:cs="Tahoma"/>
          <w:color w:val="000000"/>
          <w:szCs w:val="18"/>
          <w:lang w:val="pt-BR"/>
        </w:rPr>
        <w:t>é a versão final dessa licença.</w:t>
      </w:r>
      <w:r w:rsidR="008B0B73" w:rsidRPr="001C7A01">
        <w:rPr>
          <w:rFonts w:cs="Tahoma"/>
          <w:color w:val="000000"/>
          <w:szCs w:val="18"/>
          <w:lang w:val="pt-BR"/>
        </w:rPr>
        <w:t xml:space="preserve"> </w:t>
      </w:r>
      <w:r w:rsidRPr="001C7A01">
        <w:rPr>
          <w:rFonts w:cs="Tahoma"/>
          <w:color w:val="000000"/>
          <w:szCs w:val="18"/>
          <w:lang w:val="pt-BR"/>
        </w:rPr>
        <w:t>Tendo isso em vista, os clientes com External Connector Licenses do Exchange Server 2010 com cobertura do Software Assurance ativa a partir de 1º de outubro de 2012 estarão qualificados para a outorga de licença a seguir.</w:t>
      </w:r>
    </w:p>
    <w:p w14:paraId="07AEFB6A" w14:textId="77777777" w:rsidR="009D3013" w:rsidRPr="001C7A01" w:rsidRDefault="009D3013" w:rsidP="009D3013">
      <w:pPr>
        <w:ind w:left="90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502BEB" w14:paraId="757DE345" w14:textId="77777777" w:rsidTr="002C3AB1">
        <w:trPr>
          <w:trHeight w:val="332"/>
        </w:trPr>
        <w:tc>
          <w:tcPr>
            <w:tcW w:w="4500" w:type="dxa"/>
            <w:shd w:val="clear" w:color="auto" w:fill="FABF8F"/>
          </w:tcPr>
          <w:p w14:paraId="5EEFD252" w14:textId="77777777" w:rsidR="009D3013" w:rsidRPr="00502BEB" w:rsidRDefault="009D3013" w:rsidP="002C3AB1">
            <w:pPr>
              <w:rPr>
                <w:rFonts w:cs="Tahoma"/>
                <w:b/>
                <w:color w:val="000000"/>
                <w:szCs w:val="18"/>
              </w:rPr>
            </w:pPr>
            <w:r w:rsidRPr="00502BEB">
              <w:rPr>
                <w:rFonts w:cs="Tahoma"/>
                <w:b/>
                <w:color w:val="000000"/>
                <w:szCs w:val="18"/>
              </w:rPr>
              <w:t>Licença Qualificada</w:t>
            </w:r>
          </w:p>
        </w:tc>
        <w:tc>
          <w:tcPr>
            <w:tcW w:w="3600" w:type="dxa"/>
            <w:shd w:val="clear" w:color="auto" w:fill="FABF8F"/>
          </w:tcPr>
          <w:p w14:paraId="31647233" w14:textId="77777777" w:rsidR="009D3013" w:rsidRPr="00502BEB" w:rsidRDefault="009D3013" w:rsidP="002C3AB1">
            <w:pPr>
              <w:rPr>
                <w:rFonts w:cs="Tahoma"/>
                <w:b/>
                <w:color w:val="000000"/>
                <w:szCs w:val="18"/>
              </w:rPr>
            </w:pPr>
            <w:r w:rsidRPr="00502BEB">
              <w:rPr>
                <w:rFonts w:cs="Tahoma"/>
                <w:b/>
                <w:color w:val="000000"/>
                <w:szCs w:val="18"/>
              </w:rPr>
              <w:t>Licença Complementar e Benefícios</w:t>
            </w:r>
          </w:p>
        </w:tc>
      </w:tr>
      <w:tr w:rsidR="009D3013" w:rsidRPr="001C7A01" w14:paraId="0C66A778" w14:textId="77777777" w:rsidTr="002C3AB1">
        <w:trPr>
          <w:trHeight w:val="70"/>
        </w:trPr>
        <w:tc>
          <w:tcPr>
            <w:tcW w:w="4500" w:type="dxa"/>
            <w:shd w:val="clear" w:color="auto" w:fill="auto"/>
          </w:tcPr>
          <w:p w14:paraId="7984B89C" w14:textId="77777777" w:rsidR="009D3013" w:rsidRPr="001C7A01" w:rsidRDefault="009D3013" w:rsidP="003678D7">
            <w:pPr>
              <w:rPr>
                <w:rFonts w:cs="Tahoma"/>
                <w:color w:val="000000"/>
                <w:szCs w:val="18"/>
                <w:lang w:val="pt-BR"/>
              </w:rPr>
            </w:pPr>
            <w:r w:rsidRPr="001C7A01">
              <w:rPr>
                <w:rFonts w:cs="Tahoma"/>
                <w:color w:val="000000"/>
                <w:szCs w:val="18"/>
                <w:lang w:val="pt-BR"/>
              </w:rPr>
              <w:t>Conector Externo do Exchange Server 2010 com Software Assurance ativo em 1º de outubro de 2012</w:t>
            </w:r>
          </w:p>
        </w:tc>
        <w:tc>
          <w:tcPr>
            <w:tcW w:w="3600" w:type="dxa"/>
            <w:shd w:val="clear" w:color="auto" w:fill="auto"/>
          </w:tcPr>
          <w:p w14:paraId="73AB4443" w14:textId="77777777" w:rsidR="009D3013" w:rsidRPr="001C7A01" w:rsidRDefault="009D3013" w:rsidP="002C3AB1">
            <w:pPr>
              <w:rPr>
                <w:rFonts w:cs="Tahoma"/>
                <w:color w:val="000000"/>
                <w:szCs w:val="18"/>
                <w:lang w:val="pt-BR"/>
              </w:rPr>
            </w:pPr>
            <w:r w:rsidRPr="001C7A01">
              <w:rPr>
                <w:rFonts w:cs="Tahoma"/>
                <w:color w:val="000000"/>
                <w:szCs w:val="18"/>
                <w:lang w:val="pt-BR"/>
              </w:rPr>
              <w:t>Licença do Exchange Server 2013 Enterprise</w:t>
            </w:r>
          </w:p>
        </w:tc>
      </w:tr>
    </w:tbl>
    <w:p w14:paraId="59335413" w14:textId="77777777" w:rsidR="009D3013" w:rsidRPr="001C7A01" w:rsidRDefault="009D3013" w:rsidP="0067725A">
      <w:pPr>
        <w:rPr>
          <w:lang w:val="pt-BR"/>
        </w:rPr>
      </w:pPr>
    </w:p>
    <w:p w14:paraId="212D408F" w14:textId="77777777" w:rsidR="00BF46FA" w:rsidRPr="001C7A01" w:rsidRDefault="00BF46FA" w:rsidP="0067725A">
      <w:pPr>
        <w:rPr>
          <w:lang w:val="pt-BR"/>
        </w:rPr>
      </w:pPr>
    </w:p>
    <w:p w14:paraId="601277C1" w14:textId="77777777" w:rsidR="00BF46FA" w:rsidRPr="001C7A01" w:rsidRDefault="00BF46FA" w:rsidP="0067725A">
      <w:pPr>
        <w:rPr>
          <w:lang w:val="pt-BR"/>
        </w:rPr>
      </w:pPr>
    </w:p>
    <w:p w14:paraId="3F88FDBB" w14:textId="77777777" w:rsidR="009D3013" w:rsidRPr="001C7A01" w:rsidRDefault="009D3013" w:rsidP="009D3013">
      <w:pPr>
        <w:ind w:left="720"/>
        <w:rPr>
          <w:lang w:val="pt-BR"/>
        </w:rPr>
      </w:pPr>
      <w:r w:rsidRPr="001C7A01">
        <w:rPr>
          <w:rFonts w:cs="Tahoma"/>
          <w:color w:val="000000"/>
          <w:szCs w:val="18"/>
          <w:lang w:val="pt-BR"/>
        </w:rPr>
        <w:t>Os termos e as condições a seguir se aplicam à outorga de licença acima:</w:t>
      </w:r>
    </w:p>
    <w:p w14:paraId="057AC7E1" w14:textId="77777777" w:rsidR="009D3013" w:rsidRPr="001C7A01" w:rsidRDefault="009D3013" w:rsidP="009D3013">
      <w:pPr>
        <w:ind w:left="720"/>
        <w:rPr>
          <w:lang w:val="pt-BR"/>
        </w:rPr>
      </w:pPr>
    </w:p>
    <w:p w14:paraId="5252A727" w14:textId="77777777" w:rsidR="009D3013" w:rsidRPr="001C7A01" w:rsidRDefault="009D3013" w:rsidP="00346F4B">
      <w:pPr>
        <w:numPr>
          <w:ilvl w:val="0"/>
          <w:numId w:val="101"/>
        </w:numPr>
        <w:spacing w:after="60"/>
        <w:ind w:left="1440"/>
        <w:rPr>
          <w:lang w:val="pt-BR"/>
        </w:rPr>
      </w:pPr>
      <w:r w:rsidRPr="001C7A01">
        <w:rPr>
          <w:rFonts w:cs="Tahoma"/>
          <w:bCs/>
          <w:color w:val="000000"/>
          <w:szCs w:val="18"/>
          <w:lang w:val="pt-BR"/>
        </w:rPr>
        <w:t>Caminho de Migração</w:t>
      </w:r>
      <w:r w:rsidRPr="001C7A01">
        <w:rPr>
          <w:rFonts w:cs="Tahoma"/>
          <w:color w:val="000000"/>
          <w:szCs w:val="18"/>
          <w:lang w:val="pt-BR"/>
        </w:rPr>
        <w:t>: os clientes com cobertura do Software Assurance ativa para uma determinada Licença Qualificada a partir de 1º de outubro de 2012 e mediante o lançamento do Exchange Server 2013 estão qualificados para atualizar e usar o software Exchange Server 2013 sob a Licença Complementar em vez do software Exchange Server 2010 sob a Licença Qualificada do Conector Externo correspondente.</w:t>
      </w:r>
      <w:r w:rsidR="008B0B73" w:rsidRPr="001C7A01">
        <w:rPr>
          <w:rFonts w:cs="Tahoma"/>
          <w:color w:val="000000"/>
          <w:szCs w:val="18"/>
          <w:lang w:val="pt-BR"/>
        </w:rPr>
        <w:t xml:space="preserve"> </w:t>
      </w:r>
    </w:p>
    <w:p w14:paraId="47E367A6" w14:textId="77777777" w:rsidR="009D3013" w:rsidRPr="001C7A01" w:rsidRDefault="009D3013" w:rsidP="00346F4B">
      <w:pPr>
        <w:numPr>
          <w:ilvl w:val="0"/>
          <w:numId w:val="101"/>
        </w:numPr>
        <w:spacing w:after="60"/>
        <w:ind w:left="1440"/>
        <w:rPr>
          <w:lang w:val="pt-BR"/>
        </w:rPr>
      </w:pPr>
      <w:r w:rsidRPr="001C7A01">
        <w:rPr>
          <w:rFonts w:cs="Tahoma"/>
          <w:color w:val="000000"/>
          <w:szCs w:val="18"/>
          <w:lang w:val="pt-BR"/>
        </w:rPr>
        <w:t>Direitos de uso: O direito de usar o software sob as Licenças Complementares nessa oferta expirará quando o direito de usar o software sob as Licenças Qualificadas expirar.</w:t>
      </w:r>
      <w:r w:rsidR="008B0B73" w:rsidRPr="001C7A01">
        <w:rPr>
          <w:rFonts w:cs="Tahoma"/>
          <w:color w:val="000000"/>
          <w:szCs w:val="18"/>
          <w:lang w:val="pt-BR"/>
        </w:rPr>
        <w:t xml:space="preserve"> </w:t>
      </w:r>
      <w:r w:rsidRPr="001C7A01">
        <w:rPr>
          <w:rFonts w:cs="Tahoma"/>
          <w:color w:val="000000"/>
          <w:szCs w:val="18"/>
          <w:lang w:val="pt-BR"/>
        </w:rPr>
        <w:t>O uso desse software é regido pelos direitos de uso do software e pelos termos e condições do contrato de Licenciamento por Volume do cliente.</w:t>
      </w:r>
      <w:r w:rsidR="008B0B73" w:rsidRPr="001C7A01">
        <w:rPr>
          <w:rFonts w:cs="Tahoma"/>
          <w:color w:val="000000"/>
          <w:szCs w:val="18"/>
          <w:lang w:val="pt-BR"/>
        </w:rPr>
        <w:t xml:space="preserve"> </w:t>
      </w:r>
      <w:r w:rsidRPr="001C7A01">
        <w:rPr>
          <w:rFonts w:cs="Tahoma"/>
          <w:color w:val="000000"/>
          <w:szCs w:val="18"/>
          <w:lang w:val="pt-BR"/>
        </w:rPr>
        <w:t>Essa nota de condição do produto e a evidência do cliente da</w:t>
      </w:r>
      <w:r w:rsidR="00BF46FA" w:rsidRPr="001C7A01">
        <w:rPr>
          <w:rFonts w:cs="Tahoma"/>
          <w:color w:val="000000"/>
          <w:szCs w:val="18"/>
          <w:lang w:val="pt-BR"/>
        </w:rPr>
        <w:t> </w:t>
      </w:r>
      <w:r w:rsidRPr="001C7A01">
        <w:rPr>
          <w:rFonts w:cs="Tahoma"/>
          <w:color w:val="000000"/>
          <w:szCs w:val="18"/>
          <w:lang w:val="pt-BR"/>
        </w:rPr>
        <w:t>Licença Qualificada e do Software Assurance do cliente juntas comprovam o direito de usar o</w:t>
      </w:r>
      <w:r w:rsidR="00BF46FA" w:rsidRPr="001C7A01">
        <w:rPr>
          <w:rFonts w:cs="Tahoma"/>
          <w:color w:val="000000"/>
          <w:szCs w:val="18"/>
          <w:lang w:val="pt-BR"/>
        </w:rPr>
        <w:t> </w:t>
      </w:r>
      <w:r w:rsidRPr="001C7A01">
        <w:rPr>
          <w:rFonts w:cs="Tahoma"/>
          <w:color w:val="000000"/>
          <w:szCs w:val="18"/>
          <w:lang w:val="pt-BR"/>
        </w:rPr>
        <w:t>software sob a Licença Complementar nessa oferta.</w:t>
      </w:r>
      <w:r w:rsidR="008B0B73" w:rsidRPr="001C7A01">
        <w:rPr>
          <w:rFonts w:cs="Tahoma"/>
          <w:color w:val="000000"/>
          <w:szCs w:val="18"/>
          <w:lang w:val="pt-BR"/>
        </w:rPr>
        <w:t xml:space="preserve"> </w:t>
      </w:r>
    </w:p>
    <w:p w14:paraId="7A0C1508" w14:textId="77777777" w:rsidR="009D3013" w:rsidRPr="001C7A01" w:rsidRDefault="009D3013" w:rsidP="005427B6">
      <w:pPr>
        <w:numPr>
          <w:ilvl w:val="0"/>
          <w:numId w:val="8"/>
        </w:numPr>
        <w:spacing w:after="60"/>
        <w:ind w:left="1440"/>
        <w:rPr>
          <w:lang w:val="pt-BR"/>
        </w:rPr>
      </w:pPr>
      <w:r w:rsidRPr="001C7A01">
        <w:rPr>
          <w:rFonts w:cs="Tahoma"/>
          <w:color w:val="000000"/>
          <w:szCs w:val="18"/>
          <w:lang w:val="pt-BR"/>
        </w:rPr>
        <w:t>Licença e Software Assurance (L&amp;SA): A Licença Complementar inclui a cobertura do Software Assurance.</w:t>
      </w:r>
      <w:r w:rsidR="008B0B73" w:rsidRPr="001C7A01">
        <w:rPr>
          <w:rFonts w:cs="Tahoma"/>
          <w:color w:val="000000"/>
          <w:szCs w:val="18"/>
          <w:lang w:val="pt-BR"/>
        </w:rPr>
        <w:t xml:space="preserve"> </w:t>
      </w:r>
      <w:r w:rsidRPr="001C7A01">
        <w:rPr>
          <w:rFonts w:cs="Tahoma"/>
          <w:color w:val="000000"/>
          <w:szCs w:val="18"/>
          <w:lang w:val="pt-BR"/>
        </w:rPr>
        <w:t>A cobertura do Software Assurance sobre a Licença Complementar expirará quando a</w:t>
      </w:r>
      <w:r w:rsidR="00BF46FA" w:rsidRPr="001C7A01">
        <w:rPr>
          <w:rFonts w:cs="Tahoma"/>
          <w:color w:val="000000"/>
          <w:szCs w:val="18"/>
          <w:lang w:val="pt-BR"/>
        </w:rPr>
        <w:t> </w:t>
      </w:r>
      <w:r w:rsidRPr="001C7A01">
        <w:rPr>
          <w:rFonts w:cs="Tahoma"/>
          <w:color w:val="000000"/>
          <w:szCs w:val="18"/>
          <w:lang w:val="pt-BR"/>
        </w:rPr>
        <w:t>cobertura da Licença Qualificada expirar.</w:t>
      </w:r>
      <w:r w:rsidR="008B0B73" w:rsidRPr="001C7A01">
        <w:rPr>
          <w:rFonts w:cs="Tahoma"/>
          <w:color w:val="000000"/>
          <w:szCs w:val="18"/>
          <w:lang w:val="pt-BR"/>
        </w:rPr>
        <w:t xml:space="preserve"> </w:t>
      </w:r>
      <w:r w:rsidRPr="001C7A01">
        <w:rPr>
          <w:rFonts w:cs="Tahoma"/>
          <w:color w:val="000000"/>
          <w:szCs w:val="18"/>
          <w:lang w:val="pt-BR"/>
        </w:rPr>
        <w:t>No término da cobertura do Software Assurance para a</w:t>
      </w:r>
      <w:r w:rsidR="00BF46FA" w:rsidRPr="001C7A01">
        <w:rPr>
          <w:rFonts w:cs="Tahoma"/>
          <w:color w:val="000000"/>
          <w:szCs w:val="18"/>
          <w:lang w:val="pt-BR"/>
        </w:rPr>
        <w:t> </w:t>
      </w:r>
      <w:r w:rsidRPr="001C7A01">
        <w:rPr>
          <w:rFonts w:cs="Tahoma"/>
          <w:color w:val="000000"/>
          <w:szCs w:val="18"/>
          <w:lang w:val="pt-BR"/>
        </w:rPr>
        <w:t>Licença Qualificada, o cliente poderá renovar o Software Assurance para a Licença Complementar sem precisar adquirir uma nova licença separadamente.</w:t>
      </w:r>
    </w:p>
    <w:p w14:paraId="3C8FC9EB" w14:textId="77777777" w:rsidR="009D3013" w:rsidRPr="001C7A01" w:rsidRDefault="009D3013" w:rsidP="00346F4B">
      <w:pPr>
        <w:numPr>
          <w:ilvl w:val="0"/>
          <w:numId w:val="102"/>
        </w:numPr>
        <w:spacing w:after="60"/>
        <w:ind w:left="1440"/>
        <w:rPr>
          <w:lang w:val="pt-BR"/>
        </w:rPr>
      </w:pPr>
      <w:r w:rsidRPr="001C7A01">
        <w:rPr>
          <w:rFonts w:eastAsia="Calibri" w:cs="Tahoma"/>
          <w:color w:val="000000"/>
          <w:szCs w:val="18"/>
          <w:lang w:val="pt-BR"/>
        </w:rPr>
        <w:t>Adequações (“true-ups”)</w:t>
      </w:r>
      <w:r w:rsidRPr="001C7A01">
        <w:rPr>
          <w:rFonts w:eastAsia="Calibri" w:cs="Tahoma"/>
          <w:b/>
          <w:color w:val="000000"/>
          <w:szCs w:val="18"/>
          <w:lang w:val="pt-BR"/>
        </w:rPr>
        <w:t>:</w:t>
      </w:r>
      <w:r w:rsidR="008B0B73" w:rsidRPr="001C7A01">
        <w:rPr>
          <w:rFonts w:eastAsia="Calibri" w:cs="Tahoma"/>
          <w:color w:val="000000"/>
          <w:szCs w:val="18"/>
          <w:lang w:val="pt-BR"/>
        </w:rPr>
        <w:t xml:space="preserve"> </w:t>
      </w:r>
      <w:r w:rsidRPr="001C7A01">
        <w:rPr>
          <w:rFonts w:eastAsia="Calibri" w:cs="Tahoma"/>
          <w:color w:val="000000"/>
          <w:szCs w:val="18"/>
          <w:lang w:val="pt-BR"/>
        </w:rPr>
        <w:t xml:space="preserve">Para os clientes do Contrato Enterprise qualificados para essas licenças complementares e esses direitos conforme descrito acima, as licenças do Conector Externo do Exchange Server 2010 adquiridas como parte de um processo de adequação (“true-ups”) </w:t>
      </w:r>
      <w:r w:rsidRPr="001C7A01">
        <w:rPr>
          <w:rFonts w:cs="Tahoma"/>
          <w:color w:val="000000"/>
          <w:szCs w:val="18"/>
          <w:lang w:val="pt-BR"/>
        </w:rPr>
        <w:t>anuais do</w:t>
      </w:r>
      <w:r w:rsidR="00BF46FA" w:rsidRPr="001C7A01">
        <w:rPr>
          <w:rFonts w:cs="Tahoma"/>
          <w:color w:val="000000"/>
          <w:szCs w:val="18"/>
          <w:lang w:val="pt-BR"/>
        </w:rPr>
        <w:t> </w:t>
      </w:r>
      <w:r w:rsidRPr="001C7A01">
        <w:rPr>
          <w:rFonts w:cs="Tahoma"/>
          <w:color w:val="000000"/>
          <w:szCs w:val="18"/>
          <w:lang w:val="pt-BR"/>
        </w:rPr>
        <w:t>cliente também são Licenças Qualificadas.</w:t>
      </w:r>
    </w:p>
    <w:p w14:paraId="73421981" w14:textId="77777777" w:rsidR="009D3013" w:rsidRPr="001C7A01" w:rsidRDefault="009D3013" w:rsidP="00346F4B">
      <w:pPr>
        <w:numPr>
          <w:ilvl w:val="0"/>
          <w:numId w:val="102"/>
        </w:numPr>
        <w:spacing w:after="60"/>
        <w:ind w:left="1440"/>
        <w:rPr>
          <w:spacing w:val="-2"/>
          <w:lang w:val="pt-BR"/>
        </w:rPr>
      </w:pPr>
      <w:r w:rsidRPr="001C7A01">
        <w:rPr>
          <w:rFonts w:cs="Tahoma"/>
          <w:color w:val="000000"/>
          <w:spacing w:val="-2"/>
          <w:szCs w:val="18"/>
          <w:lang w:val="pt-BR"/>
        </w:rPr>
        <w:t>Contratos Subscription:</w:t>
      </w:r>
      <w:r w:rsidR="008B0B73" w:rsidRPr="001C7A01">
        <w:rPr>
          <w:rFonts w:cs="Tahoma"/>
          <w:color w:val="000000"/>
          <w:spacing w:val="-2"/>
          <w:szCs w:val="18"/>
          <w:lang w:val="pt-BR"/>
        </w:rPr>
        <w:t xml:space="preserve"> </w:t>
      </w:r>
      <w:r w:rsidRPr="001C7A01">
        <w:rPr>
          <w:rFonts w:cs="Tahoma"/>
          <w:color w:val="000000"/>
          <w:spacing w:val="-2"/>
          <w:szCs w:val="18"/>
          <w:lang w:val="pt-BR"/>
        </w:rPr>
        <w:t xml:space="preserve">Para Enterprise Subscription, </w:t>
      </w:r>
      <w:r w:rsidRPr="001C7A01">
        <w:rPr>
          <w:rFonts w:cs="Tahoma"/>
          <w:spacing w:val="-2"/>
          <w:szCs w:val="18"/>
          <w:lang w:val="pt-BR"/>
        </w:rPr>
        <w:t>Open Value Subscription, Campus e School, Enrollment for Education Solutions e Open Value Subscription – Education Solutions, os mesmos direitos serão outorgados temporariamente sob as mesmas condições</w:t>
      </w:r>
      <w:r w:rsidRPr="001C7A01">
        <w:rPr>
          <w:rFonts w:cs="Tahoma"/>
          <w:color w:val="000000"/>
          <w:spacing w:val="-2"/>
          <w:szCs w:val="18"/>
          <w:lang w:val="pt-BR"/>
        </w:rPr>
        <w:t xml:space="preserve"> até o final do prazo do registro atual (ou prazo do contrato no caso do Open Value).</w:t>
      </w:r>
      <w:r w:rsidR="008B0B73" w:rsidRPr="001C7A01">
        <w:rPr>
          <w:rFonts w:cs="Tahoma"/>
          <w:color w:val="000000"/>
          <w:spacing w:val="-2"/>
          <w:szCs w:val="18"/>
          <w:lang w:val="pt-BR"/>
        </w:rPr>
        <w:t xml:space="preserve"> </w:t>
      </w:r>
      <w:r w:rsidRPr="001C7A01">
        <w:rPr>
          <w:rFonts w:cs="Tahoma"/>
          <w:color w:val="000000"/>
          <w:spacing w:val="-2"/>
          <w:szCs w:val="18"/>
          <w:lang w:val="pt-BR"/>
        </w:rPr>
        <w:t>O cliente deverá manter uma cobertura contínua da assinatura.</w:t>
      </w:r>
      <w:r w:rsidR="008B0B73" w:rsidRPr="001C7A01">
        <w:rPr>
          <w:rFonts w:cs="Tahoma"/>
          <w:color w:val="000000"/>
          <w:spacing w:val="-2"/>
          <w:szCs w:val="18"/>
          <w:lang w:val="pt-BR"/>
        </w:rPr>
        <w:t xml:space="preserve"> </w:t>
      </w:r>
      <w:bookmarkStart w:id="1240" w:name="_Toc336338313"/>
      <w:r w:rsidRPr="001C7A01">
        <w:rPr>
          <w:rFonts w:cs="Tahoma"/>
          <w:color w:val="000000"/>
          <w:spacing w:val="-2"/>
          <w:szCs w:val="18"/>
          <w:lang w:val="pt-BR"/>
        </w:rPr>
        <w:t>Esses direitos só se tornarão permanentes se a opção de compra (“buy-out”) for exercida e continuarão sujeitos a todos os termos e condições do contrato de licença do cliente.</w:t>
      </w:r>
    </w:p>
    <w:p w14:paraId="49D96199" w14:textId="77777777" w:rsidR="009D3013" w:rsidRPr="001C7A01" w:rsidRDefault="009D3013" w:rsidP="00346F4B">
      <w:pPr>
        <w:numPr>
          <w:ilvl w:val="0"/>
          <w:numId w:val="103"/>
        </w:numPr>
        <w:spacing w:after="60"/>
        <w:ind w:left="1440"/>
        <w:rPr>
          <w:spacing w:val="-2"/>
          <w:lang w:val="pt-BR"/>
        </w:rPr>
      </w:pPr>
      <w:r w:rsidRPr="001C7A01">
        <w:rPr>
          <w:rFonts w:cs="Tahoma"/>
          <w:spacing w:val="-2"/>
          <w:szCs w:val="18"/>
          <w:lang w:val="pt-BR"/>
        </w:rPr>
        <w:t>Transições do Contrato Campus e School: Para os clientes que estão fazendo transição a médio prazo dos contratos Campus e School para os contratos Enrollment for Education Solutions ou Open Value Subscription – Education Solutions enquanto mantêm a cobertura contínua de assinatura:</w:t>
      </w:r>
    </w:p>
    <w:p w14:paraId="33820E9D" w14:textId="77777777" w:rsidR="009D3013" w:rsidRPr="001C7A01" w:rsidRDefault="009D3013" w:rsidP="00346F4B">
      <w:pPr>
        <w:pStyle w:val="ListParagraph"/>
        <w:numPr>
          <w:ilvl w:val="0"/>
          <w:numId w:val="87"/>
        </w:numPr>
        <w:spacing w:after="60"/>
        <w:ind w:left="1980"/>
        <w:contextualSpacing w:val="0"/>
        <w:rPr>
          <w:lang w:val="pt-BR"/>
        </w:rPr>
      </w:pPr>
      <w:r w:rsidRPr="001C7A01">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14:paraId="1F776352" w14:textId="77777777" w:rsidR="0073424F" w:rsidRPr="001C7A01" w:rsidRDefault="0073424F" w:rsidP="00346F4B">
      <w:pPr>
        <w:pStyle w:val="ListParagraph"/>
        <w:numPr>
          <w:ilvl w:val="0"/>
          <w:numId w:val="87"/>
        </w:numPr>
        <w:spacing w:after="60"/>
        <w:ind w:left="1980"/>
        <w:contextualSpacing w:val="0"/>
        <w:rPr>
          <w:lang w:val="pt-BR"/>
        </w:rPr>
      </w:pPr>
      <w:r w:rsidRPr="001C7A01">
        <w:rPr>
          <w:rFonts w:ascii="Tahoma" w:hAnsi="Tahoma" w:cs="Tahoma"/>
          <w:sz w:val="18"/>
          <w:szCs w:val="18"/>
          <w:lang w:val="pt-BR"/>
        </w:rPr>
        <w:t>Esses direitos só se tornarão permanentes se a opção de compra (“buy-out”) for exercida e continuarão sujeitos a todos os termos e condições do contrato de licença do cliente.</w:t>
      </w:r>
    </w:p>
    <w:p w14:paraId="422A02CD" w14:textId="77777777" w:rsidR="004069A4" w:rsidRPr="001C7A01" w:rsidRDefault="004069A4" w:rsidP="009D3013">
      <w:pPr>
        <w:pStyle w:val="EndnoteText"/>
        <w:ind w:left="540"/>
        <w:rPr>
          <w:lang w:val="pt-BR"/>
        </w:rPr>
      </w:pPr>
    </w:p>
    <w:p w14:paraId="60BA4D49" w14:textId="77777777" w:rsidR="009D3013" w:rsidRPr="001C7A01" w:rsidRDefault="009D3013" w:rsidP="009D3013">
      <w:pPr>
        <w:pStyle w:val="EndnoteText"/>
        <w:ind w:left="540"/>
        <w:rPr>
          <w:lang w:val="pt-BR"/>
        </w:rPr>
      </w:pPr>
    </w:p>
    <w:p w14:paraId="6633C90D" w14:textId="77777777" w:rsidR="004069A4" w:rsidRPr="001C7A01" w:rsidRDefault="00A560B6" w:rsidP="004069A4">
      <w:pPr>
        <w:pStyle w:val="Heading3"/>
        <w:rPr>
          <w:lang w:val="pt-BR"/>
        </w:rPr>
      </w:pPr>
      <w:bookmarkStart w:id="1241" w:name="_50_Exchange_Server"/>
      <w:bookmarkStart w:id="1242" w:name="_53_52_Exchange"/>
      <w:bookmarkStart w:id="1243" w:name="_58_Exchange_Server"/>
      <w:bookmarkStart w:id="1244" w:name="_Toc369965060"/>
      <w:bookmarkEnd w:id="1241"/>
      <w:bookmarkEnd w:id="1242"/>
      <w:bookmarkEnd w:id="1243"/>
      <w:r w:rsidRPr="001C7A01">
        <w:rPr>
          <w:rFonts w:ascii="Tahoma" w:hAnsi="Tahoma"/>
          <w:caps/>
          <w:color w:val="F66400"/>
          <w:sz w:val="22"/>
          <w:vertAlign w:val="superscript"/>
          <w:lang w:val="pt-BR"/>
        </w:rPr>
        <w:t>57</w:t>
      </w:r>
      <w:r w:rsidRPr="001C7A01">
        <w:rPr>
          <w:rFonts w:ascii="Tahoma" w:hAnsi="Tahoma"/>
          <w:color w:val="F66400"/>
          <w:sz w:val="22"/>
          <w:lang w:val="pt-BR"/>
        </w:rPr>
        <w:t xml:space="preserve"> CAL do Exchange Server 2010 Standard</w:t>
      </w:r>
      <w:bookmarkEnd w:id="1240"/>
      <w:bookmarkEnd w:id="1244"/>
    </w:p>
    <w:bookmarkEnd w:id="1234"/>
    <w:p w14:paraId="6BB4E843" w14:textId="77777777" w:rsidR="004069A4" w:rsidRPr="001C7A01" w:rsidRDefault="004069A4" w:rsidP="004069A4">
      <w:pPr>
        <w:rPr>
          <w:lang w:val="pt-BR"/>
        </w:rPr>
      </w:pPr>
    </w:p>
    <w:p w14:paraId="163F4BCD" w14:textId="77777777" w:rsidR="004069A4" w:rsidRPr="001C7A01" w:rsidRDefault="004069A4" w:rsidP="005427B6">
      <w:pPr>
        <w:spacing w:after="60"/>
        <w:ind w:left="720"/>
        <w:rPr>
          <w:lang w:val="pt-BR"/>
        </w:rPr>
      </w:pPr>
      <w:r w:rsidRPr="001C7A01">
        <w:rPr>
          <w:rFonts w:cs="Tahoma"/>
          <w:b/>
          <w:color w:val="000000"/>
          <w:szCs w:val="18"/>
          <w:lang w:val="pt-BR"/>
        </w:rPr>
        <w:t>Pastas Padrão Gerenciadas licenciadas com a CAL do Exchange Server 2010 Standard</w:t>
      </w:r>
    </w:p>
    <w:p w14:paraId="154BBBE3" w14:textId="77777777" w:rsidR="004069A4" w:rsidRPr="001C7A01" w:rsidRDefault="004069A4" w:rsidP="00E62BC4">
      <w:pPr>
        <w:ind w:left="720"/>
        <w:rPr>
          <w:lang w:val="pt-BR"/>
        </w:rPr>
      </w:pPr>
      <w:r w:rsidRPr="001C7A01">
        <w:rPr>
          <w:rFonts w:cs="Tahoma"/>
          <w:color w:val="000000"/>
          <w:szCs w:val="18"/>
          <w:lang w:val="pt-BR"/>
        </w:rPr>
        <w:t>O direito de acessar a funcionalidade de Pasta Padrão Gerenciada do Exchange Server 2010 é conferido sob a CAL do Exchange Server 2010 Standard e CALs equivalentes.</w:t>
      </w:r>
      <w:r w:rsidR="008B0B73" w:rsidRPr="001C7A01">
        <w:rPr>
          <w:rFonts w:cs="Tahoma"/>
          <w:color w:val="000000"/>
          <w:szCs w:val="18"/>
          <w:lang w:val="pt-BR"/>
        </w:rPr>
        <w:t xml:space="preserve"> </w:t>
      </w:r>
      <w:r w:rsidRPr="001C7A01">
        <w:rPr>
          <w:rFonts w:cs="Tahoma"/>
          <w:color w:val="000000"/>
          <w:szCs w:val="18"/>
          <w:lang w:val="pt-BR"/>
        </w:rPr>
        <w:t xml:space="preserve">Uma CAL do Exchange Server 2010 Enterprise ou equivalente é necessária para acessar a funcionalidade de Pasta Personalizada Gerenciada, mas não a de Pasta Padrão Gerenciada. </w:t>
      </w:r>
    </w:p>
    <w:p w14:paraId="1573A0B9" w14:textId="77777777" w:rsidR="004069A4" w:rsidRPr="001C7A01" w:rsidRDefault="004069A4" w:rsidP="00E62BC4">
      <w:pPr>
        <w:ind w:left="720"/>
        <w:rPr>
          <w:lang w:val="pt-BR"/>
        </w:rPr>
      </w:pPr>
    </w:p>
    <w:p w14:paraId="0FE9A7F6" w14:textId="77777777" w:rsidR="00031547" w:rsidRPr="001C7A01" w:rsidRDefault="00031547" w:rsidP="005427B6">
      <w:pPr>
        <w:spacing w:after="60"/>
        <w:ind w:left="720"/>
        <w:rPr>
          <w:lang w:val="pt-BR"/>
        </w:rPr>
      </w:pPr>
      <w:r w:rsidRPr="001C7A01">
        <w:rPr>
          <w:rFonts w:cs="Tahoma"/>
          <w:b/>
          <w:color w:val="000000"/>
          <w:szCs w:val="18"/>
          <w:lang w:val="pt-BR"/>
        </w:rPr>
        <w:t>Pesquisa em Várias Caixas de Correio Licenciadas com a CAL Padrão do Exchange Server 2010</w:t>
      </w:r>
    </w:p>
    <w:p w14:paraId="11DD382D" w14:textId="77777777" w:rsidR="00031547" w:rsidRPr="001C7A01" w:rsidRDefault="00031547" w:rsidP="00BA1490">
      <w:pPr>
        <w:ind w:left="720"/>
        <w:rPr>
          <w:lang w:val="pt-BR"/>
        </w:rPr>
      </w:pPr>
      <w:r w:rsidRPr="001C7A01">
        <w:rPr>
          <w:rFonts w:cs="Tahoma"/>
          <w:bCs/>
          <w:szCs w:val="20"/>
          <w:lang w:val="pt-BR"/>
        </w:rPr>
        <w:t>Estamos atualizando os direitos de uso do Exchange Server 2010 para refletir que o direito de acessar a funcionalidade de Pesquisa Cruzada em Caixa de Correio no Exchange Server 2010 é conferido de acordo com as CALs Padrão do Exchange Server 2010 e CALs equivalentes. Essa atualização é aplicável a todas as licenças do Exchange Server 2010.</w:t>
      </w:r>
    </w:p>
    <w:p w14:paraId="6EC0C57A" w14:textId="77777777" w:rsidR="004D0019" w:rsidRPr="001C7A01" w:rsidRDefault="004D0019" w:rsidP="00E62BC4">
      <w:pPr>
        <w:ind w:left="720"/>
        <w:rPr>
          <w:lang w:val="pt-BR"/>
        </w:rPr>
      </w:pPr>
    </w:p>
    <w:p w14:paraId="7464BCD2" w14:textId="77777777" w:rsidR="004069A4" w:rsidRPr="001C7A01" w:rsidRDefault="004069A4" w:rsidP="005427B6">
      <w:pPr>
        <w:spacing w:after="60"/>
        <w:ind w:left="720"/>
        <w:rPr>
          <w:lang w:val="pt-BR"/>
        </w:rPr>
      </w:pPr>
      <w:r w:rsidRPr="001C7A01">
        <w:rPr>
          <w:rFonts w:cs="Tahoma"/>
          <w:b/>
          <w:color w:val="000000"/>
          <w:szCs w:val="18"/>
          <w:lang w:val="pt-BR"/>
        </w:rPr>
        <w:t>CALs Somente para Aluno (Licença Academic Open e Academic Select)</w:t>
      </w:r>
    </w:p>
    <w:p w14:paraId="57ACCCE2" w14:textId="77777777" w:rsidR="004069A4" w:rsidRPr="001C7A01" w:rsidRDefault="004069A4" w:rsidP="00E62BC4">
      <w:pPr>
        <w:ind w:left="720"/>
        <w:rPr>
          <w:lang w:val="pt-BR"/>
        </w:rPr>
      </w:pPr>
      <w:r w:rsidRPr="001C7A01">
        <w:rPr>
          <w:rFonts w:cs="Tahoma"/>
          <w:szCs w:val="20"/>
          <w:lang w:val="pt-BR"/>
        </w:rPr>
        <w:t>As CALs Somente para Aluno estão restritas a PCs de propriedade de um aluno ou de uma instituição licenciados dedicados a um aluno individual e NÃO se destinam ao uso em laboratórios ou salas de aula.</w:t>
      </w:r>
    </w:p>
    <w:p w14:paraId="1B3CD90A" w14:textId="77777777" w:rsidR="00CC1B99" w:rsidRPr="001C7A01" w:rsidRDefault="0085774C" w:rsidP="00CC1B99">
      <w:pPr>
        <w:pStyle w:val="Heading3"/>
        <w:rPr>
          <w:lang w:val="pt-BR"/>
        </w:rPr>
      </w:pPr>
      <w:bookmarkStart w:id="1245" w:name="_53_Forefront_Endpoint"/>
      <w:bookmarkStart w:id="1246" w:name="_59_Forefront_Endpoint"/>
      <w:bookmarkStart w:id="1247" w:name="_Toc336338314"/>
      <w:bookmarkStart w:id="1248" w:name="_Toc369965061"/>
      <w:bookmarkStart w:id="1249" w:name="Srv_51ForfrontEndpointProtection"/>
      <w:bookmarkStart w:id="1250" w:name="Srv_50ForfrontEndpointProtection"/>
      <w:bookmarkStart w:id="1251" w:name="Srv_43ExchangeSvr07StdCAL"/>
      <w:bookmarkStart w:id="1252" w:name="Srv_44ExchangeSvr2010StdCAL"/>
      <w:bookmarkStart w:id="1253" w:name="Srv_42ExchangeSvr07StdCAL"/>
      <w:bookmarkEnd w:id="1245"/>
      <w:bookmarkEnd w:id="1246"/>
      <w:r w:rsidRPr="001C7A01">
        <w:rPr>
          <w:rFonts w:ascii="Tahoma" w:hAnsi="Tahoma"/>
          <w:caps/>
          <w:color w:val="F66400"/>
          <w:sz w:val="22"/>
          <w:vertAlign w:val="superscript"/>
          <w:lang w:val="pt-BR"/>
        </w:rPr>
        <w:t>58</w:t>
      </w:r>
      <w:r w:rsidRPr="001C7A01">
        <w:rPr>
          <w:rFonts w:ascii="Tahoma" w:hAnsi="Tahoma"/>
          <w:color w:val="F66400"/>
          <w:sz w:val="22"/>
          <w:lang w:val="pt-BR"/>
        </w:rPr>
        <w:t xml:space="preserve"> Forefront Endpoint Protection</w:t>
      </w:r>
      <w:bookmarkEnd w:id="1247"/>
      <w:bookmarkEnd w:id="1248"/>
    </w:p>
    <w:bookmarkEnd w:id="1249"/>
    <w:bookmarkEnd w:id="1250"/>
    <w:p w14:paraId="085F0D6F" w14:textId="77777777" w:rsidR="00CC1B99" w:rsidRPr="001C7A01" w:rsidRDefault="00CC1B99" w:rsidP="00E62BC4">
      <w:pPr>
        <w:ind w:left="720"/>
        <w:rPr>
          <w:lang w:val="pt-BR"/>
        </w:rPr>
      </w:pPr>
    </w:p>
    <w:p w14:paraId="419302A9" w14:textId="77777777" w:rsidR="008A1A57" w:rsidRPr="001C7A01" w:rsidRDefault="008A1A57" w:rsidP="00E62BC4">
      <w:pPr>
        <w:tabs>
          <w:tab w:val="left" w:pos="1920"/>
        </w:tabs>
        <w:ind w:left="720"/>
        <w:rPr>
          <w:lang w:val="pt-BR"/>
        </w:rPr>
      </w:pPr>
      <w:r w:rsidRPr="001C7A01">
        <w:rPr>
          <w:lang w:val="pt-BR"/>
        </w:rPr>
        <w:t xml:space="preserve">A partir de 1º de abril de 2012, o </w:t>
      </w:r>
      <w:r w:rsidRPr="001C7A01">
        <w:rPr>
          <w:rFonts w:eastAsia="Calibri" w:cs="Tahoma"/>
          <w:szCs w:val="18"/>
          <w:lang w:val="pt-BR"/>
        </w:rPr>
        <w:t xml:space="preserve">Forefront Endpoint Protection, como uma oferta para proteção do cliente, será substituído pelo </w:t>
      </w:r>
      <w:r w:rsidRPr="001C7A01">
        <w:rPr>
          <w:lang w:val="pt-BR"/>
        </w:rPr>
        <w:t>System Center 2012 Endpoint Protection. O System Center 2012 Endpoint Protection, como uma oferta independente, confere direitos de uso apenas para proteger os dispositivos do cliente. Os direitos de uso para proteger dispositivos de servidor podem ser adquiridos somente por meio da aquisição das licenças de gerenciamento do System Center 2012 Standard ou Datacenter.</w:t>
      </w:r>
    </w:p>
    <w:p w14:paraId="3FD9F518" w14:textId="77777777" w:rsidR="008A1A57" w:rsidRPr="001C7A01" w:rsidRDefault="008A1A57" w:rsidP="00E62BC4">
      <w:pPr>
        <w:tabs>
          <w:tab w:val="left" w:pos="1920"/>
        </w:tabs>
        <w:ind w:left="720"/>
        <w:rPr>
          <w:lang w:val="pt-BR"/>
        </w:rPr>
      </w:pPr>
    </w:p>
    <w:p w14:paraId="279C828C" w14:textId="77777777" w:rsidR="008A1A57" w:rsidRPr="001C7A01" w:rsidRDefault="008A1A57" w:rsidP="00E62BC4">
      <w:pPr>
        <w:tabs>
          <w:tab w:val="left" w:pos="1920"/>
        </w:tabs>
        <w:ind w:left="720"/>
        <w:rPr>
          <w:lang w:val="pt-BR"/>
        </w:rPr>
      </w:pPr>
      <w:r w:rsidRPr="001C7A01">
        <w:rPr>
          <w:rFonts w:eastAsia="Calibri" w:cs="Tahoma"/>
          <w:szCs w:val="18"/>
          <w:lang w:val="pt-BR"/>
        </w:rPr>
        <w:t xml:space="preserve">Os usuários com assinaturas do Forefront Endpoint Protection </w:t>
      </w:r>
      <w:r w:rsidRPr="001C7A01">
        <w:rPr>
          <w:lang w:val="pt-BR"/>
        </w:rPr>
        <w:t>e que ajudam o serviço a proteger os dispositivos do cliente, podem fazer atualização para o System Center 2012 Endpoint Protection para a mesma finalidade.</w:t>
      </w:r>
    </w:p>
    <w:p w14:paraId="3A48ECC2" w14:textId="77777777" w:rsidR="008A1A57" w:rsidRPr="001C7A01" w:rsidRDefault="008A1A57" w:rsidP="00E62BC4">
      <w:pPr>
        <w:tabs>
          <w:tab w:val="left" w:pos="1920"/>
        </w:tabs>
        <w:ind w:left="720"/>
        <w:rPr>
          <w:lang w:val="pt-BR"/>
        </w:rPr>
      </w:pPr>
    </w:p>
    <w:p w14:paraId="1AAF9549" w14:textId="77777777" w:rsidR="008A1A57" w:rsidRPr="001C7A01" w:rsidRDefault="008A1A57" w:rsidP="00E62BC4">
      <w:pPr>
        <w:tabs>
          <w:tab w:val="left" w:pos="1920"/>
        </w:tabs>
        <w:ind w:left="720"/>
        <w:rPr>
          <w:lang w:val="pt-BR"/>
        </w:rPr>
      </w:pPr>
      <w:r w:rsidRPr="001C7A01">
        <w:rPr>
          <w:rFonts w:eastAsia="Calibri" w:cs="Tahoma"/>
          <w:szCs w:val="18"/>
          <w:lang w:val="pt-BR"/>
        </w:rPr>
        <w:t>Os usuários com assinaturas ativas do Forefront Endpoint Protection</w:t>
      </w:r>
      <w:r w:rsidRPr="001C7A01">
        <w:rPr>
          <w:lang w:val="pt-BR"/>
        </w:rPr>
        <w:t xml:space="preserve"> e que ajudam o serviço a proteger os dispositivos do servidor, podem continuar usando o serviço Forefront Endpoint Protection.</w:t>
      </w:r>
    </w:p>
    <w:p w14:paraId="5CFEDDF2" w14:textId="77777777" w:rsidR="008A1A57" w:rsidRPr="001C7A01" w:rsidRDefault="008A1A57" w:rsidP="00E62BC4">
      <w:pPr>
        <w:ind w:left="720"/>
        <w:rPr>
          <w:lang w:val="pt-BR"/>
        </w:rPr>
      </w:pPr>
    </w:p>
    <w:p w14:paraId="3895713E" w14:textId="77777777" w:rsidR="008A1A57" w:rsidRPr="001C7A01" w:rsidRDefault="008A1A57" w:rsidP="00E62BC4">
      <w:pPr>
        <w:ind w:left="720"/>
        <w:rPr>
          <w:lang w:val="pt-BR"/>
        </w:rPr>
      </w:pPr>
      <w:r w:rsidRPr="001C7A01">
        <w:rPr>
          <w:rFonts w:eastAsia="Calibri" w:cs="Tahoma"/>
          <w:szCs w:val="18"/>
          <w:lang w:val="pt-BR"/>
        </w:rPr>
        <w:t>O System Center Configuration Manager 2007 R2 ou R3 é o console de gerenciamento do Forefront Endpoint Protection 2010. Os Clientes devem ser licenciados para o System Center Configuration Manager 2007 R2 ou R3 para fornecer gerenciamento ao Forefront Endpoint Protection 2010. O Forefront Endpoint Protection 2010 pode ser usado de forma não gerenciada, sem necessidade de licenciamento do System Center Configuration Manager.</w:t>
      </w:r>
      <w:r w:rsidR="008B0B73" w:rsidRPr="001C7A01">
        <w:rPr>
          <w:rFonts w:eastAsia="Calibri" w:cs="Tahoma"/>
          <w:szCs w:val="18"/>
          <w:lang w:val="pt-BR"/>
        </w:rPr>
        <w:t xml:space="preserve"> </w:t>
      </w:r>
    </w:p>
    <w:p w14:paraId="582639AE" w14:textId="77777777" w:rsidR="008A1A57" w:rsidRPr="001C7A01" w:rsidRDefault="008A1A57" w:rsidP="00E62BC4">
      <w:pPr>
        <w:ind w:left="720"/>
        <w:rPr>
          <w:lang w:val="pt-BR"/>
        </w:rPr>
      </w:pPr>
    </w:p>
    <w:p w14:paraId="4D7FA01A" w14:textId="77777777" w:rsidR="008A1A57" w:rsidRPr="001C7A01" w:rsidRDefault="005427B6" w:rsidP="005427B6">
      <w:pPr>
        <w:spacing w:after="60"/>
        <w:ind w:left="720"/>
        <w:rPr>
          <w:lang w:val="pt-BR"/>
        </w:rPr>
      </w:pPr>
      <w:r w:rsidRPr="001C7A01">
        <w:rPr>
          <w:rFonts w:eastAsia="Calibri" w:cs="Tahoma"/>
          <w:b/>
          <w:szCs w:val="18"/>
          <w:lang w:val="pt-BR"/>
        </w:rPr>
        <w:t>Uso Doméstico</w:t>
      </w:r>
    </w:p>
    <w:p w14:paraId="342DE1C2" w14:textId="77777777" w:rsidR="008A1A57" w:rsidRPr="001C7A01" w:rsidRDefault="008A1A57" w:rsidP="00E62BC4">
      <w:pPr>
        <w:ind w:left="720"/>
        <w:rPr>
          <w:lang w:val="pt-BR"/>
        </w:rPr>
      </w:pPr>
      <w:r w:rsidRPr="001C7A01">
        <w:rPr>
          <w:rFonts w:eastAsia="Calibri" w:cs="Tahoma"/>
          <w:szCs w:val="18"/>
          <w:lang w:val="pt-BR"/>
        </w:rPr>
        <w:t>Os clientes com as Licenças de Assinatura do Usuário atuais para qualificação do Forefront Endpoint Protection 2010 como programa de Uso Doméstico.</w:t>
      </w:r>
    </w:p>
    <w:p w14:paraId="5F3AA0EC" w14:textId="77777777" w:rsidR="00BA1490" w:rsidRPr="001C7A01" w:rsidRDefault="00BA1490" w:rsidP="00BA1490">
      <w:pPr>
        <w:rPr>
          <w:lang w:val="pt-BR"/>
        </w:rPr>
      </w:pPr>
      <w:bookmarkStart w:id="1254" w:name="_Toc254758297"/>
      <w:bookmarkStart w:id="1255" w:name="Srv_44ForefrontOnSecforExch"/>
      <w:bookmarkStart w:id="1256" w:name="Srv_43ForefrontOnSecforExch"/>
      <w:bookmarkEnd w:id="1251"/>
      <w:bookmarkEnd w:id="1252"/>
      <w:bookmarkEnd w:id="1253"/>
    </w:p>
    <w:p w14:paraId="673C6894" w14:textId="77777777" w:rsidR="00BA1490" w:rsidRPr="001C7A01" w:rsidRDefault="00BA1490" w:rsidP="00BA1490">
      <w:pPr>
        <w:rPr>
          <w:lang w:val="pt-BR"/>
        </w:rPr>
      </w:pPr>
    </w:p>
    <w:p w14:paraId="1384F6B8" w14:textId="77777777" w:rsidR="009E4FDD" w:rsidRPr="001C7A01" w:rsidRDefault="00D629A3" w:rsidP="009E4FDD">
      <w:pPr>
        <w:pStyle w:val="Heading3"/>
        <w:rPr>
          <w:lang w:val="pt-BR"/>
        </w:rPr>
      </w:pPr>
      <w:bookmarkStart w:id="1257" w:name="_54_Forefront_Identity"/>
      <w:bookmarkStart w:id="1258" w:name="_60_Forefront_Identity"/>
      <w:bookmarkStart w:id="1259" w:name="_Toc336338315"/>
      <w:bookmarkStart w:id="1260" w:name="_Toc369965062"/>
      <w:bookmarkStart w:id="1261" w:name="Srv_43ForefrontIdMgr2010"/>
      <w:bookmarkStart w:id="1262" w:name="Srv_48ForefrontIdMgr2010"/>
      <w:bookmarkStart w:id="1263" w:name="Srv_45ForefrontIdMgr2010"/>
      <w:bookmarkEnd w:id="1257"/>
      <w:bookmarkEnd w:id="1258"/>
      <w:r w:rsidRPr="001C7A01">
        <w:rPr>
          <w:rFonts w:ascii="Tahoma" w:hAnsi="Tahoma"/>
          <w:caps/>
          <w:color w:val="F66400"/>
          <w:sz w:val="22"/>
          <w:vertAlign w:val="superscript"/>
          <w:lang w:val="pt-BR"/>
        </w:rPr>
        <w:t xml:space="preserve">59 </w:t>
      </w:r>
      <w:r w:rsidRPr="001C7A01">
        <w:rPr>
          <w:rFonts w:ascii="Tahoma" w:hAnsi="Tahoma"/>
          <w:color w:val="F66400"/>
          <w:sz w:val="22"/>
          <w:lang w:val="pt-BR"/>
        </w:rPr>
        <w:t>Forefront Identity Manager 2010</w:t>
      </w:r>
      <w:bookmarkEnd w:id="1254"/>
      <w:r w:rsidRPr="001C7A01">
        <w:rPr>
          <w:rFonts w:ascii="Tahoma" w:hAnsi="Tahoma"/>
          <w:color w:val="F66400"/>
          <w:sz w:val="22"/>
          <w:lang w:val="pt-BR"/>
        </w:rPr>
        <w:t xml:space="preserve"> R2</w:t>
      </w:r>
      <w:bookmarkEnd w:id="1259"/>
      <w:bookmarkEnd w:id="1260"/>
    </w:p>
    <w:bookmarkEnd w:id="1261"/>
    <w:bookmarkEnd w:id="1262"/>
    <w:bookmarkEnd w:id="1263"/>
    <w:p w14:paraId="6EF9BB78" w14:textId="77777777" w:rsidR="009E4FDD" w:rsidRPr="001C7A01" w:rsidRDefault="009E4FDD" w:rsidP="009E4FDD">
      <w:pPr>
        <w:ind w:left="720"/>
        <w:rPr>
          <w:lang w:val="pt-BR"/>
        </w:rPr>
      </w:pPr>
    </w:p>
    <w:p w14:paraId="7D99E77F" w14:textId="77777777" w:rsidR="009E4FDD" w:rsidRPr="001C7A01" w:rsidRDefault="009E4FDD" w:rsidP="005427B6">
      <w:pPr>
        <w:spacing w:after="60"/>
        <w:ind w:left="720"/>
        <w:rPr>
          <w:lang w:val="pt-BR"/>
        </w:rPr>
      </w:pPr>
      <w:r w:rsidRPr="001C7A01">
        <w:rPr>
          <w:rFonts w:cs="Tahoma"/>
          <w:b/>
          <w:color w:val="000000"/>
          <w:szCs w:val="18"/>
          <w:lang w:val="pt-BR"/>
        </w:rPr>
        <w:t>Versão</w:t>
      </w:r>
    </w:p>
    <w:p w14:paraId="1452EB8D" w14:textId="77777777" w:rsidR="009E4FDD" w:rsidRPr="001C7A01" w:rsidRDefault="009E4FDD" w:rsidP="005427B6">
      <w:pPr>
        <w:ind w:left="720"/>
        <w:rPr>
          <w:lang w:val="pt-BR"/>
        </w:rPr>
      </w:pPr>
      <w:r w:rsidRPr="001C7A01">
        <w:rPr>
          <w:rFonts w:cs="Tahoma"/>
          <w:color w:val="000000"/>
          <w:szCs w:val="18"/>
          <w:lang w:val="pt-BR"/>
        </w:rPr>
        <w:t>O Forefront Identity Manager 2010 R2 é a próxima versão do Forefront Identity Manager 2010.</w:t>
      </w:r>
    </w:p>
    <w:p w14:paraId="4C232FCD" w14:textId="77777777" w:rsidR="005427B6" w:rsidRPr="001C7A01" w:rsidRDefault="005427B6" w:rsidP="005427B6">
      <w:pPr>
        <w:rPr>
          <w:lang w:val="pt-BR"/>
        </w:rPr>
      </w:pPr>
    </w:p>
    <w:p w14:paraId="7CEDB26C" w14:textId="77777777" w:rsidR="005427B6" w:rsidRPr="001C7A01" w:rsidRDefault="005427B6" w:rsidP="005427B6">
      <w:pPr>
        <w:rPr>
          <w:lang w:val="pt-BR"/>
        </w:rPr>
      </w:pPr>
    </w:p>
    <w:p w14:paraId="45E2C91A" w14:textId="77777777" w:rsidR="00936C19" w:rsidRPr="00502BEB" w:rsidRDefault="00A560B6" w:rsidP="005427B6">
      <w:pPr>
        <w:pStyle w:val="Heading2"/>
        <w:ind w:left="0"/>
      </w:pPr>
      <w:bookmarkStart w:id="1264" w:name="_55_Forefront_Identity"/>
      <w:bookmarkStart w:id="1265" w:name="_61_Forefront_Identity"/>
      <w:bookmarkStart w:id="1266" w:name="_Toc336338316"/>
      <w:bookmarkStart w:id="1267" w:name="Srv_54ForefrontIDMgrWinLiveEd"/>
      <w:bookmarkStart w:id="1268" w:name="_Toc369965063"/>
      <w:bookmarkStart w:id="1269" w:name="Srv_46ForefrontOnlineProforExch"/>
      <w:bookmarkEnd w:id="1264"/>
      <w:bookmarkEnd w:id="1265"/>
      <w:r w:rsidRPr="00502BEB">
        <w:rPr>
          <w:rFonts w:ascii="Tahoma" w:hAnsi="Tahoma" w:cs="Tahoma"/>
          <w:caps/>
          <w:color w:val="F26200"/>
          <w:sz w:val="20"/>
          <w:vertAlign w:val="superscript"/>
        </w:rPr>
        <w:t>60</w:t>
      </w:r>
      <w:r w:rsidRPr="00502BEB">
        <w:rPr>
          <w:rFonts w:ascii="Tahoma" w:hAnsi="Tahoma" w:cs="Tahoma"/>
          <w:color w:val="F26200"/>
        </w:rPr>
        <w:t xml:space="preserve"> </w:t>
      </w:r>
      <w:r w:rsidRPr="00502BEB">
        <w:rPr>
          <w:rFonts w:ascii="Tahoma" w:hAnsi="Tahoma" w:cs="Tahoma"/>
          <w:color w:val="F26200"/>
          <w:sz w:val="22"/>
        </w:rPr>
        <w:t>Forefront Identity Manager 2010 – Windows Live Edition</w:t>
      </w:r>
      <w:bookmarkEnd w:id="1266"/>
      <w:bookmarkEnd w:id="1267"/>
      <w:bookmarkEnd w:id="1268"/>
    </w:p>
    <w:p w14:paraId="2849CBA1" w14:textId="77777777" w:rsidR="005427B6" w:rsidRPr="00502BEB" w:rsidRDefault="005427B6" w:rsidP="005427B6"/>
    <w:p w14:paraId="3215A985" w14:textId="77777777" w:rsidR="005D346C" w:rsidRPr="00502BEB" w:rsidRDefault="005D346C" w:rsidP="005427B6">
      <w:pPr>
        <w:spacing w:after="60"/>
        <w:ind w:left="720"/>
      </w:pPr>
      <w:r w:rsidRPr="00502BEB">
        <w:rPr>
          <w:rFonts w:cs="Tahoma"/>
          <w:b/>
          <w:color w:val="000000"/>
          <w:szCs w:val="18"/>
        </w:rPr>
        <w:t>Versão</w:t>
      </w:r>
    </w:p>
    <w:p w14:paraId="0415187B" w14:textId="77777777" w:rsidR="005D346C" w:rsidRPr="00502BEB" w:rsidRDefault="005D346C" w:rsidP="00E62BC4">
      <w:pPr>
        <w:ind w:left="720"/>
      </w:pPr>
      <w:r w:rsidRPr="00502BEB">
        <w:rPr>
          <w:color w:val="000000"/>
        </w:rPr>
        <w:t>O Forefront Identity Manager 2010 – Windows Live Edition é a próxima versão do Identity Lifecycle Manager 2007 – Windows Live Edition</w:t>
      </w:r>
    </w:p>
    <w:p w14:paraId="3858CCE6" w14:textId="77777777" w:rsidR="005D484B" w:rsidRPr="00502BEB" w:rsidRDefault="005D484B" w:rsidP="003C3A72"/>
    <w:p w14:paraId="41B95F75" w14:textId="77777777" w:rsidR="007B35CE" w:rsidRPr="00502BEB" w:rsidRDefault="007B35CE" w:rsidP="003C3A72"/>
    <w:p w14:paraId="7F8FE56A" w14:textId="77777777" w:rsidR="005D484B" w:rsidRPr="001C7A01" w:rsidRDefault="00A560B6" w:rsidP="005D484B">
      <w:pPr>
        <w:pStyle w:val="Heading3"/>
        <w:rPr>
          <w:lang w:val="pt-BR"/>
        </w:rPr>
      </w:pPr>
      <w:bookmarkStart w:id="1270" w:name="_59_Forefront_Online"/>
      <w:bookmarkStart w:id="1271" w:name="_62_Forefront_Online"/>
      <w:bookmarkStart w:id="1272" w:name="_Toc336338317"/>
      <w:bookmarkStart w:id="1273" w:name="_Toc343596542"/>
      <w:bookmarkStart w:id="1274" w:name="_Toc369965064"/>
      <w:bookmarkEnd w:id="1270"/>
      <w:bookmarkEnd w:id="1271"/>
      <w:r w:rsidRPr="001C7A01">
        <w:rPr>
          <w:rFonts w:ascii="Tahoma" w:hAnsi="Tahoma"/>
          <w:caps/>
          <w:color w:val="F66400"/>
          <w:sz w:val="22"/>
          <w:vertAlign w:val="superscript"/>
          <w:lang w:val="pt-BR"/>
        </w:rPr>
        <w:t>61</w:t>
      </w:r>
      <w:r w:rsidRPr="001C7A01">
        <w:rPr>
          <w:rFonts w:ascii="Tahoma" w:hAnsi="Tahoma"/>
          <w:color w:val="F66400"/>
          <w:sz w:val="22"/>
          <w:lang w:val="pt-BR"/>
        </w:rPr>
        <w:t xml:space="preserve"> Forefront Online Protection para Exchange (SL de Dispositivo e Usuário)</w:t>
      </w:r>
      <w:bookmarkEnd w:id="1272"/>
      <w:bookmarkEnd w:id="1273"/>
      <w:bookmarkEnd w:id="1274"/>
    </w:p>
    <w:p w14:paraId="4E611283" w14:textId="77777777" w:rsidR="005D484B" w:rsidRPr="001C7A01" w:rsidRDefault="005D484B" w:rsidP="005D484B">
      <w:pPr>
        <w:pStyle w:val="EndnoteText"/>
        <w:tabs>
          <w:tab w:val="center" w:pos="5306"/>
        </w:tabs>
        <w:ind w:left="0"/>
        <w:rPr>
          <w:lang w:val="pt-BR"/>
        </w:rPr>
      </w:pPr>
    </w:p>
    <w:p w14:paraId="7D1000EE" w14:textId="77777777" w:rsidR="005D484B" w:rsidRPr="001C7A01" w:rsidRDefault="005D484B" w:rsidP="005D484B">
      <w:pPr>
        <w:spacing w:after="200" w:line="276" w:lineRule="auto"/>
        <w:ind w:left="720"/>
        <w:rPr>
          <w:lang w:val="pt-BR"/>
        </w:rPr>
      </w:pPr>
      <w:r w:rsidRPr="001C7A01">
        <w:rPr>
          <w:rFonts w:eastAsia="Calibri" w:cs="Tahoma"/>
          <w:bCs/>
          <w:color w:val="000000"/>
          <w:szCs w:val="18"/>
          <w:lang w:val="pt-BR"/>
        </w:rPr>
        <w:t>Para o Forefront Online Security para Exchange (anteriormente, Exchange Hosted Filtering),</w:t>
      </w:r>
      <w:r w:rsidR="008B0B73" w:rsidRPr="001C7A01">
        <w:rPr>
          <w:rFonts w:eastAsia="Calibri" w:cs="Tahoma"/>
          <w:bCs/>
          <w:color w:val="FF0000"/>
          <w:szCs w:val="18"/>
          <w:lang w:val="pt-BR"/>
        </w:rPr>
        <w:t xml:space="preserve"> </w:t>
      </w:r>
      <w:r w:rsidRPr="001C7A01">
        <w:rPr>
          <w:rFonts w:eastAsia="Calibri" w:cs="Tahoma"/>
          <w:bCs/>
          <w:color w:val="000000"/>
          <w:szCs w:val="18"/>
          <w:lang w:val="pt-BR"/>
        </w:rPr>
        <w:t>os clientes deverão usar o mesmo registro de contrato Select, registro de contrato Enterprise ou contrato Open Value ativo para fazer pedidos subsequentes ao pedido inicial.</w:t>
      </w:r>
    </w:p>
    <w:p w14:paraId="6A00A664" w14:textId="77777777" w:rsidR="005D484B" w:rsidRPr="001C7A01" w:rsidRDefault="005D484B" w:rsidP="005D484B">
      <w:pPr>
        <w:ind w:left="720"/>
        <w:rPr>
          <w:lang w:val="pt-BR"/>
        </w:rPr>
      </w:pPr>
      <w:r w:rsidRPr="001C7A01">
        <w:rPr>
          <w:rFonts w:cs="Tahoma"/>
          <w:bCs/>
          <w:color w:val="000000"/>
          <w:szCs w:val="18"/>
          <w:lang w:val="pt-BR"/>
        </w:rPr>
        <w:t>Como esse serviço online é provisionado por domínio, todos os usuários (ou dispositivos) em qualquer domínio coberto precisarão de SLs de Usuário (ou Dispositivo).</w:t>
      </w:r>
      <w:r w:rsidR="008B0B73" w:rsidRPr="001C7A01">
        <w:rPr>
          <w:rFonts w:cs="Tahoma"/>
          <w:bCs/>
          <w:color w:val="000000"/>
          <w:szCs w:val="18"/>
          <w:lang w:val="pt-BR"/>
        </w:rPr>
        <w:t xml:space="preserve"> </w:t>
      </w:r>
      <w:r w:rsidRPr="001C7A01">
        <w:rPr>
          <w:rFonts w:cs="Tahoma"/>
          <w:bCs/>
          <w:color w:val="000000"/>
          <w:szCs w:val="18"/>
          <w:lang w:val="pt-BR"/>
        </w:rPr>
        <w:t>Os clientes que desejarem o serviço para um subconjunto de sua base de usuários (ou base de dispositivos) poderão criar subdomínios para um provisionamento mais direcionado.</w:t>
      </w:r>
      <w:r w:rsidR="008B0B73" w:rsidRPr="001C7A01">
        <w:rPr>
          <w:rFonts w:cs="Tahoma"/>
          <w:bCs/>
          <w:color w:val="000000"/>
          <w:szCs w:val="18"/>
          <w:lang w:val="pt-BR"/>
        </w:rPr>
        <w:t xml:space="preserve"> </w:t>
      </w:r>
      <w:r w:rsidRPr="001C7A01">
        <w:rPr>
          <w:rFonts w:cs="Tahoma"/>
          <w:bCs/>
          <w:color w:val="000000"/>
          <w:szCs w:val="18"/>
          <w:lang w:val="pt-BR"/>
        </w:rPr>
        <w:t>Somente os usuários (ou dispositivos) no subdomínio coberto precisarão de SLs de Usuário (ou Dispositivo).</w:t>
      </w:r>
    </w:p>
    <w:p w14:paraId="35FC34F4" w14:textId="77777777" w:rsidR="005D484B" w:rsidRPr="001C7A01" w:rsidRDefault="005D484B" w:rsidP="005D484B">
      <w:pPr>
        <w:pStyle w:val="EndnoteText"/>
        <w:ind w:left="720"/>
        <w:rPr>
          <w:lang w:val="pt-BR"/>
        </w:rPr>
      </w:pPr>
    </w:p>
    <w:p w14:paraId="27883A53" w14:textId="77777777" w:rsidR="005D484B" w:rsidRPr="001C7A01" w:rsidRDefault="005D484B" w:rsidP="003C3A72">
      <w:pPr>
        <w:pStyle w:val="PlainText"/>
        <w:ind w:left="720"/>
        <w:rPr>
          <w:lang w:val="pt-BR"/>
        </w:rPr>
      </w:pPr>
      <w:r w:rsidRPr="001C7A01">
        <w:rPr>
          <w:rFonts w:ascii="Tahoma" w:hAnsi="Tahoma" w:cs="Tahoma"/>
          <w:bCs/>
          <w:color w:val="000000"/>
          <w:sz w:val="18"/>
          <w:szCs w:val="20"/>
          <w:lang w:val="pt-BR"/>
        </w:rPr>
        <w:t>Consulte a</w:t>
      </w:r>
      <w:hyperlink w:anchor="_Section_10_–" w:history="1">
        <w:r w:rsidRPr="001C7A01">
          <w:rPr>
            <w:rStyle w:val="Hyperlink"/>
            <w:rFonts w:ascii="Tahoma" w:hAnsi="Tahoma" w:cs="Tahoma"/>
            <w:sz w:val="18"/>
            <w:u w:val="none"/>
            <w:lang w:val="pt-BR"/>
          </w:rPr>
          <w:t xml:space="preserve"> </w:t>
        </w:r>
        <w:r w:rsidRPr="001C7A01">
          <w:rPr>
            <w:rStyle w:val="Hyperlink"/>
            <w:rFonts w:ascii="Tahoma" w:hAnsi="Tahoma" w:cs="Tahoma"/>
            <w:sz w:val="18"/>
            <w:lang w:val="pt-BR"/>
          </w:rPr>
          <w:t>Seção 10</w:t>
        </w:r>
      </w:hyperlink>
      <w:r w:rsidRPr="001C7A01">
        <w:rPr>
          <w:rFonts w:ascii="Tahoma" w:hAnsi="Tahoma" w:cs="Tahoma"/>
          <w:bCs/>
          <w:color w:val="000000"/>
          <w:sz w:val="18"/>
          <w:szCs w:val="20"/>
          <w:lang w:val="pt-BR"/>
        </w:rPr>
        <w:t xml:space="preserve"> para obter informações sobre os termos de pagamento e preços dos serviços online. </w:t>
      </w:r>
    </w:p>
    <w:p w14:paraId="30325925" w14:textId="77777777" w:rsidR="005D346C" w:rsidRPr="001C7A01" w:rsidRDefault="005D346C" w:rsidP="005D346C">
      <w:pPr>
        <w:rPr>
          <w:lang w:val="pt-BR"/>
        </w:rPr>
      </w:pPr>
    </w:p>
    <w:p w14:paraId="1692B5DD" w14:textId="77777777" w:rsidR="00BF1889" w:rsidRPr="001C7A01" w:rsidRDefault="00BF1889" w:rsidP="00697E59">
      <w:pPr>
        <w:pStyle w:val="EndnoteText"/>
        <w:ind w:left="0"/>
        <w:rPr>
          <w:lang w:val="pt-BR"/>
        </w:rPr>
      </w:pPr>
      <w:bookmarkStart w:id="1275" w:name="Srv_47ForefrontProforExcSvrandShare"/>
      <w:bookmarkEnd w:id="1255"/>
      <w:bookmarkEnd w:id="1256"/>
      <w:bookmarkEnd w:id="1269"/>
    </w:p>
    <w:p w14:paraId="15579576" w14:textId="77777777" w:rsidR="00273685" w:rsidRPr="001C7A01" w:rsidRDefault="00A560B6" w:rsidP="00273685">
      <w:pPr>
        <w:pStyle w:val="Heading3"/>
        <w:ind w:left="270" w:hanging="270"/>
        <w:rPr>
          <w:lang w:val="pt-BR"/>
        </w:rPr>
      </w:pPr>
      <w:bookmarkStart w:id="1276" w:name="_54_Forefront_Protection"/>
      <w:bookmarkStart w:id="1277" w:name="_55_Forefront_Protection"/>
      <w:bookmarkStart w:id="1278" w:name="_60_Forefront_Protection"/>
      <w:bookmarkStart w:id="1279" w:name="_63_Forefront_Protection"/>
      <w:bookmarkStart w:id="1280" w:name="_Toc336338318"/>
      <w:bookmarkStart w:id="1281" w:name="_Toc369965065"/>
      <w:bookmarkStart w:id="1282" w:name="Srv_44ForefrontSecforExcSharep"/>
      <w:bookmarkStart w:id="1283" w:name="Srv_45ForefrontSecforExcSharep"/>
      <w:bookmarkStart w:id="1284" w:name="Srv_48ForefrontProtectionSuite"/>
      <w:bookmarkEnd w:id="1275"/>
      <w:bookmarkEnd w:id="1276"/>
      <w:bookmarkEnd w:id="1277"/>
      <w:bookmarkEnd w:id="1278"/>
      <w:bookmarkEnd w:id="1279"/>
      <w:r w:rsidRPr="001C7A01">
        <w:rPr>
          <w:rFonts w:ascii="Tahoma" w:hAnsi="Tahoma"/>
          <w:caps/>
          <w:color w:val="F66400"/>
          <w:sz w:val="22"/>
          <w:vertAlign w:val="superscript"/>
          <w:lang w:val="pt-BR"/>
        </w:rPr>
        <w:t>62</w:t>
      </w:r>
      <w:r w:rsidRPr="001C7A01">
        <w:rPr>
          <w:rFonts w:ascii="Tahoma" w:hAnsi="Tahoma"/>
          <w:color w:val="F66400"/>
          <w:sz w:val="22"/>
          <w:lang w:val="pt-BR"/>
        </w:rPr>
        <w:t xml:space="preserve"> Forefront Protection 2010 para Exchange Server (SL de Usuário e Dispositivo), Forefront Protection 2010 para SharePoint (SL de Usuário e Dispositivo)</w:t>
      </w:r>
      <w:bookmarkEnd w:id="1280"/>
      <w:r w:rsidRPr="001C7A01">
        <w:rPr>
          <w:rFonts w:ascii="Tahoma" w:hAnsi="Tahoma"/>
          <w:color w:val="F66400"/>
          <w:sz w:val="22"/>
          <w:lang w:val="pt-BR"/>
        </w:rPr>
        <w:t xml:space="preserve"> e Forefront Protection 2010 para Sites de Internet (SL Complementar)</w:t>
      </w:r>
      <w:bookmarkEnd w:id="1281"/>
    </w:p>
    <w:bookmarkEnd w:id="1282"/>
    <w:bookmarkEnd w:id="1283"/>
    <w:p w14:paraId="5C0D8FDB" w14:textId="77777777" w:rsidR="00273685" w:rsidRPr="001C7A01" w:rsidRDefault="00273685" w:rsidP="00273685">
      <w:pPr>
        <w:ind w:left="720"/>
        <w:rPr>
          <w:lang w:val="pt-BR"/>
        </w:rPr>
      </w:pPr>
    </w:p>
    <w:p w14:paraId="0F54A30C" w14:textId="77777777" w:rsidR="00273685" w:rsidRPr="001C7A01" w:rsidRDefault="00273685" w:rsidP="00273685">
      <w:pPr>
        <w:ind w:left="720"/>
        <w:rPr>
          <w:lang w:val="pt-BR"/>
        </w:rPr>
      </w:pPr>
      <w:r w:rsidRPr="001C7A01">
        <w:rPr>
          <w:rFonts w:cs="Tahoma"/>
          <w:bCs/>
          <w:color w:val="000000"/>
          <w:szCs w:val="18"/>
          <w:lang w:val="pt-BR"/>
        </w:rPr>
        <w:t>Forefront Protection 2010 para SharePoint, Forefront Protection 2010 para Exchange Server e Forefront Protection 2010 para Sites de Internet não estarão mais disponíveis a partir de 1º de dezembro de 2012. Os</w:t>
      </w:r>
      <w:r w:rsidR="00BF46FA" w:rsidRPr="001C7A01">
        <w:rPr>
          <w:rFonts w:cs="Tahoma"/>
          <w:bCs/>
          <w:color w:val="000000"/>
          <w:szCs w:val="18"/>
          <w:lang w:val="pt-BR"/>
        </w:rPr>
        <w:t> </w:t>
      </w:r>
      <w:r w:rsidRPr="001C7A01">
        <w:rPr>
          <w:rFonts w:cs="Tahoma"/>
          <w:bCs/>
          <w:color w:val="000000"/>
          <w:szCs w:val="18"/>
          <w:lang w:val="pt-BR"/>
        </w:rPr>
        <w:t xml:space="preserve">clientes existentes com assinaturas ativas para os serviços online a partir de 30 de novembro de 2012 poderão continuar a usar os serviços online até 31 de dezembro de 2015. </w:t>
      </w:r>
      <w:r w:rsidRPr="001C7A01">
        <w:rPr>
          <w:lang w:val="pt-BR"/>
        </w:rPr>
        <w:t>Os clientes existentes também poderão adicionar novos usuários, conforme necessário, sem qualquer exigência de pedidos de Licenças adicionais de Assinaturas do Usuário.</w:t>
      </w:r>
      <w:r w:rsidR="008B0B73" w:rsidRPr="001C7A01">
        <w:rPr>
          <w:lang w:val="pt-BR"/>
        </w:rPr>
        <w:t xml:space="preserve"> </w:t>
      </w:r>
      <w:r w:rsidRPr="001C7A01">
        <w:rPr>
          <w:rFonts w:cs="Tahoma"/>
          <w:bCs/>
          <w:color w:val="000000"/>
          <w:szCs w:val="18"/>
          <w:lang w:val="pt-BR"/>
        </w:rPr>
        <w:t>O uso contínuo dos serviços online permanece sujeito aos termos e</w:t>
      </w:r>
      <w:r w:rsidR="00BF46FA" w:rsidRPr="001C7A01">
        <w:rPr>
          <w:rFonts w:cs="Tahoma"/>
          <w:bCs/>
          <w:color w:val="000000"/>
          <w:szCs w:val="18"/>
          <w:lang w:val="pt-BR"/>
        </w:rPr>
        <w:t> </w:t>
      </w:r>
      <w:r w:rsidRPr="001C7A01">
        <w:rPr>
          <w:rFonts w:cs="Tahoma"/>
          <w:bCs/>
          <w:color w:val="000000"/>
          <w:szCs w:val="18"/>
          <w:lang w:val="pt-BR"/>
        </w:rPr>
        <w:t>às</w:t>
      </w:r>
      <w:r w:rsidR="00BF46FA" w:rsidRPr="001C7A01">
        <w:rPr>
          <w:rFonts w:cs="Tahoma"/>
          <w:bCs/>
          <w:color w:val="000000"/>
          <w:szCs w:val="18"/>
          <w:lang w:val="pt-BR"/>
        </w:rPr>
        <w:t> </w:t>
      </w:r>
      <w:r w:rsidRPr="001C7A01">
        <w:rPr>
          <w:rFonts w:cs="Tahoma"/>
          <w:bCs/>
          <w:color w:val="000000"/>
          <w:szCs w:val="18"/>
          <w:lang w:val="pt-BR"/>
        </w:rPr>
        <w:t xml:space="preserve">condições do contrato de Licenciamento por Volume do cliente, dos direitos de uso do produto do serviço online e dos termos e das condições aqui. </w:t>
      </w:r>
    </w:p>
    <w:p w14:paraId="3CFFB8B5" w14:textId="77777777" w:rsidR="00273685" w:rsidRPr="001C7A01" w:rsidRDefault="00273685" w:rsidP="00273685">
      <w:pPr>
        <w:ind w:left="720"/>
        <w:rPr>
          <w:lang w:val="pt-BR"/>
        </w:rPr>
      </w:pPr>
    </w:p>
    <w:p w14:paraId="395DDE2E" w14:textId="77777777" w:rsidR="00273685" w:rsidRPr="001C7A01" w:rsidRDefault="00273685" w:rsidP="001760D6">
      <w:pPr>
        <w:keepNext/>
        <w:spacing w:after="60"/>
        <w:ind w:left="720"/>
        <w:rPr>
          <w:lang w:val="pt-BR"/>
        </w:rPr>
      </w:pPr>
      <w:r w:rsidRPr="001C7A01">
        <w:rPr>
          <w:rFonts w:cs="Tahoma"/>
          <w:b/>
          <w:szCs w:val="20"/>
          <w:lang w:val="pt-BR"/>
        </w:rPr>
        <w:t>Direito de migração para o Forefront Protection 2010 for Exchange Server</w:t>
      </w:r>
    </w:p>
    <w:p w14:paraId="6121702A" w14:textId="77777777" w:rsidR="00273685" w:rsidRPr="001C7A01" w:rsidRDefault="00273685" w:rsidP="00221A57">
      <w:pPr>
        <w:ind w:left="720"/>
        <w:rPr>
          <w:lang w:val="pt-BR"/>
        </w:rPr>
      </w:pPr>
      <w:r w:rsidRPr="001C7A01">
        <w:rPr>
          <w:rFonts w:cs="Tahoma"/>
          <w:color w:val="000000"/>
          <w:szCs w:val="20"/>
          <w:lang w:val="pt-BR"/>
        </w:rPr>
        <w:t>Os clientes de Licenciamento por Volume que adquiriram uma licença para o Forefront Protection 2010 for Exchange Server estão qualificados para usar o Antigen para Exchange, o Antigen para Gateways SMTP e o Antigen Spam Manager no lugar do Forefront Protection 2010 para Exchange Server.</w:t>
      </w:r>
      <w:r w:rsidR="008B0B73" w:rsidRPr="001C7A01">
        <w:rPr>
          <w:rFonts w:cs="Tahoma"/>
          <w:color w:val="000000"/>
          <w:szCs w:val="20"/>
          <w:lang w:val="pt-BR"/>
        </w:rPr>
        <w:t xml:space="preserve"> </w:t>
      </w:r>
      <w:r w:rsidRPr="001C7A01">
        <w:rPr>
          <w:rFonts w:cs="Tahoma"/>
          <w:color w:val="000000"/>
          <w:szCs w:val="20"/>
          <w:lang w:val="pt-BR"/>
        </w:rPr>
        <w:t>O uso do Antigen para Exchange, do Antigen para Gateways SMTP e do Antigen Spam Manager está sujeito ao respectivo contrato de licença e aos direitos de uso do Forefront Protection 2010 for Exchange Server.* Os direitos dos clientes de usar o Antigen para Exchange, o Antigen para Gateways SMTP e o Antigen Spam Manager expirarão quando os direitos sob a licença do Forefront Protection 2010 for Exchange Server expirarem.</w:t>
      </w:r>
    </w:p>
    <w:p w14:paraId="5AD8D2D9" w14:textId="77777777" w:rsidR="00273685" w:rsidRPr="001C7A01" w:rsidRDefault="00273685" w:rsidP="00221A57">
      <w:pPr>
        <w:ind w:left="720"/>
        <w:rPr>
          <w:lang w:val="pt-BR"/>
        </w:rPr>
      </w:pPr>
    </w:p>
    <w:p w14:paraId="4B1DB5A2" w14:textId="77777777" w:rsidR="00273685" w:rsidRPr="001C7A01" w:rsidRDefault="00273685" w:rsidP="00221A57">
      <w:pPr>
        <w:ind w:left="720"/>
        <w:rPr>
          <w:lang w:val="pt-BR"/>
        </w:rPr>
      </w:pPr>
      <w:r w:rsidRPr="001C7A01">
        <w:rPr>
          <w:rFonts w:cs="Tahoma"/>
          <w:color w:val="000000"/>
          <w:szCs w:val="20"/>
          <w:lang w:val="pt-BR"/>
        </w:rPr>
        <w:t>*O direito de usar o Antigen no lugar do Forefront Security não se aplica aos clientes que inicialmente adquirirem licenças para um ou mais dos serviços Antigen e migrarem para o Forefront Protection 2010 for Exchange Server.</w:t>
      </w:r>
      <w:r w:rsidR="008B0B73" w:rsidRPr="001C7A01">
        <w:rPr>
          <w:rFonts w:cs="Tahoma"/>
          <w:color w:val="000000"/>
          <w:szCs w:val="20"/>
          <w:lang w:val="pt-BR"/>
        </w:rPr>
        <w:t xml:space="preserve"> </w:t>
      </w:r>
      <w:r w:rsidRPr="001C7A01">
        <w:rPr>
          <w:rFonts w:cs="Tahoma"/>
          <w:color w:val="000000"/>
          <w:szCs w:val="20"/>
          <w:lang w:val="pt-BR"/>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w:t>
      </w:r>
      <w:r w:rsidR="008B0B73" w:rsidRPr="001C7A01">
        <w:rPr>
          <w:rFonts w:cs="Tahoma"/>
          <w:color w:val="000000"/>
          <w:szCs w:val="20"/>
          <w:lang w:val="pt-BR"/>
        </w:rPr>
        <w:t xml:space="preserve"> </w:t>
      </w:r>
    </w:p>
    <w:p w14:paraId="4DCDE9C8" w14:textId="77777777" w:rsidR="00D57009" w:rsidRPr="001C7A01" w:rsidRDefault="00D57009">
      <w:pPr>
        <w:rPr>
          <w:lang w:val="pt-BR"/>
        </w:rPr>
      </w:pPr>
    </w:p>
    <w:p w14:paraId="6F8E8701" w14:textId="77777777" w:rsidR="00273685" w:rsidRPr="001C7A01" w:rsidRDefault="00273685" w:rsidP="007B35CE">
      <w:pPr>
        <w:keepNext/>
        <w:spacing w:after="60"/>
        <w:ind w:left="720"/>
        <w:rPr>
          <w:lang w:val="pt-BR"/>
        </w:rPr>
      </w:pPr>
      <w:r w:rsidRPr="001C7A01">
        <w:rPr>
          <w:rFonts w:cs="Tahoma"/>
          <w:b/>
          <w:szCs w:val="20"/>
          <w:lang w:val="pt-BR"/>
        </w:rPr>
        <w:t>Direito de downgrade do Forefront Security for SharePoint</w:t>
      </w:r>
    </w:p>
    <w:p w14:paraId="49DE1A0A" w14:textId="77777777" w:rsidR="00273685" w:rsidRPr="001C7A01" w:rsidRDefault="00273685" w:rsidP="00221A57">
      <w:pPr>
        <w:ind w:left="720"/>
        <w:rPr>
          <w:lang w:val="pt-BR"/>
        </w:rPr>
      </w:pPr>
      <w:r w:rsidRPr="001C7A01">
        <w:rPr>
          <w:rFonts w:cs="Tahoma"/>
          <w:szCs w:val="20"/>
          <w:lang w:val="pt-BR"/>
        </w:rPr>
        <w:t>Os clientes de Licenciamento por Volume que adquiriram uma licença para o Forefront Protection 2010 para SharePoint estão qualificados para fazer downgrade para e usar o Antigen para SharePoint no lugar de suas licenças do Forefront Protection 2010 para SharePoint.</w:t>
      </w:r>
      <w:r w:rsidR="008B0B73" w:rsidRPr="001C7A01">
        <w:rPr>
          <w:rFonts w:cs="Tahoma"/>
          <w:szCs w:val="20"/>
          <w:lang w:val="pt-BR"/>
        </w:rPr>
        <w:t xml:space="preserve"> </w:t>
      </w:r>
      <w:r w:rsidRPr="001C7A01">
        <w:rPr>
          <w:rFonts w:cs="Tahoma"/>
          <w:szCs w:val="20"/>
          <w:lang w:val="pt-BR"/>
        </w:rPr>
        <w:t>O uso do Antigen para SharePoint está sujeito ao respectivo contrato de licença e aos direitos de uso do Forefront Protection 2010 for SharePoint. Os direitos dos clientes de usar o Antigen para SharePoint expirarão quando os direitos sob a licença do Forefront Protection 2010 for SharePoint expirarem.</w:t>
      </w:r>
    </w:p>
    <w:p w14:paraId="6899C207" w14:textId="77777777" w:rsidR="00273685" w:rsidRPr="001C7A01" w:rsidRDefault="00273685" w:rsidP="00221A57">
      <w:pPr>
        <w:ind w:left="720"/>
        <w:rPr>
          <w:lang w:val="pt-BR"/>
        </w:rPr>
      </w:pPr>
    </w:p>
    <w:p w14:paraId="6DB582EC" w14:textId="77777777" w:rsidR="00273685" w:rsidRPr="001C7A01" w:rsidRDefault="00273685" w:rsidP="00221A57">
      <w:pPr>
        <w:ind w:left="720"/>
        <w:rPr>
          <w:lang w:val="pt-BR"/>
        </w:rPr>
      </w:pPr>
      <w:r w:rsidRPr="001C7A01">
        <w:rPr>
          <w:rFonts w:cs="Tahoma"/>
          <w:bCs/>
          <w:color w:val="000000"/>
          <w:szCs w:val="20"/>
          <w:lang w:val="pt-BR"/>
        </w:rPr>
        <w:t>Todos os usuários (ou dispositivos) que acessarem um servidor protegido precisarão de SLs de Usuário (ou Dispositivo), a menos que estejam licenciados por meio do External Connector do Forefront for Exchange ou de SLs Complementares do Forefront Security para SharePoint para Internet Sites.</w:t>
      </w:r>
    </w:p>
    <w:p w14:paraId="676C85A7" w14:textId="77777777" w:rsidR="00273685" w:rsidRPr="001C7A01" w:rsidRDefault="00273685" w:rsidP="00221A57">
      <w:pPr>
        <w:pStyle w:val="EndnoteText"/>
        <w:ind w:left="720"/>
        <w:rPr>
          <w:lang w:val="pt-BR"/>
        </w:rPr>
      </w:pPr>
    </w:p>
    <w:p w14:paraId="4950437D" w14:textId="77777777" w:rsidR="00023FE7" w:rsidRPr="001C7A01" w:rsidRDefault="00273685" w:rsidP="00221A57">
      <w:pPr>
        <w:pStyle w:val="EndnoteText"/>
        <w:ind w:left="720"/>
        <w:rPr>
          <w:lang w:val="pt-BR"/>
        </w:rPr>
      </w:pPr>
      <w:r w:rsidRPr="001C7A01">
        <w:rPr>
          <w:rFonts w:ascii="Tahoma" w:hAnsi="Tahoma" w:cs="Tahoma"/>
          <w:bCs/>
          <w:color w:val="000000"/>
          <w:sz w:val="18"/>
          <w:szCs w:val="20"/>
          <w:lang w:val="pt-BR"/>
        </w:rPr>
        <w:t>Consulte a</w:t>
      </w:r>
      <w:r w:rsidRPr="00046C69">
        <w:rPr>
          <w:rFonts w:ascii="Tahoma" w:hAnsi="Tahoma" w:cs="Tahoma"/>
          <w:sz w:val="18"/>
          <w:lang w:val="pt-BR"/>
        </w:rPr>
        <w:t xml:space="preserve"> </w:t>
      </w:r>
      <w:hyperlink w:anchor="_Seção_10_–" w:history="1">
        <w:r w:rsidRPr="00046C69">
          <w:rPr>
            <w:rStyle w:val="Hyperlink"/>
            <w:rFonts w:ascii="Tahoma" w:hAnsi="Tahoma" w:cs="Tahoma"/>
            <w:sz w:val="18"/>
            <w:lang w:val="pt-BR"/>
          </w:rPr>
          <w:t>Seção 10</w:t>
        </w:r>
      </w:hyperlink>
      <w:r w:rsidRPr="001C7A01">
        <w:rPr>
          <w:rFonts w:ascii="Tahoma" w:hAnsi="Tahoma" w:cs="Tahoma"/>
          <w:bCs/>
          <w:color w:val="000000"/>
          <w:sz w:val="18"/>
          <w:szCs w:val="20"/>
          <w:lang w:val="pt-BR"/>
        </w:rPr>
        <w:t xml:space="preserve"> para obter informações sobre os termos de pagamento e preços dos serviços online.</w:t>
      </w:r>
    </w:p>
    <w:p w14:paraId="2739FADD" w14:textId="77777777" w:rsidR="00273685" w:rsidRPr="001C7A01" w:rsidRDefault="00273685" w:rsidP="00273685">
      <w:pPr>
        <w:pStyle w:val="EndnoteText"/>
        <w:rPr>
          <w:lang w:val="pt-BR"/>
        </w:rPr>
      </w:pPr>
    </w:p>
    <w:p w14:paraId="7659ABB3" w14:textId="77777777" w:rsidR="00586FCE" w:rsidRPr="001C7A01" w:rsidRDefault="00586FCE" w:rsidP="00273685">
      <w:pPr>
        <w:pStyle w:val="EndnoteText"/>
        <w:rPr>
          <w:lang w:val="pt-BR"/>
        </w:rPr>
      </w:pPr>
    </w:p>
    <w:p w14:paraId="691CF3CD" w14:textId="77777777" w:rsidR="00BF46FA" w:rsidRPr="001C7A01" w:rsidRDefault="00BF46FA" w:rsidP="00273685">
      <w:pPr>
        <w:pStyle w:val="EndnoteText"/>
        <w:rPr>
          <w:lang w:val="pt-BR"/>
        </w:rPr>
      </w:pPr>
    </w:p>
    <w:p w14:paraId="16C1F064" w14:textId="77777777" w:rsidR="00BF46FA" w:rsidRPr="001C7A01" w:rsidRDefault="00BF46FA" w:rsidP="00273685">
      <w:pPr>
        <w:pStyle w:val="EndnoteText"/>
        <w:rPr>
          <w:lang w:val="pt-BR"/>
        </w:rPr>
      </w:pPr>
    </w:p>
    <w:p w14:paraId="292FFBE7" w14:textId="77777777" w:rsidR="00BF46FA" w:rsidRPr="001C7A01" w:rsidRDefault="00BF46FA" w:rsidP="00273685">
      <w:pPr>
        <w:pStyle w:val="EndnoteText"/>
        <w:rPr>
          <w:lang w:val="pt-BR"/>
        </w:rPr>
      </w:pPr>
    </w:p>
    <w:p w14:paraId="30DFA303" w14:textId="77777777" w:rsidR="00BF46FA" w:rsidRPr="001C7A01" w:rsidRDefault="00BF46FA" w:rsidP="00273685">
      <w:pPr>
        <w:pStyle w:val="EndnoteText"/>
        <w:rPr>
          <w:lang w:val="pt-BR"/>
        </w:rPr>
      </w:pPr>
    </w:p>
    <w:p w14:paraId="0E7D789E" w14:textId="77777777" w:rsidR="00BF46FA" w:rsidRPr="001C7A01" w:rsidRDefault="00BF46FA" w:rsidP="00273685">
      <w:pPr>
        <w:pStyle w:val="EndnoteText"/>
        <w:rPr>
          <w:lang w:val="pt-BR"/>
        </w:rPr>
      </w:pPr>
    </w:p>
    <w:p w14:paraId="7E8906A8" w14:textId="77777777" w:rsidR="00BF46FA" w:rsidRPr="001C7A01" w:rsidRDefault="00BF46FA" w:rsidP="00273685">
      <w:pPr>
        <w:pStyle w:val="EndnoteText"/>
        <w:rPr>
          <w:lang w:val="pt-BR"/>
        </w:rPr>
      </w:pPr>
    </w:p>
    <w:p w14:paraId="69D16340" w14:textId="77777777" w:rsidR="00BF46FA" w:rsidRPr="001C7A01" w:rsidRDefault="00BF46FA" w:rsidP="00273685">
      <w:pPr>
        <w:pStyle w:val="EndnoteText"/>
        <w:rPr>
          <w:lang w:val="pt-BR"/>
        </w:rPr>
      </w:pPr>
    </w:p>
    <w:p w14:paraId="20D970C8" w14:textId="77777777" w:rsidR="00BF46FA" w:rsidRPr="001C7A01" w:rsidRDefault="00BF46FA" w:rsidP="00273685">
      <w:pPr>
        <w:pStyle w:val="EndnoteText"/>
        <w:rPr>
          <w:lang w:val="pt-BR"/>
        </w:rPr>
      </w:pPr>
    </w:p>
    <w:p w14:paraId="50C87D06" w14:textId="77777777" w:rsidR="00BF46FA" w:rsidRPr="001C7A01" w:rsidRDefault="00BF46FA" w:rsidP="00273685">
      <w:pPr>
        <w:pStyle w:val="EndnoteText"/>
        <w:rPr>
          <w:lang w:val="pt-BR"/>
        </w:rPr>
      </w:pPr>
    </w:p>
    <w:p w14:paraId="36713D40" w14:textId="77777777" w:rsidR="00BF46FA" w:rsidRPr="001C7A01" w:rsidRDefault="00BF46FA" w:rsidP="00273685">
      <w:pPr>
        <w:pStyle w:val="EndnoteText"/>
        <w:rPr>
          <w:lang w:val="pt-BR"/>
        </w:rPr>
      </w:pPr>
    </w:p>
    <w:p w14:paraId="31479392" w14:textId="77777777" w:rsidR="00BF46FA" w:rsidRPr="001C7A01" w:rsidRDefault="00BF46FA" w:rsidP="00273685">
      <w:pPr>
        <w:pStyle w:val="EndnoteText"/>
        <w:rPr>
          <w:lang w:val="pt-BR"/>
        </w:rPr>
      </w:pPr>
    </w:p>
    <w:p w14:paraId="21F52148" w14:textId="77777777" w:rsidR="00BF46FA" w:rsidRPr="001C7A01" w:rsidRDefault="00BF46FA" w:rsidP="00273685">
      <w:pPr>
        <w:pStyle w:val="EndnoteText"/>
        <w:rPr>
          <w:lang w:val="pt-BR"/>
        </w:rPr>
      </w:pPr>
    </w:p>
    <w:p w14:paraId="540A8772" w14:textId="77777777" w:rsidR="00BF46FA" w:rsidRPr="001C7A01" w:rsidRDefault="00BF46FA" w:rsidP="00273685">
      <w:pPr>
        <w:pStyle w:val="EndnoteText"/>
        <w:rPr>
          <w:lang w:val="pt-BR"/>
        </w:rPr>
      </w:pPr>
    </w:p>
    <w:p w14:paraId="32FAF469" w14:textId="77777777" w:rsidR="00796FF5" w:rsidRPr="001C7A01" w:rsidRDefault="00A560B6" w:rsidP="00796FF5">
      <w:pPr>
        <w:pStyle w:val="Heading3"/>
        <w:rPr>
          <w:lang w:val="pt-BR"/>
        </w:rPr>
      </w:pPr>
      <w:bookmarkStart w:id="1285" w:name="_61_Forefront_Protection"/>
      <w:bookmarkStart w:id="1286" w:name="_64_Forefront_Protection"/>
      <w:bookmarkStart w:id="1287" w:name="_Toc336338319"/>
      <w:bookmarkStart w:id="1288" w:name="_Toc369965066"/>
      <w:bookmarkStart w:id="1289" w:name="Srv_45ForefrontSecfoOffComm"/>
      <w:bookmarkStart w:id="1290" w:name="Srv_46ForefrontSecfoOffComm"/>
      <w:bookmarkEnd w:id="1285"/>
      <w:bookmarkEnd w:id="1286"/>
      <w:r w:rsidRPr="001C7A01">
        <w:rPr>
          <w:rFonts w:ascii="Tahoma" w:hAnsi="Tahoma"/>
          <w:caps/>
          <w:color w:val="F66400"/>
          <w:sz w:val="22"/>
          <w:vertAlign w:val="superscript"/>
          <w:lang w:val="pt-BR"/>
        </w:rPr>
        <w:t>63</w:t>
      </w:r>
      <w:r w:rsidRPr="001C7A01">
        <w:rPr>
          <w:rFonts w:ascii="Tahoma" w:hAnsi="Tahoma"/>
          <w:color w:val="F66400"/>
          <w:sz w:val="22"/>
          <w:lang w:val="pt-BR"/>
        </w:rPr>
        <w:t xml:space="preserve"> Forefront Protection Suite (Dispositivo e Usuário)</w:t>
      </w:r>
      <w:bookmarkEnd w:id="1287"/>
      <w:bookmarkEnd w:id="1288"/>
    </w:p>
    <w:bookmarkEnd w:id="1284"/>
    <w:p w14:paraId="607F2B5F" w14:textId="77777777" w:rsidR="00796FF5" w:rsidRPr="001C7A01" w:rsidRDefault="00796FF5" w:rsidP="00796FF5">
      <w:pPr>
        <w:rPr>
          <w:lang w:val="pt-BR"/>
        </w:rPr>
      </w:pPr>
    </w:p>
    <w:p w14:paraId="09AFC371" w14:textId="77777777" w:rsidR="009115D6" w:rsidRPr="001C7A01" w:rsidRDefault="009115D6" w:rsidP="00796FF5">
      <w:pPr>
        <w:ind w:left="720"/>
        <w:rPr>
          <w:lang w:val="pt-BR"/>
        </w:rPr>
      </w:pPr>
      <w:r w:rsidRPr="001C7A01">
        <w:rPr>
          <w:rFonts w:cs="Tahoma"/>
          <w:bCs/>
          <w:color w:val="000000"/>
          <w:szCs w:val="18"/>
          <w:lang w:val="pt-BR"/>
        </w:rPr>
        <w:t>O Forefront Protection Suite não estará mais disponível a partir de 1º de dezembro de 2012. Os Clientes com assinaturas ativas do serviço online a partir de 30 de novembro de 2012 podem continuar usando os serviços de componentes até o término de sua assinatura.</w:t>
      </w:r>
      <w:r w:rsidR="008B0B73" w:rsidRPr="001C7A01">
        <w:rPr>
          <w:rFonts w:cs="Tahoma"/>
          <w:bCs/>
          <w:color w:val="000000"/>
          <w:szCs w:val="18"/>
          <w:lang w:val="pt-BR"/>
        </w:rPr>
        <w:t xml:space="preserve"> </w:t>
      </w:r>
      <w:r w:rsidRPr="001C7A01">
        <w:rPr>
          <w:rFonts w:cs="Tahoma"/>
          <w:bCs/>
          <w:color w:val="000000"/>
          <w:szCs w:val="18"/>
          <w:lang w:val="pt-BR"/>
        </w:rPr>
        <w:t xml:space="preserve">Esses clientes também podem continuar a usar os componentes do </w:t>
      </w:r>
      <w:r w:rsidRPr="001C7A01">
        <w:rPr>
          <w:rFonts w:cs="Tahoma"/>
          <w:color w:val="000000"/>
          <w:szCs w:val="20"/>
          <w:lang w:val="pt-BR"/>
        </w:rPr>
        <w:t xml:space="preserve">Forefront Security para Office Communications Server, Forefront Protection 2010 para Exchange Server, Forefront Threat Management Gateway Web Protection Service e Forefront Protection 2010 para SharePoint Server </w:t>
      </w:r>
      <w:r w:rsidRPr="001C7A01">
        <w:rPr>
          <w:rFonts w:cs="Tahoma"/>
          <w:bCs/>
          <w:color w:val="000000"/>
          <w:szCs w:val="18"/>
          <w:lang w:val="pt-BR"/>
        </w:rPr>
        <w:t xml:space="preserve">do pacote até 31 de dezembro de 2015. </w:t>
      </w:r>
      <w:r w:rsidRPr="001C7A01">
        <w:rPr>
          <w:lang w:val="pt-BR"/>
        </w:rPr>
        <w:t>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w:t>
      </w:r>
      <w:r w:rsidRPr="001C7A01">
        <w:rPr>
          <w:rFonts w:cs="Tahoma"/>
          <w:bCs/>
          <w:szCs w:val="18"/>
          <w:lang w:val="pt-BR"/>
        </w:rPr>
        <w:t xml:space="preserve"> </w:t>
      </w:r>
      <w:r w:rsidRPr="001C7A01">
        <w:rPr>
          <w:rFonts w:cs="Tahoma"/>
          <w:bCs/>
          <w:color w:val="000000"/>
          <w:szCs w:val="18"/>
          <w:lang w:val="pt-BR"/>
        </w:rPr>
        <w:t>O uso contínuo dos serviços online dos componentes permanece sujeito aos termos e às condições do contrato de Licenciamento por Volume do cliente, dos direitos de uso do produto dos serviços online e dos termos e das condições aqui.</w:t>
      </w:r>
    </w:p>
    <w:p w14:paraId="36E9770E" w14:textId="77777777" w:rsidR="009115D6" w:rsidRPr="001C7A01" w:rsidRDefault="009115D6" w:rsidP="00796FF5">
      <w:pPr>
        <w:ind w:left="720"/>
        <w:rPr>
          <w:lang w:val="pt-BR"/>
        </w:rPr>
      </w:pPr>
    </w:p>
    <w:p w14:paraId="358925FC" w14:textId="77777777" w:rsidR="00796FF5" w:rsidRPr="001C7A01" w:rsidRDefault="00796FF5" w:rsidP="00796FF5">
      <w:pPr>
        <w:ind w:left="720"/>
        <w:rPr>
          <w:lang w:val="pt-BR"/>
        </w:rPr>
      </w:pPr>
      <w:r w:rsidRPr="001C7A01">
        <w:rPr>
          <w:rFonts w:cs="Tahoma"/>
          <w:color w:val="000000"/>
          <w:szCs w:val="20"/>
          <w:lang w:val="pt-BR"/>
        </w:rPr>
        <w:t xml:space="preserve">Uma assinatura do Forefront Protection Suite consiste nos seguintes serviços online: 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 </w:t>
      </w:r>
    </w:p>
    <w:p w14:paraId="6982FC7A" w14:textId="77777777" w:rsidR="00796FF5" w:rsidRPr="001C7A01" w:rsidRDefault="00796FF5" w:rsidP="00796FF5">
      <w:pPr>
        <w:ind w:left="720"/>
        <w:rPr>
          <w:lang w:val="pt-BR"/>
        </w:rPr>
      </w:pPr>
    </w:p>
    <w:p w14:paraId="611CBC8B" w14:textId="77777777" w:rsidR="006E5A58" w:rsidRPr="001C7A01" w:rsidRDefault="00796FF5" w:rsidP="00221A57">
      <w:pPr>
        <w:ind w:left="720"/>
        <w:rPr>
          <w:lang w:val="pt-BR"/>
        </w:rPr>
      </w:pPr>
      <w:r w:rsidRPr="001C7A01">
        <w:rPr>
          <w:rFonts w:cs="Tahoma"/>
          <w:bCs/>
          <w:color w:val="000000"/>
          <w:szCs w:val="20"/>
          <w:lang w:val="pt-BR"/>
        </w:rPr>
        <w:t xml:space="preserve">Consulte a </w:t>
      </w:r>
      <w:r w:rsidRPr="001C7A01">
        <w:rPr>
          <w:lang w:val="pt-BR"/>
        </w:rPr>
        <w:t>Seção 5</w:t>
      </w:r>
      <w:r w:rsidRPr="001C7A01">
        <w:rPr>
          <w:rFonts w:cs="Tahoma"/>
          <w:bCs/>
          <w:color w:val="000000"/>
          <w:szCs w:val="20"/>
          <w:lang w:val="pt-BR"/>
        </w:rPr>
        <w:t xml:space="preserve"> para obter informações sobre os termos de pagamento e preços dos serviços online. </w:t>
      </w:r>
    </w:p>
    <w:p w14:paraId="267A13BD" w14:textId="77777777" w:rsidR="00796FF5" w:rsidRPr="001C7A01" w:rsidRDefault="00796FF5" w:rsidP="00221A57">
      <w:pPr>
        <w:rPr>
          <w:lang w:val="pt-BR"/>
        </w:rPr>
      </w:pPr>
    </w:p>
    <w:p w14:paraId="3453FB13" w14:textId="77777777" w:rsidR="009C2B6B" w:rsidRPr="001C7A01" w:rsidRDefault="009C2B6B" w:rsidP="00221A57">
      <w:pPr>
        <w:rPr>
          <w:lang w:val="pt-BR"/>
        </w:rPr>
      </w:pPr>
    </w:p>
    <w:p w14:paraId="14D3D156" w14:textId="77777777" w:rsidR="00023FE7" w:rsidRPr="001C7A01" w:rsidRDefault="00A560B6" w:rsidP="00BF46FA">
      <w:pPr>
        <w:pStyle w:val="Heading3"/>
        <w:ind w:left="230" w:hanging="230"/>
        <w:rPr>
          <w:lang w:val="pt-BR"/>
        </w:rPr>
      </w:pPr>
      <w:bookmarkStart w:id="1291" w:name="_65_Forefront_Security"/>
      <w:bookmarkStart w:id="1292" w:name="_64_Forefront_Security"/>
      <w:bookmarkStart w:id="1293" w:name="_Toc336338320"/>
      <w:bookmarkStart w:id="1294" w:name="_Toc369965067"/>
      <w:bookmarkStart w:id="1295" w:name="Srv_49ForefrontSecfoOffComm"/>
      <w:bookmarkEnd w:id="1291"/>
      <w:bookmarkEnd w:id="1292"/>
      <w:r w:rsidRPr="001C7A01">
        <w:rPr>
          <w:rFonts w:ascii="Tahoma" w:hAnsi="Tahoma"/>
          <w:caps/>
          <w:color w:val="F66400"/>
          <w:sz w:val="22"/>
          <w:vertAlign w:val="superscript"/>
          <w:lang w:val="pt-BR"/>
        </w:rPr>
        <w:t xml:space="preserve">64 </w:t>
      </w:r>
      <w:r w:rsidRPr="001C7A01">
        <w:rPr>
          <w:rFonts w:ascii="Tahoma" w:hAnsi="Tahoma"/>
          <w:color w:val="F66400"/>
          <w:sz w:val="22"/>
          <w:lang w:val="pt-BR"/>
        </w:rPr>
        <w:t>Forefront Security para Office Communications Server (SL de Usuário e Dispositivo)</w:t>
      </w:r>
      <w:bookmarkEnd w:id="1293"/>
      <w:bookmarkEnd w:id="1294"/>
    </w:p>
    <w:bookmarkEnd w:id="1295"/>
    <w:p w14:paraId="1D128405" w14:textId="77777777" w:rsidR="00023FE7" w:rsidRPr="001C7A01" w:rsidRDefault="00023FE7">
      <w:pPr>
        <w:pStyle w:val="EndnoteText"/>
        <w:ind w:left="0"/>
        <w:rPr>
          <w:lang w:val="pt-BR"/>
        </w:rPr>
      </w:pPr>
    </w:p>
    <w:bookmarkEnd w:id="1289"/>
    <w:bookmarkEnd w:id="1290"/>
    <w:p w14:paraId="6A5F7AFF" w14:textId="77777777" w:rsidR="009115D6" w:rsidRPr="001C7A01" w:rsidRDefault="009115D6" w:rsidP="009115D6">
      <w:pPr>
        <w:ind w:left="720"/>
        <w:rPr>
          <w:lang w:val="pt-BR"/>
        </w:rPr>
      </w:pPr>
      <w:r w:rsidRPr="001C7A01">
        <w:rPr>
          <w:rFonts w:cs="Tahoma"/>
          <w:bCs/>
          <w:color w:val="000000"/>
          <w:szCs w:val="18"/>
          <w:lang w:val="pt-BR"/>
        </w:rPr>
        <w:t xml:space="preserve">O Forefront Security para Office Communications Server não estará mais disponível a partir de 1º de dezembro de 2012. Os clientes com assinaturas ativas para o serviço online a partir de 30 de novembro de 2012 poderão continuar a usar o serviço online até 31 de dezembro de 2015. </w:t>
      </w:r>
      <w:r w:rsidRPr="001C7A01">
        <w:rPr>
          <w:lang w:val="pt-BR"/>
        </w:rPr>
        <w:t>Os clientes existentes também poderão adicionar novos usuários, conforme necessário, sem qualquer exigência de pedidos de Licenças adicionais de Assinaturas do Usuário.</w:t>
      </w:r>
      <w:r w:rsidR="008B0B73" w:rsidRPr="001C7A01">
        <w:rPr>
          <w:lang w:val="pt-BR"/>
        </w:rPr>
        <w:t xml:space="preserve"> </w:t>
      </w:r>
      <w:r w:rsidRPr="001C7A01">
        <w:rPr>
          <w:rFonts w:cs="Tahoma"/>
          <w:bCs/>
          <w:color w:val="000000"/>
          <w:szCs w:val="18"/>
          <w:lang w:val="pt-BR"/>
        </w:rPr>
        <w:t xml:space="preserve">O uso contínuo do serviço online permanece sujeito aos termos e às condições do contrato de Licenciamento por Volume do cliente, dos direitos de uso do produto do serviço online e dos termos e das condições aqui. </w:t>
      </w:r>
    </w:p>
    <w:p w14:paraId="6BFE77E7" w14:textId="77777777" w:rsidR="009115D6" w:rsidRPr="001C7A01" w:rsidRDefault="009115D6" w:rsidP="009115D6">
      <w:pPr>
        <w:ind w:left="720"/>
        <w:rPr>
          <w:lang w:val="pt-BR"/>
        </w:rPr>
      </w:pPr>
    </w:p>
    <w:p w14:paraId="1C4ACF02" w14:textId="77777777" w:rsidR="00023FE7" w:rsidRPr="001C7A01" w:rsidRDefault="00023FE7" w:rsidP="00E62BC4">
      <w:pPr>
        <w:pStyle w:val="EndnoteText"/>
        <w:ind w:left="720"/>
        <w:rPr>
          <w:lang w:val="pt-BR"/>
        </w:rPr>
      </w:pPr>
      <w:r w:rsidRPr="001C7A01">
        <w:rPr>
          <w:rFonts w:ascii="Tahoma" w:hAnsi="Tahoma" w:cs="Tahoma"/>
          <w:bCs/>
          <w:color w:val="000000"/>
          <w:sz w:val="18"/>
          <w:szCs w:val="20"/>
          <w:lang w:val="pt-BR"/>
        </w:rPr>
        <w:t>Todos os usuários (ou dispositivos) que acessarem um servidor protegido precisarão de SLs de Usuário (ou</w:t>
      </w:r>
      <w:r w:rsidR="00BF46FA" w:rsidRPr="001C7A01">
        <w:rPr>
          <w:rFonts w:ascii="Tahoma" w:hAnsi="Tahoma" w:cs="Tahoma"/>
          <w:bCs/>
          <w:color w:val="000000"/>
          <w:sz w:val="18"/>
          <w:szCs w:val="20"/>
          <w:lang w:val="pt-BR"/>
        </w:rPr>
        <w:t> </w:t>
      </w:r>
      <w:r w:rsidRPr="001C7A01">
        <w:rPr>
          <w:rFonts w:ascii="Tahoma" w:hAnsi="Tahoma" w:cs="Tahoma"/>
          <w:bCs/>
          <w:color w:val="000000"/>
          <w:sz w:val="18"/>
          <w:szCs w:val="20"/>
          <w:lang w:val="pt-BR"/>
        </w:rPr>
        <w:t>Dispositivo).</w:t>
      </w:r>
      <w:r w:rsidR="008B0B73" w:rsidRPr="001C7A01">
        <w:rPr>
          <w:rFonts w:ascii="Tahoma" w:hAnsi="Tahoma" w:cs="Tahoma"/>
          <w:bCs/>
          <w:color w:val="000000"/>
          <w:sz w:val="18"/>
          <w:szCs w:val="20"/>
          <w:lang w:val="pt-BR"/>
        </w:rPr>
        <w:t xml:space="preserve"> </w:t>
      </w:r>
      <w:r w:rsidRPr="001C7A01">
        <w:rPr>
          <w:rFonts w:ascii="Tahoma" w:hAnsi="Tahoma" w:cs="Tahoma"/>
          <w:bCs/>
          <w:color w:val="000000"/>
          <w:sz w:val="18"/>
          <w:szCs w:val="20"/>
          <w:lang w:val="pt-BR"/>
        </w:rPr>
        <w:t>Este serviço online era conhecido como Antigen para Mensagens Instantâneas.</w:t>
      </w:r>
      <w:r w:rsidR="008B0B73" w:rsidRPr="001C7A01">
        <w:rPr>
          <w:rFonts w:ascii="Tahoma" w:hAnsi="Tahoma" w:cs="Tahoma"/>
          <w:bCs/>
          <w:color w:val="000000"/>
          <w:sz w:val="18"/>
          <w:szCs w:val="20"/>
          <w:lang w:val="pt-BR"/>
        </w:rPr>
        <w:t xml:space="preserve"> </w:t>
      </w:r>
    </w:p>
    <w:p w14:paraId="7CF43D64" w14:textId="77777777" w:rsidR="00023FE7" w:rsidRPr="001C7A01" w:rsidRDefault="00023FE7" w:rsidP="00697E59">
      <w:pPr>
        <w:rPr>
          <w:lang w:val="pt-BR"/>
        </w:rPr>
      </w:pPr>
      <w:bookmarkStart w:id="1296" w:name="Srv_48ForefrontSvrSecMgmtConsole"/>
    </w:p>
    <w:p w14:paraId="40E411F9" w14:textId="77777777" w:rsidR="00EE30F1" w:rsidRPr="001C7A01" w:rsidRDefault="00EE30F1" w:rsidP="00221A57">
      <w:pPr>
        <w:rPr>
          <w:lang w:val="pt-BR"/>
        </w:rPr>
      </w:pPr>
      <w:bookmarkStart w:id="1297" w:name="_49_Forefront_Threat"/>
      <w:bookmarkStart w:id="1298" w:name="Srv_52ForefrontUnifiedAccessGtwy2010"/>
      <w:bookmarkStart w:id="1299" w:name="Srv_56ForefrontUnifiedAccessGtwy2010"/>
      <w:bookmarkEnd w:id="1296"/>
      <w:bookmarkEnd w:id="1297"/>
    </w:p>
    <w:p w14:paraId="089265FC" w14:textId="77777777" w:rsidR="0079439D" w:rsidRPr="00502BEB" w:rsidRDefault="00A560B6" w:rsidP="00221A57">
      <w:pPr>
        <w:pStyle w:val="Heading3"/>
      </w:pPr>
      <w:bookmarkStart w:id="1300" w:name="_50__Forefront"/>
      <w:bookmarkStart w:id="1301" w:name="_57_Forefront_Threat"/>
      <w:bookmarkStart w:id="1302" w:name="_66_Forefront_Threat"/>
      <w:bookmarkStart w:id="1303" w:name="_Toc336338321"/>
      <w:bookmarkStart w:id="1304" w:name="Srv_51ForefrontThreatMgmtGtwy2010"/>
      <w:bookmarkStart w:id="1305" w:name="_Toc369965068"/>
      <w:bookmarkEnd w:id="1300"/>
      <w:bookmarkEnd w:id="1301"/>
      <w:bookmarkEnd w:id="1302"/>
      <w:r w:rsidRPr="00502BEB">
        <w:rPr>
          <w:rFonts w:ascii="Tahoma" w:hAnsi="Tahoma"/>
          <w:caps/>
          <w:color w:val="F66400"/>
          <w:sz w:val="22"/>
          <w:vertAlign w:val="superscript"/>
        </w:rPr>
        <w:t xml:space="preserve">65 </w:t>
      </w:r>
      <w:r w:rsidRPr="00502BEB">
        <w:rPr>
          <w:rFonts w:ascii="Tahoma" w:hAnsi="Tahoma"/>
          <w:color w:val="F66400"/>
          <w:sz w:val="22"/>
        </w:rPr>
        <w:t xml:space="preserve">Forefront Threat Management Gateway </w:t>
      </w:r>
      <w:bookmarkEnd w:id="1303"/>
      <w:r w:rsidRPr="00502BEB">
        <w:rPr>
          <w:rFonts w:ascii="Tahoma" w:hAnsi="Tahoma"/>
          <w:color w:val="F66400"/>
          <w:sz w:val="22"/>
        </w:rPr>
        <w:t>Web Protection Service</w:t>
      </w:r>
      <w:bookmarkEnd w:id="1304"/>
      <w:bookmarkEnd w:id="1305"/>
    </w:p>
    <w:p w14:paraId="735F36EE" w14:textId="77777777" w:rsidR="00221A57" w:rsidRPr="00502BEB" w:rsidRDefault="00221A57" w:rsidP="00221A57"/>
    <w:p w14:paraId="26CB461E" w14:textId="77777777" w:rsidR="00586FCE" w:rsidRPr="001C7A01" w:rsidRDefault="0079439D" w:rsidP="00221A57">
      <w:pPr>
        <w:ind w:left="720"/>
        <w:rPr>
          <w:lang w:val="pt-BR"/>
        </w:rPr>
      </w:pPr>
      <w:bookmarkStart w:id="1306" w:name="_Toc336338322"/>
      <w:r w:rsidRPr="001C7A01">
        <w:rPr>
          <w:rFonts w:cs="Tahoma"/>
          <w:bCs/>
          <w:color w:val="000000"/>
          <w:szCs w:val="18"/>
          <w:lang w:val="pt-BR"/>
        </w:rPr>
        <w:t>O Forefront Threat Management Gateway Web Protection Service não estará mais disponível a partir de</w:t>
      </w:r>
      <w:r w:rsidR="00BF46FA" w:rsidRPr="001C7A01">
        <w:rPr>
          <w:rFonts w:cs="Tahoma"/>
          <w:bCs/>
          <w:color w:val="000000"/>
          <w:szCs w:val="18"/>
          <w:lang w:val="pt-BR"/>
        </w:rPr>
        <w:t> </w:t>
      </w:r>
      <w:r w:rsidRPr="001C7A01">
        <w:rPr>
          <w:rFonts w:cs="Tahoma"/>
          <w:bCs/>
          <w:color w:val="000000"/>
          <w:szCs w:val="18"/>
          <w:lang w:val="pt-BR"/>
        </w:rPr>
        <w:t>1º</w:t>
      </w:r>
      <w:r w:rsidR="00BF46FA" w:rsidRPr="001C7A01">
        <w:rPr>
          <w:rFonts w:cs="Tahoma"/>
          <w:bCs/>
          <w:color w:val="000000"/>
          <w:szCs w:val="18"/>
          <w:lang w:val="pt-BR"/>
        </w:rPr>
        <w:t> </w:t>
      </w:r>
      <w:r w:rsidRPr="001C7A01">
        <w:rPr>
          <w:rFonts w:cs="Tahoma"/>
          <w:bCs/>
          <w:color w:val="000000"/>
          <w:szCs w:val="18"/>
          <w:lang w:val="pt-BR"/>
        </w:rPr>
        <w:t xml:space="preserve">de dezembro de 2012. Os clientes com assinaturas ativas para o serviço online a partir de 30 de novembro de 2012 poderão continuar a usar o serviço online até 31 de dezembro de 2015. </w:t>
      </w:r>
      <w:r w:rsidRPr="001C7A01">
        <w:rPr>
          <w:lang w:val="pt-BR"/>
        </w:rPr>
        <w:t>Os clientes existentes também poderão adicionar novos usuários, conforme necessário, sem qualquer exigência de pedidos de Licenças adicionais de Assinaturas do Usuário.</w:t>
      </w:r>
      <w:r w:rsidR="008B0B73" w:rsidRPr="001C7A01">
        <w:rPr>
          <w:rFonts w:cs="Tahoma"/>
          <w:bCs/>
          <w:szCs w:val="18"/>
          <w:lang w:val="pt-BR"/>
        </w:rPr>
        <w:t xml:space="preserve"> </w:t>
      </w:r>
      <w:r w:rsidRPr="001C7A01">
        <w:rPr>
          <w:rFonts w:cs="Tahoma"/>
          <w:bCs/>
          <w:color w:val="000000"/>
          <w:szCs w:val="18"/>
          <w:lang w:val="pt-BR"/>
        </w:rPr>
        <w:t>O uso contínuo do serviço online permanece sujeito aos termos e às condições do contrato de Licenciamento por Volume do cliente, dos direitos de uso</w:t>
      </w:r>
      <w:r w:rsidR="00BF46FA" w:rsidRPr="001C7A01">
        <w:rPr>
          <w:rFonts w:cs="Tahoma"/>
          <w:bCs/>
          <w:color w:val="000000"/>
          <w:szCs w:val="18"/>
          <w:lang w:val="pt-BR"/>
        </w:rPr>
        <w:t> </w:t>
      </w:r>
      <w:r w:rsidRPr="001C7A01">
        <w:rPr>
          <w:rFonts w:cs="Tahoma"/>
          <w:bCs/>
          <w:color w:val="000000"/>
          <w:szCs w:val="18"/>
          <w:lang w:val="pt-BR"/>
        </w:rPr>
        <w:t xml:space="preserve">do produto do serviço online e dos termos e das condições aqui. </w:t>
      </w:r>
    </w:p>
    <w:p w14:paraId="5F4DB7E6" w14:textId="77777777" w:rsidR="00221A57" w:rsidRPr="001C7A01" w:rsidRDefault="00221A57" w:rsidP="00221A57">
      <w:pPr>
        <w:rPr>
          <w:lang w:val="pt-BR"/>
        </w:rPr>
      </w:pPr>
    </w:p>
    <w:p w14:paraId="4394EBF0" w14:textId="77777777" w:rsidR="00221A57" w:rsidRPr="001C7A01" w:rsidRDefault="00221A57" w:rsidP="00221A57">
      <w:pPr>
        <w:rPr>
          <w:lang w:val="pt-BR"/>
        </w:rPr>
      </w:pPr>
    </w:p>
    <w:p w14:paraId="432C39EB" w14:textId="77777777" w:rsidR="009E4FDD" w:rsidRPr="001C7A01" w:rsidRDefault="00A560B6" w:rsidP="009E4FDD">
      <w:pPr>
        <w:pStyle w:val="Heading3"/>
        <w:rPr>
          <w:lang w:val="pt-BR"/>
        </w:rPr>
      </w:pPr>
      <w:bookmarkStart w:id="1307" w:name="_67_Forefront_Unified"/>
      <w:bookmarkStart w:id="1308" w:name="_Toc369965069"/>
      <w:bookmarkEnd w:id="1307"/>
      <w:r w:rsidRPr="001C7A01">
        <w:rPr>
          <w:rFonts w:ascii="Tahoma" w:hAnsi="Tahoma"/>
          <w:caps/>
          <w:color w:val="F66400"/>
          <w:sz w:val="22"/>
          <w:vertAlign w:val="superscript"/>
          <w:lang w:val="pt-BR"/>
        </w:rPr>
        <w:t xml:space="preserve">66 </w:t>
      </w:r>
      <w:r w:rsidRPr="001C7A01">
        <w:rPr>
          <w:rFonts w:ascii="Tahoma" w:hAnsi="Tahoma"/>
          <w:color w:val="F66400"/>
          <w:sz w:val="22"/>
          <w:lang w:val="pt-BR"/>
        </w:rPr>
        <w:t>Forefront Unified Access Gateway 2010</w:t>
      </w:r>
      <w:bookmarkEnd w:id="1306"/>
      <w:bookmarkEnd w:id="1308"/>
    </w:p>
    <w:bookmarkEnd w:id="1298"/>
    <w:bookmarkEnd w:id="1299"/>
    <w:p w14:paraId="12B6BD26" w14:textId="77777777" w:rsidR="009E4FDD" w:rsidRPr="001C7A01" w:rsidRDefault="009E4FDD" w:rsidP="009E4FDD">
      <w:pPr>
        <w:rPr>
          <w:lang w:val="pt-BR"/>
        </w:rPr>
      </w:pPr>
    </w:p>
    <w:p w14:paraId="078306F1" w14:textId="77777777" w:rsidR="009E4FDD" w:rsidRPr="001C7A01" w:rsidRDefault="009E4FDD" w:rsidP="00221A57">
      <w:pPr>
        <w:spacing w:after="60"/>
        <w:ind w:left="720"/>
        <w:rPr>
          <w:lang w:val="pt-BR"/>
        </w:rPr>
      </w:pPr>
      <w:r w:rsidRPr="001C7A01">
        <w:rPr>
          <w:rFonts w:cs="Tahoma"/>
          <w:b/>
          <w:color w:val="000000"/>
          <w:szCs w:val="18"/>
          <w:lang w:val="pt-BR"/>
        </w:rPr>
        <w:t>Versão</w:t>
      </w:r>
    </w:p>
    <w:p w14:paraId="48ADFE80" w14:textId="77777777" w:rsidR="009E4FDD" w:rsidRPr="001C7A01" w:rsidRDefault="009E4FDD" w:rsidP="009E4FDD">
      <w:pPr>
        <w:ind w:left="720"/>
        <w:rPr>
          <w:lang w:val="pt-BR"/>
        </w:rPr>
      </w:pPr>
      <w:r w:rsidRPr="001C7A01">
        <w:rPr>
          <w:rFonts w:cs="Tahoma"/>
          <w:color w:val="000000"/>
          <w:szCs w:val="18"/>
          <w:lang w:val="pt-BR"/>
        </w:rPr>
        <w:t>O Forefront Unified Access Gateway 2010 é a próxima versão do Whale Intelligent Application Gateway</w:t>
      </w:r>
      <w:r w:rsidR="00BF46FA" w:rsidRPr="001C7A01">
        <w:rPr>
          <w:rFonts w:cs="Tahoma"/>
          <w:color w:val="000000"/>
          <w:szCs w:val="18"/>
          <w:lang w:val="pt-BR"/>
        </w:rPr>
        <w:t> </w:t>
      </w:r>
      <w:r w:rsidRPr="001C7A01">
        <w:rPr>
          <w:rFonts w:cs="Tahoma"/>
          <w:color w:val="000000"/>
          <w:szCs w:val="18"/>
          <w:lang w:val="pt-BR"/>
        </w:rPr>
        <w:t>2007.</w:t>
      </w:r>
    </w:p>
    <w:p w14:paraId="5609621E" w14:textId="77777777" w:rsidR="00EE30F1" w:rsidRPr="001C7A01" w:rsidRDefault="00EE30F1">
      <w:pPr>
        <w:ind w:left="720"/>
        <w:rPr>
          <w:lang w:val="pt-BR"/>
        </w:rPr>
      </w:pPr>
    </w:p>
    <w:p w14:paraId="41060F23" w14:textId="77777777" w:rsidR="001979E9" w:rsidRPr="001C7A01" w:rsidRDefault="001979E9">
      <w:pPr>
        <w:ind w:left="720"/>
        <w:rPr>
          <w:lang w:val="pt-BR"/>
        </w:rPr>
      </w:pPr>
    </w:p>
    <w:p w14:paraId="207F7D52" w14:textId="77777777" w:rsidR="00023FE7" w:rsidRPr="001C7A01" w:rsidRDefault="00A560B6" w:rsidP="00416294">
      <w:pPr>
        <w:pStyle w:val="Heading3"/>
        <w:rPr>
          <w:lang w:val="pt-BR"/>
        </w:rPr>
      </w:pPr>
      <w:bookmarkStart w:id="1309" w:name="_51_High_Performance"/>
      <w:bookmarkStart w:id="1310" w:name="_63_61_HPC"/>
      <w:bookmarkStart w:id="1311" w:name="_68_HPC_Pack"/>
      <w:bookmarkStart w:id="1312" w:name="_67_HPC_Pack"/>
      <w:bookmarkStart w:id="1313" w:name="_Toc336338323"/>
      <w:bookmarkStart w:id="1314" w:name="_Toc369965070"/>
      <w:bookmarkStart w:id="1315" w:name="Srv_48HighPerfComputingPack"/>
      <w:bookmarkStart w:id="1316" w:name="Srv_54HighPerfComputingPack"/>
      <w:bookmarkStart w:id="1317" w:name="Srv_49HighPerfComputingPack"/>
      <w:bookmarkEnd w:id="1309"/>
      <w:bookmarkEnd w:id="1310"/>
      <w:bookmarkEnd w:id="1311"/>
      <w:bookmarkEnd w:id="1312"/>
      <w:r w:rsidRPr="001C7A01">
        <w:rPr>
          <w:rFonts w:ascii="Tahoma" w:hAnsi="Tahoma"/>
          <w:caps/>
          <w:color w:val="F66400"/>
          <w:sz w:val="22"/>
          <w:vertAlign w:val="superscript"/>
          <w:lang w:val="pt-BR"/>
        </w:rPr>
        <w:t xml:space="preserve">67 </w:t>
      </w:r>
      <w:r w:rsidRPr="001C7A01">
        <w:rPr>
          <w:rFonts w:ascii="Tahoma" w:hAnsi="Tahoma"/>
          <w:color w:val="F66400"/>
          <w:sz w:val="22"/>
          <w:lang w:val="pt-BR"/>
        </w:rPr>
        <w:t>HPC Pack 2008 R2 Enterprise</w:t>
      </w:r>
      <w:bookmarkEnd w:id="1313"/>
      <w:bookmarkEnd w:id="1314"/>
    </w:p>
    <w:bookmarkEnd w:id="1315"/>
    <w:bookmarkEnd w:id="1316"/>
    <w:p w14:paraId="55F770D4" w14:textId="77777777" w:rsidR="00023FE7" w:rsidRPr="001C7A01" w:rsidRDefault="00023FE7" w:rsidP="00416294">
      <w:pPr>
        <w:ind w:left="720"/>
        <w:rPr>
          <w:lang w:val="pt-BR"/>
        </w:rPr>
      </w:pPr>
    </w:p>
    <w:bookmarkEnd w:id="1317"/>
    <w:p w14:paraId="10B05E25" w14:textId="77777777" w:rsidR="00221A57" w:rsidRPr="001C7A01" w:rsidRDefault="001978C7" w:rsidP="00221A57">
      <w:pPr>
        <w:spacing w:after="60"/>
        <w:ind w:left="720"/>
        <w:rPr>
          <w:lang w:val="pt-BR"/>
        </w:rPr>
      </w:pPr>
      <w:r w:rsidRPr="001C7A01">
        <w:rPr>
          <w:b/>
          <w:color w:val="000000"/>
          <w:lang w:val="pt-BR"/>
        </w:rPr>
        <w:t>Outorgas de licença associadas ao término da validade do HPC Pack Enterprise</w:t>
      </w:r>
    </w:p>
    <w:p w14:paraId="59185ED9" w14:textId="77777777" w:rsidR="00221A57" w:rsidRPr="001C7A01" w:rsidRDefault="001978C7" w:rsidP="00221A57">
      <w:pPr>
        <w:ind w:left="720"/>
        <w:rPr>
          <w:lang w:val="pt-BR"/>
        </w:rPr>
      </w:pPr>
      <w:r w:rsidRPr="001C7A01">
        <w:rPr>
          <w:color w:val="000000"/>
          <w:lang w:val="pt-BR"/>
        </w:rPr>
        <w:t xml:space="preserve">O HPC Pack 2008 R2 Enterprise será a última versão do HPC Pack Enterprise vendido em Licenciamento por Volume. Versões futuras estarão disponíveis como download gratuito. Os clientes de Licenciamento por Volume com Software Assurance ativo para licenças HPC Pack 2008 R2 Enterprise em 1º de setembro de 2012 ou a partir da data da primeira disponibilização do Windows Server 2012 para download no Volume Licensing Service Center (Centro de Atendimento de Licenciamento por Volume), o que ocorrer primeiro, (“Licenças Qualificadas”) poderão </w:t>
      </w:r>
      <w:r w:rsidRPr="001C7A01">
        <w:rPr>
          <w:rFonts w:eastAsia="Calibri" w:cs="Tahoma"/>
          <w:szCs w:val="18"/>
          <w:lang w:val="pt-BR"/>
        </w:rPr>
        <w:t>usar o software Windows Server 2012 Standard. Para facilitar tal uso, para cada duas Licenças Qualificadas que o cliente possui, ele terá uma licença do processador Windows Server 2012 Standard mediante a disponibilização do Windows Server 2012.</w:t>
      </w:r>
    </w:p>
    <w:p w14:paraId="16FB8785" w14:textId="77777777" w:rsidR="001978C7" w:rsidRPr="001C7A01" w:rsidRDefault="001978C7" w:rsidP="00221A57">
      <w:pPr>
        <w:ind w:left="720"/>
        <w:rPr>
          <w:lang w:val="pt-BR"/>
        </w:rPr>
      </w:pPr>
      <w:r w:rsidRPr="001C7A01">
        <w:rPr>
          <w:rFonts w:eastAsia="Calibri" w:cs="Tahoma"/>
          <w:szCs w:val="18"/>
          <w:lang w:val="pt-BR"/>
        </w:rPr>
        <w:t xml:space="preserve"> </w:t>
      </w:r>
    </w:p>
    <w:p w14:paraId="4A8AC73E" w14:textId="77777777" w:rsidR="001978C7" w:rsidRPr="001C7A01" w:rsidRDefault="001978C7" w:rsidP="00346F4B">
      <w:pPr>
        <w:numPr>
          <w:ilvl w:val="0"/>
          <w:numId w:val="56"/>
        </w:numPr>
        <w:tabs>
          <w:tab w:val="clear" w:pos="360"/>
          <w:tab w:val="left" w:pos="1440"/>
        </w:tabs>
        <w:spacing w:after="60"/>
        <w:ind w:left="1440"/>
        <w:rPr>
          <w:lang w:val="pt-BR"/>
        </w:rPr>
      </w:pPr>
      <w:r w:rsidRPr="001C7A01">
        <w:rPr>
          <w:color w:val="000000"/>
          <w:lang w:val="pt-BR"/>
        </w:rPr>
        <w:t>Se um cliente tiver um número ímpar de licenças do HPC Pack Enterprise, o cliente precisará arredondar para cima para o próximo número par para determinar sua concessão.</w:t>
      </w:r>
      <w:r w:rsidR="008B0B73" w:rsidRPr="001C7A01">
        <w:rPr>
          <w:color w:val="000000"/>
          <w:lang w:val="pt-BR"/>
        </w:rPr>
        <w:t xml:space="preserve"> </w:t>
      </w:r>
      <w:r w:rsidRPr="001C7A01">
        <w:rPr>
          <w:color w:val="000000"/>
          <w:lang w:val="pt-BR"/>
        </w:rPr>
        <w:t>Por exemplo, um cliente que tenha três licenças do HPC Pack Enterprise receberá no total duas licenças do Windows Server 2012 Standard.</w:t>
      </w:r>
    </w:p>
    <w:p w14:paraId="490A6BC4" w14:textId="77777777" w:rsidR="001978C7" w:rsidRPr="001C7A01" w:rsidRDefault="001978C7" w:rsidP="00346F4B">
      <w:pPr>
        <w:pStyle w:val="ListParagraph"/>
        <w:numPr>
          <w:ilvl w:val="0"/>
          <w:numId w:val="56"/>
        </w:numPr>
        <w:tabs>
          <w:tab w:val="clear" w:pos="360"/>
          <w:tab w:val="left" w:pos="1440"/>
        </w:tabs>
        <w:spacing w:after="60"/>
        <w:ind w:left="1440"/>
        <w:contextualSpacing w:val="0"/>
        <w:rPr>
          <w:lang w:val="pt-BR"/>
        </w:rPr>
      </w:pPr>
      <w:r w:rsidRPr="001C7A01">
        <w:rPr>
          <w:rFonts w:ascii="Tahoma" w:eastAsia="Calibri" w:hAnsi="Tahoma" w:cs="Tahoma"/>
          <w:sz w:val="18"/>
          <w:szCs w:val="18"/>
          <w:lang w:val="pt-BR"/>
        </w:rPr>
        <w:t>As licenças adquiridas sob esta concessão incluirão cobertura do Software Assurance.</w:t>
      </w:r>
      <w:r w:rsidR="008B0B73" w:rsidRPr="001C7A01">
        <w:rPr>
          <w:rFonts w:ascii="Tahoma" w:eastAsia="Calibri" w:hAnsi="Tahoma" w:cs="Tahoma"/>
          <w:sz w:val="18"/>
          <w:szCs w:val="18"/>
          <w:lang w:val="pt-BR"/>
        </w:rPr>
        <w:t xml:space="preserve"> </w:t>
      </w:r>
      <w:r w:rsidRPr="001C7A01">
        <w:rPr>
          <w:rFonts w:ascii="Tahoma" w:eastAsia="Calibri" w:hAnsi="Tahoma" w:cs="Tahoma"/>
          <w:sz w:val="18"/>
          <w:szCs w:val="18"/>
          <w:lang w:val="pt-BR"/>
        </w:rPr>
        <w:t>Tal cobertura expira quando a cobertura correspondente nas Licenças Qualificadas expirar.</w:t>
      </w:r>
    </w:p>
    <w:p w14:paraId="2FD51AAA" w14:textId="77777777" w:rsidR="001978C7" w:rsidRPr="001C7A01" w:rsidRDefault="001978C7" w:rsidP="00346F4B">
      <w:pPr>
        <w:pStyle w:val="ListParagraph"/>
        <w:numPr>
          <w:ilvl w:val="0"/>
          <w:numId w:val="56"/>
        </w:numPr>
        <w:tabs>
          <w:tab w:val="clear" w:pos="360"/>
          <w:tab w:val="left" w:pos="1440"/>
        </w:tabs>
        <w:spacing w:after="60"/>
        <w:ind w:left="1440"/>
        <w:contextualSpacing w:val="0"/>
        <w:rPr>
          <w:lang w:val="pt-BR"/>
        </w:rPr>
      </w:pPr>
      <w:r w:rsidRPr="001C7A01">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1D6CCB25" w14:textId="77777777" w:rsidR="001978C7" w:rsidRPr="001C7A01" w:rsidRDefault="001978C7" w:rsidP="00346F4B">
      <w:pPr>
        <w:numPr>
          <w:ilvl w:val="0"/>
          <w:numId w:val="56"/>
        </w:numPr>
        <w:tabs>
          <w:tab w:val="clear" w:pos="360"/>
          <w:tab w:val="left" w:pos="1440"/>
          <w:tab w:val="left" w:pos="2160"/>
        </w:tabs>
        <w:spacing w:after="60"/>
        <w:ind w:left="1440"/>
        <w:rPr>
          <w:lang w:val="pt-BR"/>
        </w:rPr>
      </w:pPr>
      <w:r w:rsidRPr="001C7A01">
        <w:rPr>
          <w:rFonts w:eastAsia="Calibri" w:cs="Tahoma"/>
          <w:szCs w:val="18"/>
          <w:lang w:val="pt-BR"/>
        </w:rPr>
        <w:t xml:space="preserve">Na atualização para o Windows Server 2012 Standard sob essa concessão, as licenças existentes </w:t>
      </w:r>
      <w:r w:rsidRPr="001C7A01">
        <w:rPr>
          <w:color w:val="000000"/>
          <w:lang w:val="pt-BR"/>
        </w:rPr>
        <w:t>do HPC Pack Enterprise</w:t>
      </w:r>
      <w:r w:rsidRPr="001C7A01">
        <w:rPr>
          <w:rFonts w:eastAsia="Calibri" w:cs="Tahoma"/>
          <w:szCs w:val="18"/>
          <w:lang w:val="pt-BR"/>
        </w:rPr>
        <w:t xml:space="preserve"> do cliente permanecerão válidas.</w:t>
      </w:r>
    </w:p>
    <w:p w14:paraId="71BA06AE" w14:textId="77777777" w:rsidR="001978C7" w:rsidRPr="001C7A01" w:rsidRDefault="001978C7" w:rsidP="00346F4B">
      <w:pPr>
        <w:numPr>
          <w:ilvl w:val="0"/>
          <w:numId w:val="56"/>
        </w:numPr>
        <w:tabs>
          <w:tab w:val="clear" w:pos="360"/>
          <w:tab w:val="left" w:pos="1440"/>
          <w:tab w:val="left" w:pos="2160"/>
        </w:tabs>
        <w:spacing w:after="60"/>
        <w:ind w:left="1440"/>
        <w:rPr>
          <w:lang w:val="pt-BR"/>
        </w:rPr>
      </w:pPr>
      <w:r w:rsidRPr="001C7A01">
        <w:rPr>
          <w:color w:val="000000"/>
          <w:lang w:val="pt-BR"/>
        </w:rPr>
        <w:t xml:space="preserve">As licenças do HPC Pack 2008 R2 Enterprise </w:t>
      </w:r>
      <w:r w:rsidRPr="001C7A01">
        <w:rPr>
          <w:rFonts w:cs="Tahoma"/>
          <w:bCs/>
          <w:color w:val="000000"/>
          <w:szCs w:val="18"/>
          <w:lang w:val="pt-BR"/>
        </w:rPr>
        <w:t>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w:t>
      </w:r>
    </w:p>
    <w:p w14:paraId="089F42EA" w14:textId="77777777" w:rsidR="001978C7" w:rsidRPr="001C7A01" w:rsidRDefault="001978C7" w:rsidP="00346F4B">
      <w:pPr>
        <w:numPr>
          <w:ilvl w:val="0"/>
          <w:numId w:val="56"/>
        </w:numPr>
        <w:tabs>
          <w:tab w:val="clear" w:pos="360"/>
          <w:tab w:val="left" w:pos="1440"/>
          <w:tab w:val="left" w:pos="2160"/>
        </w:tabs>
        <w:spacing w:after="60"/>
        <w:ind w:left="1440"/>
        <w:rPr>
          <w:lang w:val="pt-BR"/>
        </w:rPr>
      </w:pPr>
      <w:r w:rsidRPr="001C7A01">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60D6CEAB" w14:textId="77777777" w:rsidR="00221A57" w:rsidRPr="001C7A01" w:rsidRDefault="00221A57" w:rsidP="00221A57">
      <w:pPr>
        <w:tabs>
          <w:tab w:val="left" w:pos="1440"/>
          <w:tab w:val="left" w:pos="2160"/>
        </w:tabs>
        <w:ind w:left="1080"/>
        <w:contextualSpacing/>
        <w:rPr>
          <w:lang w:val="pt-BR"/>
        </w:rPr>
      </w:pPr>
    </w:p>
    <w:p w14:paraId="2BC350C9" w14:textId="77777777" w:rsidR="00221A57" w:rsidRPr="001C7A01" w:rsidRDefault="001978C7" w:rsidP="00B1475C">
      <w:pPr>
        <w:spacing w:after="60"/>
        <w:ind w:left="720"/>
        <w:rPr>
          <w:lang w:val="pt-BR"/>
        </w:rPr>
      </w:pPr>
      <w:r w:rsidRPr="001C7A01">
        <w:rPr>
          <w:b/>
          <w:color w:val="000000"/>
          <w:lang w:val="pt-BR"/>
        </w:rPr>
        <w:t>Informações adicionais sobre o uso do Windows Server 2012 para High Performance Computing (HPC)</w:t>
      </w:r>
    </w:p>
    <w:p w14:paraId="7EFF009D" w14:textId="77777777" w:rsidR="00E62BC4" w:rsidRPr="001C7A01" w:rsidRDefault="001978C7" w:rsidP="00B1475C">
      <w:pPr>
        <w:ind w:left="720"/>
        <w:rPr>
          <w:lang w:val="pt-BR"/>
        </w:rPr>
      </w:pPr>
      <w:r w:rsidRPr="001C7A01">
        <w:rPr>
          <w:color w:val="000000"/>
          <w:lang w:val="pt-BR"/>
        </w:rPr>
        <w:t>Quando o Windows Server 2012 Standard ou Datacenter é usado para High Performance Computing, você</w:t>
      </w:r>
      <w:r w:rsidR="00BF46FA" w:rsidRPr="001C7A01">
        <w:rPr>
          <w:color w:val="000000"/>
          <w:lang w:val="pt-BR"/>
        </w:rPr>
        <w:t> </w:t>
      </w:r>
      <w:r w:rsidRPr="001C7A01">
        <w:rPr>
          <w:color w:val="000000"/>
          <w:lang w:val="pt-BR"/>
        </w:rPr>
        <w:t>não precisa de CALs para acessar o software. Uma “Carga de Trabalho High Performance Computing (“HPC”)” significa uma carga de trabalho na qual o software para servidores é usado para executar um Nó</w:t>
      </w:r>
      <w:r w:rsidR="00BF46FA" w:rsidRPr="001C7A01">
        <w:rPr>
          <w:color w:val="000000"/>
          <w:lang w:val="pt-BR"/>
        </w:rPr>
        <w:t> </w:t>
      </w:r>
      <w:r w:rsidRPr="001C7A01">
        <w:rPr>
          <w:color w:val="000000"/>
          <w:lang w:val="pt-BR"/>
        </w:rPr>
        <w:t>de Cluster e é usado em conjunto com outro software somente conforme necessário para permitir o</w:t>
      </w:r>
      <w:r w:rsidR="00BF46FA" w:rsidRPr="001C7A01">
        <w:rPr>
          <w:color w:val="000000"/>
          <w:lang w:val="pt-BR"/>
        </w:rPr>
        <w:t> </w:t>
      </w:r>
      <w:r w:rsidRPr="001C7A01">
        <w:rPr>
          <w:color w:val="000000"/>
          <w:lang w:val="pt-BR"/>
        </w:rPr>
        <w:t>gerenciamento de sistemas, a segurança, o armazenamento e a melhoria do desempenho de qualquer dispositivo do nó de cluster com o propósito de oferecer suporte aos Aplicativos HPC agrupados. Consulte os</w:t>
      </w:r>
      <w:r w:rsidR="00BF46FA" w:rsidRPr="001C7A01">
        <w:rPr>
          <w:color w:val="000000"/>
          <w:lang w:val="pt-BR"/>
        </w:rPr>
        <w:t> </w:t>
      </w:r>
      <w:r w:rsidRPr="001C7A01">
        <w:rPr>
          <w:color w:val="000000"/>
          <w:lang w:val="pt-BR"/>
        </w:rPr>
        <w:t>Direitos de Uso de Produto para obter detalhes adicionais.</w:t>
      </w:r>
    </w:p>
    <w:p w14:paraId="17C77FD3" w14:textId="77777777" w:rsidR="00023FE7" w:rsidRPr="001C7A01" w:rsidRDefault="00023FE7" w:rsidP="00221A57">
      <w:pPr>
        <w:ind w:left="216"/>
        <w:rPr>
          <w:lang w:val="pt-BR"/>
        </w:rPr>
      </w:pPr>
    </w:p>
    <w:p w14:paraId="5B7F6DA2" w14:textId="77777777" w:rsidR="00586FCE" w:rsidRPr="001C7A01" w:rsidRDefault="00586FCE" w:rsidP="00221A57">
      <w:pPr>
        <w:ind w:left="216"/>
        <w:rPr>
          <w:lang w:val="pt-BR"/>
        </w:rPr>
      </w:pPr>
    </w:p>
    <w:p w14:paraId="429DD198" w14:textId="77777777" w:rsidR="00F42FD5" w:rsidRPr="001C7A01" w:rsidRDefault="0085774C" w:rsidP="00416294">
      <w:pPr>
        <w:pStyle w:val="Heading2"/>
        <w:ind w:left="0"/>
        <w:rPr>
          <w:lang w:val="pt-BR"/>
        </w:rPr>
      </w:pPr>
      <w:bookmarkStart w:id="1318" w:name="_58_Learning_Solutions"/>
      <w:bookmarkStart w:id="1319" w:name="_54_Learning_Solutions"/>
      <w:bookmarkStart w:id="1320" w:name="_64_62_Learning"/>
      <w:bookmarkStart w:id="1321" w:name="_69_Learning_Solutions"/>
      <w:bookmarkStart w:id="1322" w:name="_65_63_Lync"/>
      <w:bookmarkStart w:id="1323" w:name="_70_Lync_Online"/>
      <w:bookmarkStart w:id="1324" w:name="_Toc336338325"/>
      <w:bookmarkStart w:id="1325" w:name="_Toc369965071"/>
      <w:bookmarkStart w:id="1326" w:name="Srv_65LyncOnlinePlan1and2"/>
      <w:bookmarkEnd w:id="1318"/>
      <w:bookmarkEnd w:id="1319"/>
      <w:bookmarkEnd w:id="1320"/>
      <w:bookmarkEnd w:id="1321"/>
      <w:bookmarkEnd w:id="1322"/>
      <w:bookmarkEnd w:id="1323"/>
      <w:r w:rsidRPr="001C7A01">
        <w:rPr>
          <w:rFonts w:ascii="Tahoma" w:hAnsi="Tahoma" w:cs="Tahoma"/>
          <w:caps/>
          <w:color w:val="FF6600"/>
          <w:sz w:val="22"/>
          <w:vertAlign w:val="superscript"/>
          <w:lang w:val="pt-BR"/>
        </w:rPr>
        <w:t>68</w:t>
      </w:r>
      <w:r w:rsidRPr="001C7A01">
        <w:rPr>
          <w:rFonts w:ascii="Tahoma" w:hAnsi="Tahoma" w:cs="Tahoma"/>
          <w:color w:val="FF6600"/>
          <w:lang w:val="pt-BR"/>
        </w:rPr>
        <w:t xml:space="preserve"> </w:t>
      </w:r>
      <w:r w:rsidRPr="001C7A01">
        <w:rPr>
          <w:rFonts w:ascii="Tahoma" w:hAnsi="Tahoma" w:cs="Tahoma"/>
          <w:color w:val="FF6600"/>
          <w:sz w:val="22"/>
          <w:lang w:val="pt-BR"/>
        </w:rPr>
        <w:t>Lync Online Planos 1, 2 e 3</w:t>
      </w:r>
      <w:bookmarkEnd w:id="1324"/>
      <w:bookmarkEnd w:id="1325"/>
    </w:p>
    <w:bookmarkEnd w:id="1326"/>
    <w:p w14:paraId="3B7E83B8" w14:textId="77777777" w:rsidR="00F42FD5" w:rsidRPr="001C7A01" w:rsidRDefault="00F42FD5" w:rsidP="00F42FD5">
      <w:pPr>
        <w:rPr>
          <w:lang w:val="pt-BR"/>
        </w:rPr>
      </w:pPr>
    </w:p>
    <w:p w14:paraId="7F8FF8F7" w14:textId="77777777" w:rsidR="00693524" w:rsidRPr="001C7A01" w:rsidRDefault="00194DAF" w:rsidP="00693524">
      <w:pPr>
        <w:ind w:left="720"/>
        <w:rPr>
          <w:lang w:val="pt-BR"/>
        </w:rPr>
      </w:pPr>
      <w:r w:rsidRPr="001C7A01">
        <w:rPr>
          <w:color w:val="000000"/>
          <w:lang w:val="pt-BR"/>
        </w:rPr>
        <w:t xml:space="preserve">O Lync Online Plano 1 e Plano 2 requerem compra separada e instalação do Microsoft Lync 2013 </w:t>
      </w:r>
      <w:r w:rsidR="00124852" w:rsidRPr="001C7A01">
        <w:rPr>
          <w:color w:val="000000"/>
          <w:lang w:val="pt-BR"/>
        </w:rPr>
        <w:br/>
      </w:r>
      <w:r w:rsidRPr="001C7A01">
        <w:rPr>
          <w:color w:val="000000"/>
          <w:lang w:val="pt-BR"/>
        </w:rPr>
        <w:t>(ou Lync para Mac 2011 para acessar o conjunto completo de recursos do Lync Online Plano 1 e Plano 2. Como oferta por tempo limitado, os clientes Mac licenciados para o Lync Online receberão uma cópia licenciada do</w:t>
      </w:r>
      <w:r w:rsidR="00BF46FA" w:rsidRPr="001C7A01">
        <w:rPr>
          <w:color w:val="000000"/>
          <w:lang w:val="pt-BR"/>
        </w:rPr>
        <w:t> </w:t>
      </w:r>
      <w:r w:rsidRPr="001C7A01">
        <w:rPr>
          <w:color w:val="000000"/>
          <w:lang w:val="pt-BR"/>
        </w:rPr>
        <w:t>Lync for Mac 2011 a nenhum custo com cada licença de assinatura de teste ou paga do Lync</w:t>
      </w:r>
      <w:r w:rsidR="00124852" w:rsidRPr="001C7A01">
        <w:rPr>
          <w:color w:val="000000"/>
          <w:lang w:val="pt-BR"/>
        </w:rPr>
        <w:t> </w:t>
      </w:r>
      <w:r w:rsidRPr="001C7A01">
        <w:rPr>
          <w:color w:val="000000"/>
          <w:lang w:val="pt-BR"/>
        </w:rPr>
        <w:t>Online. O</w:t>
      </w:r>
      <w:r w:rsidR="00BF46FA" w:rsidRPr="001C7A01">
        <w:rPr>
          <w:color w:val="000000"/>
          <w:lang w:val="pt-BR"/>
        </w:rPr>
        <w:t> </w:t>
      </w:r>
      <w:r w:rsidRPr="001C7A01">
        <w:rPr>
          <w:color w:val="000000"/>
          <w:lang w:val="pt-BR"/>
        </w:rPr>
        <w:t>software só poderá ser usado com o Lync Online, e todos os direitos de uso do software se encerrarão ao</w:t>
      </w:r>
      <w:r w:rsidR="00BF46FA" w:rsidRPr="001C7A01">
        <w:rPr>
          <w:color w:val="000000"/>
          <w:lang w:val="pt-BR"/>
        </w:rPr>
        <w:t> </w:t>
      </w:r>
      <w:r w:rsidRPr="001C7A01">
        <w:rPr>
          <w:color w:val="000000"/>
          <w:lang w:val="pt-BR"/>
        </w:rPr>
        <w:t>término da licença de assinatura básica ou da migração para a próxima nova versão principal do Lync Online, o que ocorrer primeiro.</w:t>
      </w:r>
      <w:r w:rsidR="008B0B73" w:rsidRPr="001C7A01">
        <w:rPr>
          <w:color w:val="000000"/>
          <w:lang w:val="pt-BR"/>
        </w:rPr>
        <w:t xml:space="preserve"> </w:t>
      </w:r>
      <w:r w:rsidRPr="001C7A01">
        <w:rPr>
          <w:color w:val="000000"/>
          <w:lang w:val="pt-BR"/>
        </w:rPr>
        <w:t xml:space="preserve">Os clientes podem usar o cliente gratuito Lync Basic 2013 para seus usuários finais com base em Windows. </w:t>
      </w:r>
    </w:p>
    <w:p w14:paraId="514F14BD" w14:textId="77777777" w:rsidR="006D33A5" w:rsidRPr="001C7A01" w:rsidRDefault="006D33A5" w:rsidP="007B35CE">
      <w:pPr>
        <w:rPr>
          <w:lang w:val="pt-BR"/>
        </w:rPr>
      </w:pPr>
    </w:p>
    <w:p w14:paraId="61DB7DFC" w14:textId="77777777" w:rsidR="00BF46FA" w:rsidRPr="001C7A01" w:rsidRDefault="00BF46FA" w:rsidP="007B35CE">
      <w:pPr>
        <w:rPr>
          <w:lang w:val="pt-BR"/>
        </w:rPr>
      </w:pPr>
    </w:p>
    <w:p w14:paraId="3C7D18E5" w14:textId="77777777" w:rsidR="00BF46FA" w:rsidRPr="001C7A01" w:rsidRDefault="00BF46FA" w:rsidP="007B35CE">
      <w:pPr>
        <w:rPr>
          <w:lang w:val="pt-BR"/>
        </w:rPr>
      </w:pPr>
    </w:p>
    <w:p w14:paraId="2630D5B2" w14:textId="77777777" w:rsidR="00BF46FA" w:rsidRPr="001C7A01" w:rsidRDefault="00BF46FA" w:rsidP="007B35CE">
      <w:pPr>
        <w:rPr>
          <w:lang w:val="pt-BR"/>
        </w:rPr>
      </w:pPr>
    </w:p>
    <w:p w14:paraId="3A82D299" w14:textId="77777777" w:rsidR="006D33A5" w:rsidRPr="001C7A01" w:rsidRDefault="006D33A5" w:rsidP="003D0252">
      <w:pPr>
        <w:spacing w:after="60"/>
        <w:ind w:left="720"/>
        <w:rPr>
          <w:lang w:val="pt-BR"/>
        </w:rPr>
      </w:pPr>
      <w:r w:rsidRPr="001C7A01">
        <w:rPr>
          <w:rFonts w:eastAsia="Calibri" w:cs="Tahoma"/>
          <w:b/>
          <w:color w:val="000000"/>
          <w:szCs w:val="18"/>
          <w:lang w:val="pt-BR"/>
        </w:rPr>
        <w:t>Nuvem da Comunidade do Governo (Apenas para os Estados Unidos)</w:t>
      </w:r>
    </w:p>
    <w:p w14:paraId="47D6159E" w14:textId="77777777" w:rsidR="006D33A5" w:rsidRPr="001C7A01" w:rsidRDefault="006D33A5" w:rsidP="006D33A5">
      <w:pPr>
        <w:ind w:left="720"/>
        <w:rPr>
          <w:lang w:val="pt-BR"/>
        </w:rPr>
      </w:pPr>
      <w:r w:rsidRPr="001C7A01">
        <w:rPr>
          <w:rFonts w:eastAsia="Calibri" w:cs="Tahoma"/>
          <w:color w:val="000000"/>
          <w:szCs w:val="18"/>
          <w:lang w:val="pt-BR"/>
        </w:rPr>
        <w:t>Alguns serviços online na família de produtos do Office 365 (incluindo Lync Online Planos 1, 2 e 3) são oferecidos como serviços de nuvem da comunidade do governo e serviços de nuvem da comunidade não governamental.</w:t>
      </w:r>
      <w:r w:rsidR="008B0B73" w:rsidRPr="001C7A01">
        <w:rPr>
          <w:rFonts w:eastAsia="Calibri" w:cs="Tahoma"/>
          <w:color w:val="000000"/>
          <w:szCs w:val="18"/>
          <w:lang w:val="pt-BR"/>
        </w:rPr>
        <w:t xml:space="preserve"> </w:t>
      </w:r>
      <w:r w:rsidRPr="001C7A01">
        <w:rPr>
          <w:rFonts w:eastAsia="Calibri" w:cs="Tahoma"/>
          <w:color w:val="000000"/>
          <w:szCs w:val="18"/>
          <w:lang w:val="pt-BR"/>
        </w:rPr>
        <w:t>Os clientes podem ser provisionados como um ou outro, mas não com uma mistura dos dois.</w:t>
      </w:r>
      <w:r w:rsidR="008B0B73" w:rsidRPr="001C7A01">
        <w:rPr>
          <w:rFonts w:eastAsia="Calibri" w:cs="Tahoma"/>
          <w:color w:val="000000"/>
          <w:szCs w:val="18"/>
          <w:lang w:val="pt-BR"/>
        </w:rPr>
        <w:t xml:space="preserve"> </w:t>
      </w:r>
      <w:r w:rsidRPr="001C7A01">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8B0B73" w:rsidRPr="001C7A01">
        <w:rPr>
          <w:rFonts w:eastAsia="Calibri" w:cs="Tahoma"/>
          <w:color w:val="000000"/>
          <w:szCs w:val="18"/>
          <w:lang w:val="pt-BR"/>
        </w:rPr>
        <w:t xml:space="preserve"> </w:t>
      </w:r>
      <w:r w:rsidRPr="001C7A01">
        <w:rPr>
          <w:rFonts w:eastAsia="Calibri" w:cs="Tahoma"/>
          <w:color w:val="000000"/>
          <w:szCs w:val="18"/>
          <w:lang w:val="pt-BR"/>
        </w:rPr>
        <w:t>Esta limitação se estende a qualquer serviço online que faça parte da família de produtos do Office 365, incluindo Exchange Online, SharePoint Online e Lync Online.</w:t>
      </w:r>
      <w:r w:rsidR="008B0B73" w:rsidRPr="001C7A01">
        <w:rPr>
          <w:rFonts w:eastAsia="Calibri" w:cs="Tahoma"/>
          <w:color w:val="000000"/>
          <w:szCs w:val="18"/>
          <w:lang w:val="pt-BR"/>
        </w:rPr>
        <w:t xml:space="preserve"> </w:t>
      </w:r>
    </w:p>
    <w:p w14:paraId="7B0826A9" w14:textId="77777777" w:rsidR="006D33A5" w:rsidRPr="001C7A01" w:rsidRDefault="006D33A5" w:rsidP="006D33A5">
      <w:pPr>
        <w:ind w:left="720"/>
        <w:rPr>
          <w:lang w:val="pt-BR"/>
        </w:rPr>
      </w:pPr>
    </w:p>
    <w:p w14:paraId="02C0208D" w14:textId="77777777" w:rsidR="006D33A5" w:rsidRPr="001C7A01" w:rsidRDefault="006D33A5" w:rsidP="006D33A5">
      <w:pPr>
        <w:ind w:left="720"/>
        <w:rPr>
          <w:lang w:val="pt-BR"/>
        </w:rPr>
      </w:pPr>
      <w:r w:rsidRPr="001C7A01">
        <w:rPr>
          <w:rFonts w:eastAsia="Calibri" w:cs="Tahoma"/>
          <w:color w:val="000000"/>
          <w:szCs w:val="18"/>
          <w:lang w:val="pt-BR"/>
        </w:rPr>
        <w:t>Assim que um serviço online é provisionado na nuvem de comunidade do governo, ele permanecerá lá pela duração da vigência da assinatura.</w:t>
      </w:r>
      <w:r w:rsidR="008B0B73" w:rsidRPr="001C7A01">
        <w:rPr>
          <w:rFonts w:eastAsia="Calibri" w:cs="Tahoma"/>
          <w:color w:val="000000"/>
          <w:szCs w:val="18"/>
          <w:lang w:val="pt-BR"/>
        </w:rPr>
        <w:t xml:space="preserve"> </w:t>
      </w:r>
      <w:r w:rsidRPr="001C7A01">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8B0B73" w:rsidRPr="001C7A01">
        <w:rPr>
          <w:rFonts w:eastAsia="Calibri" w:cs="Tahoma"/>
          <w:color w:val="000000"/>
          <w:szCs w:val="18"/>
          <w:lang w:val="pt-BR"/>
        </w:rPr>
        <w:t xml:space="preserve"> </w:t>
      </w:r>
      <w:r w:rsidRPr="001C7A01">
        <w:rPr>
          <w:rFonts w:eastAsia="Calibri" w:cs="Tahoma"/>
          <w:color w:val="000000"/>
          <w:szCs w:val="18"/>
          <w:lang w:val="pt-BR"/>
        </w:rPr>
        <w:t>Os Direitos de Uso para serviços de nuvem da comunidade do governo são equivalentes àqueles dos seus diversos locatários padrão.</w:t>
      </w:r>
      <w:r w:rsidR="008B0B73" w:rsidRPr="001C7A01">
        <w:rPr>
          <w:rFonts w:eastAsia="Calibri" w:cs="Tahoma"/>
          <w:color w:val="000000"/>
          <w:szCs w:val="18"/>
          <w:lang w:val="pt-BR"/>
        </w:rPr>
        <w:t xml:space="preserve"> </w:t>
      </w:r>
    </w:p>
    <w:p w14:paraId="1FAD7E24" w14:textId="77777777" w:rsidR="00FC31B7" w:rsidRPr="001C7A01" w:rsidRDefault="00FC31B7" w:rsidP="00FC31B7">
      <w:pPr>
        <w:ind w:left="720"/>
        <w:rPr>
          <w:lang w:val="pt-BR"/>
        </w:rPr>
      </w:pPr>
    </w:p>
    <w:p w14:paraId="5DCCF868" w14:textId="77777777" w:rsidR="00586FCE" w:rsidRPr="001C7A01" w:rsidRDefault="00586FCE" w:rsidP="00FC31B7">
      <w:pPr>
        <w:ind w:left="720"/>
        <w:rPr>
          <w:lang w:val="pt-BR"/>
        </w:rPr>
      </w:pPr>
    </w:p>
    <w:p w14:paraId="1B6289A5" w14:textId="77777777" w:rsidR="004E0852" w:rsidRPr="001C7A01" w:rsidRDefault="00D629A3" w:rsidP="004E0852">
      <w:pPr>
        <w:pStyle w:val="Heading2"/>
        <w:ind w:left="0"/>
        <w:rPr>
          <w:lang w:val="pt-BR"/>
        </w:rPr>
      </w:pPr>
      <w:bookmarkStart w:id="1327" w:name="_62_Lync_Server"/>
      <w:bookmarkStart w:id="1328" w:name="_71_Lync_Server"/>
      <w:bookmarkStart w:id="1329" w:name="_Toc369965072"/>
      <w:bookmarkStart w:id="1330" w:name="_Toc336338326"/>
      <w:bookmarkStart w:id="1331" w:name="Srv_62LyncServer2010StandEnt"/>
      <w:bookmarkEnd w:id="1327"/>
      <w:bookmarkEnd w:id="1328"/>
      <w:r w:rsidRPr="001C7A01">
        <w:rPr>
          <w:rFonts w:ascii="Tahoma" w:hAnsi="Tahoma" w:cs="Tahoma"/>
          <w:caps/>
          <w:color w:val="FA6500"/>
          <w:sz w:val="22"/>
          <w:vertAlign w:val="superscript"/>
          <w:lang w:val="pt-BR"/>
        </w:rPr>
        <w:t xml:space="preserve">69 </w:t>
      </w:r>
      <w:r w:rsidRPr="001C7A01">
        <w:rPr>
          <w:rFonts w:ascii="Tahoma" w:hAnsi="Tahoma" w:cs="Tahoma"/>
          <w:color w:val="FA6500"/>
          <w:sz w:val="22"/>
          <w:lang w:val="pt-BR"/>
        </w:rPr>
        <w:t>Lync Server 2013</w:t>
      </w:r>
      <w:bookmarkEnd w:id="1329"/>
      <w:r w:rsidRPr="001C7A01">
        <w:rPr>
          <w:rFonts w:ascii="Tahoma" w:hAnsi="Tahoma" w:cs="Tahoma"/>
          <w:color w:val="FA6500"/>
          <w:sz w:val="22"/>
          <w:lang w:val="pt-BR"/>
        </w:rPr>
        <w:t xml:space="preserve"> </w:t>
      </w:r>
    </w:p>
    <w:p w14:paraId="2E474CF1" w14:textId="77777777" w:rsidR="004E0852" w:rsidRPr="001C7A01" w:rsidRDefault="004E0852" w:rsidP="004E0852">
      <w:pPr>
        <w:ind w:left="720"/>
        <w:rPr>
          <w:lang w:val="pt-BR"/>
        </w:rPr>
      </w:pPr>
    </w:p>
    <w:p w14:paraId="005F96C4" w14:textId="77777777" w:rsidR="004E0852" w:rsidRPr="001C7A01" w:rsidRDefault="004E0852" w:rsidP="004E0852">
      <w:pPr>
        <w:ind w:left="720"/>
        <w:rPr>
          <w:lang w:val="pt-BR"/>
        </w:rPr>
      </w:pPr>
      <w:r w:rsidRPr="001C7A01">
        <w:rPr>
          <w:rFonts w:cs="Tahoma"/>
          <w:color w:val="000000"/>
          <w:szCs w:val="18"/>
          <w:lang w:val="pt-BR"/>
        </w:rPr>
        <w:t>O Lync Server 2013 é a versão mais recente do Lync Server.</w:t>
      </w:r>
      <w:r w:rsidR="008B0B73" w:rsidRPr="001C7A01">
        <w:rPr>
          <w:rFonts w:cs="Tahoma"/>
          <w:color w:val="000000"/>
          <w:szCs w:val="18"/>
          <w:lang w:val="pt-BR"/>
        </w:rPr>
        <w:t xml:space="preserve"> </w:t>
      </w:r>
      <w:r w:rsidRPr="001C7A01">
        <w:rPr>
          <w:rFonts w:cs="Tahoma"/>
          <w:color w:val="000000"/>
          <w:szCs w:val="18"/>
          <w:lang w:val="pt-BR"/>
        </w:rPr>
        <w:t xml:space="preserve">Os clientes com Software Assurance ativo para Lync Server 2010 Standard ou Enterprise </w:t>
      </w:r>
      <w:bookmarkEnd w:id="1330"/>
      <w:r w:rsidRPr="001C7A01">
        <w:rPr>
          <w:rFonts w:cs="Tahoma"/>
          <w:color w:val="000000"/>
          <w:szCs w:val="18"/>
          <w:lang w:val="pt-BR"/>
        </w:rPr>
        <w:t>em 1º de outubro de 2012 poderão atualizar para e usar o Lync Server 2013 em vez de suas cópias licenciadas correspondentes do Lync Server 2010.</w:t>
      </w:r>
    </w:p>
    <w:bookmarkEnd w:id="1331"/>
    <w:p w14:paraId="6E278F2E" w14:textId="77777777" w:rsidR="00CD0D74" w:rsidRPr="001C7A01" w:rsidRDefault="00CD0D74" w:rsidP="00CD0D74">
      <w:pPr>
        <w:ind w:left="720"/>
        <w:rPr>
          <w:lang w:val="pt-BR"/>
        </w:rPr>
      </w:pPr>
    </w:p>
    <w:p w14:paraId="7EACB778" w14:textId="77777777" w:rsidR="00CD0D74" w:rsidRPr="001C7A01" w:rsidRDefault="00CD0D74" w:rsidP="00CD0D74">
      <w:pPr>
        <w:ind w:left="720"/>
        <w:rPr>
          <w:lang w:val="pt-BR"/>
        </w:rPr>
      </w:pPr>
      <w:r w:rsidRPr="001C7A01">
        <w:rPr>
          <w:rFonts w:cs="Tahoma"/>
          <w:color w:val="000000"/>
          <w:szCs w:val="18"/>
          <w:lang w:val="pt-BR"/>
        </w:rPr>
        <w:t>As CALs do Lync Server 2013 são as CALs sucessoras para as CALs do Lync Server 2010.</w:t>
      </w:r>
      <w:r w:rsidR="008B0B73" w:rsidRPr="001C7A01">
        <w:rPr>
          <w:rFonts w:cs="Tahoma"/>
          <w:color w:val="000000"/>
          <w:szCs w:val="18"/>
          <w:lang w:val="pt-BR"/>
        </w:rPr>
        <w:t xml:space="preserve"> </w:t>
      </w:r>
    </w:p>
    <w:p w14:paraId="43076410" w14:textId="77777777" w:rsidR="00CD0D74" w:rsidRPr="001C7A01" w:rsidRDefault="00CD0D74" w:rsidP="00CD0D74">
      <w:pPr>
        <w:ind w:left="720"/>
        <w:rPr>
          <w:lang w:val="pt-BR"/>
        </w:rPr>
      </w:pPr>
      <w:r w:rsidRPr="001C7A01">
        <w:rPr>
          <w:rFonts w:cs="Tahoma"/>
          <w:color w:val="000000"/>
          <w:szCs w:val="18"/>
          <w:lang w:val="pt-BR"/>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502BEB" w14:paraId="2A0604C9" w14:textId="77777777" w:rsidTr="0057135E">
        <w:trPr>
          <w:trHeight w:val="332"/>
        </w:trPr>
        <w:tc>
          <w:tcPr>
            <w:tcW w:w="4500" w:type="dxa"/>
            <w:shd w:val="clear" w:color="auto" w:fill="FABF8F"/>
          </w:tcPr>
          <w:p w14:paraId="0D96A231" w14:textId="77777777" w:rsidR="00CD0D74" w:rsidRPr="00502BEB" w:rsidRDefault="00CD0D74" w:rsidP="0057135E">
            <w:pPr>
              <w:rPr>
                <w:rFonts w:cs="Tahoma"/>
                <w:b/>
                <w:color w:val="000000"/>
                <w:szCs w:val="18"/>
              </w:rPr>
            </w:pPr>
            <w:r w:rsidRPr="00502BEB">
              <w:rPr>
                <w:rFonts w:cs="Tahoma"/>
                <w:b/>
                <w:color w:val="000000"/>
                <w:szCs w:val="18"/>
              </w:rPr>
              <w:t>CAL do Lync Server 2010</w:t>
            </w:r>
          </w:p>
        </w:tc>
        <w:tc>
          <w:tcPr>
            <w:tcW w:w="3600" w:type="dxa"/>
            <w:shd w:val="clear" w:color="auto" w:fill="FABF8F"/>
          </w:tcPr>
          <w:p w14:paraId="66D8E640" w14:textId="77777777" w:rsidR="00CD0D74" w:rsidRPr="00502BEB" w:rsidRDefault="00CD0D74" w:rsidP="0057135E">
            <w:pPr>
              <w:rPr>
                <w:rFonts w:cs="Tahoma"/>
                <w:b/>
                <w:color w:val="000000"/>
                <w:szCs w:val="18"/>
              </w:rPr>
            </w:pPr>
            <w:r w:rsidRPr="00502BEB">
              <w:rPr>
                <w:rFonts w:cs="Tahoma"/>
                <w:b/>
                <w:color w:val="000000"/>
                <w:szCs w:val="18"/>
              </w:rPr>
              <w:t>Versão Sucessora</w:t>
            </w:r>
          </w:p>
        </w:tc>
      </w:tr>
      <w:tr w:rsidR="00CD0D74" w:rsidRPr="00502BEB" w14:paraId="2631FE76" w14:textId="77777777" w:rsidTr="0057135E">
        <w:trPr>
          <w:trHeight w:val="70"/>
        </w:trPr>
        <w:tc>
          <w:tcPr>
            <w:tcW w:w="4500" w:type="dxa"/>
            <w:shd w:val="clear" w:color="auto" w:fill="auto"/>
          </w:tcPr>
          <w:p w14:paraId="43F25D33" w14:textId="77777777" w:rsidR="00CD0D74" w:rsidRPr="00502BEB" w:rsidRDefault="00CD0D74" w:rsidP="0057135E">
            <w:pPr>
              <w:rPr>
                <w:rFonts w:cs="Tahoma"/>
                <w:color w:val="000000"/>
                <w:szCs w:val="18"/>
              </w:rPr>
            </w:pPr>
            <w:r w:rsidRPr="00502BEB">
              <w:rPr>
                <w:rFonts w:cs="Tahoma"/>
                <w:color w:val="000000"/>
                <w:szCs w:val="18"/>
              </w:rPr>
              <w:t xml:space="preserve">CAL do Lync Server 2010 Plus </w:t>
            </w:r>
          </w:p>
        </w:tc>
        <w:tc>
          <w:tcPr>
            <w:tcW w:w="3600" w:type="dxa"/>
            <w:shd w:val="clear" w:color="auto" w:fill="auto"/>
          </w:tcPr>
          <w:p w14:paraId="43EE409F" w14:textId="77777777" w:rsidR="00CD0D74" w:rsidRPr="00502BEB" w:rsidRDefault="00CD0D74" w:rsidP="0057135E">
            <w:pPr>
              <w:rPr>
                <w:rFonts w:cs="Tahoma"/>
                <w:color w:val="000000"/>
                <w:szCs w:val="18"/>
              </w:rPr>
            </w:pPr>
            <w:r w:rsidRPr="00502BEB">
              <w:rPr>
                <w:rFonts w:cs="Tahoma"/>
                <w:color w:val="000000"/>
                <w:szCs w:val="18"/>
              </w:rPr>
              <w:t>CAL do Lync Server 2013 Plus</w:t>
            </w:r>
          </w:p>
        </w:tc>
      </w:tr>
      <w:tr w:rsidR="00CD0D74" w:rsidRPr="00046C69" w14:paraId="0AC7AD3C" w14:textId="77777777" w:rsidTr="0057135E">
        <w:trPr>
          <w:trHeight w:val="70"/>
        </w:trPr>
        <w:tc>
          <w:tcPr>
            <w:tcW w:w="4500" w:type="dxa"/>
            <w:shd w:val="clear" w:color="auto" w:fill="auto"/>
          </w:tcPr>
          <w:p w14:paraId="66FBC184" w14:textId="77777777" w:rsidR="00CD0D74" w:rsidRPr="001C7A01" w:rsidRDefault="00CD0D74" w:rsidP="0057135E">
            <w:pPr>
              <w:rPr>
                <w:rFonts w:cs="Tahoma"/>
                <w:color w:val="000000"/>
                <w:szCs w:val="18"/>
                <w:lang w:val="pt-BR"/>
              </w:rPr>
            </w:pPr>
            <w:r w:rsidRPr="001C7A01">
              <w:rPr>
                <w:rFonts w:cs="Tahoma"/>
                <w:color w:val="000000"/>
                <w:szCs w:val="18"/>
                <w:lang w:val="pt-BR"/>
              </w:rPr>
              <w:t xml:space="preserve">CAL Empresarial do Lync Server 2010 </w:t>
            </w:r>
          </w:p>
        </w:tc>
        <w:tc>
          <w:tcPr>
            <w:tcW w:w="3600" w:type="dxa"/>
            <w:shd w:val="clear" w:color="auto" w:fill="auto"/>
          </w:tcPr>
          <w:p w14:paraId="633BDE2F" w14:textId="77777777" w:rsidR="00CD0D74" w:rsidRPr="001C7A01" w:rsidRDefault="00CD0D74" w:rsidP="0057135E">
            <w:pPr>
              <w:rPr>
                <w:rFonts w:cs="Tahoma"/>
                <w:color w:val="000000"/>
                <w:szCs w:val="18"/>
                <w:lang w:val="pt-BR"/>
              </w:rPr>
            </w:pPr>
            <w:r w:rsidRPr="001C7A01">
              <w:rPr>
                <w:rFonts w:cs="Tahoma"/>
                <w:color w:val="000000"/>
                <w:szCs w:val="18"/>
                <w:lang w:val="pt-BR"/>
              </w:rPr>
              <w:t>CAL do Lync Server 2013 Enterprise</w:t>
            </w:r>
          </w:p>
        </w:tc>
      </w:tr>
      <w:tr w:rsidR="00CD0D74" w:rsidRPr="00502BEB" w14:paraId="4DFF3F09" w14:textId="77777777" w:rsidTr="0057135E">
        <w:trPr>
          <w:trHeight w:val="70"/>
        </w:trPr>
        <w:tc>
          <w:tcPr>
            <w:tcW w:w="4500" w:type="dxa"/>
            <w:shd w:val="clear" w:color="auto" w:fill="auto"/>
          </w:tcPr>
          <w:p w14:paraId="294D8973" w14:textId="77777777" w:rsidR="00CD0D74" w:rsidRPr="001C7A01" w:rsidRDefault="00CD0D74" w:rsidP="0057135E">
            <w:pPr>
              <w:rPr>
                <w:rFonts w:cs="Tahoma"/>
                <w:color w:val="000000"/>
                <w:szCs w:val="18"/>
                <w:lang w:val="pt-BR"/>
              </w:rPr>
            </w:pPr>
            <w:r w:rsidRPr="001C7A01">
              <w:rPr>
                <w:rFonts w:cs="Tahoma"/>
                <w:color w:val="000000"/>
                <w:szCs w:val="18"/>
                <w:lang w:val="pt-BR"/>
              </w:rPr>
              <w:t xml:space="preserve">CAL Padrão do Lync Server 2010 </w:t>
            </w:r>
          </w:p>
        </w:tc>
        <w:tc>
          <w:tcPr>
            <w:tcW w:w="3600" w:type="dxa"/>
            <w:shd w:val="clear" w:color="auto" w:fill="auto"/>
          </w:tcPr>
          <w:p w14:paraId="1E9ED287" w14:textId="77777777" w:rsidR="00CD0D74" w:rsidRPr="00502BEB" w:rsidRDefault="00CD0D74" w:rsidP="0057135E">
            <w:pPr>
              <w:rPr>
                <w:rFonts w:cs="Tahoma"/>
                <w:color w:val="000000"/>
                <w:szCs w:val="18"/>
              </w:rPr>
            </w:pPr>
            <w:r w:rsidRPr="00502BEB">
              <w:rPr>
                <w:rFonts w:cs="Tahoma"/>
                <w:color w:val="000000"/>
                <w:szCs w:val="18"/>
              </w:rPr>
              <w:t>CAL do Lync Server 2013 Standard</w:t>
            </w:r>
          </w:p>
        </w:tc>
      </w:tr>
    </w:tbl>
    <w:p w14:paraId="54222CBC" w14:textId="77777777" w:rsidR="004E0852" w:rsidRPr="00502BEB" w:rsidRDefault="004E0852" w:rsidP="003D0252"/>
    <w:p w14:paraId="3E1B1ACA" w14:textId="77777777" w:rsidR="004E0852" w:rsidRPr="001C7A01" w:rsidRDefault="004E0852" w:rsidP="0080323A">
      <w:pPr>
        <w:spacing w:after="60"/>
        <w:ind w:left="720"/>
        <w:rPr>
          <w:lang w:val="pt-BR"/>
        </w:rPr>
      </w:pPr>
      <w:r w:rsidRPr="001C7A01">
        <w:rPr>
          <w:rFonts w:cs="Tahoma"/>
          <w:b/>
          <w:color w:val="000000"/>
          <w:szCs w:val="18"/>
          <w:lang w:val="pt-BR"/>
        </w:rPr>
        <w:t>Outorga de Licença para Clientes do Conector Externo do Lync Server 2010 Enterprise, Conector Externo do Lync Server 2010 Plus e Clientes do Conector Externo do Lync Server 2010</w:t>
      </w:r>
      <w:r w:rsidR="00BF46FA" w:rsidRPr="001C7A01">
        <w:rPr>
          <w:rFonts w:cs="Tahoma"/>
          <w:b/>
          <w:color w:val="000000"/>
          <w:szCs w:val="18"/>
          <w:lang w:val="pt-BR"/>
        </w:rPr>
        <w:t> </w:t>
      </w:r>
      <w:r w:rsidRPr="001C7A01">
        <w:rPr>
          <w:rFonts w:cs="Tahoma"/>
          <w:b/>
          <w:color w:val="000000"/>
          <w:szCs w:val="18"/>
          <w:lang w:val="pt-BR"/>
        </w:rPr>
        <w:t>Standard</w:t>
      </w:r>
    </w:p>
    <w:p w14:paraId="30DF7FD7" w14:textId="77777777" w:rsidR="00D57009" w:rsidRPr="001C7A01" w:rsidRDefault="004E0852" w:rsidP="003C3A72">
      <w:pPr>
        <w:ind w:left="720"/>
        <w:rPr>
          <w:lang w:val="pt-BR"/>
        </w:rPr>
      </w:pPr>
      <w:r w:rsidRPr="001C7A01">
        <w:rPr>
          <w:rFonts w:cs="Tahoma"/>
          <w:color w:val="000000"/>
          <w:szCs w:val="18"/>
          <w:lang w:val="pt-BR"/>
        </w:rPr>
        <w:t>A versão 2010 do Conector Externo do Lync Server 2010 Enterprise, Conector Externo do Lync Server 2010 Plus e Clientes do Conector Externo do Lync Server 2010 Standard é a versão final destas licenças.</w:t>
      </w:r>
      <w:r w:rsidR="008B0B73" w:rsidRPr="001C7A01">
        <w:rPr>
          <w:rFonts w:cs="Tahoma"/>
          <w:color w:val="000000"/>
          <w:szCs w:val="18"/>
          <w:lang w:val="pt-BR"/>
        </w:rPr>
        <w:t xml:space="preserve"> </w:t>
      </w:r>
      <w:r w:rsidRPr="001C7A01">
        <w:rPr>
          <w:rFonts w:cs="Tahoma"/>
          <w:color w:val="000000"/>
          <w:szCs w:val="18"/>
          <w:lang w:val="pt-BR"/>
        </w:rPr>
        <w:t>Tendo 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1º de outubro de 2012 estarão qualificados para a outorga de licença a seguir.</w:t>
      </w:r>
    </w:p>
    <w:p w14:paraId="09382763" w14:textId="77777777" w:rsidR="004E0852" w:rsidRPr="001C7A01" w:rsidRDefault="004E0852" w:rsidP="004E0852">
      <w:pPr>
        <w:ind w:left="90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502BEB" w14:paraId="14249FA1" w14:textId="77777777" w:rsidTr="00BD1A6A">
        <w:trPr>
          <w:trHeight w:val="332"/>
        </w:trPr>
        <w:tc>
          <w:tcPr>
            <w:tcW w:w="4500" w:type="dxa"/>
            <w:shd w:val="clear" w:color="auto" w:fill="FABF8F"/>
          </w:tcPr>
          <w:p w14:paraId="4A4BB0FE" w14:textId="77777777" w:rsidR="00BD1A6A" w:rsidRPr="00502BEB" w:rsidRDefault="00BD1A6A" w:rsidP="007B35CE">
            <w:pPr>
              <w:keepNext/>
              <w:rPr>
                <w:rFonts w:cs="Tahoma"/>
                <w:b/>
                <w:color w:val="000000"/>
                <w:szCs w:val="18"/>
              </w:rPr>
            </w:pPr>
            <w:r w:rsidRPr="00502BEB">
              <w:rPr>
                <w:rFonts w:cs="Tahoma"/>
                <w:b/>
                <w:color w:val="000000"/>
                <w:szCs w:val="18"/>
              </w:rPr>
              <w:t>Licença Qualificada</w:t>
            </w:r>
          </w:p>
        </w:tc>
        <w:tc>
          <w:tcPr>
            <w:tcW w:w="3600" w:type="dxa"/>
            <w:shd w:val="clear" w:color="auto" w:fill="FABF8F"/>
          </w:tcPr>
          <w:p w14:paraId="54D1EAAC" w14:textId="77777777" w:rsidR="00BD1A6A" w:rsidRPr="00502BEB" w:rsidRDefault="00BD1A6A" w:rsidP="002C3AB1">
            <w:pPr>
              <w:rPr>
                <w:rFonts w:cs="Tahoma"/>
                <w:b/>
                <w:color w:val="000000"/>
                <w:szCs w:val="18"/>
              </w:rPr>
            </w:pPr>
            <w:r w:rsidRPr="00502BEB">
              <w:rPr>
                <w:rFonts w:cs="Tahoma"/>
                <w:b/>
                <w:color w:val="000000"/>
                <w:szCs w:val="18"/>
              </w:rPr>
              <w:t>Licença Complementar e Benefícios</w:t>
            </w:r>
          </w:p>
        </w:tc>
      </w:tr>
      <w:tr w:rsidR="00BD1A6A" w:rsidRPr="00502BEB" w14:paraId="1162F7ED" w14:textId="77777777" w:rsidTr="00BD1A6A">
        <w:trPr>
          <w:trHeight w:val="70"/>
        </w:trPr>
        <w:tc>
          <w:tcPr>
            <w:tcW w:w="4500" w:type="dxa"/>
            <w:shd w:val="clear" w:color="auto" w:fill="auto"/>
          </w:tcPr>
          <w:p w14:paraId="5C0CA07B" w14:textId="77777777" w:rsidR="00BD1A6A" w:rsidRPr="001C7A01" w:rsidRDefault="00BD1A6A" w:rsidP="007B35CE">
            <w:pPr>
              <w:keepNext/>
              <w:rPr>
                <w:rFonts w:cs="Tahoma"/>
                <w:color w:val="000000"/>
                <w:szCs w:val="18"/>
                <w:lang w:val="pt-BR"/>
              </w:rPr>
            </w:pPr>
            <w:r w:rsidRPr="001C7A01">
              <w:rPr>
                <w:rFonts w:cs="Tahoma"/>
                <w:color w:val="000000"/>
                <w:szCs w:val="18"/>
                <w:lang w:val="pt-BR"/>
              </w:rPr>
              <w:t>Conector Externo do Lync Server 2010 Enterprise com Software Assurance ativo em 1º de outubro de 2012</w:t>
            </w:r>
          </w:p>
        </w:tc>
        <w:tc>
          <w:tcPr>
            <w:tcW w:w="3600" w:type="dxa"/>
            <w:shd w:val="clear" w:color="auto" w:fill="auto"/>
          </w:tcPr>
          <w:p w14:paraId="6B7562FA" w14:textId="77777777" w:rsidR="00BD1A6A" w:rsidRPr="00502BEB" w:rsidRDefault="00BD1A6A" w:rsidP="002C3AB1">
            <w:pPr>
              <w:rPr>
                <w:rFonts w:cs="Tahoma"/>
                <w:color w:val="000000"/>
                <w:szCs w:val="18"/>
              </w:rPr>
            </w:pPr>
            <w:r w:rsidRPr="00502BEB">
              <w:rPr>
                <w:rFonts w:cs="Tahoma"/>
                <w:color w:val="000000"/>
                <w:szCs w:val="18"/>
              </w:rPr>
              <w:t>Licença do Lync Server 2013</w:t>
            </w:r>
          </w:p>
        </w:tc>
      </w:tr>
      <w:tr w:rsidR="00BD1A6A" w:rsidRPr="00502BEB" w14:paraId="117E4CCB" w14:textId="77777777" w:rsidTr="00BD1A6A">
        <w:trPr>
          <w:trHeight w:val="70"/>
        </w:trPr>
        <w:tc>
          <w:tcPr>
            <w:tcW w:w="4500" w:type="dxa"/>
            <w:shd w:val="clear" w:color="auto" w:fill="auto"/>
          </w:tcPr>
          <w:p w14:paraId="1CCDF02E" w14:textId="77777777" w:rsidR="00BD1A6A" w:rsidRPr="001C7A01" w:rsidRDefault="00BD1A6A" w:rsidP="003678D7">
            <w:pPr>
              <w:rPr>
                <w:rFonts w:cs="Tahoma"/>
                <w:color w:val="000000"/>
                <w:szCs w:val="18"/>
                <w:lang w:val="pt-BR"/>
              </w:rPr>
            </w:pPr>
            <w:r w:rsidRPr="001C7A01">
              <w:rPr>
                <w:rFonts w:cs="Tahoma"/>
                <w:color w:val="000000"/>
                <w:szCs w:val="18"/>
                <w:lang w:val="pt-BR"/>
              </w:rPr>
              <w:t>Conector Externo do Lync Server 2010 Plus com Software Assurance ativo em 1º de outubro de 2012</w:t>
            </w:r>
          </w:p>
        </w:tc>
        <w:tc>
          <w:tcPr>
            <w:tcW w:w="3600" w:type="dxa"/>
            <w:shd w:val="clear" w:color="auto" w:fill="auto"/>
          </w:tcPr>
          <w:p w14:paraId="2383C737" w14:textId="77777777" w:rsidR="00BD1A6A" w:rsidRPr="00502BEB" w:rsidRDefault="00BD1A6A" w:rsidP="002C3AB1">
            <w:pPr>
              <w:rPr>
                <w:rFonts w:cs="Tahoma"/>
                <w:color w:val="000000"/>
                <w:szCs w:val="18"/>
              </w:rPr>
            </w:pPr>
            <w:r w:rsidRPr="00502BEB">
              <w:rPr>
                <w:rFonts w:cs="Tahoma"/>
                <w:color w:val="000000"/>
                <w:szCs w:val="18"/>
              </w:rPr>
              <w:t>Licença do Lync Server 2013</w:t>
            </w:r>
          </w:p>
        </w:tc>
      </w:tr>
      <w:tr w:rsidR="00BD1A6A" w:rsidRPr="00502BEB" w14:paraId="6C4B1E16" w14:textId="77777777" w:rsidTr="00BD1A6A">
        <w:trPr>
          <w:trHeight w:val="70"/>
        </w:trPr>
        <w:tc>
          <w:tcPr>
            <w:tcW w:w="4500" w:type="dxa"/>
            <w:shd w:val="clear" w:color="auto" w:fill="auto"/>
          </w:tcPr>
          <w:p w14:paraId="3554C9FC" w14:textId="77777777" w:rsidR="00BD1A6A" w:rsidRPr="001C7A01" w:rsidRDefault="00BD1A6A" w:rsidP="003678D7">
            <w:pPr>
              <w:rPr>
                <w:rFonts w:cs="Tahoma"/>
                <w:color w:val="000000"/>
                <w:szCs w:val="18"/>
                <w:lang w:val="pt-BR"/>
              </w:rPr>
            </w:pPr>
            <w:r w:rsidRPr="001C7A01">
              <w:rPr>
                <w:rFonts w:cs="Tahoma"/>
                <w:color w:val="000000"/>
                <w:szCs w:val="18"/>
                <w:lang w:val="pt-BR"/>
              </w:rPr>
              <w:t>Conector Externo do Lync Server 2010 Standard com Software Assurance ativo em 1º de outubro de 2012</w:t>
            </w:r>
          </w:p>
        </w:tc>
        <w:tc>
          <w:tcPr>
            <w:tcW w:w="3600" w:type="dxa"/>
            <w:shd w:val="clear" w:color="auto" w:fill="auto"/>
          </w:tcPr>
          <w:p w14:paraId="10D591E8" w14:textId="77777777" w:rsidR="00BD1A6A" w:rsidRPr="00502BEB" w:rsidRDefault="00BD1A6A" w:rsidP="002C3AB1">
            <w:pPr>
              <w:rPr>
                <w:rFonts w:cs="Tahoma"/>
                <w:color w:val="000000"/>
                <w:szCs w:val="18"/>
              </w:rPr>
            </w:pPr>
            <w:r w:rsidRPr="00502BEB">
              <w:rPr>
                <w:rFonts w:cs="Tahoma"/>
                <w:color w:val="000000"/>
                <w:szCs w:val="18"/>
              </w:rPr>
              <w:t>Licença do Lync Server 2013</w:t>
            </w:r>
          </w:p>
        </w:tc>
      </w:tr>
    </w:tbl>
    <w:p w14:paraId="18CE23A9" w14:textId="77777777" w:rsidR="004E0852" w:rsidRDefault="004E0852" w:rsidP="004E0852">
      <w:pPr>
        <w:ind w:left="720"/>
        <w:jc w:val="both"/>
      </w:pPr>
    </w:p>
    <w:p w14:paraId="373AD300" w14:textId="77777777" w:rsidR="00BF46FA" w:rsidRDefault="00BF46FA" w:rsidP="004E0852">
      <w:pPr>
        <w:ind w:left="720"/>
        <w:jc w:val="both"/>
      </w:pPr>
    </w:p>
    <w:p w14:paraId="66BD8136" w14:textId="77777777" w:rsidR="00BF46FA" w:rsidRDefault="00BF46FA" w:rsidP="004E0852">
      <w:pPr>
        <w:ind w:left="720"/>
        <w:jc w:val="both"/>
      </w:pPr>
    </w:p>
    <w:p w14:paraId="0F12E922" w14:textId="77777777" w:rsidR="00BF46FA" w:rsidRDefault="00BF46FA" w:rsidP="004E0852">
      <w:pPr>
        <w:ind w:left="720"/>
        <w:jc w:val="both"/>
      </w:pPr>
    </w:p>
    <w:p w14:paraId="63868222" w14:textId="77777777" w:rsidR="00BF46FA" w:rsidRDefault="00BF46FA" w:rsidP="004E0852">
      <w:pPr>
        <w:ind w:left="720"/>
        <w:jc w:val="both"/>
      </w:pPr>
    </w:p>
    <w:p w14:paraId="3A3B48D0" w14:textId="77777777" w:rsidR="00BF46FA" w:rsidRDefault="00BF46FA" w:rsidP="004E0852">
      <w:pPr>
        <w:ind w:left="720"/>
        <w:jc w:val="both"/>
      </w:pPr>
    </w:p>
    <w:p w14:paraId="0F653413" w14:textId="77777777" w:rsidR="00BF46FA" w:rsidRDefault="00BF46FA" w:rsidP="004E0852">
      <w:pPr>
        <w:ind w:left="720"/>
        <w:jc w:val="both"/>
      </w:pPr>
    </w:p>
    <w:p w14:paraId="388B6E95" w14:textId="77777777" w:rsidR="00BF46FA" w:rsidRDefault="00BF46FA" w:rsidP="004E0852">
      <w:pPr>
        <w:ind w:left="720"/>
        <w:jc w:val="both"/>
      </w:pPr>
    </w:p>
    <w:p w14:paraId="581E0E03" w14:textId="77777777" w:rsidR="00BF46FA" w:rsidRDefault="00BF46FA" w:rsidP="004E0852">
      <w:pPr>
        <w:ind w:left="720"/>
        <w:jc w:val="both"/>
      </w:pPr>
    </w:p>
    <w:p w14:paraId="140C78A9" w14:textId="77777777" w:rsidR="004E0852" w:rsidRPr="001C7A01" w:rsidRDefault="004E0852" w:rsidP="004E0852">
      <w:pPr>
        <w:ind w:left="720"/>
        <w:rPr>
          <w:lang w:val="pt-BR"/>
        </w:rPr>
      </w:pPr>
      <w:r w:rsidRPr="001C7A01">
        <w:rPr>
          <w:rFonts w:cs="Tahoma"/>
          <w:color w:val="000000"/>
          <w:szCs w:val="18"/>
          <w:lang w:val="pt-BR"/>
        </w:rPr>
        <w:t>Os termos e as condições a seguir se aplicam às outorgas de licença acima.</w:t>
      </w:r>
    </w:p>
    <w:p w14:paraId="3D7DB0A1" w14:textId="77777777" w:rsidR="004E0852" w:rsidRPr="001C7A01" w:rsidRDefault="004E0852" w:rsidP="004E0852">
      <w:pPr>
        <w:ind w:left="720"/>
        <w:rPr>
          <w:lang w:val="pt-BR"/>
        </w:rPr>
      </w:pPr>
    </w:p>
    <w:p w14:paraId="19EDE409" w14:textId="77777777" w:rsidR="004E0852" w:rsidRPr="001C7A01" w:rsidRDefault="004E0852" w:rsidP="00346F4B">
      <w:pPr>
        <w:numPr>
          <w:ilvl w:val="0"/>
          <w:numId w:val="101"/>
        </w:numPr>
        <w:spacing w:after="60"/>
        <w:ind w:left="1440"/>
        <w:rPr>
          <w:lang w:val="pt-BR"/>
        </w:rPr>
      </w:pPr>
      <w:r w:rsidRPr="001C7A01">
        <w:rPr>
          <w:rFonts w:cs="Tahoma"/>
          <w:bCs/>
          <w:color w:val="000000"/>
          <w:szCs w:val="18"/>
          <w:u w:val="single"/>
          <w:lang w:val="pt-BR"/>
        </w:rPr>
        <w:t>Caminho de Migração</w:t>
      </w:r>
      <w:r w:rsidRPr="001C7A01">
        <w:rPr>
          <w:rFonts w:cs="Tahoma"/>
          <w:color w:val="000000"/>
          <w:szCs w:val="18"/>
          <w:lang w:val="pt-BR"/>
        </w:rPr>
        <w:t>: os clientes com cobertura do Software Assurance ativa para uma determinada Licença Qualificada a partir de 1º de outubro de 2012 e mediante o lançamento do</w:t>
      </w:r>
      <w:r w:rsidR="00AD2A56" w:rsidRPr="001C7A01">
        <w:rPr>
          <w:rFonts w:cs="Tahoma"/>
          <w:color w:val="000000"/>
          <w:szCs w:val="18"/>
          <w:lang w:val="pt-BR"/>
        </w:rPr>
        <w:t> </w:t>
      </w:r>
      <w:r w:rsidRPr="001C7A01">
        <w:rPr>
          <w:rFonts w:cs="Tahoma"/>
          <w:color w:val="000000"/>
          <w:szCs w:val="18"/>
          <w:lang w:val="pt-BR"/>
        </w:rPr>
        <w:t>Lync Server 2013 estão qualificados para atualizar e usar o software Lync Server 2013 sob a</w:t>
      </w:r>
      <w:r w:rsidR="00AD2A56" w:rsidRPr="001C7A01">
        <w:rPr>
          <w:rFonts w:cs="Tahoma"/>
          <w:color w:val="000000"/>
          <w:szCs w:val="18"/>
          <w:lang w:val="pt-BR"/>
        </w:rPr>
        <w:t> </w:t>
      </w:r>
      <w:r w:rsidRPr="001C7A01">
        <w:rPr>
          <w:rFonts w:cs="Tahoma"/>
          <w:color w:val="000000"/>
          <w:szCs w:val="18"/>
          <w:lang w:val="pt-BR"/>
        </w:rPr>
        <w:t>Licença Complementar em vez do software Lync Server 2010 sob a Licença Qualificada do Conector Externo correspondente.</w:t>
      </w:r>
      <w:r w:rsidR="008B0B73" w:rsidRPr="001C7A01">
        <w:rPr>
          <w:rFonts w:cs="Tahoma"/>
          <w:color w:val="000000"/>
          <w:szCs w:val="18"/>
          <w:lang w:val="pt-BR"/>
        </w:rPr>
        <w:t xml:space="preserve"> </w:t>
      </w:r>
    </w:p>
    <w:p w14:paraId="5651F50D" w14:textId="77777777" w:rsidR="004E0852" w:rsidRPr="001C7A01" w:rsidRDefault="004E0852" w:rsidP="00346F4B">
      <w:pPr>
        <w:numPr>
          <w:ilvl w:val="0"/>
          <w:numId w:val="101"/>
        </w:numPr>
        <w:spacing w:after="60"/>
        <w:ind w:left="1440"/>
        <w:rPr>
          <w:lang w:val="pt-BR"/>
        </w:rPr>
      </w:pPr>
      <w:r w:rsidRPr="001C7A01">
        <w:rPr>
          <w:rFonts w:cs="Tahoma"/>
          <w:color w:val="000000"/>
          <w:szCs w:val="18"/>
          <w:u w:val="single"/>
          <w:lang w:val="pt-BR"/>
        </w:rPr>
        <w:t>Direitos de uso</w:t>
      </w:r>
      <w:r w:rsidRPr="001C7A01">
        <w:rPr>
          <w:rFonts w:cs="Tahoma"/>
          <w:color w:val="000000"/>
          <w:szCs w:val="18"/>
          <w:lang w:val="pt-BR"/>
        </w:rPr>
        <w:t>: O direito de usar o software sob as Licenças Complementares nessa oferta expirará quando o direito de usar o software sob as Licenças Qualificadas expirar.</w:t>
      </w:r>
      <w:r w:rsidR="008B0B73" w:rsidRPr="001C7A01">
        <w:rPr>
          <w:rFonts w:cs="Tahoma"/>
          <w:color w:val="000000"/>
          <w:szCs w:val="18"/>
          <w:lang w:val="pt-BR"/>
        </w:rPr>
        <w:t xml:space="preserve"> </w:t>
      </w:r>
      <w:r w:rsidRPr="001C7A01">
        <w:rPr>
          <w:rFonts w:cs="Tahoma"/>
          <w:color w:val="000000"/>
          <w:szCs w:val="18"/>
          <w:lang w:val="pt-BR"/>
        </w:rPr>
        <w:t>O uso desse software é regido pelos direitos de uso do software e pelos termos e condições do contrato de Licenciamento por Volume do cliente.</w:t>
      </w:r>
      <w:r w:rsidR="008B0B73" w:rsidRPr="001C7A01">
        <w:rPr>
          <w:rFonts w:cs="Tahoma"/>
          <w:color w:val="000000"/>
          <w:szCs w:val="18"/>
          <w:lang w:val="pt-BR"/>
        </w:rPr>
        <w:t xml:space="preserve"> </w:t>
      </w:r>
      <w:r w:rsidRPr="001C7A01">
        <w:rPr>
          <w:rFonts w:cs="Tahoma"/>
          <w:color w:val="000000"/>
          <w:szCs w:val="18"/>
          <w:lang w:val="pt-BR"/>
        </w:rPr>
        <w:t>Essa nota de condição do produto e a evidência do cliente da</w:t>
      </w:r>
      <w:r w:rsidR="00AD2A56" w:rsidRPr="001C7A01">
        <w:rPr>
          <w:rFonts w:cs="Tahoma"/>
          <w:color w:val="000000"/>
          <w:szCs w:val="18"/>
          <w:lang w:val="pt-BR"/>
        </w:rPr>
        <w:t> </w:t>
      </w:r>
      <w:r w:rsidRPr="001C7A01">
        <w:rPr>
          <w:rFonts w:cs="Tahoma"/>
          <w:color w:val="000000"/>
          <w:szCs w:val="18"/>
          <w:lang w:val="pt-BR"/>
        </w:rPr>
        <w:t>Licença Qualificada e do Software Assurance do cliente juntas comprovam o direito de usar o</w:t>
      </w:r>
      <w:r w:rsidR="00AD2A56" w:rsidRPr="001C7A01">
        <w:rPr>
          <w:rFonts w:cs="Tahoma"/>
          <w:color w:val="000000"/>
          <w:szCs w:val="18"/>
          <w:lang w:val="pt-BR"/>
        </w:rPr>
        <w:t> </w:t>
      </w:r>
      <w:r w:rsidRPr="001C7A01">
        <w:rPr>
          <w:rFonts w:cs="Tahoma"/>
          <w:color w:val="000000"/>
          <w:szCs w:val="18"/>
          <w:lang w:val="pt-BR"/>
        </w:rPr>
        <w:t xml:space="preserve">software sob a Licença Complementar nessa oferta. </w:t>
      </w:r>
    </w:p>
    <w:p w14:paraId="2132CE03" w14:textId="77777777" w:rsidR="004E0852" w:rsidRPr="001C7A01" w:rsidRDefault="004E0852" w:rsidP="003D0252">
      <w:pPr>
        <w:numPr>
          <w:ilvl w:val="0"/>
          <w:numId w:val="8"/>
        </w:numPr>
        <w:spacing w:after="60"/>
        <w:ind w:left="1440"/>
        <w:rPr>
          <w:lang w:val="pt-BR"/>
        </w:rPr>
      </w:pPr>
      <w:r w:rsidRPr="001C7A01">
        <w:rPr>
          <w:rFonts w:cs="Tahoma"/>
          <w:color w:val="000000"/>
          <w:szCs w:val="18"/>
          <w:u w:val="single"/>
          <w:lang w:val="pt-BR"/>
        </w:rPr>
        <w:t>Licença e Software Assurance (L&amp;SA)</w:t>
      </w:r>
      <w:r w:rsidRPr="001C7A01">
        <w:rPr>
          <w:rFonts w:cs="Tahoma"/>
          <w:color w:val="000000"/>
          <w:szCs w:val="18"/>
          <w:lang w:val="pt-BR"/>
        </w:rPr>
        <w:t>: A Licença Complementar inclui a cobertura do Software Assurance.</w:t>
      </w:r>
      <w:r w:rsidR="008B0B73" w:rsidRPr="001C7A01">
        <w:rPr>
          <w:rFonts w:cs="Tahoma"/>
          <w:color w:val="000000"/>
          <w:szCs w:val="18"/>
          <w:lang w:val="pt-BR"/>
        </w:rPr>
        <w:t xml:space="preserve"> </w:t>
      </w:r>
      <w:r w:rsidRPr="001C7A01">
        <w:rPr>
          <w:rFonts w:cs="Tahoma"/>
          <w:color w:val="000000"/>
          <w:szCs w:val="18"/>
          <w:lang w:val="pt-BR"/>
        </w:rPr>
        <w:t>A cobertura do Software Assurance sobre a Licença Complementar expirará quando a</w:t>
      </w:r>
      <w:r w:rsidR="00AD2A56" w:rsidRPr="001C7A01">
        <w:rPr>
          <w:rFonts w:cs="Tahoma"/>
          <w:color w:val="000000"/>
          <w:szCs w:val="18"/>
          <w:lang w:val="pt-BR"/>
        </w:rPr>
        <w:t> </w:t>
      </w:r>
      <w:r w:rsidRPr="001C7A01">
        <w:rPr>
          <w:rFonts w:cs="Tahoma"/>
          <w:color w:val="000000"/>
          <w:szCs w:val="18"/>
          <w:lang w:val="pt-BR"/>
        </w:rPr>
        <w:t>cobertura da Licença Qualificada expirar.</w:t>
      </w:r>
      <w:r w:rsidR="008B0B73" w:rsidRPr="001C7A01">
        <w:rPr>
          <w:rFonts w:cs="Tahoma"/>
          <w:color w:val="000000"/>
          <w:szCs w:val="18"/>
          <w:lang w:val="pt-BR"/>
        </w:rPr>
        <w:t xml:space="preserve"> </w:t>
      </w:r>
      <w:r w:rsidRPr="001C7A01">
        <w:rPr>
          <w:rFonts w:cs="Tahoma"/>
          <w:color w:val="000000"/>
          <w:szCs w:val="18"/>
          <w:lang w:val="pt-BR"/>
        </w:rPr>
        <w:t>No término da cobertura do Software Assurance para a</w:t>
      </w:r>
      <w:r w:rsidR="00AD2A56" w:rsidRPr="001C7A01">
        <w:rPr>
          <w:rFonts w:cs="Tahoma"/>
          <w:color w:val="000000"/>
          <w:szCs w:val="18"/>
          <w:lang w:val="pt-BR"/>
        </w:rPr>
        <w:t> </w:t>
      </w:r>
      <w:r w:rsidRPr="001C7A01">
        <w:rPr>
          <w:rFonts w:cs="Tahoma"/>
          <w:color w:val="000000"/>
          <w:szCs w:val="18"/>
          <w:lang w:val="pt-BR"/>
        </w:rPr>
        <w:t>Licença Qualificada, o cliente poderá renovar o Software Assurance para a Licença Complementar sem precisar adquirir uma nova licença separadamente.</w:t>
      </w:r>
    </w:p>
    <w:p w14:paraId="35161E36" w14:textId="77777777" w:rsidR="004E0852" w:rsidRPr="001C7A01" w:rsidRDefault="004E0852" w:rsidP="00346F4B">
      <w:pPr>
        <w:numPr>
          <w:ilvl w:val="0"/>
          <w:numId w:val="102"/>
        </w:numPr>
        <w:spacing w:after="60"/>
        <w:ind w:left="1440"/>
        <w:rPr>
          <w:lang w:val="pt-BR"/>
        </w:rPr>
      </w:pPr>
      <w:r w:rsidRPr="001C7A01">
        <w:rPr>
          <w:rFonts w:eastAsia="Calibri" w:cs="Tahoma"/>
          <w:color w:val="000000"/>
          <w:szCs w:val="18"/>
          <w:u w:val="single"/>
          <w:lang w:val="pt-BR"/>
        </w:rPr>
        <w:t>Adequações (“true-ups”)</w:t>
      </w:r>
      <w:r w:rsidRPr="001C7A01">
        <w:rPr>
          <w:rFonts w:eastAsia="Calibri" w:cs="Tahoma"/>
          <w:color w:val="000000"/>
          <w:szCs w:val="18"/>
          <w:lang w:val="pt-BR"/>
        </w:rPr>
        <w:t>:</w:t>
      </w:r>
      <w:r w:rsidR="008B0B73" w:rsidRPr="001C7A01">
        <w:rPr>
          <w:rFonts w:eastAsia="Calibri" w:cs="Tahoma"/>
          <w:color w:val="000000"/>
          <w:szCs w:val="18"/>
          <w:lang w:val="pt-BR"/>
        </w:rPr>
        <w:t xml:space="preserve"> </w:t>
      </w:r>
      <w:r w:rsidRPr="001C7A01">
        <w:rPr>
          <w:rFonts w:eastAsia="Calibri" w:cs="Tahoma"/>
          <w:color w:val="000000"/>
          <w:szCs w:val="18"/>
          <w:lang w:val="pt-BR"/>
        </w:rPr>
        <w:t xml:space="preserve">Para os clientes do Contrato Enterprise qualificados para essas licenças complementares e esses direitos conforme descrito acima, as licenças do Conector Externo do Lync Server 2010 Enterprise, Conector Externo do Lync Server 2010 Plus e Conector Externo do Lync Server 2010 Standard adquiridas como parte de um processo de adequações (“true-ups”) </w:t>
      </w:r>
      <w:r w:rsidRPr="001C7A01">
        <w:rPr>
          <w:rFonts w:cs="Tahoma"/>
          <w:color w:val="000000"/>
          <w:szCs w:val="18"/>
          <w:lang w:val="pt-BR"/>
        </w:rPr>
        <w:t xml:space="preserve">anuais do cliente também são Licenças Qualificadas. </w:t>
      </w:r>
    </w:p>
    <w:p w14:paraId="2C91BE48" w14:textId="77777777" w:rsidR="004E0852" w:rsidRPr="001C7A01" w:rsidRDefault="003D0252" w:rsidP="00346F4B">
      <w:pPr>
        <w:numPr>
          <w:ilvl w:val="0"/>
          <w:numId w:val="102"/>
        </w:numPr>
        <w:spacing w:after="60"/>
        <w:ind w:left="1440"/>
        <w:rPr>
          <w:color w:val="000000"/>
          <w:spacing w:val="-2"/>
          <w:szCs w:val="20"/>
          <w:lang w:val="pt-BR"/>
        </w:rPr>
      </w:pPr>
      <w:r w:rsidRPr="001C7A01">
        <w:rPr>
          <w:rFonts w:cs="Tahoma"/>
          <w:color w:val="000000"/>
          <w:spacing w:val="-2"/>
          <w:szCs w:val="20"/>
          <w:u w:val="single"/>
          <w:lang w:val="pt-BR"/>
        </w:rPr>
        <w:t>Contratos Subscription</w:t>
      </w:r>
      <w:r w:rsidRPr="001C7A01">
        <w:rPr>
          <w:rFonts w:cs="Tahoma"/>
          <w:color w:val="000000"/>
          <w:spacing w:val="-2"/>
          <w:szCs w:val="20"/>
          <w:lang w:val="pt-BR"/>
        </w:rPr>
        <w:t>:</w:t>
      </w:r>
      <w:r w:rsidR="008B0B73" w:rsidRPr="001C7A01">
        <w:rPr>
          <w:rFonts w:cs="Tahoma"/>
          <w:color w:val="000000"/>
          <w:spacing w:val="-2"/>
          <w:szCs w:val="20"/>
          <w:lang w:val="pt-BR"/>
        </w:rPr>
        <w:t xml:space="preserve"> </w:t>
      </w:r>
      <w:r w:rsidRPr="001C7A01">
        <w:rPr>
          <w:rFonts w:cs="Tahoma"/>
          <w:color w:val="000000"/>
          <w:spacing w:val="-2"/>
          <w:szCs w:val="20"/>
          <w:lang w:val="pt-BR"/>
        </w:rPr>
        <w:t>Para Enterprise Subscription, Open Value Subscription, Campus e School, Enrollment for Education Solutions e Open Value Subscription – Education Solutions, os mesmos direitos serão outorgados temporariamente sob as mesmas condições até o final do prazo do registro atual (ou prazo do contrato no caso do Open Value).</w:t>
      </w:r>
      <w:r w:rsidR="008B0B73" w:rsidRPr="001C7A01">
        <w:rPr>
          <w:rFonts w:cs="Tahoma"/>
          <w:color w:val="000000"/>
          <w:spacing w:val="-2"/>
          <w:szCs w:val="20"/>
          <w:lang w:val="pt-BR"/>
        </w:rPr>
        <w:t xml:space="preserve"> </w:t>
      </w:r>
      <w:r w:rsidRPr="001C7A01">
        <w:rPr>
          <w:rFonts w:cs="Tahoma"/>
          <w:color w:val="000000"/>
          <w:spacing w:val="-2"/>
          <w:szCs w:val="20"/>
          <w:lang w:val="pt-BR"/>
        </w:rPr>
        <w:t>O cliente deverá manter uma cobertura contínua da assinatura.</w:t>
      </w:r>
      <w:r w:rsidR="008B0B73" w:rsidRPr="001C7A01">
        <w:rPr>
          <w:rFonts w:cs="Tahoma"/>
          <w:color w:val="000000"/>
          <w:spacing w:val="-2"/>
          <w:szCs w:val="20"/>
          <w:lang w:val="pt-BR"/>
        </w:rPr>
        <w:t xml:space="preserve"> </w:t>
      </w:r>
      <w:r w:rsidRPr="001C7A01">
        <w:rPr>
          <w:rFonts w:cs="Tahoma"/>
          <w:color w:val="000000"/>
          <w:spacing w:val="-2"/>
          <w:szCs w:val="20"/>
          <w:lang w:val="pt-BR"/>
        </w:rPr>
        <w:t>Esses direitos só se tornarão permanentes se a opção de compra (“buy-out”) for exercida e continuarão sujeitos a todos os termos e condições do contrato de licença do cliente.</w:t>
      </w:r>
    </w:p>
    <w:p w14:paraId="6E3DA0A0" w14:textId="77777777" w:rsidR="004E0852" w:rsidRPr="001C7A01" w:rsidRDefault="004E0852" w:rsidP="00346F4B">
      <w:pPr>
        <w:numPr>
          <w:ilvl w:val="0"/>
          <w:numId w:val="103"/>
        </w:numPr>
        <w:spacing w:after="60"/>
        <w:ind w:left="1440"/>
        <w:rPr>
          <w:color w:val="000000"/>
          <w:spacing w:val="-2"/>
          <w:szCs w:val="20"/>
          <w:lang w:val="pt-BR"/>
        </w:rPr>
      </w:pPr>
      <w:r w:rsidRPr="001C7A01">
        <w:rPr>
          <w:rFonts w:cs="Tahoma"/>
          <w:color w:val="000000"/>
          <w:spacing w:val="-2"/>
          <w:szCs w:val="20"/>
          <w:u w:val="single"/>
          <w:lang w:val="pt-BR"/>
        </w:rPr>
        <w:t>Transições do Contrato Campus e School</w:t>
      </w:r>
      <w:r w:rsidRPr="001C7A01">
        <w:rPr>
          <w:rFonts w:cs="Tahoma"/>
          <w:color w:val="000000"/>
          <w:spacing w:val="-2"/>
          <w:szCs w:val="20"/>
          <w:lang w:val="pt-BR"/>
        </w:rPr>
        <w:t>: Para os clientes que estão fazendo transição a médio prazo dos contratos Campus e School para os contratos Enrollment for Education Solutions ou Open Value Subscription – Education Solutions enquanto mantêm a cobertura contínua de assinatura:</w:t>
      </w:r>
    </w:p>
    <w:p w14:paraId="4D481D79" w14:textId="77777777" w:rsidR="004E0852" w:rsidRPr="001C7A01" w:rsidRDefault="004E0852" w:rsidP="00346F4B">
      <w:pPr>
        <w:pStyle w:val="ListParagraph"/>
        <w:numPr>
          <w:ilvl w:val="0"/>
          <w:numId w:val="87"/>
        </w:numPr>
        <w:spacing w:after="60"/>
        <w:ind w:left="1980"/>
        <w:contextualSpacing w:val="0"/>
        <w:rPr>
          <w:lang w:val="pt-BR"/>
        </w:rPr>
      </w:pPr>
      <w:r w:rsidRPr="001C7A01">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14:paraId="629F94D4" w14:textId="77777777" w:rsidR="00BA1490" w:rsidRPr="001C7A01" w:rsidRDefault="004E0852" w:rsidP="00346F4B">
      <w:pPr>
        <w:pStyle w:val="ListParagraph"/>
        <w:numPr>
          <w:ilvl w:val="0"/>
          <w:numId w:val="87"/>
        </w:numPr>
        <w:spacing w:after="60"/>
        <w:ind w:left="1980"/>
        <w:contextualSpacing w:val="0"/>
        <w:rPr>
          <w:lang w:val="pt-BR"/>
        </w:rPr>
      </w:pPr>
      <w:r w:rsidRPr="001C7A01">
        <w:rPr>
          <w:rFonts w:ascii="Tahoma" w:hAnsi="Tahoma" w:cs="Tahoma"/>
          <w:sz w:val="18"/>
          <w:szCs w:val="18"/>
          <w:lang w:val="pt-BR"/>
        </w:rPr>
        <w:t>Esses direitos só se tornarão permanentes se a opção de compra (“buy-out”) for exercida e continuarão sujeitos a todos os termos e condições do contrato de licença do cliente.</w:t>
      </w:r>
      <w:bookmarkStart w:id="1332" w:name="_66_Lync_Server"/>
      <w:bookmarkStart w:id="1333" w:name="_Toc336338327"/>
      <w:bookmarkStart w:id="1334" w:name="Srv_57OfficeCommSvrOnlineStd"/>
      <w:bookmarkEnd w:id="1332"/>
    </w:p>
    <w:p w14:paraId="1F1D7C1C" w14:textId="77777777" w:rsidR="00586FCE" w:rsidRPr="001C7A01" w:rsidRDefault="00586FCE" w:rsidP="003D0252">
      <w:pPr>
        <w:rPr>
          <w:lang w:val="pt-BR"/>
        </w:rPr>
      </w:pPr>
      <w:bookmarkStart w:id="1335" w:name="Srv_56MicrosoftDynamicsCRM2011"/>
      <w:bookmarkStart w:id="1336" w:name="Srv_67MicrosoftDynamicsCRM2011"/>
    </w:p>
    <w:p w14:paraId="492EF1A6" w14:textId="77777777" w:rsidR="002512D3" w:rsidRPr="001C7A01" w:rsidRDefault="002512D3">
      <w:pPr>
        <w:rPr>
          <w:lang w:val="pt-BR"/>
        </w:rPr>
      </w:pPr>
    </w:p>
    <w:p w14:paraId="28F93EFA" w14:textId="77777777" w:rsidR="00253288" w:rsidRPr="001C7A01" w:rsidRDefault="00A560B6" w:rsidP="00D47417">
      <w:pPr>
        <w:pStyle w:val="Heading3"/>
        <w:rPr>
          <w:lang w:val="pt-BR"/>
        </w:rPr>
      </w:pPr>
      <w:bookmarkStart w:id="1337" w:name="_72_Microsoft_Dynamics"/>
      <w:bookmarkStart w:id="1338" w:name="_Toc369965073"/>
      <w:bookmarkEnd w:id="1337"/>
      <w:r w:rsidRPr="001C7A01">
        <w:rPr>
          <w:rFonts w:ascii="Tahoma" w:hAnsi="Tahoma"/>
          <w:color w:val="F66400"/>
          <w:sz w:val="22"/>
          <w:vertAlign w:val="superscript"/>
          <w:lang w:val="pt-BR"/>
        </w:rPr>
        <w:t>70</w:t>
      </w:r>
      <w:r w:rsidRPr="001C7A01">
        <w:rPr>
          <w:rFonts w:ascii="Tahoma" w:hAnsi="Tahoma"/>
          <w:color w:val="F66400"/>
          <w:sz w:val="22"/>
          <w:lang w:val="pt-BR"/>
        </w:rPr>
        <w:t xml:space="preserve"> Microsoft Dynamics AX 2012</w:t>
      </w:r>
      <w:bookmarkEnd w:id="1333"/>
      <w:r w:rsidRPr="001C7A01">
        <w:rPr>
          <w:rFonts w:ascii="Tahoma" w:hAnsi="Tahoma"/>
          <w:color w:val="F66400"/>
          <w:sz w:val="22"/>
          <w:lang w:val="pt-BR"/>
        </w:rPr>
        <w:t xml:space="preserve"> R2</w:t>
      </w:r>
      <w:bookmarkEnd w:id="1338"/>
    </w:p>
    <w:p w14:paraId="7CF1D635" w14:textId="77777777" w:rsidR="003D0252" w:rsidRPr="001C7A01" w:rsidRDefault="003D0252" w:rsidP="003D0252">
      <w:pPr>
        <w:rPr>
          <w:lang w:val="pt-BR"/>
        </w:rPr>
      </w:pPr>
    </w:p>
    <w:p w14:paraId="64B3A3D7" w14:textId="77777777" w:rsidR="00047874" w:rsidRPr="001C7A01" w:rsidRDefault="00860CF0" w:rsidP="007B699C">
      <w:pPr>
        <w:spacing w:after="60"/>
        <w:ind w:left="734" w:hanging="14"/>
        <w:rPr>
          <w:lang w:val="pt-BR"/>
        </w:rPr>
      </w:pPr>
      <w:r w:rsidRPr="001C7A01">
        <w:rPr>
          <w:rFonts w:cs="Tahoma"/>
          <w:b/>
          <w:bCs/>
          <w:szCs w:val="20"/>
          <w:lang w:val="pt-BR"/>
        </w:rPr>
        <w:t>Localizações e Traduções</w:t>
      </w:r>
    </w:p>
    <w:p w14:paraId="5AA16138" w14:textId="77777777" w:rsidR="00253288" w:rsidRPr="001C7A01" w:rsidRDefault="00047874" w:rsidP="00737831">
      <w:pPr>
        <w:ind w:left="734" w:hanging="14"/>
        <w:rPr>
          <w:lang w:val="pt-BR"/>
        </w:rPr>
      </w:pPr>
      <w:r w:rsidRPr="001C7A01">
        <w:rPr>
          <w:rFonts w:cs="Tahoma"/>
          <w:color w:val="000000"/>
          <w:szCs w:val="20"/>
          <w:lang w:val="pt-BR"/>
        </w:rPr>
        <w:t>O Microsoft Dynamics AX está localizado, traduzido e recebe suporte da Microsoft e ele geralmente está disponível em idiomas e países selecionados. Consulte http://www.microsoft.com/en-us/dynamics/erp-buy-ax-software.aspx para saber sobre a disponibilidade das localizações e traduções da Microsoft.</w:t>
      </w:r>
    </w:p>
    <w:p w14:paraId="7C1B93AE" w14:textId="77777777" w:rsidR="00860CF0" w:rsidRPr="001C7A01" w:rsidRDefault="00860CF0" w:rsidP="00737831">
      <w:pPr>
        <w:ind w:left="720"/>
        <w:rPr>
          <w:lang w:val="pt-BR"/>
        </w:rPr>
      </w:pPr>
    </w:p>
    <w:p w14:paraId="48FD8175" w14:textId="77777777" w:rsidR="00860CF0" w:rsidRPr="001C7A01" w:rsidRDefault="00860CF0" w:rsidP="00737831">
      <w:pPr>
        <w:pStyle w:val="PURBody-Indented"/>
        <w:spacing w:after="0"/>
        <w:ind w:left="720"/>
        <w:rPr>
          <w:lang w:val="pt-BR"/>
        </w:rPr>
      </w:pPr>
      <w:r w:rsidRPr="001C7A01">
        <w:rPr>
          <w:rFonts w:ascii="Tahoma" w:hAnsi="Tahoma" w:cs="Tahoma"/>
          <w:color w:val="000000"/>
          <w:sz w:val="18"/>
          <w:lang w:val="pt-BR"/>
        </w:rPr>
        <w:t>A Microsoft compreende que, em algumas ocasiões, você quer usar determinados módulos ou recursos que foram localizados e/ou traduzidos para uma região específica e usá-los fora da região geográfica para a qual foram criados.</w:t>
      </w:r>
      <w:r w:rsidR="008B0B73" w:rsidRPr="001C7A01">
        <w:rPr>
          <w:rFonts w:ascii="Tahoma" w:hAnsi="Tahoma" w:cs="Tahoma"/>
          <w:color w:val="000000"/>
          <w:sz w:val="18"/>
          <w:lang w:val="pt-BR"/>
        </w:rPr>
        <w:t xml:space="preserve"> </w:t>
      </w:r>
      <w:r w:rsidRPr="001C7A01">
        <w:rPr>
          <w:rFonts w:ascii="Tahoma" w:hAnsi="Tahoma" w:cs="Tahoma"/>
          <w:color w:val="000000"/>
          <w:sz w:val="18"/>
          <w:lang w:val="pt-BR"/>
        </w:rPr>
        <w:t>Como as leis e os regulamentos variam de uma região para outra, as diferenças nas leis ou nos regulamentos podem afetar o uso da funcionalidade desejada nas regiões para as quais ela não foi criada.</w:t>
      </w:r>
      <w:r w:rsidR="008B0B73" w:rsidRPr="001C7A01">
        <w:rPr>
          <w:rFonts w:ascii="Tahoma" w:hAnsi="Tahoma" w:cs="Tahoma"/>
          <w:color w:val="000000"/>
          <w:sz w:val="18"/>
          <w:lang w:val="pt-BR"/>
        </w:rPr>
        <w:t xml:space="preserve"> </w:t>
      </w:r>
      <w:r w:rsidRPr="001C7A01">
        <w:rPr>
          <w:rFonts w:ascii="Tahoma" w:hAnsi="Tahoma" w:cs="Tahoma"/>
          <w:color w:val="000000"/>
          <w:sz w:val="18"/>
          <w:lang w:val="pt-BR"/>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w:t>
      </w:r>
      <w:r w:rsidR="008B0B73" w:rsidRPr="001C7A01">
        <w:rPr>
          <w:rFonts w:ascii="Tahoma" w:hAnsi="Tahoma" w:cs="Tahoma"/>
          <w:color w:val="000000"/>
          <w:sz w:val="18"/>
          <w:lang w:val="pt-BR"/>
        </w:rPr>
        <w:t xml:space="preserve"> </w:t>
      </w:r>
      <w:r w:rsidRPr="001C7A01">
        <w:rPr>
          <w:rFonts w:ascii="Tahoma" w:hAnsi="Tahoma" w:cs="Tahoma"/>
          <w:color w:val="000000"/>
          <w:sz w:val="18"/>
          <w:lang w:val="pt-BR"/>
        </w:rPr>
        <w:t>Consulte um especialista em tributos da região geográfica onde você pretende usar este software a fim de determinar se os recursos são adequados ao uso nessa região.</w:t>
      </w:r>
    </w:p>
    <w:p w14:paraId="405C3A19" w14:textId="77777777" w:rsidR="00253288" w:rsidRPr="001C7A01" w:rsidRDefault="00047874" w:rsidP="007B699C">
      <w:pPr>
        <w:spacing w:after="60"/>
        <w:ind w:left="734" w:hanging="187"/>
        <w:rPr>
          <w:lang w:val="pt-BR"/>
        </w:rPr>
      </w:pPr>
      <w:r w:rsidRPr="001C7A01">
        <w:rPr>
          <w:rFonts w:cs="Tahoma"/>
          <w:b/>
          <w:bCs/>
          <w:szCs w:val="20"/>
          <w:lang w:val="pt-BR"/>
        </w:rPr>
        <w:t>Direitos de Uso da CAL</w:t>
      </w:r>
    </w:p>
    <w:p w14:paraId="2D2DADB2" w14:textId="77777777" w:rsidR="00047874" w:rsidRPr="001C7A01" w:rsidRDefault="00047874" w:rsidP="00E62BC4">
      <w:pPr>
        <w:ind w:left="720" w:hanging="180"/>
        <w:rPr>
          <w:lang w:val="pt-BR"/>
        </w:rPr>
      </w:pPr>
      <w:r w:rsidRPr="001C7A01">
        <w:rPr>
          <w:rFonts w:eastAsia="Calibri" w:cs="Tahoma"/>
          <w:szCs w:val="18"/>
          <w:lang w:val="pt-BR"/>
        </w:rPr>
        <w:t>Os usos permitidos sob as CALs diferentes do Microsoft Dynamics AX 2012 R2 estão destacados abaixo:</w:t>
      </w:r>
    </w:p>
    <w:p w14:paraId="4C6D4C9F" w14:textId="77777777" w:rsidR="00047874" w:rsidRPr="001C7A01" w:rsidRDefault="00047874" w:rsidP="00944DAD">
      <w:pPr>
        <w:ind w:firstLine="540"/>
        <w:rPr>
          <w:lang w:val="pt-BR"/>
        </w:rPr>
      </w:pPr>
    </w:p>
    <w:p w14:paraId="18214A21" w14:textId="77777777" w:rsidR="00047874" w:rsidRPr="00502BEB" w:rsidRDefault="00047874" w:rsidP="00346F4B">
      <w:pPr>
        <w:numPr>
          <w:ilvl w:val="1"/>
          <w:numId w:val="66"/>
        </w:numPr>
        <w:tabs>
          <w:tab w:val="clear" w:pos="1440"/>
          <w:tab w:val="num" w:pos="900"/>
        </w:tabs>
        <w:autoSpaceDE w:val="0"/>
        <w:autoSpaceDN w:val="0"/>
        <w:adjustRightInd w:val="0"/>
        <w:ind w:left="900" w:right="720"/>
      </w:pPr>
      <w:r w:rsidRPr="00502BEB">
        <w:rPr>
          <w:rFonts w:eastAsia="Calibri" w:cs="Tahoma"/>
          <w:b/>
          <w:szCs w:val="18"/>
        </w:rPr>
        <w:t>CAL de Autoatendimento (CAL Básica)</w:t>
      </w:r>
    </w:p>
    <w:p w14:paraId="502589B6" w14:textId="77777777" w:rsidR="00047874" w:rsidRPr="00502BEB" w:rsidRDefault="00047874" w:rsidP="00346F4B">
      <w:pPr>
        <w:numPr>
          <w:ilvl w:val="1"/>
          <w:numId w:val="88"/>
        </w:numPr>
        <w:tabs>
          <w:tab w:val="left" w:pos="1260"/>
        </w:tabs>
        <w:autoSpaceDE w:val="0"/>
        <w:autoSpaceDN w:val="0"/>
        <w:adjustRightInd w:val="0"/>
        <w:ind w:left="1260" w:right="720" w:hanging="360"/>
      </w:pPr>
      <w:r w:rsidRPr="00502BEB">
        <w:rPr>
          <w:rFonts w:eastAsia="Calibri" w:cs="Tahoma"/>
          <w:szCs w:val="18"/>
        </w:rPr>
        <w:t>Criar relatórios de despesas;</w:t>
      </w:r>
    </w:p>
    <w:p w14:paraId="4B20EE06" w14:textId="77777777" w:rsidR="00047874" w:rsidRPr="001C7A01" w:rsidRDefault="00047874" w:rsidP="00346F4B">
      <w:pPr>
        <w:numPr>
          <w:ilvl w:val="1"/>
          <w:numId w:val="88"/>
        </w:numPr>
        <w:tabs>
          <w:tab w:val="left" w:pos="1260"/>
        </w:tabs>
        <w:autoSpaceDE w:val="0"/>
        <w:autoSpaceDN w:val="0"/>
        <w:adjustRightInd w:val="0"/>
        <w:ind w:left="1260" w:right="720" w:hanging="360"/>
        <w:rPr>
          <w:lang w:val="pt-BR"/>
        </w:rPr>
      </w:pPr>
      <w:r w:rsidRPr="001C7A01">
        <w:rPr>
          <w:rFonts w:eastAsia="Calibri" w:cs="Tahoma"/>
          <w:szCs w:val="18"/>
          <w:lang w:val="pt-BR"/>
        </w:rPr>
        <w:t>Gerenciar dados pessoais como registros de benefícios;</w:t>
      </w:r>
    </w:p>
    <w:p w14:paraId="49582D07" w14:textId="77777777" w:rsidR="00047874" w:rsidRPr="001C7A01" w:rsidRDefault="00047874" w:rsidP="00346F4B">
      <w:pPr>
        <w:numPr>
          <w:ilvl w:val="1"/>
          <w:numId w:val="88"/>
        </w:numPr>
        <w:tabs>
          <w:tab w:val="left" w:pos="1260"/>
        </w:tabs>
        <w:autoSpaceDE w:val="0"/>
        <w:autoSpaceDN w:val="0"/>
        <w:adjustRightInd w:val="0"/>
        <w:ind w:left="1260" w:right="720" w:hanging="360"/>
        <w:rPr>
          <w:lang w:val="pt-BR"/>
        </w:rPr>
      </w:pPr>
      <w:r w:rsidRPr="001C7A01">
        <w:rPr>
          <w:rFonts w:eastAsia="Calibri" w:cs="Tahoma"/>
          <w:szCs w:val="18"/>
          <w:lang w:val="pt-BR"/>
        </w:rPr>
        <w:t>Fazer entradas de tempo e presença como registrar horas, horário de entrada e de saída;</w:t>
      </w:r>
    </w:p>
    <w:p w14:paraId="56C43F02" w14:textId="77777777" w:rsidR="00047874" w:rsidRPr="001C7A01" w:rsidRDefault="00047874" w:rsidP="00346F4B">
      <w:pPr>
        <w:numPr>
          <w:ilvl w:val="1"/>
          <w:numId w:val="88"/>
        </w:numPr>
        <w:tabs>
          <w:tab w:val="left" w:pos="1260"/>
        </w:tabs>
        <w:autoSpaceDE w:val="0"/>
        <w:autoSpaceDN w:val="0"/>
        <w:adjustRightInd w:val="0"/>
        <w:ind w:left="1260" w:right="720" w:hanging="360"/>
        <w:rPr>
          <w:lang w:val="pt-BR"/>
        </w:rPr>
      </w:pPr>
      <w:r w:rsidRPr="001C7A01">
        <w:rPr>
          <w:rFonts w:eastAsia="Calibri" w:cs="Tahoma"/>
          <w:szCs w:val="18"/>
          <w:lang w:val="pt-BR"/>
        </w:rPr>
        <w:t>Inserir solicitações de serviço de funcionário;</w:t>
      </w:r>
    </w:p>
    <w:p w14:paraId="41B204EC" w14:textId="77777777" w:rsidR="00047874" w:rsidRPr="001C7A01" w:rsidRDefault="00047874" w:rsidP="00346F4B">
      <w:pPr>
        <w:numPr>
          <w:ilvl w:val="1"/>
          <w:numId w:val="88"/>
        </w:numPr>
        <w:tabs>
          <w:tab w:val="left" w:pos="1260"/>
        </w:tabs>
        <w:autoSpaceDE w:val="0"/>
        <w:autoSpaceDN w:val="0"/>
        <w:adjustRightInd w:val="0"/>
        <w:ind w:left="1260" w:right="720" w:hanging="360"/>
        <w:rPr>
          <w:lang w:val="pt-BR"/>
        </w:rPr>
      </w:pPr>
      <w:r w:rsidRPr="001C7A01">
        <w:rPr>
          <w:rFonts w:eastAsia="Calibri" w:cs="Tahoma"/>
          <w:szCs w:val="18"/>
          <w:lang w:val="pt-BR"/>
        </w:rPr>
        <w:t>Preparar solicitações de compra indireta pertencentes a produtos ou serviços para o funcionário como viagens, equipamento para escritório, papelaria e/ou fazer solicitações para adicionar ou registrar fornecedores.</w:t>
      </w:r>
      <w:r w:rsidRPr="001C7A01">
        <w:rPr>
          <w:rFonts w:eastAsia="Calibri" w:cs="Tahoma"/>
          <w:szCs w:val="18"/>
          <w:lang w:val="pt-BR"/>
        </w:rPr>
        <w:br/>
      </w:r>
    </w:p>
    <w:p w14:paraId="6573995D" w14:textId="77777777" w:rsidR="00047874" w:rsidRPr="001C7A01" w:rsidRDefault="00047874" w:rsidP="00346F4B">
      <w:pPr>
        <w:numPr>
          <w:ilvl w:val="0"/>
          <w:numId w:val="88"/>
        </w:numPr>
        <w:autoSpaceDE w:val="0"/>
        <w:autoSpaceDN w:val="0"/>
        <w:adjustRightInd w:val="0"/>
        <w:ind w:left="900" w:right="720"/>
        <w:rPr>
          <w:lang w:val="pt-BR"/>
        </w:rPr>
      </w:pPr>
      <w:r w:rsidRPr="001C7A01">
        <w:rPr>
          <w:rFonts w:eastAsia="Calibri" w:cs="Tahoma"/>
          <w:b/>
          <w:szCs w:val="18"/>
          <w:lang w:val="pt-BR"/>
        </w:rPr>
        <w:t>CAL de Tarefa (CAL de Autoatendimento + CAL Aditiva de Tarefa)</w:t>
      </w:r>
    </w:p>
    <w:p w14:paraId="1ECF7781" w14:textId="77777777" w:rsidR="00B10F79" w:rsidRPr="001C7A01" w:rsidRDefault="00B10F79" w:rsidP="00346F4B">
      <w:pPr>
        <w:numPr>
          <w:ilvl w:val="1"/>
          <w:numId w:val="88"/>
        </w:numPr>
        <w:ind w:left="1260" w:right="720" w:hanging="360"/>
        <w:rPr>
          <w:lang w:val="pt-BR"/>
        </w:rPr>
      </w:pPr>
      <w:r w:rsidRPr="001C7A01">
        <w:rPr>
          <w:rFonts w:eastAsia="Calibri" w:cs="Tahoma"/>
          <w:szCs w:val="18"/>
          <w:lang w:val="pt-BR"/>
        </w:rPr>
        <w:t>Incluir direitos de uso da CAL de Autoatendimento</w:t>
      </w:r>
    </w:p>
    <w:p w14:paraId="182846DD" w14:textId="77777777" w:rsidR="00047874" w:rsidRPr="00502BEB" w:rsidRDefault="00B10F79" w:rsidP="00346F4B">
      <w:pPr>
        <w:numPr>
          <w:ilvl w:val="1"/>
          <w:numId w:val="88"/>
        </w:numPr>
        <w:ind w:left="1260" w:right="720" w:hanging="360"/>
      </w:pPr>
      <w:r w:rsidRPr="00502BEB">
        <w:rPr>
          <w:rFonts w:eastAsia="Calibri" w:cs="Tahoma"/>
          <w:szCs w:val="18"/>
        </w:rPr>
        <w:t>Inserir hora faturável;</w:t>
      </w:r>
    </w:p>
    <w:p w14:paraId="5C334C33" w14:textId="77777777" w:rsidR="00047874" w:rsidRPr="00502BEB" w:rsidRDefault="00B10F79" w:rsidP="00346F4B">
      <w:pPr>
        <w:numPr>
          <w:ilvl w:val="1"/>
          <w:numId w:val="88"/>
        </w:numPr>
        <w:ind w:left="1260" w:right="720" w:hanging="360"/>
      </w:pPr>
      <w:r w:rsidRPr="00502BEB">
        <w:rPr>
          <w:rFonts w:eastAsia="Calibri" w:cs="Tahoma"/>
          <w:szCs w:val="18"/>
        </w:rPr>
        <w:t>Inserir despesas faturáveis;</w:t>
      </w:r>
    </w:p>
    <w:p w14:paraId="36FF180B" w14:textId="77777777" w:rsidR="00047874" w:rsidRPr="001C7A01" w:rsidRDefault="00B10F79" w:rsidP="00346F4B">
      <w:pPr>
        <w:numPr>
          <w:ilvl w:val="1"/>
          <w:numId w:val="88"/>
        </w:numPr>
        <w:ind w:left="1260" w:right="720" w:hanging="360"/>
        <w:rPr>
          <w:lang w:val="pt-BR"/>
        </w:rPr>
      </w:pPr>
      <w:r w:rsidRPr="001C7A01">
        <w:rPr>
          <w:rFonts w:eastAsia="Calibri" w:cs="Tahoma"/>
          <w:szCs w:val="18"/>
          <w:lang w:val="pt-BR"/>
        </w:rPr>
        <w:t>Gerenciar análises de desempenho e anuais, definição de metas e competências;</w:t>
      </w:r>
    </w:p>
    <w:p w14:paraId="734A3DD4" w14:textId="77777777" w:rsidR="00047874" w:rsidRPr="001C7A01" w:rsidRDefault="00B10F79" w:rsidP="00346F4B">
      <w:pPr>
        <w:numPr>
          <w:ilvl w:val="1"/>
          <w:numId w:val="88"/>
        </w:numPr>
        <w:ind w:left="1260" w:right="720" w:hanging="360"/>
        <w:rPr>
          <w:lang w:val="pt-BR"/>
        </w:rPr>
      </w:pPr>
      <w:r w:rsidRPr="001C7A01">
        <w:rPr>
          <w:rFonts w:eastAsia="Calibri" w:cs="Tahoma"/>
          <w:szCs w:val="18"/>
          <w:lang w:val="pt-BR"/>
        </w:rPr>
        <w:t>Operar um ponto de varejo do dispositivo de venda;</w:t>
      </w:r>
    </w:p>
    <w:p w14:paraId="0232D412" w14:textId="77777777" w:rsidR="00047874" w:rsidRPr="001C7A01" w:rsidRDefault="00B10F79" w:rsidP="00346F4B">
      <w:pPr>
        <w:numPr>
          <w:ilvl w:val="1"/>
          <w:numId w:val="88"/>
        </w:numPr>
        <w:ind w:left="1260" w:right="720" w:hanging="360"/>
        <w:rPr>
          <w:lang w:val="pt-BR"/>
        </w:rPr>
      </w:pPr>
      <w:r w:rsidRPr="001C7A01">
        <w:rPr>
          <w:rFonts w:eastAsia="Calibri" w:cs="Tahoma"/>
          <w:szCs w:val="18"/>
          <w:lang w:val="pt-BR"/>
        </w:rPr>
        <w:t>Aprovar faturas de fornecedores relativas a compra indireta e</w:t>
      </w:r>
    </w:p>
    <w:p w14:paraId="72FE794C" w14:textId="77777777" w:rsidR="00047874" w:rsidRPr="001C7A01" w:rsidRDefault="00047874" w:rsidP="00346F4B">
      <w:pPr>
        <w:numPr>
          <w:ilvl w:val="1"/>
          <w:numId w:val="88"/>
        </w:numPr>
        <w:ind w:left="1260" w:right="720" w:hanging="360"/>
        <w:rPr>
          <w:lang w:val="pt-BR"/>
        </w:rPr>
      </w:pPr>
      <w:r w:rsidRPr="001C7A01">
        <w:rPr>
          <w:rFonts w:eastAsia="Calibri" w:cs="Tahoma"/>
          <w:szCs w:val="18"/>
          <w:lang w:val="pt-BR"/>
        </w:rPr>
        <w:t>Usuários de CAL de Tarefa não podem executar aprovações do fluxo de trabalho.</w:t>
      </w:r>
      <w:r w:rsidRPr="001C7A01">
        <w:rPr>
          <w:szCs w:val="18"/>
          <w:lang w:val="pt-BR"/>
        </w:rPr>
        <w:t xml:space="preserve"> </w:t>
      </w:r>
    </w:p>
    <w:p w14:paraId="278052BF" w14:textId="77777777" w:rsidR="00047874" w:rsidRPr="001C7A01" w:rsidRDefault="00047874" w:rsidP="00944DAD">
      <w:pPr>
        <w:autoSpaceDE w:val="0"/>
        <w:autoSpaceDN w:val="0"/>
        <w:adjustRightInd w:val="0"/>
        <w:ind w:left="1260" w:right="720"/>
        <w:rPr>
          <w:lang w:val="pt-BR"/>
        </w:rPr>
      </w:pPr>
    </w:p>
    <w:p w14:paraId="00F336CB" w14:textId="77777777" w:rsidR="00047874" w:rsidRPr="001C7A01" w:rsidRDefault="00047874" w:rsidP="00346F4B">
      <w:pPr>
        <w:numPr>
          <w:ilvl w:val="0"/>
          <w:numId w:val="88"/>
        </w:numPr>
        <w:ind w:left="900" w:right="720"/>
        <w:rPr>
          <w:lang w:val="pt-BR"/>
        </w:rPr>
      </w:pPr>
      <w:r w:rsidRPr="001C7A01">
        <w:rPr>
          <w:rFonts w:eastAsia="Calibri" w:cs="Tahoma"/>
          <w:b/>
          <w:szCs w:val="18"/>
          <w:lang w:val="pt-BR"/>
        </w:rPr>
        <w:t>CAL Funcional (CAL de Tarefa + CAL Aditiva Funcional)</w:t>
      </w:r>
    </w:p>
    <w:p w14:paraId="0D89AF37" w14:textId="77777777" w:rsidR="00B10F79" w:rsidRPr="001C7A01" w:rsidRDefault="00B10F79" w:rsidP="00346F4B">
      <w:pPr>
        <w:numPr>
          <w:ilvl w:val="1"/>
          <w:numId w:val="88"/>
        </w:numPr>
        <w:ind w:left="1260" w:right="720" w:hanging="360"/>
        <w:rPr>
          <w:lang w:val="pt-BR"/>
        </w:rPr>
      </w:pPr>
      <w:r w:rsidRPr="001C7A01">
        <w:rPr>
          <w:rFonts w:eastAsia="Calibri" w:cs="Tahoma"/>
          <w:szCs w:val="18"/>
          <w:lang w:val="pt-BR"/>
        </w:rPr>
        <w:t>Incluir direitos de uso da CAL de Tarefa</w:t>
      </w:r>
    </w:p>
    <w:p w14:paraId="76137D90" w14:textId="77777777" w:rsidR="00047874" w:rsidRPr="001C7A01" w:rsidRDefault="00B10F79" w:rsidP="00346F4B">
      <w:pPr>
        <w:numPr>
          <w:ilvl w:val="1"/>
          <w:numId w:val="88"/>
        </w:numPr>
        <w:ind w:left="1260" w:right="720" w:hanging="360"/>
        <w:rPr>
          <w:lang w:val="pt-BR"/>
        </w:rPr>
      </w:pPr>
      <w:r w:rsidRPr="001C7A01">
        <w:rPr>
          <w:rFonts w:eastAsia="Calibri" w:cs="Tahoma"/>
          <w:szCs w:val="18"/>
          <w:lang w:val="pt-BR"/>
        </w:rPr>
        <w:t>Gerenciar um chão de fábrica em um ciclo de fabricação ou produção;</w:t>
      </w:r>
    </w:p>
    <w:p w14:paraId="64C4E593" w14:textId="77777777" w:rsidR="00047874" w:rsidRPr="00502BEB" w:rsidRDefault="00B10F79" w:rsidP="00346F4B">
      <w:pPr>
        <w:numPr>
          <w:ilvl w:val="1"/>
          <w:numId w:val="88"/>
        </w:numPr>
        <w:ind w:left="1260" w:right="720" w:hanging="360"/>
      </w:pPr>
      <w:r w:rsidRPr="00502BEB">
        <w:rPr>
          <w:rFonts w:eastAsia="Calibri" w:cs="Tahoma"/>
          <w:szCs w:val="18"/>
        </w:rPr>
        <w:t>Gerenciar projetos e recursos;</w:t>
      </w:r>
    </w:p>
    <w:p w14:paraId="70A81BFB" w14:textId="77777777" w:rsidR="00047874" w:rsidRPr="00502BEB" w:rsidRDefault="00B10F79" w:rsidP="00346F4B">
      <w:pPr>
        <w:numPr>
          <w:ilvl w:val="1"/>
          <w:numId w:val="88"/>
        </w:numPr>
        <w:ind w:left="1260" w:right="720" w:hanging="360"/>
      </w:pPr>
      <w:r w:rsidRPr="00502BEB">
        <w:rPr>
          <w:rFonts w:eastAsia="Calibri" w:cs="Tahoma"/>
          <w:szCs w:val="18"/>
        </w:rPr>
        <w:t>Gerenciar ciclos de recursos humanos;</w:t>
      </w:r>
    </w:p>
    <w:p w14:paraId="7C465561" w14:textId="77777777" w:rsidR="00047874" w:rsidRPr="001C7A01" w:rsidRDefault="00B10F79" w:rsidP="00346F4B">
      <w:pPr>
        <w:numPr>
          <w:ilvl w:val="1"/>
          <w:numId w:val="88"/>
        </w:numPr>
        <w:ind w:left="1260" w:right="720" w:hanging="360"/>
        <w:rPr>
          <w:lang w:val="pt-BR"/>
        </w:rPr>
      </w:pPr>
      <w:r w:rsidRPr="001C7A01">
        <w:rPr>
          <w:rFonts w:eastAsia="Calibri" w:cs="Tahoma"/>
          <w:szCs w:val="18"/>
          <w:lang w:val="pt-BR"/>
        </w:rPr>
        <w:t>Gerenciar transferências de orçamento e solicitações organizacionais;</w:t>
      </w:r>
    </w:p>
    <w:p w14:paraId="31466B57" w14:textId="77777777" w:rsidR="00047874" w:rsidRPr="001C7A01" w:rsidRDefault="00B10F79" w:rsidP="00346F4B">
      <w:pPr>
        <w:numPr>
          <w:ilvl w:val="1"/>
          <w:numId w:val="88"/>
        </w:numPr>
        <w:ind w:left="1260" w:right="720" w:hanging="360"/>
        <w:rPr>
          <w:lang w:val="pt-BR"/>
        </w:rPr>
      </w:pPr>
      <w:r w:rsidRPr="001C7A01">
        <w:rPr>
          <w:rFonts w:eastAsia="Calibri" w:cs="Tahoma"/>
          <w:szCs w:val="18"/>
          <w:lang w:val="pt-BR"/>
        </w:rPr>
        <w:t>Criar registros de dados mestres de candidatos ou funcionários;</w:t>
      </w:r>
    </w:p>
    <w:p w14:paraId="7590C13E" w14:textId="77777777" w:rsidR="00047874" w:rsidRPr="001C7A01" w:rsidRDefault="00B10F79" w:rsidP="00346F4B">
      <w:pPr>
        <w:numPr>
          <w:ilvl w:val="1"/>
          <w:numId w:val="88"/>
        </w:numPr>
        <w:ind w:left="1260" w:right="720" w:hanging="360"/>
        <w:rPr>
          <w:lang w:val="pt-BR"/>
        </w:rPr>
      </w:pPr>
      <w:r w:rsidRPr="001C7A01">
        <w:rPr>
          <w:rFonts w:eastAsia="Calibri" w:cs="Tahoma"/>
          <w:szCs w:val="18"/>
          <w:lang w:val="pt-BR"/>
        </w:rPr>
        <w:t xml:space="preserve">Criar uma solicitação de emprego ou posição; </w:t>
      </w:r>
    </w:p>
    <w:p w14:paraId="4D526328" w14:textId="77777777" w:rsidR="00047874" w:rsidRPr="001C7A01" w:rsidRDefault="00B10F79" w:rsidP="00346F4B">
      <w:pPr>
        <w:numPr>
          <w:ilvl w:val="1"/>
          <w:numId w:val="88"/>
        </w:numPr>
        <w:ind w:left="1260" w:right="720" w:hanging="360"/>
        <w:rPr>
          <w:lang w:val="pt-BR"/>
        </w:rPr>
      </w:pPr>
      <w:r w:rsidRPr="001C7A01">
        <w:rPr>
          <w:rFonts w:eastAsia="Calibri" w:cs="Tahoma"/>
          <w:szCs w:val="18"/>
          <w:lang w:val="pt-BR"/>
        </w:rPr>
        <w:t xml:space="preserve">Escalar ou solicitar aprovação de faturas relativas a seus clientes; </w:t>
      </w:r>
    </w:p>
    <w:p w14:paraId="6CB2C447" w14:textId="77777777" w:rsidR="00047874" w:rsidRPr="001C7A01" w:rsidRDefault="00B10F79" w:rsidP="00346F4B">
      <w:pPr>
        <w:numPr>
          <w:ilvl w:val="1"/>
          <w:numId w:val="88"/>
        </w:numPr>
        <w:ind w:left="1260" w:right="720" w:hanging="360"/>
        <w:rPr>
          <w:lang w:val="pt-BR"/>
        </w:rPr>
      </w:pPr>
      <w:r w:rsidRPr="001C7A01">
        <w:rPr>
          <w:rFonts w:eastAsia="Calibri" w:cs="Tahoma"/>
          <w:szCs w:val="18"/>
          <w:lang w:val="pt-BR"/>
        </w:rPr>
        <w:t>Aprovar faturas de fornecedor ou vouchers para serviços prestados;</w:t>
      </w:r>
    </w:p>
    <w:p w14:paraId="2120D453" w14:textId="77777777" w:rsidR="00047874" w:rsidRPr="001C7A01" w:rsidRDefault="00B10F79" w:rsidP="00346F4B">
      <w:pPr>
        <w:numPr>
          <w:ilvl w:val="1"/>
          <w:numId w:val="88"/>
        </w:numPr>
        <w:ind w:left="1260" w:right="720" w:hanging="360"/>
        <w:rPr>
          <w:lang w:val="pt-BR"/>
        </w:rPr>
      </w:pPr>
      <w:r w:rsidRPr="001C7A01">
        <w:rPr>
          <w:rFonts w:eastAsia="Calibri" w:cs="Tahoma"/>
          <w:szCs w:val="18"/>
          <w:lang w:val="pt-BR"/>
        </w:rPr>
        <w:t>Criar e gerenciar registros de dados mestre pertencentes a clientes, fornecedores, inventário de produtos ou catálogos e/ou</w:t>
      </w:r>
    </w:p>
    <w:p w14:paraId="037E49CD" w14:textId="77777777" w:rsidR="00047874" w:rsidRPr="001C7A01" w:rsidRDefault="00B10F79" w:rsidP="00346F4B">
      <w:pPr>
        <w:numPr>
          <w:ilvl w:val="1"/>
          <w:numId w:val="88"/>
        </w:numPr>
        <w:ind w:left="1260" w:right="720" w:hanging="360"/>
        <w:rPr>
          <w:lang w:val="pt-BR"/>
        </w:rPr>
      </w:pPr>
      <w:r w:rsidRPr="001C7A01">
        <w:rPr>
          <w:rFonts w:eastAsia="Calibri" w:cs="Tahoma"/>
          <w:szCs w:val="18"/>
          <w:lang w:val="pt-BR"/>
        </w:rPr>
        <w:t>Aprovar solicitações de usuários da CAL de Autoatendimento ou CAL de Tarefa.</w:t>
      </w:r>
    </w:p>
    <w:p w14:paraId="1EE1E231" w14:textId="77777777" w:rsidR="00047874" w:rsidRPr="001C7A01" w:rsidRDefault="00047874" w:rsidP="00B20F02">
      <w:pPr>
        <w:autoSpaceDE w:val="0"/>
        <w:autoSpaceDN w:val="0"/>
        <w:adjustRightInd w:val="0"/>
        <w:ind w:left="1260" w:right="720" w:hanging="360"/>
        <w:rPr>
          <w:lang w:val="pt-BR"/>
        </w:rPr>
      </w:pPr>
    </w:p>
    <w:p w14:paraId="5AAF256D" w14:textId="77777777" w:rsidR="00047874" w:rsidRPr="00502BEB" w:rsidRDefault="00047874" w:rsidP="00346F4B">
      <w:pPr>
        <w:numPr>
          <w:ilvl w:val="0"/>
          <w:numId w:val="88"/>
        </w:numPr>
        <w:ind w:left="900" w:right="720"/>
      </w:pPr>
      <w:r w:rsidRPr="00502BEB">
        <w:rPr>
          <w:rFonts w:eastAsia="Calibri" w:cs="Tahoma"/>
          <w:b/>
          <w:szCs w:val="18"/>
        </w:rPr>
        <w:t>CAL Empresarial (CAL Funcional + CAL Aditiva Empresarial)</w:t>
      </w:r>
    </w:p>
    <w:p w14:paraId="0C3BA636" w14:textId="77777777" w:rsidR="00047874" w:rsidRPr="00502BEB" w:rsidRDefault="00047874" w:rsidP="00346F4B">
      <w:pPr>
        <w:numPr>
          <w:ilvl w:val="1"/>
          <w:numId w:val="88"/>
        </w:numPr>
        <w:ind w:left="1260" w:right="720" w:hanging="360"/>
      </w:pPr>
      <w:r w:rsidRPr="00502BEB">
        <w:rPr>
          <w:rFonts w:eastAsia="Calibri" w:cs="Tahoma"/>
          <w:szCs w:val="18"/>
        </w:rPr>
        <w:t>Direitos Totais de Uso</w:t>
      </w:r>
    </w:p>
    <w:p w14:paraId="67641066" w14:textId="77777777" w:rsidR="00047874" w:rsidRPr="00502BEB" w:rsidRDefault="00047874" w:rsidP="00944DAD">
      <w:pPr>
        <w:autoSpaceDE w:val="0"/>
        <w:autoSpaceDN w:val="0"/>
        <w:adjustRightInd w:val="0"/>
        <w:ind w:left="900" w:right="720"/>
      </w:pPr>
    </w:p>
    <w:p w14:paraId="04D60E65" w14:textId="77777777" w:rsidR="00047874" w:rsidRPr="001C7A01" w:rsidRDefault="00047874" w:rsidP="00944DAD">
      <w:pPr>
        <w:autoSpaceDE w:val="0"/>
        <w:autoSpaceDN w:val="0"/>
        <w:adjustRightInd w:val="0"/>
        <w:ind w:left="720" w:right="720"/>
        <w:rPr>
          <w:lang w:val="pt-BR"/>
        </w:rPr>
      </w:pPr>
      <w:r w:rsidRPr="001C7A01">
        <w:rPr>
          <w:rFonts w:eastAsia="Calibri" w:cs="Tahoma"/>
          <w:szCs w:val="18"/>
          <w:lang w:val="pt-BR"/>
        </w:rPr>
        <w:t xml:space="preserve">Para uma maior granularidade e compreensão das CALs exigidas, consulte </w:t>
      </w:r>
      <w:r w:rsidR="00AD2A56" w:rsidRPr="001C7A01">
        <w:rPr>
          <w:rFonts w:eastAsia="Calibri" w:cs="Tahoma"/>
          <w:szCs w:val="18"/>
          <w:lang w:val="pt-BR"/>
        </w:rPr>
        <w:t>http://www.microsoft.com/en-us/dynamics/erp-buy-ax-software.aspx</w:t>
      </w:r>
      <w:r w:rsidRPr="001C7A01">
        <w:rPr>
          <w:rFonts w:eastAsia="Calibri" w:cs="Tahoma"/>
          <w:szCs w:val="18"/>
          <w:lang w:val="pt-BR"/>
        </w:rPr>
        <w:t>.</w:t>
      </w:r>
    </w:p>
    <w:p w14:paraId="22F2FD67" w14:textId="77777777" w:rsidR="00A6185F" w:rsidRPr="001C7A01" w:rsidRDefault="00A6185F" w:rsidP="00A6185F">
      <w:pPr>
        <w:ind w:left="720" w:hanging="180"/>
        <w:rPr>
          <w:lang w:val="pt-BR"/>
        </w:rPr>
      </w:pPr>
    </w:p>
    <w:p w14:paraId="5EF0218C" w14:textId="77777777" w:rsidR="00A6185F" w:rsidRPr="001C7A01" w:rsidRDefault="00A6185F" w:rsidP="00C066F9">
      <w:pPr>
        <w:spacing w:after="60"/>
        <w:ind w:left="734" w:hanging="194"/>
        <w:rPr>
          <w:lang w:val="pt-BR"/>
        </w:rPr>
      </w:pPr>
      <w:r w:rsidRPr="001C7A01">
        <w:rPr>
          <w:rFonts w:cs="Tahoma"/>
          <w:b/>
          <w:bCs/>
          <w:lang w:val="pt-BR"/>
        </w:rPr>
        <w:t>Termos Complementares da Licença</w:t>
      </w:r>
    </w:p>
    <w:p w14:paraId="3D43DC7D" w14:textId="77777777" w:rsidR="00A6185F" w:rsidRPr="001C7A01" w:rsidRDefault="00A6185F" w:rsidP="003502D7">
      <w:pPr>
        <w:pStyle w:val="PURBody-Indented"/>
        <w:spacing w:after="0"/>
        <w:ind w:left="547"/>
        <w:rPr>
          <w:lang w:val="pt-BR"/>
        </w:rPr>
      </w:pPr>
      <w:r w:rsidRPr="001C7A01">
        <w:rPr>
          <w:rFonts w:ascii="Tahoma" w:eastAsia="Calibri" w:hAnsi="Tahoma" w:cs="Tahoma"/>
          <w:sz w:val="18"/>
          <w:szCs w:val="18"/>
          <w:lang w:val="pt-BR"/>
        </w:rPr>
        <w:t>O uso que você faz dos Componentes de eCommerce, Componentes de Ponto de venda e de atualizações e</w:t>
      </w:r>
      <w:r w:rsidR="003502D7" w:rsidRPr="001C7A01">
        <w:rPr>
          <w:rFonts w:ascii="Tahoma" w:eastAsia="Calibri" w:hAnsi="Tahoma" w:cs="Tahoma"/>
          <w:sz w:val="18"/>
          <w:szCs w:val="18"/>
          <w:lang w:val="pt-BR"/>
        </w:rPr>
        <w:t> </w:t>
      </w:r>
      <w:r w:rsidRPr="001C7A01">
        <w:rPr>
          <w:rFonts w:ascii="Tahoma" w:eastAsia="Calibri" w:hAnsi="Tahoma" w:cs="Tahoma"/>
          <w:sz w:val="18"/>
          <w:szCs w:val="18"/>
          <w:lang w:val="pt-BR"/>
        </w:rPr>
        <w:t xml:space="preserve">complementos semelhantes para o Microsoft Dynamics AX 2012 R2 são regidos pelos Termos Complementares da Licença que você pode encontrar em: </w:t>
      </w:r>
      <w:hyperlink r:id="rId47" w:history="1">
        <w:r w:rsidR="00AD2A56" w:rsidRPr="001C7A01">
          <w:rPr>
            <w:rFonts w:ascii="Tahoma" w:eastAsia="Calibri" w:hAnsi="Tahoma" w:cs="Tahoma"/>
            <w:sz w:val="18"/>
            <w:szCs w:val="18"/>
            <w:lang w:val="pt-BR"/>
          </w:rPr>
          <w:t>http://www.microsoft.com/en-us/dynamics/erp-buy-ax-software.aspx</w:t>
        </w:r>
      </w:hyperlink>
      <w:r w:rsidRPr="001C7A01">
        <w:rPr>
          <w:rFonts w:ascii="Tahoma" w:eastAsia="Calibri" w:hAnsi="Tahoma" w:cs="Tahoma"/>
          <w:sz w:val="18"/>
          <w:szCs w:val="18"/>
          <w:lang w:val="pt-BR"/>
        </w:rPr>
        <w:t>.</w:t>
      </w:r>
    </w:p>
    <w:p w14:paraId="6F6E7F13" w14:textId="77777777" w:rsidR="0085774C" w:rsidRPr="001C7A01" w:rsidRDefault="0085774C" w:rsidP="00C066F9">
      <w:pPr>
        <w:pStyle w:val="PURBody-Indented"/>
        <w:spacing w:after="0"/>
        <w:ind w:left="547"/>
        <w:rPr>
          <w:lang w:val="pt-BR"/>
        </w:rPr>
      </w:pPr>
    </w:p>
    <w:p w14:paraId="7D0DE9AB" w14:textId="77777777" w:rsidR="0085774C" w:rsidRPr="001C7A01" w:rsidRDefault="0085774C" w:rsidP="00C066F9">
      <w:pPr>
        <w:pStyle w:val="PURBody-Indented"/>
        <w:spacing w:after="0"/>
        <w:ind w:left="547"/>
        <w:rPr>
          <w:lang w:val="pt-BR"/>
        </w:rPr>
      </w:pPr>
    </w:p>
    <w:p w14:paraId="19CA495F" w14:textId="77777777" w:rsidR="000F4095" w:rsidRPr="001C7A01" w:rsidRDefault="000F4095" w:rsidP="000F4095">
      <w:pPr>
        <w:pStyle w:val="Heading3"/>
        <w:keepNext/>
        <w:rPr>
          <w:lang w:val="pt-BR"/>
        </w:rPr>
      </w:pPr>
      <w:bookmarkStart w:id="1339" w:name="_71_Microsoft_Dynamics_1"/>
      <w:bookmarkStart w:id="1340" w:name="_Toc357763716"/>
      <w:bookmarkStart w:id="1341" w:name="_Toc369965074"/>
      <w:bookmarkEnd w:id="1339"/>
      <w:r w:rsidRPr="001C7A01">
        <w:rPr>
          <w:rFonts w:ascii="Tahoma" w:hAnsi="Tahoma"/>
          <w:color w:val="F66400"/>
          <w:sz w:val="22"/>
          <w:vertAlign w:val="superscript"/>
          <w:lang w:val="pt-BR"/>
        </w:rPr>
        <w:t>71</w:t>
      </w:r>
      <w:r w:rsidRPr="001C7A01">
        <w:rPr>
          <w:rFonts w:ascii="Tahoma" w:hAnsi="Tahoma"/>
          <w:color w:val="F66400"/>
          <w:sz w:val="22"/>
          <w:lang w:val="pt-BR"/>
        </w:rPr>
        <w:t xml:space="preserve"> Microsoft Dynamics CRM 201</w:t>
      </w:r>
      <w:bookmarkEnd w:id="1340"/>
      <w:r w:rsidRPr="001C7A01">
        <w:rPr>
          <w:rFonts w:ascii="Tahoma" w:hAnsi="Tahoma"/>
          <w:color w:val="F66400"/>
          <w:sz w:val="22"/>
          <w:lang w:val="pt-BR"/>
        </w:rPr>
        <w:t>3</w:t>
      </w:r>
      <w:bookmarkEnd w:id="1341"/>
    </w:p>
    <w:p w14:paraId="006D8BEB" w14:textId="77777777" w:rsidR="000F4095" w:rsidRPr="001C7A01" w:rsidRDefault="000F4095" w:rsidP="000F4095">
      <w:pPr>
        <w:keepNext/>
        <w:rPr>
          <w:lang w:val="pt-BR"/>
        </w:rPr>
      </w:pPr>
    </w:p>
    <w:p w14:paraId="059D7803" w14:textId="77777777" w:rsidR="007E430D" w:rsidRPr="001C7A01" w:rsidRDefault="007E430D" w:rsidP="007E430D">
      <w:pPr>
        <w:spacing w:after="60"/>
        <w:ind w:left="720"/>
        <w:rPr>
          <w:lang w:val="pt-BR"/>
        </w:rPr>
      </w:pPr>
      <w:r w:rsidRPr="001C7A01">
        <w:rPr>
          <w:rFonts w:cs="Tahoma"/>
          <w:b/>
          <w:bCs/>
          <w:color w:val="000000" w:themeColor="text1"/>
          <w:szCs w:val="18"/>
          <w:lang w:val="pt-BR"/>
        </w:rPr>
        <w:t>Notificação de Disponibilidade e direitos de uso do Pré-lançamento</w:t>
      </w:r>
    </w:p>
    <w:p w14:paraId="0511C311" w14:textId="77777777" w:rsidR="007E430D" w:rsidRPr="001C7A01" w:rsidRDefault="007E430D" w:rsidP="007E430D">
      <w:pPr>
        <w:ind w:left="720"/>
        <w:rPr>
          <w:lang w:val="pt-BR"/>
        </w:rPr>
      </w:pPr>
      <w:r w:rsidRPr="001C7A01">
        <w:rPr>
          <w:rFonts w:cs="Tahoma"/>
          <w:color w:val="000000" w:themeColor="text1"/>
          <w:szCs w:val="18"/>
          <w:lang w:val="pt-BR"/>
        </w:rPr>
        <w:t>Espera-se que o Microsoft Dynamics CRM 2013 esteja disponível para download no Centro de Atendimento de Licenciamento por Volume em outubro/novembro 2013. Clientes novos e existentes com licenças válidas para Microsoft Dynamics CRM Server 2013 e Microsoft Dynamics CRM Workgroup Server 2013 poderão baixar e usar o Microsoft Dynamics CRM Server 2011 e Microsoft Dynamics CRM Workgroup Server 2011 respectivamente de acordo com seus direitos de usar versões anteriores.</w:t>
      </w:r>
    </w:p>
    <w:p w14:paraId="15751616" w14:textId="77777777" w:rsidR="007E430D" w:rsidRPr="001C7A01" w:rsidRDefault="007E430D" w:rsidP="007E430D">
      <w:pPr>
        <w:ind w:left="720"/>
        <w:rPr>
          <w:lang w:val="pt-BR"/>
        </w:rPr>
      </w:pPr>
    </w:p>
    <w:p w14:paraId="47DD1951" w14:textId="77777777" w:rsidR="000F4095" w:rsidRPr="001C7A01" w:rsidRDefault="000F4095" w:rsidP="000F4095">
      <w:pPr>
        <w:keepNext/>
        <w:spacing w:after="60"/>
        <w:ind w:left="720"/>
        <w:rPr>
          <w:lang w:val="pt-BR"/>
        </w:rPr>
      </w:pPr>
      <w:r w:rsidRPr="001C7A01">
        <w:rPr>
          <w:rFonts w:cs="Tahoma"/>
          <w:b/>
          <w:bCs/>
          <w:color w:val="000000"/>
          <w:szCs w:val="20"/>
          <w:lang w:val="pt-BR"/>
        </w:rPr>
        <w:t>Caminho de Migração do Software Assurance para Microsoft Dynamics CRM 2013</w:t>
      </w:r>
    </w:p>
    <w:p w14:paraId="08212035" w14:textId="77777777" w:rsidR="000F4095" w:rsidRPr="001C7A01" w:rsidRDefault="000F4095" w:rsidP="000F4095">
      <w:pPr>
        <w:ind w:left="720"/>
        <w:rPr>
          <w:lang w:val="pt-BR"/>
        </w:rPr>
      </w:pPr>
      <w:r w:rsidRPr="001C7A01">
        <w:rPr>
          <w:rFonts w:cs="Tahoma"/>
          <w:color w:val="000000"/>
          <w:szCs w:val="20"/>
          <w:lang w:val="pt-BR"/>
        </w:rPr>
        <w:t>Os clientes que tiverem adquirido licenças do Microsoft Dynamics CRM 2013 e tiverem cobertura do Software Assurance ativa sobre essas licenças a partir de 1° de outubro de 2013 ou posteriormente poderão</w:t>
      </w:r>
      <w:r w:rsidR="00AD2A56" w:rsidRPr="001C7A01">
        <w:rPr>
          <w:rFonts w:cs="Tahoma"/>
          <w:color w:val="000000"/>
          <w:szCs w:val="20"/>
          <w:lang w:val="pt-BR"/>
        </w:rPr>
        <w:t> </w:t>
      </w:r>
      <w:r w:rsidRPr="001C7A01">
        <w:rPr>
          <w:rFonts w:cs="Tahoma"/>
          <w:color w:val="000000"/>
          <w:szCs w:val="20"/>
          <w:lang w:val="pt-BR"/>
        </w:rPr>
        <w:t>atualizar essas licenças conforme indicado abaixo:</w:t>
      </w:r>
    </w:p>
    <w:p w14:paraId="79DD3451" w14:textId="77777777" w:rsidR="000F4095" w:rsidRPr="001C7A01" w:rsidRDefault="000F4095" w:rsidP="000F4095">
      <w:pPr>
        <w:rPr>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502BEB" w14:paraId="2D0CEEB8" w14:textId="77777777" w:rsidTr="00343766">
        <w:tc>
          <w:tcPr>
            <w:tcW w:w="4248" w:type="dxa"/>
            <w:tcBorders>
              <w:top w:val="single" w:sz="4" w:space="0" w:color="000000"/>
              <w:bottom w:val="single" w:sz="6" w:space="0" w:color="000000"/>
            </w:tcBorders>
            <w:shd w:val="clear" w:color="auto" w:fill="FABF8F"/>
          </w:tcPr>
          <w:p w14:paraId="362D07EE" w14:textId="77777777" w:rsidR="000F4095" w:rsidRPr="001C7A01" w:rsidRDefault="000F4095" w:rsidP="00343766">
            <w:pPr>
              <w:jc w:val="center"/>
              <w:rPr>
                <w:rFonts w:cs="Tahoma"/>
                <w:b/>
                <w:color w:val="000000"/>
                <w:szCs w:val="20"/>
                <w:lang w:val="pt-BR"/>
              </w:rPr>
            </w:pPr>
            <w:r w:rsidRPr="001C7A01">
              <w:rPr>
                <w:rFonts w:cs="Tahoma"/>
                <w:b/>
                <w:color w:val="000000"/>
                <w:szCs w:val="20"/>
                <w:lang w:val="pt-BR"/>
              </w:rPr>
              <w:t>Licenças do Microsoft Dynamics CRM 2011 Qualificadas</w:t>
            </w:r>
          </w:p>
        </w:tc>
        <w:tc>
          <w:tcPr>
            <w:tcW w:w="4212" w:type="dxa"/>
            <w:tcBorders>
              <w:top w:val="single" w:sz="4" w:space="0" w:color="000000"/>
              <w:bottom w:val="single" w:sz="6" w:space="0" w:color="000000"/>
            </w:tcBorders>
            <w:shd w:val="clear" w:color="auto" w:fill="FABF8F"/>
          </w:tcPr>
          <w:p w14:paraId="7895FCB7" w14:textId="77777777" w:rsidR="000F4095" w:rsidRPr="00502BEB" w:rsidRDefault="000F4095" w:rsidP="00343766">
            <w:pPr>
              <w:jc w:val="center"/>
              <w:rPr>
                <w:rFonts w:cs="Tahoma"/>
                <w:b/>
                <w:color w:val="000000"/>
                <w:szCs w:val="20"/>
              </w:rPr>
            </w:pPr>
            <w:r w:rsidRPr="00502BEB">
              <w:rPr>
                <w:rFonts w:cs="Tahoma"/>
                <w:b/>
                <w:color w:val="000000"/>
                <w:szCs w:val="20"/>
              </w:rPr>
              <w:t>Licenças do CRM 2013 Correspondentes</w:t>
            </w:r>
          </w:p>
        </w:tc>
      </w:tr>
      <w:tr w:rsidR="000F4095" w:rsidRPr="00502BEB" w14:paraId="2BDAF7D5" w14:textId="77777777" w:rsidTr="00343766">
        <w:tc>
          <w:tcPr>
            <w:tcW w:w="4248" w:type="dxa"/>
            <w:tcBorders>
              <w:top w:val="single" w:sz="6" w:space="0" w:color="000000"/>
            </w:tcBorders>
            <w:shd w:val="clear" w:color="auto" w:fill="FFFFFF"/>
          </w:tcPr>
          <w:p w14:paraId="642ED498" w14:textId="77777777" w:rsidR="000F4095" w:rsidRPr="00502BEB" w:rsidRDefault="000F4095" w:rsidP="00343766">
            <w:pPr>
              <w:rPr>
                <w:rFonts w:cs="Tahoma"/>
                <w:color w:val="000000"/>
                <w:szCs w:val="20"/>
              </w:rPr>
            </w:pPr>
            <w:r w:rsidRPr="00502BEB">
              <w:rPr>
                <w:rFonts w:cs="Tahoma"/>
                <w:color w:val="000000"/>
                <w:szCs w:val="20"/>
              </w:rPr>
              <w:t>1 Microsoft Dynamics CRM 2011 Server</w:t>
            </w:r>
          </w:p>
        </w:tc>
        <w:tc>
          <w:tcPr>
            <w:tcW w:w="4212" w:type="dxa"/>
            <w:tcBorders>
              <w:top w:val="single" w:sz="6" w:space="0" w:color="000000"/>
            </w:tcBorders>
            <w:shd w:val="clear" w:color="auto" w:fill="FFFFFF"/>
          </w:tcPr>
          <w:p w14:paraId="739EBD8E" w14:textId="77777777" w:rsidR="000F4095" w:rsidRPr="00502BEB" w:rsidRDefault="000F4095" w:rsidP="00343766">
            <w:pPr>
              <w:rPr>
                <w:rFonts w:cs="Tahoma"/>
                <w:color w:val="000000"/>
                <w:szCs w:val="20"/>
              </w:rPr>
            </w:pPr>
            <w:r w:rsidRPr="00502BEB">
              <w:rPr>
                <w:rFonts w:cs="Tahoma"/>
                <w:color w:val="000000"/>
                <w:szCs w:val="20"/>
              </w:rPr>
              <w:t>1 Microsoft Dynamics CRM Server 2013</w:t>
            </w:r>
          </w:p>
        </w:tc>
      </w:tr>
      <w:tr w:rsidR="000F4095" w:rsidRPr="00502BEB" w14:paraId="505B9C7F" w14:textId="77777777" w:rsidTr="00343766">
        <w:tc>
          <w:tcPr>
            <w:tcW w:w="4248" w:type="dxa"/>
            <w:tcBorders>
              <w:top w:val="single" w:sz="6" w:space="0" w:color="000000"/>
            </w:tcBorders>
            <w:shd w:val="clear" w:color="auto" w:fill="FFFFFF"/>
          </w:tcPr>
          <w:p w14:paraId="0A627AFA" w14:textId="77777777" w:rsidR="000F4095" w:rsidRPr="00502BEB" w:rsidRDefault="000F4095" w:rsidP="00343766">
            <w:pPr>
              <w:rPr>
                <w:rFonts w:cs="Tahoma"/>
                <w:color w:val="000000"/>
                <w:szCs w:val="20"/>
              </w:rPr>
            </w:pPr>
            <w:r w:rsidRPr="00502BEB">
              <w:rPr>
                <w:rFonts w:cs="Tahoma"/>
                <w:color w:val="000000"/>
                <w:szCs w:val="20"/>
              </w:rPr>
              <w:t>1 Microsoft Dynamics CRM Workgroup Server 2011</w:t>
            </w:r>
          </w:p>
        </w:tc>
        <w:tc>
          <w:tcPr>
            <w:tcW w:w="4212" w:type="dxa"/>
            <w:tcBorders>
              <w:top w:val="single" w:sz="6" w:space="0" w:color="000000"/>
            </w:tcBorders>
            <w:shd w:val="clear" w:color="auto" w:fill="FFFFFF"/>
          </w:tcPr>
          <w:p w14:paraId="7F147F11" w14:textId="77777777" w:rsidR="000F4095" w:rsidRPr="00502BEB" w:rsidRDefault="000F4095" w:rsidP="00343766">
            <w:pPr>
              <w:rPr>
                <w:rFonts w:cs="Tahoma"/>
                <w:color w:val="000000"/>
                <w:szCs w:val="20"/>
              </w:rPr>
            </w:pPr>
            <w:r w:rsidRPr="00502BEB">
              <w:rPr>
                <w:rFonts w:cs="Tahoma"/>
                <w:color w:val="000000"/>
                <w:szCs w:val="20"/>
              </w:rPr>
              <w:t>1 Microsoft Dynamics CRM Workgroup Server 2013</w:t>
            </w:r>
          </w:p>
        </w:tc>
      </w:tr>
      <w:tr w:rsidR="000F4095" w:rsidRPr="00046C69" w14:paraId="5056D31B" w14:textId="77777777" w:rsidTr="00343766">
        <w:trPr>
          <w:trHeight w:val="804"/>
        </w:trPr>
        <w:tc>
          <w:tcPr>
            <w:tcW w:w="4248" w:type="dxa"/>
            <w:tcBorders>
              <w:top w:val="single" w:sz="6" w:space="0" w:color="000000"/>
            </w:tcBorders>
            <w:shd w:val="clear" w:color="auto" w:fill="FFFFFF"/>
          </w:tcPr>
          <w:p w14:paraId="658F8E93" w14:textId="77777777" w:rsidR="000F4095" w:rsidRPr="00502BEB" w:rsidRDefault="000F4095" w:rsidP="00343766">
            <w:pPr>
              <w:rPr>
                <w:rFonts w:cs="Tahoma"/>
                <w:color w:val="000000"/>
                <w:szCs w:val="20"/>
              </w:rPr>
            </w:pPr>
            <w:r w:rsidRPr="00502BEB">
              <w:rPr>
                <w:rFonts w:cs="Tahoma"/>
                <w:color w:val="000000"/>
                <w:szCs w:val="20"/>
              </w:rPr>
              <w:t>1 CAL do Microsoft Dynamics CRM 2011 Employee Self Service</w:t>
            </w:r>
          </w:p>
        </w:tc>
        <w:tc>
          <w:tcPr>
            <w:tcW w:w="4212" w:type="dxa"/>
            <w:tcBorders>
              <w:top w:val="single" w:sz="6" w:space="0" w:color="000000"/>
            </w:tcBorders>
            <w:shd w:val="clear" w:color="auto" w:fill="FFFFFF"/>
          </w:tcPr>
          <w:p w14:paraId="4F5D8075" w14:textId="77777777" w:rsidR="000F4095" w:rsidRPr="001C7A01" w:rsidRDefault="000F4095" w:rsidP="00343766">
            <w:pPr>
              <w:rPr>
                <w:lang w:val="pt-BR"/>
              </w:rPr>
            </w:pPr>
            <w:r w:rsidRPr="001C7A01">
              <w:rPr>
                <w:rFonts w:cs="Tahoma"/>
                <w:color w:val="000000"/>
                <w:szCs w:val="20"/>
                <w:lang w:val="pt-BR"/>
              </w:rPr>
              <w:t xml:space="preserve">1 </w:t>
            </w:r>
            <w:r w:rsidRPr="001C7A01">
              <w:rPr>
                <w:lang w:val="pt-BR"/>
              </w:rPr>
              <w:t>CAL do Microsoft Dynamics CRM 2013 Essential OU</w:t>
            </w:r>
          </w:p>
          <w:p w14:paraId="5115E74A" w14:textId="77777777" w:rsidR="000F4095" w:rsidRPr="001C7A01" w:rsidRDefault="000F4095" w:rsidP="00343766">
            <w:pPr>
              <w:rPr>
                <w:rFonts w:cs="Tahoma"/>
                <w:color w:val="000000"/>
                <w:szCs w:val="20"/>
                <w:lang w:val="pt-BR"/>
              </w:rPr>
            </w:pPr>
            <w:r w:rsidRPr="001C7A01">
              <w:rPr>
                <w:rFonts w:cs="Tahoma"/>
                <w:color w:val="000000"/>
                <w:szCs w:val="20"/>
                <w:lang w:val="pt-BR"/>
              </w:rPr>
              <w:t xml:space="preserve">1 </w:t>
            </w:r>
            <w:r w:rsidRPr="001C7A01">
              <w:rPr>
                <w:lang w:val="pt-BR"/>
              </w:rPr>
              <w:t xml:space="preserve">CAL do Microsoft Dynamics CRM 2013 Essential </w:t>
            </w:r>
            <w:r w:rsidRPr="001C7A01">
              <w:rPr>
                <w:rFonts w:cs="Tahoma"/>
                <w:color w:val="000000"/>
                <w:szCs w:val="20"/>
                <w:lang w:val="pt-BR"/>
              </w:rPr>
              <w:t xml:space="preserve">e 1 </w:t>
            </w:r>
            <w:r w:rsidRPr="001C7A01">
              <w:rPr>
                <w:lang w:val="pt-BR"/>
              </w:rPr>
              <w:t>CAL Aditiva de Uso Básico do Microsoft Dynamics CRM 2013</w:t>
            </w:r>
          </w:p>
        </w:tc>
      </w:tr>
      <w:tr w:rsidR="000F4095" w:rsidRPr="00046C69" w14:paraId="0DBB06E6" w14:textId="77777777" w:rsidTr="00343766">
        <w:tc>
          <w:tcPr>
            <w:tcW w:w="4248" w:type="dxa"/>
            <w:tcBorders>
              <w:top w:val="single" w:sz="6" w:space="0" w:color="000000"/>
            </w:tcBorders>
            <w:shd w:val="clear" w:color="auto" w:fill="FFFFFF"/>
          </w:tcPr>
          <w:p w14:paraId="2DED88C1" w14:textId="77777777" w:rsidR="000F4095" w:rsidRPr="001C7A01" w:rsidRDefault="000F4095" w:rsidP="00343766">
            <w:pPr>
              <w:rPr>
                <w:rFonts w:cs="Tahoma"/>
                <w:color w:val="000000"/>
                <w:szCs w:val="20"/>
                <w:lang w:val="pt-BR"/>
              </w:rPr>
            </w:pPr>
            <w:r w:rsidRPr="001C7A01">
              <w:rPr>
                <w:rFonts w:cs="Tahoma"/>
                <w:color w:val="000000"/>
                <w:szCs w:val="20"/>
                <w:lang w:val="pt-BR"/>
              </w:rPr>
              <w:t>1 CAL Aditiva de Uso Limitado do Microsoft Dynamics CRM 2011</w:t>
            </w:r>
          </w:p>
        </w:tc>
        <w:tc>
          <w:tcPr>
            <w:tcW w:w="4212" w:type="dxa"/>
            <w:tcBorders>
              <w:top w:val="single" w:sz="6" w:space="0" w:color="000000"/>
            </w:tcBorders>
            <w:shd w:val="clear" w:color="auto" w:fill="FFFFFF"/>
          </w:tcPr>
          <w:p w14:paraId="0CA414B4" w14:textId="77777777" w:rsidR="000F4095" w:rsidRPr="001C7A01" w:rsidRDefault="000F4095" w:rsidP="00343766">
            <w:pPr>
              <w:rPr>
                <w:lang w:val="pt-BR"/>
              </w:rPr>
            </w:pPr>
            <w:r w:rsidRPr="001C7A01">
              <w:rPr>
                <w:rFonts w:cs="Tahoma"/>
                <w:color w:val="000000"/>
                <w:szCs w:val="20"/>
                <w:lang w:val="pt-BR"/>
              </w:rPr>
              <w:t xml:space="preserve">1 </w:t>
            </w:r>
            <w:r w:rsidRPr="001C7A01">
              <w:rPr>
                <w:lang w:val="pt-BR"/>
              </w:rPr>
              <w:t>CAL Aditiva de Uso Básico para Microsoft Dynamics CRM 2013</w:t>
            </w:r>
          </w:p>
        </w:tc>
      </w:tr>
      <w:tr w:rsidR="000F4095" w:rsidRPr="00046C69" w14:paraId="5F9F7B8C" w14:textId="77777777" w:rsidTr="00343766">
        <w:trPr>
          <w:trHeight w:val="471"/>
        </w:trPr>
        <w:tc>
          <w:tcPr>
            <w:tcW w:w="4248" w:type="dxa"/>
            <w:tcBorders>
              <w:top w:val="single" w:sz="6" w:space="0" w:color="000000"/>
            </w:tcBorders>
            <w:shd w:val="clear" w:color="auto" w:fill="FFFFFF"/>
          </w:tcPr>
          <w:p w14:paraId="5B04604C" w14:textId="77777777" w:rsidR="000F4095" w:rsidRPr="001C7A01" w:rsidRDefault="000F4095" w:rsidP="00343766">
            <w:pPr>
              <w:rPr>
                <w:rFonts w:cs="Tahoma"/>
                <w:color w:val="000000"/>
                <w:szCs w:val="20"/>
                <w:lang w:val="pt-BR"/>
              </w:rPr>
            </w:pPr>
            <w:r w:rsidRPr="001C7A01">
              <w:rPr>
                <w:rFonts w:cs="Tahoma"/>
                <w:color w:val="000000"/>
                <w:szCs w:val="20"/>
                <w:lang w:val="pt-BR"/>
              </w:rPr>
              <w:t>1 CAL Aditiva de Uso Total para Microsoft Dynamics CRM 2011</w:t>
            </w:r>
          </w:p>
        </w:tc>
        <w:tc>
          <w:tcPr>
            <w:tcW w:w="4212" w:type="dxa"/>
            <w:tcBorders>
              <w:top w:val="single" w:sz="6" w:space="0" w:color="000000"/>
            </w:tcBorders>
            <w:shd w:val="clear" w:color="auto" w:fill="FFFFFF"/>
          </w:tcPr>
          <w:p w14:paraId="51EF2D08" w14:textId="77777777" w:rsidR="000F4095" w:rsidRPr="001C7A01" w:rsidRDefault="000F4095" w:rsidP="00343766">
            <w:pPr>
              <w:rPr>
                <w:rFonts w:cs="Tahoma"/>
                <w:color w:val="000000"/>
                <w:szCs w:val="20"/>
                <w:lang w:val="pt-BR"/>
              </w:rPr>
            </w:pPr>
            <w:r w:rsidRPr="001C7A01">
              <w:rPr>
                <w:lang w:val="pt-BR"/>
              </w:rPr>
              <w:t>1 CAL Aditiva de Uso Profissional para Microsoft Dynamics CRM 2013</w:t>
            </w:r>
          </w:p>
        </w:tc>
      </w:tr>
      <w:tr w:rsidR="000F4095" w:rsidRPr="00046C69" w14:paraId="4BF39B56" w14:textId="77777777" w:rsidTr="00343766">
        <w:tc>
          <w:tcPr>
            <w:tcW w:w="4248" w:type="dxa"/>
            <w:tcBorders>
              <w:top w:val="single" w:sz="6" w:space="0" w:color="000000"/>
            </w:tcBorders>
            <w:shd w:val="clear" w:color="auto" w:fill="FFFFFF"/>
          </w:tcPr>
          <w:p w14:paraId="04539C6E" w14:textId="77777777" w:rsidR="000F4095" w:rsidRPr="001C7A01" w:rsidRDefault="000F4095" w:rsidP="00AD2A56">
            <w:pPr>
              <w:rPr>
                <w:rFonts w:cs="Tahoma"/>
                <w:color w:val="000000"/>
                <w:szCs w:val="20"/>
                <w:lang w:val="pt-BR"/>
              </w:rPr>
            </w:pPr>
            <w:r w:rsidRPr="001C7A01">
              <w:rPr>
                <w:rFonts w:cs="Tahoma"/>
                <w:color w:val="000000"/>
                <w:szCs w:val="20"/>
                <w:lang w:val="pt-BR"/>
              </w:rPr>
              <w:t>1 Conector Externo para Microsoft Dynamics</w:t>
            </w:r>
            <w:r w:rsidR="00AD2A56" w:rsidRPr="001C7A01">
              <w:rPr>
                <w:rFonts w:cs="Tahoma"/>
                <w:color w:val="000000"/>
                <w:szCs w:val="20"/>
                <w:lang w:val="pt-BR"/>
              </w:rPr>
              <w:t> </w:t>
            </w:r>
            <w:r w:rsidRPr="001C7A01">
              <w:rPr>
                <w:rFonts w:cs="Tahoma"/>
                <w:color w:val="000000"/>
                <w:szCs w:val="20"/>
                <w:lang w:val="pt-BR"/>
              </w:rPr>
              <w:t>CRM</w:t>
            </w:r>
            <w:r w:rsidR="00AD2A56" w:rsidRPr="001C7A01">
              <w:rPr>
                <w:rFonts w:cs="Tahoma"/>
                <w:color w:val="000000"/>
                <w:szCs w:val="20"/>
                <w:lang w:val="pt-BR"/>
              </w:rPr>
              <w:t> </w:t>
            </w:r>
            <w:r w:rsidRPr="001C7A01">
              <w:rPr>
                <w:rFonts w:cs="Tahoma"/>
                <w:color w:val="000000"/>
                <w:szCs w:val="20"/>
                <w:lang w:val="pt-BR"/>
              </w:rPr>
              <w:t>2011</w:t>
            </w:r>
          </w:p>
        </w:tc>
        <w:tc>
          <w:tcPr>
            <w:tcW w:w="4212" w:type="dxa"/>
            <w:tcBorders>
              <w:top w:val="single" w:sz="6" w:space="0" w:color="000000"/>
            </w:tcBorders>
            <w:shd w:val="clear" w:color="auto" w:fill="FFFFFF"/>
          </w:tcPr>
          <w:p w14:paraId="16A4D106" w14:textId="77777777" w:rsidR="000F4095" w:rsidRPr="001C7A01" w:rsidRDefault="000F4095" w:rsidP="00343766">
            <w:pPr>
              <w:rPr>
                <w:rFonts w:cs="Tahoma"/>
                <w:color w:val="000000"/>
                <w:szCs w:val="20"/>
                <w:lang w:val="pt-BR"/>
              </w:rPr>
            </w:pPr>
            <w:r w:rsidRPr="001C7A01">
              <w:rPr>
                <w:rFonts w:cs="Tahoma"/>
                <w:color w:val="000000"/>
                <w:szCs w:val="20"/>
                <w:lang w:val="pt-BR"/>
              </w:rPr>
              <w:t>Nenhum. Direitos de uso do conector externo estão incluídos na licença do CRM 2013 Server</w:t>
            </w:r>
          </w:p>
        </w:tc>
      </w:tr>
    </w:tbl>
    <w:p w14:paraId="5B9B0902" w14:textId="77777777" w:rsidR="000F4095" w:rsidRPr="001C7A01" w:rsidRDefault="000F4095" w:rsidP="000F4095">
      <w:pPr>
        <w:rPr>
          <w:sz w:val="16"/>
          <w:szCs w:val="16"/>
          <w:lang w:val="pt-BR"/>
        </w:rPr>
      </w:pPr>
    </w:p>
    <w:p w14:paraId="65B5789A" w14:textId="77777777" w:rsidR="000F4095" w:rsidRPr="001C7A01" w:rsidRDefault="000F4095" w:rsidP="000F4095">
      <w:pPr>
        <w:ind w:left="720"/>
        <w:rPr>
          <w:lang w:val="pt-BR"/>
        </w:rPr>
      </w:pPr>
      <w:r w:rsidRPr="001C7A01">
        <w:rPr>
          <w:rFonts w:cs="Tahoma"/>
          <w:color w:val="000000"/>
          <w:szCs w:val="20"/>
          <w:lang w:val="pt-BR"/>
        </w:rPr>
        <w:t>O direito de uso do software Microsoft Dynamics CRM 2013 pelos clientes é comprovado por esta nota de condição do produto e por evidências de suas licenças e seu Software Assurance correspondentes para o Microsoft Dynamics CRM 2013. O direito de uso do software Microsoft Dynamics CRM 2013 por um cliente sob esta concessão de migração está sujeito aos termos e às condições do contrato de Licenciamento por Volume.</w:t>
      </w:r>
      <w:r w:rsidR="008B0B73" w:rsidRPr="001C7A01">
        <w:rPr>
          <w:rFonts w:cs="Tahoma"/>
          <w:color w:val="000000"/>
          <w:szCs w:val="20"/>
          <w:lang w:val="pt-BR"/>
        </w:rPr>
        <w:t xml:space="preserve"> </w:t>
      </w:r>
      <w:r w:rsidRPr="001C7A01">
        <w:rPr>
          <w:rFonts w:cs="Tahoma"/>
          <w:color w:val="000000"/>
          <w:szCs w:val="20"/>
          <w:lang w:val="pt-BR"/>
        </w:rPr>
        <w:t>Esse</w:t>
      </w:r>
      <w:r w:rsidRPr="001C7A01">
        <w:rPr>
          <w:rStyle w:val="CommentReference"/>
          <w:szCs w:val="20"/>
          <w:lang w:val="pt-BR"/>
        </w:rPr>
        <w:t xml:space="preserve"> </w:t>
      </w:r>
      <w:r w:rsidRPr="001C7A01">
        <w:rPr>
          <w:rFonts w:cs="Tahoma"/>
          <w:color w:val="000000"/>
          <w:szCs w:val="20"/>
          <w:lang w:val="pt-BR"/>
        </w:rPr>
        <w:t>direito cessará em caso de término ou rescisão do direito de usar o Microsoft Dynamics CRM 2011 de acordo com as licenças do Microsoft Dynamics CRM 2011 qualificadas correspondentes.</w:t>
      </w:r>
      <w:r w:rsidR="008B0B73" w:rsidRPr="001C7A01">
        <w:rPr>
          <w:rFonts w:cs="Tahoma"/>
          <w:color w:val="000000"/>
          <w:szCs w:val="20"/>
          <w:lang w:val="pt-BR"/>
        </w:rPr>
        <w:t xml:space="preserve"> </w:t>
      </w:r>
      <w:r w:rsidRPr="001C7A01">
        <w:rPr>
          <w:rFonts w:cs="Tahoma"/>
          <w:color w:val="000000"/>
          <w:szCs w:val="20"/>
          <w:lang w:val="pt-BR"/>
        </w:rPr>
        <w:t>Ao término da cobertura do SA sobre as licenças do Microsoft Dynamics CRM 2011, o cliente poderá renovar o SA para as licenças outorgadas do Microsoft Dynamics CRM 2013.</w:t>
      </w:r>
      <w:r w:rsidR="008B0B73" w:rsidRPr="001C7A01">
        <w:rPr>
          <w:rFonts w:cs="Tahoma"/>
          <w:color w:val="000000"/>
          <w:szCs w:val="20"/>
          <w:lang w:val="pt-BR"/>
        </w:rPr>
        <w:t xml:space="preserve"> </w:t>
      </w:r>
    </w:p>
    <w:p w14:paraId="7DE094D7" w14:textId="77777777" w:rsidR="000F4095" w:rsidRPr="001C7A01" w:rsidRDefault="000F4095" w:rsidP="000F4095">
      <w:pPr>
        <w:ind w:left="720"/>
        <w:rPr>
          <w:lang w:val="pt-BR"/>
        </w:rPr>
      </w:pPr>
    </w:p>
    <w:p w14:paraId="2BBB07B3" w14:textId="77777777" w:rsidR="000F4095" w:rsidRPr="001C7A01" w:rsidRDefault="000F4095" w:rsidP="000F4095">
      <w:pPr>
        <w:pStyle w:val="EndnoteText"/>
        <w:ind w:left="720"/>
        <w:rPr>
          <w:lang w:val="pt-BR"/>
        </w:rPr>
      </w:pPr>
      <w:r w:rsidRPr="001C7A01">
        <w:rPr>
          <w:rFonts w:ascii="Tahoma" w:hAnsi="Tahoma" w:cs="Tahoma"/>
          <w:bCs/>
          <w:sz w:val="18"/>
          <w:szCs w:val="18"/>
          <w:lang w:val="pt-BR"/>
        </w:rPr>
        <w:t>Para os clientes de Contratos Enterprise qualificados para essas licenças gratuitas e esses direitos conforme descrito acima, as licenças do Microsoft Dynamics CRM 2011 adquiridas como parte do processo anual de adequação (“true-up”) de um cliente durante o prazo do registro atual também serão licenças qualificadas.</w:t>
      </w:r>
    </w:p>
    <w:p w14:paraId="412320CA" w14:textId="77777777" w:rsidR="000F4095" w:rsidRPr="001C7A01" w:rsidRDefault="000F4095" w:rsidP="000F4095">
      <w:pPr>
        <w:pStyle w:val="EndnoteText"/>
        <w:ind w:left="720"/>
        <w:rPr>
          <w:lang w:val="pt-BR"/>
        </w:rPr>
      </w:pPr>
    </w:p>
    <w:p w14:paraId="7BADB926" w14:textId="77777777" w:rsidR="000F4095" w:rsidRPr="001C7A01" w:rsidRDefault="000F4095" w:rsidP="000F4095">
      <w:pPr>
        <w:pStyle w:val="EndnoteText"/>
        <w:ind w:left="720"/>
        <w:rPr>
          <w:highlight w:val="yellow"/>
          <w:lang w:val="pt-BR"/>
        </w:rPr>
      </w:pPr>
      <w:r w:rsidRPr="001C7A01">
        <w:rPr>
          <w:rFonts w:ascii="Tahoma" w:hAnsi="Tahoma" w:cs="Tahoma"/>
          <w:bCs/>
          <w:color w:val="000000"/>
          <w:sz w:val="18"/>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8B0B73" w:rsidRPr="001C7A01">
        <w:rPr>
          <w:rFonts w:ascii="Tahoma" w:hAnsi="Tahoma" w:cs="Tahoma"/>
          <w:bCs/>
          <w:color w:val="000000"/>
          <w:sz w:val="18"/>
          <w:szCs w:val="18"/>
          <w:lang w:val="pt-BR"/>
        </w:rPr>
        <w:t xml:space="preserve"> </w:t>
      </w:r>
      <w:r w:rsidRPr="001C7A01">
        <w:rPr>
          <w:rFonts w:ascii="Tahoma" w:hAnsi="Tahoma" w:cs="Tahoma"/>
          <w:bCs/>
          <w:color w:val="000000"/>
          <w:sz w:val="18"/>
          <w:szCs w:val="18"/>
          <w:lang w:val="pt-BR"/>
        </w:rPr>
        <w:t>Esses direitos só se tornarão permanentes se a opção de compra (“buy-out”) for exercida e continuarão sujeitos a todos os termos e condições do contrato de licença do cliente.</w:t>
      </w:r>
    </w:p>
    <w:p w14:paraId="52A4E9DA" w14:textId="77777777" w:rsidR="000F4095" w:rsidRPr="001C7A01" w:rsidRDefault="000F4095" w:rsidP="000F4095">
      <w:pPr>
        <w:ind w:left="720"/>
        <w:rPr>
          <w:sz w:val="16"/>
          <w:szCs w:val="16"/>
          <w:lang w:val="pt-BR"/>
        </w:rPr>
      </w:pPr>
    </w:p>
    <w:p w14:paraId="1BAC4490" w14:textId="77777777" w:rsidR="000F4095" w:rsidRPr="001C7A01" w:rsidRDefault="000F4095" w:rsidP="000F4095">
      <w:pPr>
        <w:spacing w:after="60"/>
        <w:ind w:left="720"/>
        <w:rPr>
          <w:lang w:val="pt-BR"/>
        </w:rPr>
      </w:pPr>
      <w:r w:rsidRPr="001C7A01">
        <w:rPr>
          <w:rFonts w:cs="Tahoma"/>
          <w:b/>
          <w:bCs/>
          <w:szCs w:val="20"/>
          <w:lang w:val="pt-BR"/>
        </w:rPr>
        <w:t xml:space="preserve">Direitos de Downgrade para Microsoft Dynamics CRM 2013 </w:t>
      </w:r>
    </w:p>
    <w:p w14:paraId="3ACEFF29" w14:textId="77777777" w:rsidR="000F4095" w:rsidRPr="001C7A01" w:rsidRDefault="000F4095" w:rsidP="000F4095">
      <w:pPr>
        <w:ind w:left="720"/>
        <w:rPr>
          <w:lang w:val="pt-BR"/>
        </w:rPr>
      </w:pPr>
      <w:r w:rsidRPr="001C7A01">
        <w:rPr>
          <w:rFonts w:cs="Tahoma"/>
          <w:szCs w:val="20"/>
          <w:lang w:val="pt-BR"/>
        </w:rPr>
        <w:t>Os clientes com licenças do Microsoft Dynamics CRM 2013 podem usar o Microsoft Dynamics CRM 2011 no</w:t>
      </w:r>
      <w:r w:rsidR="00AD2A56" w:rsidRPr="001C7A01">
        <w:rPr>
          <w:rFonts w:cs="Tahoma"/>
          <w:szCs w:val="20"/>
          <w:lang w:val="pt-BR"/>
        </w:rPr>
        <w:t> </w:t>
      </w:r>
      <w:r w:rsidRPr="001C7A01">
        <w:rPr>
          <w:rFonts w:cs="Tahoma"/>
          <w:szCs w:val="20"/>
          <w:lang w:val="pt-BR"/>
        </w:rPr>
        <w:t>lugar do Microsoft Dynamics CRM 2011. Essas licenças do Microsoft Dynamics CRM 2013 podem ser implantadas como licenças CRM 2011 da seguinte maneira:</w:t>
      </w:r>
    </w:p>
    <w:p w14:paraId="321FA03C" w14:textId="77777777" w:rsidR="000F4095" w:rsidRPr="001C7A01" w:rsidRDefault="000F4095" w:rsidP="000F4095">
      <w:pPr>
        <w:ind w:left="720"/>
        <w:rPr>
          <w:sz w:val="16"/>
          <w:szCs w:val="16"/>
          <w:lang w:val="pt-BR"/>
        </w:rPr>
      </w:pPr>
    </w:p>
    <w:p w14:paraId="0252FD8F" w14:textId="77777777" w:rsidR="000F4095" w:rsidRPr="001C7A01" w:rsidRDefault="000F4095" w:rsidP="000F4095">
      <w:pPr>
        <w:ind w:left="540"/>
        <w:rPr>
          <w:rFonts w:cs="Tahoma"/>
          <w:sz w:val="4"/>
          <w:szCs w:val="20"/>
          <w:lang w:val="pt-BR"/>
        </w:rPr>
      </w:pPr>
    </w:p>
    <w:p w14:paraId="44D60FAC" w14:textId="77777777" w:rsidR="000F4095" w:rsidRPr="001C7A01" w:rsidRDefault="000F4095" w:rsidP="00AD2A56">
      <w:pPr>
        <w:ind w:left="540"/>
        <w:rPr>
          <w:rFonts w:cs="Tahoma"/>
          <w:sz w:val="4"/>
          <w:szCs w:val="20"/>
          <w:lang w:val="pt-BR"/>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046C69" w14:paraId="04A7FE39"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3240038" w14:textId="77777777" w:rsidR="000F4095" w:rsidRPr="001C7A01" w:rsidRDefault="000F4095" w:rsidP="00343766">
            <w:pPr>
              <w:keepNext/>
              <w:ind w:left="360"/>
              <w:rPr>
                <w:rFonts w:cs="Tahoma"/>
                <w:b/>
                <w:bCs/>
                <w:szCs w:val="20"/>
                <w:lang w:val="pt-BR"/>
              </w:rPr>
            </w:pPr>
            <w:r w:rsidRPr="001C7A01">
              <w:rPr>
                <w:rFonts w:cs="Tahoma"/>
                <w:b/>
                <w:bCs/>
                <w:szCs w:val="20"/>
                <w:lang w:val="pt-BR"/>
              </w:rPr>
              <w:t>Licença do Microsoft Dynamics CRM 2013 Qualificada</w:t>
            </w:r>
          </w:p>
        </w:tc>
        <w:tc>
          <w:tcPr>
            <w:tcW w:w="4242" w:type="dxa"/>
            <w:tcBorders>
              <w:top w:val="single" w:sz="8" w:space="0" w:color="000000"/>
              <w:left w:val="nil"/>
              <w:bottom w:val="single" w:sz="8" w:space="0" w:color="000000"/>
              <w:right w:val="single" w:sz="8" w:space="0" w:color="auto"/>
            </w:tcBorders>
            <w:shd w:val="clear" w:color="auto" w:fill="FABF8F"/>
          </w:tcPr>
          <w:p w14:paraId="772940CD" w14:textId="77777777" w:rsidR="000F4095" w:rsidRPr="001C7A01" w:rsidRDefault="000F4095" w:rsidP="00343766">
            <w:pPr>
              <w:ind w:left="360"/>
              <w:rPr>
                <w:rFonts w:cs="Tahoma"/>
                <w:b/>
                <w:bCs/>
                <w:szCs w:val="20"/>
                <w:lang w:val="pt-BR"/>
              </w:rPr>
            </w:pPr>
            <w:r w:rsidRPr="001C7A01">
              <w:rPr>
                <w:rFonts w:cs="Tahoma"/>
                <w:b/>
                <w:bCs/>
                <w:szCs w:val="20"/>
                <w:lang w:val="pt-BR"/>
              </w:rPr>
              <w:t>Licenças do Microsoft Dynamics CRM 2011 Correspondentes</w:t>
            </w:r>
          </w:p>
        </w:tc>
      </w:tr>
      <w:tr w:rsidR="000F4095" w:rsidRPr="00502BEB" w14:paraId="1CA8D7E0"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BD08D06" w14:textId="77777777" w:rsidR="000F4095" w:rsidRPr="00502BEB" w:rsidRDefault="000F4095" w:rsidP="00343766">
            <w:pPr>
              <w:keepNext/>
              <w:rPr>
                <w:rFonts w:cs="Tahoma"/>
                <w:szCs w:val="20"/>
              </w:rPr>
            </w:pPr>
            <w:r w:rsidRPr="00502BEB">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4ABF017C" w14:textId="77777777" w:rsidR="000F4095" w:rsidRPr="00502BEB" w:rsidRDefault="000F4095" w:rsidP="00343766">
            <w:pPr>
              <w:pStyle w:val="ColorfulList-Accent11"/>
              <w:spacing w:line="276" w:lineRule="auto"/>
              <w:ind w:left="288" w:right="162" w:hanging="180"/>
              <w:rPr>
                <w:rFonts w:ascii="Tahoma" w:hAnsi="Tahoma" w:cs="Tahoma"/>
                <w:sz w:val="18"/>
                <w:szCs w:val="20"/>
              </w:rPr>
            </w:pPr>
            <w:r w:rsidRPr="00502BEB">
              <w:rPr>
                <w:rFonts w:ascii="Tahoma" w:hAnsi="Tahoma" w:cs="Tahoma"/>
                <w:color w:val="000000"/>
                <w:sz w:val="18"/>
                <w:szCs w:val="20"/>
              </w:rPr>
              <w:t>Microsoft Dynamics CRM 2011 Server</w:t>
            </w:r>
          </w:p>
        </w:tc>
      </w:tr>
      <w:tr w:rsidR="000F4095" w:rsidRPr="00502BEB" w14:paraId="048DAF7B"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46E8073" w14:textId="77777777" w:rsidR="000F4095" w:rsidRPr="00502BEB" w:rsidRDefault="000F4095" w:rsidP="00343766">
            <w:pPr>
              <w:keepNext/>
              <w:rPr>
                <w:rFonts w:cs="Tahoma"/>
                <w:szCs w:val="20"/>
              </w:rPr>
            </w:pPr>
            <w:r w:rsidRPr="00502BEB">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6E42679C" w14:textId="77777777" w:rsidR="000F4095" w:rsidRPr="00502BEB" w:rsidRDefault="000F4095" w:rsidP="00343766">
            <w:pPr>
              <w:pStyle w:val="ColorfulList-Accent11"/>
              <w:spacing w:line="276" w:lineRule="auto"/>
              <w:ind w:left="288" w:right="162" w:hanging="180"/>
              <w:rPr>
                <w:rFonts w:ascii="Tahoma" w:hAnsi="Tahoma" w:cs="Tahoma"/>
                <w:sz w:val="18"/>
                <w:szCs w:val="20"/>
              </w:rPr>
            </w:pPr>
            <w:r w:rsidRPr="00502BEB">
              <w:rPr>
                <w:rFonts w:ascii="Tahoma" w:hAnsi="Tahoma" w:cs="Tahoma"/>
                <w:color w:val="000000"/>
                <w:sz w:val="18"/>
                <w:szCs w:val="20"/>
              </w:rPr>
              <w:t>Microsoft Dynamics CRM Workgroup Server 2011</w:t>
            </w:r>
          </w:p>
        </w:tc>
      </w:tr>
      <w:tr w:rsidR="000F4095" w:rsidRPr="00502BEB" w14:paraId="5BDE7A20"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A91B310" w14:textId="77777777" w:rsidR="000F4095" w:rsidRPr="001C7A01" w:rsidRDefault="000F4095" w:rsidP="00343766">
            <w:pPr>
              <w:keepNext/>
              <w:rPr>
                <w:rFonts w:cs="Tahoma"/>
                <w:color w:val="000000"/>
                <w:szCs w:val="20"/>
                <w:lang w:val="pt-BR"/>
              </w:rPr>
            </w:pPr>
            <w:r w:rsidRPr="001C7A01">
              <w:rPr>
                <w:lang w:val="pt-BR"/>
              </w:rPr>
              <w:t>CAL do Microsoft Dynamics CRM 2013 Essential</w:t>
            </w:r>
          </w:p>
        </w:tc>
        <w:tc>
          <w:tcPr>
            <w:tcW w:w="4242" w:type="dxa"/>
            <w:tcBorders>
              <w:top w:val="nil"/>
              <w:left w:val="nil"/>
              <w:bottom w:val="single" w:sz="8" w:space="0" w:color="000000"/>
              <w:right w:val="single" w:sz="8" w:space="0" w:color="000000"/>
            </w:tcBorders>
            <w:vAlign w:val="center"/>
          </w:tcPr>
          <w:p w14:paraId="528F3B30" w14:textId="77777777" w:rsidR="000F4095" w:rsidRPr="00502BEB" w:rsidRDefault="000F4095" w:rsidP="00343766">
            <w:pPr>
              <w:pStyle w:val="ColorfulList-Accent11"/>
              <w:spacing w:line="276" w:lineRule="auto"/>
              <w:ind w:left="288" w:right="162" w:hanging="180"/>
              <w:rPr>
                <w:rFonts w:ascii="Tahoma" w:hAnsi="Tahoma" w:cs="Tahoma"/>
                <w:sz w:val="18"/>
                <w:szCs w:val="20"/>
              </w:rPr>
            </w:pPr>
            <w:r w:rsidRPr="00502BEB">
              <w:rPr>
                <w:rFonts w:ascii="Tahoma" w:hAnsi="Tahoma"/>
                <w:sz w:val="18"/>
                <w:szCs w:val="22"/>
              </w:rPr>
              <w:t>CAL do Microsoft Dynamics CRM 2011 Employee Self Service</w:t>
            </w:r>
          </w:p>
        </w:tc>
      </w:tr>
      <w:tr w:rsidR="000F4095" w:rsidRPr="00046C69" w14:paraId="06F97696"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10007BA" w14:textId="77777777" w:rsidR="000F4095" w:rsidRPr="001C7A01" w:rsidRDefault="000F4095" w:rsidP="00343766">
            <w:pPr>
              <w:rPr>
                <w:rFonts w:cs="Tahoma"/>
                <w:color w:val="000000"/>
                <w:szCs w:val="20"/>
                <w:lang w:val="pt-BR"/>
              </w:rPr>
            </w:pPr>
            <w:r w:rsidRPr="001C7A01">
              <w:rPr>
                <w:lang w:val="pt-BR"/>
              </w:rPr>
              <w:t>CAL Aditiva de Uso Básico para Microsoft Dynamics CRM 2013</w:t>
            </w:r>
          </w:p>
        </w:tc>
        <w:tc>
          <w:tcPr>
            <w:tcW w:w="4242" w:type="dxa"/>
            <w:tcBorders>
              <w:top w:val="nil"/>
              <w:left w:val="nil"/>
              <w:bottom w:val="single" w:sz="8" w:space="0" w:color="000000"/>
              <w:right w:val="single" w:sz="8" w:space="0" w:color="000000"/>
            </w:tcBorders>
            <w:vAlign w:val="center"/>
          </w:tcPr>
          <w:p w14:paraId="793525D6" w14:textId="77777777" w:rsidR="000F4095" w:rsidRPr="001C7A01" w:rsidRDefault="000F4095" w:rsidP="00343766">
            <w:pPr>
              <w:pStyle w:val="ColorfulList-Accent11"/>
              <w:spacing w:line="276" w:lineRule="auto"/>
              <w:ind w:left="288" w:right="162" w:hanging="180"/>
              <w:rPr>
                <w:rFonts w:ascii="Tahoma" w:hAnsi="Tahoma" w:cs="Tahoma"/>
                <w:color w:val="000000"/>
                <w:sz w:val="18"/>
                <w:szCs w:val="20"/>
                <w:lang w:val="pt-BR"/>
              </w:rPr>
            </w:pPr>
            <w:r w:rsidRPr="001C7A01">
              <w:rPr>
                <w:rFonts w:ascii="Tahoma" w:hAnsi="Tahoma" w:cs="Tahoma"/>
                <w:color w:val="000000"/>
                <w:sz w:val="18"/>
                <w:szCs w:val="20"/>
                <w:lang w:val="pt-BR"/>
              </w:rPr>
              <w:t>CAL Aditiva de Uso Limitado para Microsoft Dynamics CRM 2011</w:t>
            </w:r>
          </w:p>
        </w:tc>
      </w:tr>
      <w:tr w:rsidR="000F4095" w:rsidRPr="00046C69" w14:paraId="62FBDC08"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B471077" w14:textId="77777777" w:rsidR="000F4095" w:rsidRPr="001C7A01" w:rsidRDefault="000F4095" w:rsidP="00343766">
            <w:pPr>
              <w:rPr>
                <w:rFonts w:cs="Tahoma"/>
                <w:color w:val="000000"/>
                <w:szCs w:val="20"/>
                <w:lang w:val="pt-BR"/>
              </w:rPr>
            </w:pPr>
            <w:r w:rsidRPr="001C7A01">
              <w:rPr>
                <w:lang w:val="pt-BR"/>
              </w:rPr>
              <w:t>CAL Aditiva de Uso Profissional para Microsoft Dynamics CRM 2013</w:t>
            </w:r>
          </w:p>
        </w:tc>
        <w:tc>
          <w:tcPr>
            <w:tcW w:w="4242" w:type="dxa"/>
            <w:tcBorders>
              <w:top w:val="nil"/>
              <w:left w:val="nil"/>
              <w:bottom w:val="single" w:sz="8" w:space="0" w:color="000000"/>
              <w:right w:val="single" w:sz="8" w:space="0" w:color="000000"/>
            </w:tcBorders>
          </w:tcPr>
          <w:p w14:paraId="604F7301" w14:textId="77777777" w:rsidR="000F4095" w:rsidRPr="001C7A01" w:rsidRDefault="000F4095" w:rsidP="00343766">
            <w:pPr>
              <w:pStyle w:val="ColorfulList-Accent11"/>
              <w:spacing w:line="276" w:lineRule="auto"/>
              <w:ind w:left="288" w:right="162" w:hanging="180"/>
              <w:rPr>
                <w:rFonts w:ascii="Tahoma" w:hAnsi="Tahoma" w:cs="Tahoma"/>
                <w:color w:val="000000"/>
                <w:sz w:val="18"/>
                <w:szCs w:val="20"/>
                <w:lang w:val="pt-BR"/>
              </w:rPr>
            </w:pPr>
            <w:r w:rsidRPr="001C7A01">
              <w:rPr>
                <w:rFonts w:ascii="Tahoma" w:hAnsi="Tahoma" w:cs="Tahoma"/>
                <w:color w:val="000000"/>
                <w:sz w:val="18"/>
                <w:szCs w:val="20"/>
                <w:lang w:val="pt-BR"/>
              </w:rPr>
              <w:t>CAL Aditiva de Uso Total para Microsoft Dynamics CRM 2011</w:t>
            </w:r>
          </w:p>
        </w:tc>
      </w:tr>
    </w:tbl>
    <w:p w14:paraId="7335039B" w14:textId="77777777" w:rsidR="000F4095" w:rsidRPr="001C7A01" w:rsidRDefault="000F4095" w:rsidP="000F4095">
      <w:pPr>
        <w:spacing w:after="60"/>
        <w:ind w:left="720"/>
        <w:rPr>
          <w:lang w:val="pt-BR"/>
        </w:rPr>
      </w:pPr>
      <w:r w:rsidRPr="001C7A01">
        <w:rPr>
          <w:rFonts w:cs="Tahoma"/>
          <w:b/>
          <w:bCs/>
          <w:color w:val="000000"/>
          <w:szCs w:val="20"/>
          <w:lang w:val="pt-BR"/>
        </w:rPr>
        <w:t>Opções de Licença de Acesso para Cliente</w:t>
      </w:r>
    </w:p>
    <w:p w14:paraId="53D8564E" w14:textId="77777777" w:rsidR="000F4095" w:rsidRPr="001C7A01" w:rsidRDefault="000F4095" w:rsidP="000F4095">
      <w:pPr>
        <w:ind w:left="720"/>
        <w:rPr>
          <w:lang w:val="pt-BR"/>
        </w:rPr>
      </w:pPr>
      <w:r w:rsidRPr="001C7A01">
        <w:rPr>
          <w:rFonts w:cs="Tahoma"/>
          <w:color w:val="000000"/>
          <w:szCs w:val="20"/>
          <w:lang w:val="pt-BR"/>
        </w:rPr>
        <w:t>Os usos permitidos sob as CALs diferentes do Microsoft Dynamics CRM 2013 são destacados na tabela a</w:t>
      </w:r>
      <w:r w:rsidR="00AD2A56" w:rsidRPr="001C7A01">
        <w:rPr>
          <w:rFonts w:cs="Tahoma"/>
          <w:color w:val="000000"/>
          <w:szCs w:val="20"/>
          <w:lang w:val="pt-BR"/>
        </w:rPr>
        <w:t> </w:t>
      </w:r>
      <w:r w:rsidRPr="001C7A01">
        <w:rPr>
          <w:rFonts w:cs="Tahoma"/>
          <w:color w:val="000000"/>
          <w:szCs w:val="20"/>
          <w:lang w:val="pt-BR"/>
        </w:rPr>
        <w:t>seguir.</w:t>
      </w:r>
      <w:r w:rsidR="008B0B73" w:rsidRPr="001C7A01">
        <w:rPr>
          <w:rFonts w:cs="Tahoma"/>
          <w:color w:val="000000"/>
          <w:szCs w:val="20"/>
          <w:lang w:val="pt-BR"/>
        </w:rPr>
        <w:t xml:space="preserve"> </w:t>
      </w:r>
      <w:r w:rsidRPr="001C7A01">
        <w:rPr>
          <w:rFonts w:cs="Tahoma"/>
          <w:color w:val="000000"/>
          <w:szCs w:val="20"/>
          <w:lang w:val="pt-BR"/>
        </w:rPr>
        <w:t>A CAL Limitada e a CAL Completa são ofertas que incluem várias licenças.</w:t>
      </w:r>
    </w:p>
    <w:p w14:paraId="2D73D810" w14:textId="77777777" w:rsidR="000F4095" w:rsidRPr="001C7A01" w:rsidRDefault="000F4095" w:rsidP="000F4095">
      <w:pPr>
        <w:ind w:left="720"/>
        <w:rPr>
          <w:lang w:val="pt-BR"/>
        </w:rPr>
      </w:pPr>
    </w:p>
    <w:tbl>
      <w:tblPr>
        <w:tblW w:w="73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0"/>
        <w:gridCol w:w="819"/>
        <w:gridCol w:w="540"/>
        <w:gridCol w:w="693"/>
        <w:gridCol w:w="306"/>
        <w:gridCol w:w="1350"/>
        <w:gridCol w:w="774"/>
        <w:gridCol w:w="522"/>
        <w:gridCol w:w="756"/>
      </w:tblGrid>
      <w:tr w:rsidR="00BF2FFA" w:rsidRPr="00502BEB" w14:paraId="458981C5" w14:textId="77777777" w:rsidTr="00AD2A56">
        <w:trPr>
          <w:cantSplit/>
          <w:trHeight w:val="303"/>
          <w:tblHeader/>
        </w:trPr>
        <w:tc>
          <w:tcPr>
            <w:tcW w:w="15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50349C9A" w14:textId="77777777" w:rsidR="00BF2FFA" w:rsidRPr="00502BEB" w:rsidRDefault="00BF2FFA" w:rsidP="004E6530">
            <w:pPr>
              <w:spacing w:before="20" w:after="20"/>
              <w:rPr>
                <w:rFonts w:ascii="Segoe UI" w:eastAsia="Times New Roman" w:hAnsi="Segoe UI" w:cs="Segoe UI"/>
                <w:b/>
                <w:bCs/>
                <w:color w:val="FFFFFF" w:themeColor="background1"/>
                <w:sz w:val="14"/>
                <w:szCs w:val="16"/>
              </w:rPr>
            </w:pPr>
            <w:r w:rsidRPr="00502BEB">
              <w:rPr>
                <w:rFonts w:ascii="Segoe UI" w:eastAsia="Times New Roman" w:hAnsi="Segoe UI" w:cs="Segoe UI"/>
                <w:b/>
                <w:bCs/>
                <w:color w:val="FFFFFF" w:themeColor="background1"/>
                <w:sz w:val="14"/>
                <w:szCs w:val="16"/>
              </w:rPr>
              <w:t>Direito de Uso</w:t>
            </w:r>
          </w:p>
        </w:tc>
        <w:tc>
          <w:tcPr>
            <w:tcW w:w="8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D68A208" w14:textId="77777777" w:rsidR="00BF2FFA" w:rsidRPr="00502BEB" w:rsidRDefault="00BF2FFA" w:rsidP="004E6530">
            <w:pPr>
              <w:spacing w:before="20" w:after="20"/>
              <w:jc w:val="center"/>
              <w:rPr>
                <w:rFonts w:ascii="Segoe UI" w:eastAsia="Times New Roman" w:hAnsi="Segoe UI" w:cs="Segoe UI"/>
                <w:b/>
                <w:bCs/>
                <w:color w:val="FFFFFF" w:themeColor="background1"/>
                <w:sz w:val="10"/>
                <w:szCs w:val="10"/>
              </w:rPr>
            </w:pPr>
            <w:r w:rsidRPr="00502BEB">
              <w:rPr>
                <w:rFonts w:ascii="Segoe UI" w:eastAsia="Times New Roman" w:hAnsi="Segoe UI" w:cs="Segoe UI"/>
                <w:b/>
                <w:bCs/>
                <w:color w:val="FFFFFF" w:themeColor="background1"/>
                <w:sz w:val="10"/>
                <w:szCs w:val="10"/>
              </w:rPr>
              <w:t>Profissional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21CB778" w14:textId="77777777" w:rsidR="00BF2FFA" w:rsidRPr="00502BEB" w:rsidRDefault="00BF2FFA" w:rsidP="004E6530">
            <w:pPr>
              <w:spacing w:before="20" w:after="20"/>
              <w:jc w:val="center"/>
              <w:rPr>
                <w:rFonts w:ascii="Segoe UI" w:eastAsia="Times New Roman" w:hAnsi="Segoe UI" w:cs="Segoe UI"/>
                <w:b/>
                <w:bCs/>
                <w:color w:val="FFFFFF" w:themeColor="background1"/>
                <w:sz w:val="10"/>
                <w:szCs w:val="10"/>
              </w:rPr>
            </w:pPr>
            <w:r w:rsidRPr="00502BEB">
              <w:rPr>
                <w:rFonts w:ascii="Segoe UI" w:eastAsia="Times New Roman" w:hAnsi="Segoe UI" w:cs="Segoe UI"/>
                <w:b/>
                <w:bCs/>
                <w:color w:val="FFFFFF" w:themeColor="background1"/>
                <w:sz w:val="10"/>
                <w:szCs w:val="10"/>
              </w:rPr>
              <w:t>Básica</w:t>
            </w:r>
          </w:p>
        </w:tc>
        <w:tc>
          <w:tcPr>
            <w:tcW w:w="693"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22B730AA" w14:textId="77777777" w:rsidR="00BF2FFA" w:rsidRPr="00502BEB" w:rsidRDefault="00BF2FFA" w:rsidP="004E6530">
            <w:pPr>
              <w:spacing w:before="20" w:after="20"/>
              <w:jc w:val="center"/>
              <w:rPr>
                <w:rFonts w:ascii="Segoe UI" w:eastAsia="Times New Roman" w:hAnsi="Segoe UI" w:cs="Segoe UI"/>
                <w:b/>
                <w:bCs/>
                <w:color w:val="FFFFFF" w:themeColor="background1"/>
                <w:sz w:val="10"/>
                <w:szCs w:val="10"/>
              </w:rPr>
            </w:pPr>
            <w:r w:rsidRPr="00502BEB">
              <w:rPr>
                <w:rFonts w:ascii="Segoe UI" w:eastAsia="Times New Roman" w:hAnsi="Segoe UI" w:cs="Segoe UI"/>
                <w:b/>
                <w:bCs/>
                <w:color w:val="FFFFFF" w:themeColor="background1"/>
                <w:sz w:val="10"/>
                <w:szCs w:val="10"/>
              </w:rPr>
              <w:t>Essencial</w:t>
            </w:r>
          </w:p>
        </w:tc>
        <w:tc>
          <w:tcPr>
            <w:tcW w:w="306" w:type="dxa"/>
            <w:tcBorders>
              <w:top w:val="nil"/>
              <w:left w:val="nil"/>
              <w:bottom w:val="nil"/>
              <w:right w:val="nil"/>
            </w:tcBorders>
            <w:shd w:val="clear" w:color="auto" w:fill="auto"/>
          </w:tcPr>
          <w:p w14:paraId="68D2BAD5" w14:textId="77777777" w:rsidR="00BF2FFA" w:rsidRPr="00502BEB" w:rsidRDefault="00BF2FFA" w:rsidP="004E6530">
            <w:pPr>
              <w:spacing w:before="20" w:after="20"/>
              <w:jc w:val="center"/>
              <w:rPr>
                <w:rFonts w:ascii="Segoe UI" w:eastAsia="Times New Roman" w:hAnsi="Segoe UI" w:cs="Segoe UI"/>
                <w:b/>
                <w:bCs/>
                <w:color w:val="FFFFFF" w:themeColor="background1"/>
                <w:sz w:val="14"/>
                <w:szCs w:val="16"/>
              </w:rPr>
            </w:pPr>
          </w:p>
        </w:tc>
        <w:tc>
          <w:tcPr>
            <w:tcW w:w="135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77565C63" w14:textId="77777777" w:rsidR="00BF2FFA" w:rsidRPr="00502BEB" w:rsidRDefault="00BF2FFA" w:rsidP="004E6530">
            <w:pPr>
              <w:spacing w:before="20" w:after="20"/>
              <w:rPr>
                <w:rFonts w:ascii="Segoe UI" w:eastAsia="Times New Roman" w:hAnsi="Segoe UI" w:cs="Segoe UI"/>
                <w:b/>
                <w:bCs/>
                <w:color w:val="FFFFFF" w:themeColor="background1"/>
                <w:sz w:val="14"/>
                <w:szCs w:val="16"/>
              </w:rPr>
            </w:pPr>
            <w:r w:rsidRPr="00502BEB">
              <w:rPr>
                <w:rFonts w:ascii="Segoe UI" w:eastAsia="Times New Roman" w:hAnsi="Segoe UI" w:cs="Segoe UI"/>
                <w:b/>
                <w:bCs/>
                <w:color w:val="FFFFFF" w:themeColor="background1"/>
                <w:sz w:val="14"/>
                <w:szCs w:val="16"/>
              </w:rPr>
              <w:t>Direito de Uso</w:t>
            </w:r>
          </w:p>
        </w:tc>
        <w:tc>
          <w:tcPr>
            <w:tcW w:w="77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7232818" w14:textId="77777777" w:rsidR="00BF2FFA" w:rsidRPr="00502BEB" w:rsidRDefault="00BF2FFA" w:rsidP="004E6530">
            <w:pPr>
              <w:spacing w:before="20" w:after="20"/>
              <w:jc w:val="center"/>
              <w:rPr>
                <w:rFonts w:ascii="Segoe UI" w:eastAsia="Times New Roman" w:hAnsi="Segoe UI" w:cs="Segoe UI"/>
                <w:b/>
                <w:bCs/>
                <w:color w:val="FFFFFF" w:themeColor="background1"/>
                <w:sz w:val="14"/>
                <w:szCs w:val="16"/>
              </w:rPr>
            </w:pPr>
            <w:r w:rsidRPr="00502BEB">
              <w:rPr>
                <w:rFonts w:ascii="Segoe UI" w:eastAsia="Times New Roman" w:hAnsi="Segoe UI" w:cs="Segoe UI"/>
                <w:b/>
                <w:bCs/>
                <w:color w:val="FFFFFF" w:themeColor="background1"/>
                <w:sz w:val="10"/>
                <w:szCs w:val="10"/>
              </w:rPr>
              <w:t>Profissional</w:t>
            </w:r>
          </w:p>
        </w:tc>
        <w:tc>
          <w:tcPr>
            <w:tcW w:w="52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AC5EA60" w14:textId="77777777" w:rsidR="00BF2FFA" w:rsidRPr="00502BEB" w:rsidRDefault="00BF2FFA" w:rsidP="004E6530">
            <w:pPr>
              <w:spacing w:before="20" w:after="20"/>
              <w:jc w:val="center"/>
              <w:rPr>
                <w:rFonts w:ascii="Segoe UI" w:eastAsia="Times New Roman" w:hAnsi="Segoe UI" w:cs="Segoe UI"/>
                <w:b/>
                <w:bCs/>
                <w:color w:val="FFFFFF" w:themeColor="background1"/>
                <w:sz w:val="14"/>
                <w:szCs w:val="16"/>
              </w:rPr>
            </w:pPr>
            <w:r w:rsidRPr="00502BEB">
              <w:rPr>
                <w:rFonts w:ascii="Segoe UI" w:eastAsia="Times New Roman" w:hAnsi="Segoe UI" w:cs="Segoe UI"/>
                <w:b/>
                <w:bCs/>
                <w:color w:val="FFFFFF" w:themeColor="background1"/>
                <w:sz w:val="10"/>
                <w:szCs w:val="10"/>
              </w:rPr>
              <w:t>Básica</w:t>
            </w:r>
          </w:p>
        </w:tc>
        <w:tc>
          <w:tcPr>
            <w:tcW w:w="756"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05BD2D8F" w14:textId="77777777" w:rsidR="00BF2FFA" w:rsidRPr="00502BEB" w:rsidRDefault="00BF2FFA" w:rsidP="004E6530">
            <w:pPr>
              <w:spacing w:before="20" w:after="20"/>
              <w:jc w:val="center"/>
              <w:rPr>
                <w:rFonts w:ascii="Segoe UI" w:eastAsia="Times New Roman" w:hAnsi="Segoe UI" w:cs="Segoe UI"/>
                <w:b/>
                <w:bCs/>
                <w:color w:val="FFFFFF" w:themeColor="background1"/>
                <w:sz w:val="14"/>
                <w:szCs w:val="16"/>
              </w:rPr>
            </w:pPr>
            <w:r w:rsidRPr="00502BEB">
              <w:rPr>
                <w:rFonts w:ascii="Segoe UI" w:eastAsia="Times New Roman" w:hAnsi="Segoe UI" w:cs="Segoe UI"/>
                <w:b/>
                <w:bCs/>
                <w:color w:val="FFFFFF" w:themeColor="background1"/>
                <w:sz w:val="10"/>
                <w:szCs w:val="10"/>
              </w:rPr>
              <w:t>Essencial</w:t>
            </w:r>
          </w:p>
        </w:tc>
      </w:tr>
      <w:tr w:rsidR="00BF2FFA" w:rsidRPr="00502BEB" w14:paraId="7E9C0B24" w14:textId="77777777" w:rsidTr="00AD2A56">
        <w:trPr>
          <w:cantSplit/>
          <w:trHeight w:val="172"/>
        </w:trPr>
        <w:tc>
          <w:tcPr>
            <w:tcW w:w="1580"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47442C98"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Visualizar Anúncios</w:t>
            </w:r>
          </w:p>
        </w:tc>
        <w:tc>
          <w:tcPr>
            <w:tcW w:w="819" w:type="dxa"/>
            <w:tcBorders>
              <w:top w:val="single" w:sz="4" w:space="0" w:color="FFFFFF" w:themeColor="background1"/>
              <w:left w:val="nil"/>
              <w:bottom w:val="single" w:sz="4" w:space="0" w:color="A5A5A5" w:themeColor="accent3"/>
              <w:right w:val="nil"/>
            </w:tcBorders>
            <w:vAlign w:val="center"/>
          </w:tcPr>
          <w:p w14:paraId="1D6FAEBE"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078445FA" wp14:editId="787D303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608F7B99"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75AF376B" wp14:editId="5DEDFFE0">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FFFFFF" w:themeColor="background1"/>
              <w:left w:val="nil"/>
              <w:bottom w:val="single" w:sz="4" w:space="0" w:color="A5A5A5" w:themeColor="accent3"/>
              <w:right w:val="nil"/>
            </w:tcBorders>
            <w:vAlign w:val="center"/>
          </w:tcPr>
          <w:p w14:paraId="7B858ED8"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0E7E25E5" wp14:editId="18807CCA">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4DC5F4BF"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3E4B1C07"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Contatos</w:t>
            </w:r>
          </w:p>
        </w:tc>
        <w:tc>
          <w:tcPr>
            <w:tcW w:w="774" w:type="dxa"/>
            <w:tcBorders>
              <w:top w:val="single" w:sz="4" w:space="0" w:color="FFFFFF" w:themeColor="background1"/>
              <w:left w:val="nil"/>
              <w:bottom w:val="single" w:sz="4" w:space="0" w:color="A5A5A5" w:themeColor="accent3"/>
              <w:right w:val="nil"/>
            </w:tcBorders>
            <w:vAlign w:val="center"/>
          </w:tcPr>
          <w:p w14:paraId="627F0DCF"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14400683" wp14:editId="77467ABF">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FFFFFF" w:themeColor="background1"/>
              <w:left w:val="nil"/>
              <w:bottom w:val="single" w:sz="4" w:space="0" w:color="A5A5A5" w:themeColor="accent3"/>
              <w:right w:val="nil"/>
            </w:tcBorders>
            <w:vAlign w:val="center"/>
          </w:tcPr>
          <w:p w14:paraId="3F41B32A"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65DFE333" wp14:editId="591C186E">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FFFFFF" w:themeColor="background1"/>
              <w:left w:val="nil"/>
              <w:bottom w:val="single" w:sz="4" w:space="0" w:color="A5A5A5" w:themeColor="accent3"/>
              <w:right w:val="nil"/>
            </w:tcBorders>
          </w:tcPr>
          <w:p w14:paraId="56831A7D"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r>
      <w:tr w:rsidR="00BF2FFA" w:rsidRPr="00502BEB" w14:paraId="739FFC99"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3646D32"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Gerenciar exibições salvas</w:t>
            </w:r>
          </w:p>
        </w:tc>
        <w:tc>
          <w:tcPr>
            <w:tcW w:w="819" w:type="dxa"/>
            <w:tcBorders>
              <w:top w:val="single" w:sz="4" w:space="0" w:color="A5A5A5" w:themeColor="accent3"/>
              <w:left w:val="nil"/>
              <w:bottom w:val="single" w:sz="4" w:space="0" w:color="A5A5A5" w:themeColor="accent3"/>
              <w:right w:val="nil"/>
            </w:tcBorders>
            <w:vAlign w:val="center"/>
          </w:tcPr>
          <w:p w14:paraId="7EBE0096"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25E22C4C" wp14:editId="70CA2E82">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A296A22"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17671555" wp14:editId="68AA2B21">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01D98D12"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6345753E" wp14:editId="7AAFA6B5">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1205A28A"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D39480C" w14:textId="77777777" w:rsidR="00BF2FFA" w:rsidRPr="001C7A01" w:rsidRDefault="00BF2FFA" w:rsidP="004E6530">
            <w:pPr>
              <w:spacing w:before="20" w:after="20"/>
              <w:rPr>
                <w:rFonts w:ascii="Segoe UI" w:eastAsia="Times New Roman" w:hAnsi="Segoe UI" w:cs="Segoe UI"/>
                <w:noProof/>
                <w:color w:val="000000"/>
                <w:sz w:val="13"/>
                <w:szCs w:val="13"/>
                <w:lang w:val="pt-BR"/>
              </w:rPr>
            </w:pPr>
            <w:r w:rsidRPr="001C7A01">
              <w:rPr>
                <w:rFonts w:ascii="Segoe UI" w:eastAsia="Times New Roman" w:hAnsi="Segoe UI" w:cs="Segoe UI"/>
                <w:color w:val="000000"/>
                <w:sz w:val="13"/>
                <w:szCs w:val="13"/>
                <w:lang w:val="pt-BR"/>
              </w:rPr>
              <w:t>Pontuação, roteamento, atribuição do cliente potencial</w:t>
            </w:r>
          </w:p>
        </w:tc>
        <w:tc>
          <w:tcPr>
            <w:tcW w:w="774" w:type="dxa"/>
            <w:tcBorders>
              <w:top w:val="single" w:sz="4" w:space="0" w:color="A5A5A5" w:themeColor="accent3"/>
              <w:left w:val="nil"/>
              <w:bottom w:val="single" w:sz="4" w:space="0" w:color="A5A5A5" w:themeColor="accent3"/>
              <w:right w:val="nil"/>
            </w:tcBorders>
            <w:vAlign w:val="center"/>
          </w:tcPr>
          <w:p w14:paraId="198DE2E2"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3F9B7021" wp14:editId="49297DED">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7345A894"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57D0C211" wp14:editId="7EB1DF43">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5261239C"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r>
      <w:tr w:rsidR="00BF2FFA" w:rsidRPr="00502BEB" w14:paraId="5D3AC700"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BAA6D1F"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Usar relacionamentos entre registros</w:t>
            </w:r>
          </w:p>
        </w:tc>
        <w:tc>
          <w:tcPr>
            <w:tcW w:w="819" w:type="dxa"/>
            <w:tcBorders>
              <w:top w:val="single" w:sz="4" w:space="0" w:color="A5A5A5" w:themeColor="accent3"/>
              <w:left w:val="nil"/>
              <w:bottom w:val="single" w:sz="4" w:space="0" w:color="A5A5A5" w:themeColor="accent3"/>
              <w:right w:val="nil"/>
            </w:tcBorders>
            <w:vAlign w:val="center"/>
          </w:tcPr>
          <w:p w14:paraId="34291BB3"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08CF0C6C" wp14:editId="0A1C411D">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81868E9"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hAnsi="Segoe UI" w:cs="Segoe UI"/>
                <w:noProof/>
                <w:sz w:val="12"/>
                <w:szCs w:val="16"/>
              </w:rPr>
              <w:drawing>
                <wp:inline distT="0" distB="0" distL="0" distR="0" wp14:anchorId="78FA99A6" wp14:editId="40E56446">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4B7D860A"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hAnsi="Segoe UI" w:cs="Segoe UI"/>
                <w:noProof/>
                <w:sz w:val="12"/>
                <w:szCs w:val="16"/>
              </w:rPr>
              <w:drawing>
                <wp:inline distT="0" distB="0" distL="0" distR="0" wp14:anchorId="3B44ABB8" wp14:editId="547C86F6">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6" w:type="dxa"/>
            <w:tcBorders>
              <w:top w:val="nil"/>
              <w:left w:val="nil"/>
              <w:bottom w:val="nil"/>
              <w:right w:val="nil"/>
            </w:tcBorders>
            <w:shd w:val="clear" w:color="auto" w:fill="auto"/>
          </w:tcPr>
          <w:p w14:paraId="298C0DD8" w14:textId="77777777" w:rsidR="00BF2FFA" w:rsidRPr="00502BEB" w:rsidRDefault="00BF2FFA" w:rsidP="004E6530">
            <w:pPr>
              <w:spacing w:before="20" w:after="20"/>
              <w:jc w:val="center"/>
              <w:rPr>
                <w:rFonts w:ascii="Segoe UI" w:hAnsi="Segoe UI" w:cs="Segoe UI"/>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CFBD3A2"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Captura do cliente potencial</w:t>
            </w:r>
          </w:p>
        </w:tc>
        <w:tc>
          <w:tcPr>
            <w:tcW w:w="774" w:type="dxa"/>
            <w:tcBorders>
              <w:top w:val="single" w:sz="4" w:space="0" w:color="A5A5A5" w:themeColor="accent3"/>
              <w:left w:val="nil"/>
              <w:bottom w:val="single" w:sz="4" w:space="0" w:color="A5A5A5" w:themeColor="accent3"/>
              <w:right w:val="nil"/>
            </w:tcBorders>
            <w:vAlign w:val="center"/>
          </w:tcPr>
          <w:p w14:paraId="63F2E895"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48527265" wp14:editId="1DFB5D2B">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78D18A58"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4F31F13E" wp14:editId="4A00C152">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19B55997"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r>
      <w:tr w:rsidR="00BF2FFA" w:rsidRPr="00502BEB" w14:paraId="3CA06C56"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2F14057"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Criar exibições pessoais</w:t>
            </w:r>
          </w:p>
        </w:tc>
        <w:tc>
          <w:tcPr>
            <w:tcW w:w="819" w:type="dxa"/>
            <w:tcBorders>
              <w:top w:val="single" w:sz="4" w:space="0" w:color="A5A5A5" w:themeColor="accent3"/>
              <w:left w:val="nil"/>
              <w:bottom w:val="single" w:sz="4" w:space="0" w:color="A5A5A5" w:themeColor="accent3"/>
              <w:right w:val="nil"/>
            </w:tcBorders>
            <w:vAlign w:val="center"/>
          </w:tcPr>
          <w:p w14:paraId="6C3E0E50"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1A0552EA" wp14:editId="594A929A">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3B8028F"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1CE7159C" wp14:editId="6834B838">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6546E636"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hAnsi="Segoe UI" w:cs="Segoe UI"/>
                <w:noProof/>
                <w:sz w:val="12"/>
                <w:szCs w:val="16"/>
              </w:rPr>
              <w:drawing>
                <wp:inline distT="0" distB="0" distL="0" distR="0" wp14:anchorId="498C1F2D" wp14:editId="1F94CB3B">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6" w:type="dxa"/>
            <w:tcBorders>
              <w:top w:val="nil"/>
              <w:left w:val="nil"/>
              <w:bottom w:val="nil"/>
              <w:right w:val="nil"/>
            </w:tcBorders>
            <w:shd w:val="clear" w:color="auto" w:fill="auto"/>
          </w:tcPr>
          <w:p w14:paraId="6BFAA3A5" w14:textId="77777777" w:rsidR="00BF2FFA" w:rsidRPr="00502BEB" w:rsidRDefault="00BF2FFA" w:rsidP="004E6530">
            <w:pPr>
              <w:spacing w:before="20" w:after="20"/>
              <w:jc w:val="center"/>
              <w:rPr>
                <w:rFonts w:ascii="Segoe UI" w:hAnsi="Segoe UI" w:cs="Segoe UI"/>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64DEB7" w14:textId="77777777" w:rsidR="00BF2FFA" w:rsidRPr="001C7A01" w:rsidRDefault="00BF2FFA" w:rsidP="004E6530">
            <w:pPr>
              <w:spacing w:before="20" w:after="20"/>
              <w:rPr>
                <w:rFonts w:ascii="Segoe UI" w:eastAsia="Times New Roman" w:hAnsi="Segoe UI" w:cs="Segoe UI"/>
                <w:noProof/>
                <w:color w:val="000000"/>
                <w:sz w:val="13"/>
                <w:szCs w:val="13"/>
                <w:lang w:val="pt-BR"/>
              </w:rPr>
            </w:pPr>
            <w:r w:rsidRPr="001C7A01">
              <w:rPr>
                <w:rFonts w:ascii="Segoe UI" w:eastAsia="Times New Roman" w:hAnsi="Segoe UI" w:cs="Segoe UI"/>
                <w:color w:val="000000"/>
                <w:sz w:val="13"/>
                <w:szCs w:val="13"/>
                <w:lang w:val="pt-BR"/>
              </w:rPr>
              <w:t>Adicionar ou remover um relacionamento do cliente em uma conta</w:t>
            </w:r>
          </w:p>
        </w:tc>
        <w:tc>
          <w:tcPr>
            <w:tcW w:w="774" w:type="dxa"/>
            <w:tcBorders>
              <w:top w:val="single" w:sz="4" w:space="0" w:color="A5A5A5" w:themeColor="accent3"/>
              <w:left w:val="nil"/>
              <w:bottom w:val="single" w:sz="4" w:space="0" w:color="A5A5A5" w:themeColor="accent3"/>
              <w:right w:val="nil"/>
            </w:tcBorders>
            <w:vAlign w:val="center"/>
          </w:tcPr>
          <w:p w14:paraId="7DC0CA00"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2A454DA8" wp14:editId="3FC0FADA">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681252B1"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69644859" wp14:editId="47385F4A">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21FB3156"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r>
      <w:tr w:rsidR="00BF2FFA" w:rsidRPr="00502BEB" w14:paraId="5264D503"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68ECA4"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Pesquisa de localização avançada</w:t>
            </w:r>
          </w:p>
        </w:tc>
        <w:tc>
          <w:tcPr>
            <w:tcW w:w="819" w:type="dxa"/>
            <w:tcBorders>
              <w:top w:val="single" w:sz="4" w:space="0" w:color="A5A5A5" w:themeColor="accent3"/>
              <w:left w:val="nil"/>
              <w:bottom w:val="single" w:sz="4" w:space="0" w:color="A5A5A5" w:themeColor="accent3"/>
              <w:right w:val="nil"/>
            </w:tcBorders>
            <w:vAlign w:val="center"/>
          </w:tcPr>
          <w:p w14:paraId="614B41C4"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58AC755E" wp14:editId="6B1F8F08">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F26F584"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34BF17B9" wp14:editId="21FDEAC0">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34A57F5A"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hAnsi="Segoe UI" w:cs="Segoe UI"/>
                <w:noProof/>
                <w:sz w:val="12"/>
                <w:szCs w:val="16"/>
              </w:rPr>
              <w:drawing>
                <wp:inline distT="0" distB="0" distL="0" distR="0" wp14:anchorId="252399B9" wp14:editId="61CD1D1B">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6" w:type="dxa"/>
            <w:tcBorders>
              <w:top w:val="nil"/>
              <w:left w:val="nil"/>
              <w:bottom w:val="nil"/>
              <w:right w:val="nil"/>
            </w:tcBorders>
            <w:shd w:val="clear" w:color="auto" w:fill="auto"/>
          </w:tcPr>
          <w:p w14:paraId="4C137497" w14:textId="77777777" w:rsidR="00BF2FFA" w:rsidRPr="00502BEB" w:rsidRDefault="00BF2FFA" w:rsidP="004E6530">
            <w:pPr>
              <w:spacing w:before="20" w:after="20"/>
              <w:jc w:val="center"/>
              <w:rPr>
                <w:rFonts w:ascii="Segoe UI" w:hAnsi="Segoe UI" w:cs="Segoe UI"/>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6C96FB" w14:textId="77777777" w:rsidR="00BF2FFA" w:rsidRPr="001C7A01" w:rsidRDefault="00BF2FFA" w:rsidP="004E6530">
            <w:pPr>
              <w:spacing w:before="20" w:after="20"/>
              <w:rPr>
                <w:rFonts w:ascii="Segoe UI" w:eastAsia="Times New Roman" w:hAnsi="Segoe UI" w:cs="Segoe UI"/>
                <w:noProof/>
                <w:color w:val="000000"/>
                <w:sz w:val="13"/>
                <w:szCs w:val="13"/>
                <w:lang w:val="pt-BR"/>
              </w:rPr>
            </w:pPr>
            <w:r w:rsidRPr="001C7A01">
              <w:rPr>
                <w:rFonts w:ascii="Segoe UI" w:eastAsia="Times New Roman" w:hAnsi="Segoe UI" w:cs="Segoe UI"/>
                <w:color w:val="000000"/>
                <w:sz w:val="13"/>
                <w:szCs w:val="13"/>
                <w:lang w:val="pt-BR"/>
              </w:rPr>
              <w:t>Associar uma oportunidade a uma conta</w:t>
            </w:r>
          </w:p>
        </w:tc>
        <w:tc>
          <w:tcPr>
            <w:tcW w:w="774" w:type="dxa"/>
            <w:tcBorders>
              <w:top w:val="single" w:sz="4" w:space="0" w:color="A5A5A5" w:themeColor="accent3"/>
              <w:left w:val="nil"/>
              <w:bottom w:val="single" w:sz="4" w:space="0" w:color="A5A5A5" w:themeColor="accent3"/>
              <w:right w:val="nil"/>
            </w:tcBorders>
            <w:vAlign w:val="center"/>
          </w:tcPr>
          <w:p w14:paraId="5DE8D1A8"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14E278EA" wp14:editId="4F457642">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47BFF5E5"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36D6A63B" wp14:editId="63B4009F">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2A492032"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r>
      <w:tr w:rsidR="00BF2FFA" w:rsidRPr="00502BEB" w14:paraId="79F5D030"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14CAC6F"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Pesquisa</w:t>
            </w:r>
          </w:p>
        </w:tc>
        <w:tc>
          <w:tcPr>
            <w:tcW w:w="819" w:type="dxa"/>
            <w:tcBorders>
              <w:top w:val="single" w:sz="4" w:space="0" w:color="A5A5A5" w:themeColor="accent3"/>
              <w:left w:val="nil"/>
              <w:bottom w:val="single" w:sz="4" w:space="0" w:color="A5A5A5" w:themeColor="accent3"/>
              <w:right w:val="nil"/>
            </w:tcBorders>
            <w:vAlign w:val="center"/>
          </w:tcPr>
          <w:p w14:paraId="757FD7B7"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0B88AFC7" wp14:editId="15CC1ADF">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4838CEE"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522F8B9E" wp14:editId="050C057E">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05C258D0"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hAnsi="Segoe UI" w:cs="Segoe UI"/>
                <w:noProof/>
                <w:sz w:val="12"/>
                <w:szCs w:val="16"/>
              </w:rPr>
              <w:drawing>
                <wp:inline distT="0" distB="0" distL="0" distR="0" wp14:anchorId="393B6520" wp14:editId="36A358DD">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6" w:type="dxa"/>
            <w:tcBorders>
              <w:top w:val="nil"/>
              <w:left w:val="nil"/>
              <w:bottom w:val="nil"/>
              <w:right w:val="nil"/>
            </w:tcBorders>
            <w:shd w:val="clear" w:color="auto" w:fill="auto"/>
          </w:tcPr>
          <w:p w14:paraId="0BD5C895" w14:textId="77777777" w:rsidR="00BF2FFA" w:rsidRPr="00502BEB" w:rsidRDefault="00BF2FFA" w:rsidP="004E6530">
            <w:pPr>
              <w:spacing w:before="20" w:after="20"/>
              <w:jc w:val="center"/>
              <w:rPr>
                <w:rFonts w:ascii="Segoe UI" w:hAnsi="Segoe UI" w:cs="Segoe UI"/>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37CA544" w14:textId="77777777" w:rsidR="00BF2FFA" w:rsidRPr="001C7A01" w:rsidRDefault="00BF2FFA" w:rsidP="004E6530">
            <w:pPr>
              <w:spacing w:before="20" w:after="20"/>
              <w:rPr>
                <w:rFonts w:ascii="Segoe UI" w:eastAsia="Times New Roman" w:hAnsi="Segoe UI" w:cs="Segoe UI"/>
                <w:noProof/>
                <w:color w:val="000000"/>
                <w:sz w:val="13"/>
                <w:szCs w:val="13"/>
                <w:lang w:val="pt-BR"/>
              </w:rPr>
            </w:pPr>
            <w:r w:rsidRPr="001C7A01">
              <w:rPr>
                <w:rFonts w:ascii="Segoe UI" w:eastAsia="Times New Roman" w:hAnsi="Segoe UI" w:cs="Segoe UI"/>
                <w:color w:val="000000"/>
                <w:sz w:val="13"/>
                <w:szCs w:val="13"/>
                <w:lang w:val="pt-BR"/>
              </w:rPr>
              <w:t>Qualificar e converter um cliente potencial em uma conta</w:t>
            </w:r>
          </w:p>
        </w:tc>
        <w:tc>
          <w:tcPr>
            <w:tcW w:w="774" w:type="dxa"/>
            <w:tcBorders>
              <w:top w:val="single" w:sz="4" w:space="0" w:color="A5A5A5" w:themeColor="accent3"/>
              <w:left w:val="nil"/>
              <w:bottom w:val="single" w:sz="4" w:space="0" w:color="A5A5A5" w:themeColor="accent3"/>
              <w:right w:val="nil"/>
            </w:tcBorders>
            <w:vAlign w:val="center"/>
          </w:tcPr>
          <w:p w14:paraId="7FDCF0D3"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3394E0C4" wp14:editId="717F87CE">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5A0FC7A9"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4489EA6A" wp14:editId="79F2B2A8">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2A6B85B9"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r>
      <w:tr w:rsidR="00BF2FFA" w:rsidRPr="00502BEB" w14:paraId="1849DE3E"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640B44D" w14:textId="77777777" w:rsidR="00BF2FFA" w:rsidRPr="001C7A01" w:rsidRDefault="00BF2FFA" w:rsidP="004E6530">
            <w:pPr>
              <w:spacing w:before="20" w:after="20"/>
              <w:rPr>
                <w:rFonts w:ascii="Segoe UI" w:eastAsia="Times New Roman" w:hAnsi="Segoe UI" w:cs="Segoe UI"/>
                <w:color w:val="000000"/>
                <w:sz w:val="13"/>
                <w:szCs w:val="13"/>
                <w:lang w:val="pt-BR"/>
              </w:rPr>
            </w:pPr>
            <w:r w:rsidRPr="001C7A01">
              <w:rPr>
                <w:rFonts w:ascii="Segoe UI" w:eastAsia="Times New Roman" w:hAnsi="Segoe UI" w:cs="Segoe UI"/>
                <w:color w:val="000000"/>
                <w:sz w:val="13"/>
                <w:szCs w:val="13"/>
                <w:lang w:val="pt-BR"/>
              </w:rPr>
              <w:t>Usar um item de fila</w:t>
            </w:r>
          </w:p>
        </w:tc>
        <w:tc>
          <w:tcPr>
            <w:tcW w:w="819" w:type="dxa"/>
            <w:tcBorders>
              <w:top w:val="single" w:sz="4" w:space="0" w:color="A5A5A5" w:themeColor="accent3"/>
              <w:left w:val="nil"/>
              <w:bottom w:val="single" w:sz="4" w:space="0" w:color="A5A5A5" w:themeColor="accent3"/>
              <w:right w:val="nil"/>
            </w:tcBorders>
            <w:vAlign w:val="center"/>
          </w:tcPr>
          <w:p w14:paraId="5B51D958"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6EBCC22D" wp14:editId="5A722EF5">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E0BE9F8"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hAnsi="Segoe UI" w:cs="Segoe UI"/>
                <w:noProof/>
                <w:sz w:val="12"/>
                <w:szCs w:val="16"/>
              </w:rPr>
              <w:drawing>
                <wp:inline distT="0" distB="0" distL="0" distR="0" wp14:anchorId="69805B85" wp14:editId="7C43FA71">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5A1BC99A"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hAnsi="Segoe UI" w:cs="Segoe UI"/>
                <w:noProof/>
                <w:sz w:val="12"/>
                <w:szCs w:val="16"/>
              </w:rPr>
              <w:drawing>
                <wp:inline distT="0" distB="0" distL="0" distR="0" wp14:anchorId="56EBCE4A" wp14:editId="2F55D5DC">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6" w:type="dxa"/>
            <w:tcBorders>
              <w:top w:val="nil"/>
              <w:left w:val="nil"/>
              <w:bottom w:val="nil"/>
              <w:right w:val="nil"/>
            </w:tcBorders>
            <w:shd w:val="clear" w:color="auto" w:fill="auto"/>
          </w:tcPr>
          <w:p w14:paraId="7711F22F" w14:textId="77777777" w:rsidR="00BF2FFA" w:rsidRPr="00502BEB" w:rsidRDefault="00BF2FFA" w:rsidP="004E6530">
            <w:pPr>
              <w:spacing w:before="20" w:after="20"/>
              <w:jc w:val="center"/>
              <w:rPr>
                <w:rFonts w:ascii="Segoe UI" w:hAnsi="Segoe UI" w:cs="Segoe UI"/>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684DBBB"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Contas</w:t>
            </w:r>
          </w:p>
        </w:tc>
        <w:tc>
          <w:tcPr>
            <w:tcW w:w="774" w:type="dxa"/>
            <w:tcBorders>
              <w:top w:val="single" w:sz="4" w:space="0" w:color="A5A5A5" w:themeColor="accent3"/>
              <w:left w:val="nil"/>
              <w:bottom w:val="single" w:sz="4" w:space="0" w:color="A5A5A5" w:themeColor="accent3"/>
              <w:right w:val="nil"/>
            </w:tcBorders>
            <w:vAlign w:val="center"/>
          </w:tcPr>
          <w:p w14:paraId="31EE42B7"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0AFA1EC2" wp14:editId="387AB70B">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1C823FA6"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56CCEE2C" wp14:editId="0ED9EB46">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4BD07CA0"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r>
      <w:tr w:rsidR="00BF2FFA" w:rsidRPr="00502BEB" w14:paraId="73AA3D07"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4DFBB60" w14:textId="77777777" w:rsidR="00BF2FFA" w:rsidRPr="001C7A01" w:rsidRDefault="00BF2FFA" w:rsidP="004E6530">
            <w:pPr>
              <w:spacing w:before="20" w:after="20"/>
              <w:rPr>
                <w:rFonts w:ascii="Segoe UI" w:eastAsia="Times New Roman" w:hAnsi="Segoe UI" w:cs="Segoe UI"/>
                <w:color w:val="000000"/>
                <w:sz w:val="13"/>
                <w:szCs w:val="13"/>
                <w:lang w:val="pt-BR"/>
              </w:rPr>
            </w:pPr>
            <w:r w:rsidRPr="001C7A01">
              <w:rPr>
                <w:rFonts w:ascii="Segoe UI" w:eastAsia="Times New Roman" w:hAnsi="Segoe UI" w:cs="Segoe UI"/>
                <w:color w:val="000000"/>
                <w:sz w:val="13"/>
                <w:szCs w:val="13"/>
                <w:lang w:val="pt-BR"/>
              </w:rPr>
              <w:t>Exportar dados para o Microsoft Excel</w:t>
            </w:r>
          </w:p>
        </w:tc>
        <w:tc>
          <w:tcPr>
            <w:tcW w:w="819" w:type="dxa"/>
            <w:tcBorders>
              <w:top w:val="single" w:sz="4" w:space="0" w:color="A5A5A5" w:themeColor="accent3"/>
              <w:left w:val="nil"/>
              <w:bottom w:val="single" w:sz="4" w:space="0" w:color="A5A5A5" w:themeColor="accent3"/>
              <w:right w:val="nil"/>
            </w:tcBorders>
            <w:vAlign w:val="center"/>
          </w:tcPr>
          <w:p w14:paraId="76243D52"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59239560" wp14:editId="45265F83">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7515EC2"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6C2B040C" wp14:editId="494729EF">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37AD2EF0"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4A208D1E" wp14:editId="5DD282D3">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09EE8DB3"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FBEBDB5"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Importar dados em lote</w:t>
            </w:r>
          </w:p>
        </w:tc>
        <w:tc>
          <w:tcPr>
            <w:tcW w:w="774" w:type="dxa"/>
            <w:tcBorders>
              <w:top w:val="single" w:sz="4" w:space="0" w:color="A5A5A5" w:themeColor="accent3"/>
              <w:left w:val="nil"/>
              <w:bottom w:val="single" w:sz="4" w:space="0" w:color="A5A5A5" w:themeColor="accent3"/>
              <w:right w:val="nil"/>
            </w:tcBorders>
            <w:vAlign w:val="center"/>
          </w:tcPr>
          <w:p w14:paraId="73808CA3"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6FF1CB11" wp14:editId="2A083307">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25A038C9"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0EAF3C55"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r>
      <w:tr w:rsidR="00BF2FFA" w:rsidRPr="00502BEB" w14:paraId="44659056"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4F41F91"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Executar Mala Direta</w:t>
            </w:r>
          </w:p>
        </w:tc>
        <w:tc>
          <w:tcPr>
            <w:tcW w:w="819" w:type="dxa"/>
            <w:tcBorders>
              <w:top w:val="single" w:sz="4" w:space="0" w:color="A5A5A5" w:themeColor="accent3"/>
              <w:left w:val="nil"/>
              <w:bottom w:val="single" w:sz="4" w:space="0" w:color="A5A5A5" w:themeColor="accent3"/>
              <w:right w:val="nil"/>
            </w:tcBorders>
            <w:vAlign w:val="center"/>
          </w:tcPr>
          <w:p w14:paraId="046BD86B"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179A6418" wp14:editId="18FEAA50">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85A3313"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7CD87E60" wp14:editId="18751560">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77662E33"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5EC1B7F3" wp14:editId="48BAC855">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2607539D"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21F75E5"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Configurar auditoria</w:t>
            </w:r>
          </w:p>
        </w:tc>
        <w:tc>
          <w:tcPr>
            <w:tcW w:w="774" w:type="dxa"/>
            <w:tcBorders>
              <w:top w:val="single" w:sz="4" w:space="0" w:color="A5A5A5" w:themeColor="accent3"/>
              <w:left w:val="nil"/>
              <w:bottom w:val="single" w:sz="4" w:space="0" w:color="A5A5A5" w:themeColor="accent3"/>
              <w:right w:val="nil"/>
            </w:tcBorders>
            <w:vAlign w:val="center"/>
          </w:tcPr>
          <w:p w14:paraId="0BFA8D17"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40A443AA" wp14:editId="78C4A1FA">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260355FE"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6906C94D"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r>
      <w:tr w:rsidR="00BF2FFA" w:rsidRPr="00502BEB" w14:paraId="30748521"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75F110E"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Iniciar diálogo</w:t>
            </w:r>
          </w:p>
        </w:tc>
        <w:tc>
          <w:tcPr>
            <w:tcW w:w="819" w:type="dxa"/>
            <w:tcBorders>
              <w:top w:val="single" w:sz="4" w:space="0" w:color="A5A5A5" w:themeColor="accent3"/>
              <w:left w:val="nil"/>
              <w:bottom w:val="single" w:sz="4" w:space="0" w:color="A5A5A5" w:themeColor="accent3"/>
              <w:right w:val="nil"/>
            </w:tcBorders>
            <w:vAlign w:val="center"/>
          </w:tcPr>
          <w:p w14:paraId="651E0972"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2A86F021" wp14:editId="15B6E2A8">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C5D3F91"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hAnsi="Segoe UI" w:cs="Segoe UI"/>
                <w:noProof/>
                <w:sz w:val="12"/>
                <w:szCs w:val="16"/>
              </w:rPr>
              <w:drawing>
                <wp:inline distT="0" distB="0" distL="0" distR="0" wp14:anchorId="2421F125" wp14:editId="452CCF10">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305C7FC2"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hAnsi="Segoe UI" w:cs="Segoe UI"/>
                <w:noProof/>
                <w:sz w:val="12"/>
                <w:szCs w:val="16"/>
              </w:rPr>
              <w:drawing>
                <wp:inline distT="0" distB="0" distL="0" distR="0" wp14:anchorId="6310829C" wp14:editId="0B6F86CC">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6" w:type="dxa"/>
            <w:tcBorders>
              <w:top w:val="nil"/>
              <w:left w:val="nil"/>
              <w:bottom w:val="nil"/>
              <w:right w:val="nil"/>
            </w:tcBorders>
            <w:shd w:val="clear" w:color="auto" w:fill="auto"/>
          </w:tcPr>
          <w:p w14:paraId="679E0666" w14:textId="77777777" w:rsidR="00BF2FFA" w:rsidRPr="00502BEB" w:rsidRDefault="00BF2FFA" w:rsidP="004E6530">
            <w:pPr>
              <w:spacing w:before="20" w:after="20"/>
              <w:jc w:val="center"/>
              <w:rPr>
                <w:rFonts w:ascii="Segoe UI" w:hAnsi="Segoe UI" w:cs="Segoe UI"/>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468577D" w14:textId="77777777" w:rsidR="00BF2FFA" w:rsidRPr="001C7A01" w:rsidRDefault="00BF2FFA" w:rsidP="004E6530">
            <w:pPr>
              <w:spacing w:before="20" w:after="20"/>
              <w:rPr>
                <w:rFonts w:ascii="Segoe UI" w:eastAsia="Times New Roman" w:hAnsi="Segoe UI" w:cs="Segoe UI"/>
                <w:noProof/>
                <w:color w:val="000000"/>
                <w:sz w:val="13"/>
                <w:szCs w:val="13"/>
                <w:lang w:val="pt-BR"/>
              </w:rPr>
            </w:pPr>
            <w:r w:rsidRPr="001C7A01">
              <w:rPr>
                <w:rFonts w:ascii="Segoe UI" w:eastAsia="Times New Roman" w:hAnsi="Segoe UI" w:cs="Segoe UI"/>
                <w:color w:val="000000"/>
                <w:sz w:val="13"/>
                <w:szCs w:val="13"/>
                <w:lang w:val="pt-BR"/>
              </w:rPr>
              <w:t>Configurar regras de detecção duplicadas</w:t>
            </w:r>
          </w:p>
        </w:tc>
        <w:tc>
          <w:tcPr>
            <w:tcW w:w="774" w:type="dxa"/>
            <w:tcBorders>
              <w:top w:val="single" w:sz="4" w:space="0" w:color="A5A5A5" w:themeColor="accent3"/>
              <w:left w:val="nil"/>
              <w:bottom w:val="single" w:sz="4" w:space="0" w:color="A5A5A5" w:themeColor="accent3"/>
              <w:right w:val="nil"/>
            </w:tcBorders>
            <w:vAlign w:val="center"/>
          </w:tcPr>
          <w:p w14:paraId="21F1277C"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5092F7B5" wp14:editId="3135AC0D">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vAlign w:val="center"/>
          </w:tcPr>
          <w:p w14:paraId="3B84880E"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666449EA"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r>
      <w:tr w:rsidR="00BF2FFA" w:rsidRPr="00502BEB" w14:paraId="450C251B"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12404C8" w14:textId="77777777" w:rsidR="00BF2FFA" w:rsidRPr="001C7A01" w:rsidRDefault="00BF2FFA" w:rsidP="004E6530">
            <w:pPr>
              <w:spacing w:before="20" w:after="20"/>
              <w:rPr>
                <w:rFonts w:ascii="Segoe UI" w:eastAsia="Times New Roman" w:hAnsi="Segoe UI" w:cs="Segoe UI"/>
                <w:color w:val="000000"/>
                <w:sz w:val="13"/>
                <w:szCs w:val="13"/>
                <w:lang w:val="pt-BR"/>
              </w:rPr>
            </w:pPr>
            <w:r w:rsidRPr="001C7A01">
              <w:rPr>
                <w:rFonts w:ascii="Segoe UI" w:eastAsia="Times New Roman" w:hAnsi="Segoe UI" w:cs="Segoe UI"/>
                <w:color w:val="000000"/>
                <w:sz w:val="13"/>
                <w:szCs w:val="13"/>
                <w:lang w:val="pt-BR"/>
              </w:rPr>
              <w:t>Executar como um processo sob demanda</w:t>
            </w:r>
          </w:p>
        </w:tc>
        <w:tc>
          <w:tcPr>
            <w:tcW w:w="819" w:type="dxa"/>
            <w:tcBorders>
              <w:top w:val="single" w:sz="4" w:space="0" w:color="A5A5A5" w:themeColor="accent3"/>
              <w:left w:val="nil"/>
              <w:bottom w:val="single" w:sz="4" w:space="0" w:color="A5A5A5" w:themeColor="accent3"/>
              <w:right w:val="nil"/>
            </w:tcBorders>
            <w:vAlign w:val="center"/>
          </w:tcPr>
          <w:p w14:paraId="5DD80C33"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73164BA2" wp14:editId="396068AF">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458EC6D"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hAnsi="Segoe UI" w:cs="Segoe UI"/>
                <w:noProof/>
                <w:sz w:val="12"/>
                <w:szCs w:val="16"/>
              </w:rPr>
              <w:drawing>
                <wp:inline distT="0" distB="0" distL="0" distR="0" wp14:anchorId="429CCB87" wp14:editId="1438DE9A">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2272E61E"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hAnsi="Segoe UI" w:cs="Segoe UI"/>
                <w:noProof/>
                <w:sz w:val="12"/>
                <w:szCs w:val="16"/>
              </w:rPr>
              <w:drawing>
                <wp:inline distT="0" distB="0" distL="0" distR="0" wp14:anchorId="64C06447" wp14:editId="43D3E9AF">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6" w:type="dxa"/>
            <w:tcBorders>
              <w:top w:val="nil"/>
              <w:left w:val="nil"/>
              <w:bottom w:val="nil"/>
              <w:right w:val="nil"/>
            </w:tcBorders>
            <w:shd w:val="clear" w:color="auto" w:fill="auto"/>
          </w:tcPr>
          <w:p w14:paraId="2CF2E28B" w14:textId="77777777" w:rsidR="00BF2FFA" w:rsidRPr="00502BEB" w:rsidRDefault="00BF2FFA" w:rsidP="004E6530">
            <w:pPr>
              <w:spacing w:before="20" w:after="20"/>
              <w:jc w:val="center"/>
              <w:rPr>
                <w:rFonts w:ascii="Segoe UI" w:hAnsi="Segoe UI" w:cs="Segoe UI"/>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CE9B992"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Definir relacionamentos entre entidades</w:t>
            </w:r>
          </w:p>
        </w:tc>
        <w:tc>
          <w:tcPr>
            <w:tcW w:w="774" w:type="dxa"/>
            <w:tcBorders>
              <w:top w:val="single" w:sz="4" w:space="0" w:color="A5A5A5" w:themeColor="accent3"/>
              <w:left w:val="nil"/>
              <w:bottom w:val="single" w:sz="4" w:space="0" w:color="A5A5A5" w:themeColor="accent3"/>
              <w:right w:val="nil"/>
            </w:tcBorders>
            <w:vAlign w:val="center"/>
          </w:tcPr>
          <w:p w14:paraId="2D811665"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33B8BC03" wp14:editId="511185F9">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4C44DA03"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086C7D36"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r>
      <w:tr w:rsidR="00BF2FFA" w:rsidRPr="00502BEB" w14:paraId="05499474"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DF86841" w14:textId="77777777" w:rsidR="00BF2FFA" w:rsidRPr="001C7A01" w:rsidRDefault="00BF2FFA" w:rsidP="004E6530">
            <w:pPr>
              <w:spacing w:before="20" w:after="20"/>
              <w:rPr>
                <w:rFonts w:ascii="Segoe UI" w:eastAsia="Times New Roman" w:hAnsi="Segoe UI" w:cs="Segoe UI"/>
                <w:color w:val="000000"/>
                <w:sz w:val="13"/>
                <w:szCs w:val="13"/>
                <w:lang w:val="pt-BR"/>
              </w:rPr>
            </w:pPr>
            <w:r w:rsidRPr="001C7A01">
              <w:rPr>
                <w:rFonts w:ascii="Segoe UI" w:eastAsia="Times New Roman" w:hAnsi="Segoe UI" w:cs="Segoe UI"/>
                <w:color w:val="000000"/>
                <w:sz w:val="13"/>
                <w:szCs w:val="13"/>
                <w:lang w:val="pt-BR"/>
              </w:rPr>
              <w:t>Executar um fluxo de trabalho automatizado</w:t>
            </w:r>
          </w:p>
        </w:tc>
        <w:tc>
          <w:tcPr>
            <w:tcW w:w="819" w:type="dxa"/>
            <w:tcBorders>
              <w:top w:val="single" w:sz="4" w:space="0" w:color="A5A5A5" w:themeColor="accent3"/>
              <w:left w:val="nil"/>
              <w:bottom w:val="single" w:sz="4" w:space="0" w:color="A5A5A5" w:themeColor="accent3"/>
              <w:right w:val="nil"/>
            </w:tcBorders>
            <w:vAlign w:val="center"/>
          </w:tcPr>
          <w:p w14:paraId="3DC47196" w14:textId="77777777" w:rsidR="00BF2FFA" w:rsidRPr="00502BEB" w:rsidRDefault="00BF2FFA" w:rsidP="004E6530">
            <w:pPr>
              <w:spacing w:before="20" w:after="20"/>
              <w:jc w:val="center"/>
              <w:rPr>
                <w:rFonts w:ascii="Segoe UI" w:hAnsi="Segoe UI" w:cs="Segoe UI"/>
                <w:sz w:val="12"/>
                <w:szCs w:val="16"/>
              </w:rPr>
            </w:pPr>
            <w:r w:rsidRPr="00502BEB">
              <w:rPr>
                <w:rFonts w:ascii="Segoe UI" w:eastAsia="Times New Roman" w:hAnsi="Segoe UI" w:cs="Segoe UI"/>
                <w:noProof/>
                <w:color w:val="000000"/>
                <w:sz w:val="12"/>
                <w:szCs w:val="16"/>
              </w:rPr>
              <w:drawing>
                <wp:inline distT="0" distB="0" distL="0" distR="0" wp14:anchorId="284D74DB" wp14:editId="3E88AF67">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4465797" w14:textId="77777777" w:rsidR="00BF2FFA" w:rsidRPr="00502BEB" w:rsidRDefault="00BF2FFA" w:rsidP="004E6530">
            <w:pPr>
              <w:spacing w:before="20" w:after="20"/>
              <w:jc w:val="center"/>
              <w:rPr>
                <w:rFonts w:ascii="Segoe UI" w:hAnsi="Segoe UI" w:cs="Segoe UI"/>
                <w:sz w:val="12"/>
                <w:szCs w:val="16"/>
              </w:rPr>
            </w:pPr>
            <w:r w:rsidRPr="00502BEB">
              <w:rPr>
                <w:rFonts w:ascii="Segoe UI" w:hAnsi="Segoe UI" w:cs="Segoe UI"/>
                <w:noProof/>
                <w:sz w:val="12"/>
                <w:szCs w:val="16"/>
              </w:rPr>
              <w:drawing>
                <wp:inline distT="0" distB="0" distL="0" distR="0" wp14:anchorId="1CBDE4F3" wp14:editId="3C0512A6">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099B1C5E"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hAnsi="Segoe UI" w:cs="Segoe UI"/>
                <w:noProof/>
                <w:sz w:val="12"/>
                <w:szCs w:val="16"/>
              </w:rPr>
              <w:drawing>
                <wp:inline distT="0" distB="0" distL="0" distR="0" wp14:anchorId="29A93203" wp14:editId="5AF07069">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06" w:type="dxa"/>
            <w:tcBorders>
              <w:top w:val="nil"/>
              <w:left w:val="nil"/>
              <w:bottom w:val="nil"/>
              <w:right w:val="nil"/>
            </w:tcBorders>
            <w:shd w:val="clear" w:color="auto" w:fill="auto"/>
          </w:tcPr>
          <w:p w14:paraId="1E9BF3D4" w14:textId="77777777" w:rsidR="00BF2FFA" w:rsidRPr="00502BEB" w:rsidRDefault="00BF2FFA" w:rsidP="004E6530">
            <w:pPr>
              <w:spacing w:before="20" w:after="20"/>
              <w:jc w:val="center"/>
              <w:rPr>
                <w:rFonts w:ascii="Segoe UI" w:hAnsi="Segoe UI" w:cs="Segoe UI"/>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FE5CFE6"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Definir e configurar filas</w:t>
            </w:r>
          </w:p>
        </w:tc>
        <w:tc>
          <w:tcPr>
            <w:tcW w:w="774" w:type="dxa"/>
            <w:tcBorders>
              <w:top w:val="single" w:sz="4" w:space="0" w:color="A5A5A5" w:themeColor="accent3"/>
              <w:left w:val="nil"/>
              <w:bottom w:val="single" w:sz="4" w:space="0" w:color="A5A5A5" w:themeColor="accent3"/>
              <w:right w:val="nil"/>
            </w:tcBorders>
            <w:vAlign w:val="center"/>
          </w:tcPr>
          <w:p w14:paraId="0E659A20"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55154562" wp14:editId="2C13A741">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6AD682DB"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42670578"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r>
      <w:tr w:rsidR="00BF2FFA" w:rsidRPr="00502BEB" w14:paraId="26A826D1"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2D0E108"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Ler artigos</w:t>
            </w:r>
          </w:p>
        </w:tc>
        <w:tc>
          <w:tcPr>
            <w:tcW w:w="819" w:type="dxa"/>
            <w:tcBorders>
              <w:top w:val="single" w:sz="4" w:space="0" w:color="A5A5A5" w:themeColor="accent3"/>
              <w:left w:val="nil"/>
              <w:bottom w:val="single" w:sz="4" w:space="0" w:color="A5A5A5" w:themeColor="accent3"/>
              <w:right w:val="nil"/>
            </w:tcBorders>
            <w:vAlign w:val="center"/>
          </w:tcPr>
          <w:p w14:paraId="5255E744"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09043C9D" wp14:editId="0295F7E7">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496032E"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4E541A7B" wp14:editId="0B88B80E">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4A04CFA1"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1709B3A0" wp14:editId="6A3CBFFD">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359E3E1D"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2C1A439"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Definir e configurar diálogos</w:t>
            </w:r>
          </w:p>
        </w:tc>
        <w:tc>
          <w:tcPr>
            <w:tcW w:w="774" w:type="dxa"/>
            <w:tcBorders>
              <w:top w:val="single" w:sz="4" w:space="0" w:color="A5A5A5" w:themeColor="accent3"/>
              <w:left w:val="nil"/>
              <w:bottom w:val="single" w:sz="4" w:space="0" w:color="A5A5A5" w:themeColor="accent3"/>
              <w:right w:val="nil"/>
            </w:tcBorders>
            <w:vAlign w:val="center"/>
          </w:tcPr>
          <w:p w14:paraId="29C5CF56"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379E35F6" wp14:editId="4B88EB2B">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24AFEBAA"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0BF08EEF"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03C43B86"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BE5D80D"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Notas</w:t>
            </w:r>
          </w:p>
        </w:tc>
        <w:tc>
          <w:tcPr>
            <w:tcW w:w="819" w:type="dxa"/>
            <w:tcBorders>
              <w:top w:val="single" w:sz="4" w:space="0" w:color="A5A5A5" w:themeColor="accent3"/>
              <w:left w:val="nil"/>
              <w:bottom w:val="single" w:sz="4" w:space="0" w:color="A5A5A5" w:themeColor="accent3"/>
              <w:right w:val="nil"/>
            </w:tcBorders>
            <w:vAlign w:val="center"/>
          </w:tcPr>
          <w:p w14:paraId="5B9E2012"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5EB2B16D" wp14:editId="084D9684">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C4138F7"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2393F95B" wp14:editId="7ED1E2C2">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4D33412F"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54F53059" wp14:editId="5D4CBA8B">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42587FAA"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826838F" w14:textId="77777777" w:rsidR="00BF2FFA" w:rsidRPr="001C7A01" w:rsidRDefault="00BF2FFA" w:rsidP="004E6530">
            <w:pPr>
              <w:spacing w:before="20" w:after="20"/>
              <w:rPr>
                <w:rFonts w:ascii="Segoe UI" w:eastAsia="Times New Roman" w:hAnsi="Segoe UI" w:cs="Segoe UI"/>
                <w:noProof/>
                <w:color w:val="000000"/>
                <w:sz w:val="13"/>
                <w:szCs w:val="13"/>
                <w:lang w:val="pt-BR"/>
              </w:rPr>
            </w:pPr>
            <w:r w:rsidRPr="001C7A01">
              <w:rPr>
                <w:rFonts w:ascii="Segoe UI" w:eastAsia="Times New Roman" w:hAnsi="Segoe UI" w:cs="Segoe UI"/>
                <w:color w:val="000000"/>
                <w:sz w:val="13"/>
                <w:szCs w:val="13"/>
                <w:lang w:val="pt-BR"/>
              </w:rPr>
              <w:t>Definir e configurar fluxos de trabalho</w:t>
            </w:r>
          </w:p>
        </w:tc>
        <w:tc>
          <w:tcPr>
            <w:tcW w:w="774" w:type="dxa"/>
            <w:tcBorders>
              <w:top w:val="single" w:sz="4" w:space="0" w:color="A5A5A5" w:themeColor="accent3"/>
              <w:left w:val="nil"/>
              <w:bottom w:val="single" w:sz="4" w:space="0" w:color="A5A5A5" w:themeColor="accent3"/>
              <w:right w:val="nil"/>
            </w:tcBorders>
            <w:vAlign w:val="center"/>
          </w:tcPr>
          <w:p w14:paraId="5891E6E1"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639D5C22" wp14:editId="26E464F0">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70532F16"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424247AB"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7EC989DD"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A2C3356"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Gerenciamento de atividades</w:t>
            </w:r>
          </w:p>
        </w:tc>
        <w:tc>
          <w:tcPr>
            <w:tcW w:w="819" w:type="dxa"/>
            <w:tcBorders>
              <w:top w:val="single" w:sz="4" w:space="0" w:color="A5A5A5" w:themeColor="accent3"/>
              <w:left w:val="nil"/>
              <w:bottom w:val="single" w:sz="4" w:space="0" w:color="A5A5A5" w:themeColor="accent3"/>
              <w:right w:val="nil"/>
            </w:tcBorders>
            <w:vAlign w:val="center"/>
          </w:tcPr>
          <w:p w14:paraId="2CBA31CD"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230103D6" wp14:editId="78FCE881">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E154ADA"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19708CCF" wp14:editId="0DD6A311">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11E5950B"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7E3A69AF" wp14:editId="21F56CB7">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2F93869D"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99FF0AE" w14:textId="77777777" w:rsidR="00BF2FFA" w:rsidRPr="001C7A01" w:rsidRDefault="00BF2FFA" w:rsidP="004E6530">
            <w:pPr>
              <w:spacing w:before="20" w:after="20"/>
              <w:rPr>
                <w:rFonts w:ascii="Segoe UI" w:hAnsi="Segoe UI" w:cs="Segoe UI"/>
                <w:noProof/>
                <w:sz w:val="13"/>
                <w:szCs w:val="13"/>
                <w:lang w:val="pt-BR"/>
              </w:rPr>
            </w:pPr>
            <w:r w:rsidRPr="001C7A01">
              <w:rPr>
                <w:rFonts w:ascii="Segoe UI" w:eastAsia="Times New Roman" w:hAnsi="Segoe UI" w:cs="Segoe UI"/>
                <w:color w:val="000000"/>
                <w:sz w:val="13"/>
                <w:szCs w:val="13"/>
                <w:lang w:val="pt-BR"/>
              </w:rPr>
              <w:t>Relatórios do sistema, gráficos do sistema e painéis do sistema</w:t>
            </w:r>
          </w:p>
        </w:tc>
        <w:tc>
          <w:tcPr>
            <w:tcW w:w="774" w:type="dxa"/>
            <w:tcBorders>
              <w:top w:val="single" w:sz="4" w:space="0" w:color="A5A5A5" w:themeColor="accent3"/>
              <w:left w:val="nil"/>
              <w:bottom w:val="single" w:sz="4" w:space="0" w:color="A5A5A5" w:themeColor="accent3"/>
              <w:right w:val="nil"/>
            </w:tcBorders>
            <w:vAlign w:val="center"/>
          </w:tcPr>
          <w:p w14:paraId="17E10D2B" w14:textId="77777777" w:rsidR="00BF2FFA" w:rsidRPr="00502BEB" w:rsidRDefault="00BF2FFA" w:rsidP="004E6530">
            <w:pPr>
              <w:spacing w:before="20" w:after="20"/>
              <w:jc w:val="right"/>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5F5871FC" wp14:editId="5F19B1A7">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2FC2E8D0" w14:textId="77777777" w:rsidR="00BF2FFA" w:rsidRPr="00502BEB" w:rsidRDefault="00BF2FFA" w:rsidP="004E6530">
            <w:pPr>
              <w:spacing w:before="20" w:after="20"/>
              <w:jc w:val="center"/>
              <w:rPr>
                <w:rFonts w:ascii="Segoe UI" w:hAnsi="Segoe UI" w:cs="Segoe UI"/>
                <w:noProof/>
                <w:sz w:val="12"/>
                <w:szCs w:val="16"/>
              </w:rPr>
            </w:pPr>
          </w:p>
        </w:tc>
        <w:tc>
          <w:tcPr>
            <w:tcW w:w="756" w:type="dxa"/>
            <w:tcBorders>
              <w:top w:val="single" w:sz="4" w:space="0" w:color="A5A5A5" w:themeColor="accent3"/>
              <w:left w:val="nil"/>
              <w:bottom w:val="single" w:sz="4" w:space="0" w:color="A5A5A5" w:themeColor="accent3"/>
              <w:right w:val="nil"/>
            </w:tcBorders>
          </w:tcPr>
          <w:p w14:paraId="636A4442" w14:textId="77777777" w:rsidR="00BF2FFA" w:rsidRPr="00502BEB" w:rsidRDefault="00BF2FFA" w:rsidP="004E6530">
            <w:pPr>
              <w:spacing w:before="20" w:after="20"/>
              <w:jc w:val="center"/>
              <w:rPr>
                <w:rFonts w:ascii="Segoe UI" w:hAnsi="Segoe UI" w:cs="Segoe UI"/>
                <w:noProof/>
                <w:sz w:val="14"/>
                <w:szCs w:val="16"/>
              </w:rPr>
            </w:pPr>
          </w:p>
        </w:tc>
      </w:tr>
      <w:tr w:rsidR="00BF2FFA" w:rsidRPr="00502BEB" w14:paraId="178A203D"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4BAE716"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Colaboração do Yammer**</w:t>
            </w:r>
          </w:p>
        </w:tc>
        <w:tc>
          <w:tcPr>
            <w:tcW w:w="819" w:type="dxa"/>
            <w:tcBorders>
              <w:top w:val="single" w:sz="4" w:space="0" w:color="A5A5A5" w:themeColor="accent3"/>
              <w:left w:val="nil"/>
              <w:bottom w:val="single" w:sz="4" w:space="0" w:color="A5A5A5" w:themeColor="accent3"/>
              <w:right w:val="nil"/>
            </w:tcBorders>
            <w:vAlign w:val="center"/>
          </w:tcPr>
          <w:p w14:paraId="613FFDF3"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77C13D17" wp14:editId="4B518B00">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EFE2DA3"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124E4B5B" wp14:editId="60AD990E">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2829C8AB"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7ED5945C" wp14:editId="62A98B4D">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660404BC"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3369E7A" w14:textId="77777777" w:rsidR="00BF2FFA" w:rsidRPr="00502BEB" w:rsidRDefault="00BF2FFA" w:rsidP="004E6530">
            <w:pPr>
              <w:spacing w:before="20" w:after="20"/>
              <w:rPr>
                <w:rFonts w:ascii="Segoe UI" w:hAnsi="Segoe UI" w:cs="Segoe UI"/>
                <w:noProof/>
                <w:sz w:val="13"/>
                <w:szCs w:val="13"/>
              </w:rPr>
            </w:pPr>
            <w:r w:rsidRPr="00502BEB">
              <w:rPr>
                <w:rFonts w:ascii="Segoe UI" w:eastAsia="Times New Roman" w:hAnsi="Segoe UI" w:cs="Segoe UI"/>
                <w:color w:val="000000"/>
                <w:sz w:val="13"/>
                <w:szCs w:val="13"/>
              </w:rPr>
              <w:t>Personalizar formulários e exibições</w:t>
            </w:r>
          </w:p>
        </w:tc>
        <w:tc>
          <w:tcPr>
            <w:tcW w:w="774" w:type="dxa"/>
            <w:tcBorders>
              <w:top w:val="single" w:sz="4" w:space="0" w:color="A5A5A5" w:themeColor="accent3"/>
              <w:left w:val="nil"/>
              <w:bottom w:val="single" w:sz="4" w:space="0" w:color="A5A5A5" w:themeColor="accent3"/>
              <w:right w:val="nil"/>
            </w:tcBorders>
            <w:vAlign w:val="center"/>
          </w:tcPr>
          <w:p w14:paraId="216A83AA" w14:textId="77777777" w:rsidR="00BF2FFA" w:rsidRPr="00502BEB" w:rsidRDefault="00BF2FFA" w:rsidP="004E6530">
            <w:pPr>
              <w:spacing w:before="20" w:after="20"/>
              <w:jc w:val="right"/>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1D51E8CF" wp14:editId="6A5D0CE3">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0E49E654" w14:textId="77777777" w:rsidR="00BF2FFA" w:rsidRPr="00502BEB" w:rsidRDefault="00BF2FFA" w:rsidP="004E6530">
            <w:pPr>
              <w:spacing w:before="20" w:after="20"/>
              <w:jc w:val="center"/>
              <w:rPr>
                <w:rFonts w:ascii="Segoe UI" w:hAnsi="Segoe UI" w:cs="Segoe UI"/>
                <w:noProof/>
                <w:sz w:val="12"/>
                <w:szCs w:val="16"/>
              </w:rPr>
            </w:pPr>
          </w:p>
        </w:tc>
        <w:tc>
          <w:tcPr>
            <w:tcW w:w="756" w:type="dxa"/>
            <w:tcBorders>
              <w:top w:val="single" w:sz="4" w:space="0" w:color="A5A5A5" w:themeColor="accent3"/>
              <w:left w:val="nil"/>
              <w:bottom w:val="single" w:sz="4" w:space="0" w:color="A5A5A5" w:themeColor="accent3"/>
              <w:right w:val="nil"/>
            </w:tcBorders>
          </w:tcPr>
          <w:p w14:paraId="4415E8A0" w14:textId="77777777" w:rsidR="00BF2FFA" w:rsidRPr="00502BEB" w:rsidRDefault="00BF2FFA" w:rsidP="004E6530">
            <w:pPr>
              <w:spacing w:before="20" w:after="20"/>
              <w:jc w:val="center"/>
              <w:rPr>
                <w:rFonts w:ascii="Segoe UI" w:hAnsi="Segoe UI" w:cs="Segoe UI"/>
                <w:noProof/>
                <w:sz w:val="14"/>
                <w:szCs w:val="16"/>
              </w:rPr>
            </w:pPr>
          </w:p>
        </w:tc>
      </w:tr>
      <w:tr w:rsidR="00BF2FFA" w:rsidRPr="00502BEB" w14:paraId="77CA13CA"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9037D08"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Publicar feeds de atividades</w:t>
            </w:r>
          </w:p>
        </w:tc>
        <w:tc>
          <w:tcPr>
            <w:tcW w:w="819" w:type="dxa"/>
            <w:tcBorders>
              <w:top w:val="single" w:sz="4" w:space="0" w:color="A5A5A5" w:themeColor="accent3"/>
              <w:left w:val="nil"/>
              <w:bottom w:val="single" w:sz="4" w:space="0" w:color="A5A5A5" w:themeColor="accent3"/>
              <w:right w:val="nil"/>
            </w:tcBorders>
            <w:vAlign w:val="center"/>
          </w:tcPr>
          <w:p w14:paraId="05E07094"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0EC44971" wp14:editId="1B4239E3">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E4B9AFC"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56B37807" wp14:editId="3E109815">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05857863"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1DA73AEB" wp14:editId="338C0251">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6C682256"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1FA3C2B" w14:textId="77777777" w:rsidR="00BF2FFA" w:rsidRPr="001C7A01" w:rsidRDefault="00BF2FFA" w:rsidP="004E6530">
            <w:pPr>
              <w:spacing w:before="20" w:after="20"/>
              <w:rPr>
                <w:rFonts w:ascii="Segoe UI" w:hAnsi="Segoe UI" w:cs="Segoe UI"/>
                <w:noProof/>
                <w:sz w:val="13"/>
                <w:szCs w:val="13"/>
                <w:lang w:val="pt-BR"/>
              </w:rPr>
            </w:pPr>
            <w:r w:rsidRPr="001C7A01">
              <w:rPr>
                <w:rFonts w:ascii="Segoe UI" w:eastAsia="Times New Roman" w:hAnsi="Segoe UI" w:cs="Segoe UI"/>
                <w:color w:val="000000"/>
                <w:sz w:val="13"/>
                <w:szCs w:val="13"/>
                <w:lang w:val="pt-BR"/>
              </w:rPr>
              <w:t>Criar formulários, entidades e campos do Microsoft Dynamics CRM</w:t>
            </w:r>
          </w:p>
        </w:tc>
        <w:tc>
          <w:tcPr>
            <w:tcW w:w="774" w:type="dxa"/>
            <w:tcBorders>
              <w:top w:val="single" w:sz="4" w:space="0" w:color="A5A5A5" w:themeColor="accent3"/>
              <w:left w:val="nil"/>
              <w:bottom w:val="single" w:sz="4" w:space="0" w:color="A5A5A5" w:themeColor="accent3"/>
              <w:right w:val="nil"/>
            </w:tcBorders>
            <w:vAlign w:val="center"/>
          </w:tcPr>
          <w:p w14:paraId="27E33270" w14:textId="77777777" w:rsidR="00BF2FFA" w:rsidRPr="00502BEB" w:rsidRDefault="00BF2FFA" w:rsidP="004E6530">
            <w:pPr>
              <w:spacing w:before="20" w:after="20"/>
              <w:jc w:val="right"/>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1D41B911" wp14:editId="7D657A45">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5212AD0E" w14:textId="77777777" w:rsidR="00BF2FFA" w:rsidRPr="00502BEB" w:rsidRDefault="00BF2FFA" w:rsidP="004E6530">
            <w:pPr>
              <w:spacing w:before="20" w:after="20"/>
              <w:jc w:val="center"/>
              <w:rPr>
                <w:rFonts w:ascii="Segoe UI" w:hAnsi="Segoe UI" w:cs="Segoe UI"/>
                <w:noProof/>
                <w:sz w:val="12"/>
                <w:szCs w:val="16"/>
              </w:rPr>
            </w:pPr>
          </w:p>
        </w:tc>
        <w:tc>
          <w:tcPr>
            <w:tcW w:w="756" w:type="dxa"/>
            <w:tcBorders>
              <w:top w:val="single" w:sz="4" w:space="0" w:color="A5A5A5" w:themeColor="accent3"/>
              <w:left w:val="nil"/>
              <w:bottom w:val="single" w:sz="4" w:space="0" w:color="A5A5A5" w:themeColor="accent3"/>
              <w:right w:val="nil"/>
            </w:tcBorders>
          </w:tcPr>
          <w:p w14:paraId="3185DF08" w14:textId="77777777" w:rsidR="00BF2FFA" w:rsidRPr="00502BEB" w:rsidRDefault="00BF2FFA" w:rsidP="004E6530">
            <w:pPr>
              <w:spacing w:before="20" w:after="20"/>
              <w:jc w:val="center"/>
              <w:rPr>
                <w:rFonts w:ascii="Segoe UI" w:hAnsi="Segoe UI" w:cs="Segoe UI"/>
                <w:noProof/>
                <w:sz w:val="14"/>
                <w:szCs w:val="16"/>
              </w:rPr>
            </w:pPr>
          </w:p>
        </w:tc>
      </w:tr>
      <w:tr w:rsidR="00BF2FFA" w:rsidRPr="00502BEB" w14:paraId="72B2D381"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E661D14"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Seguir feeds de atividades</w:t>
            </w:r>
          </w:p>
        </w:tc>
        <w:tc>
          <w:tcPr>
            <w:tcW w:w="819" w:type="dxa"/>
            <w:tcBorders>
              <w:top w:val="single" w:sz="4" w:space="0" w:color="A5A5A5" w:themeColor="accent3"/>
              <w:left w:val="nil"/>
              <w:bottom w:val="single" w:sz="4" w:space="0" w:color="A5A5A5" w:themeColor="accent3"/>
              <w:right w:val="nil"/>
            </w:tcBorders>
            <w:vAlign w:val="center"/>
          </w:tcPr>
          <w:p w14:paraId="4E7642EF"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391092A4" wp14:editId="4BD674DF">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9F2AD48"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7D4E59F0" wp14:editId="41DD3E9A">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5DEE708E"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5FB781DF" wp14:editId="1DFE1F61">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1F60E9C7"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3F54A3D" w14:textId="77777777" w:rsidR="00BF2FFA" w:rsidRPr="00502BEB" w:rsidRDefault="00BF2FFA" w:rsidP="004E6530">
            <w:pPr>
              <w:spacing w:before="20" w:after="20"/>
              <w:rPr>
                <w:rFonts w:ascii="Segoe UI" w:hAnsi="Segoe UI" w:cs="Segoe UI"/>
                <w:noProof/>
                <w:sz w:val="13"/>
                <w:szCs w:val="13"/>
              </w:rPr>
            </w:pPr>
            <w:r w:rsidRPr="00502BEB">
              <w:rPr>
                <w:rFonts w:ascii="Segoe UI" w:eastAsia="Times New Roman" w:hAnsi="Segoe UI" w:cs="Segoe UI"/>
                <w:color w:val="000000"/>
                <w:sz w:val="13"/>
                <w:szCs w:val="13"/>
              </w:rPr>
              <w:t>Administrar CRM</w:t>
            </w:r>
          </w:p>
        </w:tc>
        <w:tc>
          <w:tcPr>
            <w:tcW w:w="774" w:type="dxa"/>
            <w:tcBorders>
              <w:top w:val="single" w:sz="4" w:space="0" w:color="A5A5A5" w:themeColor="accent3"/>
              <w:left w:val="nil"/>
              <w:bottom w:val="single" w:sz="4" w:space="0" w:color="A5A5A5" w:themeColor="accent3"/>
              <w:right w:val="nil"/>
            </w:tcBorders>
            <w:vAlign w:val="center"/>
          </w:tcPr>
          <w:p w14:paraId="542DE2EC" w14:textId="77777777" w:rsidR="00BF2FFA" w:rsidRPr="00502BEB" w:rsidRDefault="00BF2FFA" w:rsidP="004E6530">
            <w:pPr>
              <w:spacing w:before="20" w:after="20"/>
              <w:jc w:val="right"/>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39069E23" wp14:editId="4DED6CA5">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7F674CA0" w14:textId="77777777" w:rsidR="00BF2FFA" w:rsidRPr="00502BEB" w:rsidRDefault="00BF2FFA" w:rsidP="004E6530">
            <w:pPr>
              <w:spacing w:before="20" w:after="20"/>
              <w:jc w:val="center"/>
              <w:rPr>
                <w:rFonts w:ascii="Segoe UI" w:hAnsi="Segoe UI" w:cs="Segoe UI"/>
                <w:noProof/>
                <w:sz w:val="12"/>
                <w:szCs w:val="16"/>
              </w:rPr>
            </w:pPr>
          </w:p>
        </w:tc>
        <w:tc>
          <w:tcPr>
            <w:tcW w:w="756" w:type="dxa"/>
            <w:tcBorders>
              <w:top w:val="single" w:sz="4" w:space="0" w:color="A5A5A5" w:themeColor="accent3"/>
              <w:left w:val="nil"/>
              <w:bottom w:val="single" w:sz="4" w:space="0" w:color="A5A5A5" w:themeColor="accent3"/>
              <w:right w:val="nil"/>
            </w:tcBorders>
          </w:tcPr>
          <w:p w14:paraId="38F38E9C" w14:textId="77777777" w:rsidR="00BF2FFA" w:rsidRPr="00502BEB" w:rsidRDefault="00BF2FFA" w:rsidP="004E6530">
            <w:pPr>
              <w:spacing w:before="20" w:after="20"/>
              <w:jc w:val="center"/>
              <w:rPr>
                <w:rFonts w:ascii="Segoe UI" w:hAnsi="Segoe UI" w:cs="Segoe UI"/>
                <w:noProof/>
                <w:sz w:val="14"/>
                <w:szCs w:val="16"/>
              </w:rPr>
            </w:pPr>
          </w:p>
        </w:tc>
      </w:tr>
      <w:tr w:rsidR="00BF2FFA" w:rsidRPr="00502BEB" w14:paraId="6771BD47"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168FE17"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Calendário compartilhado</w:t>
            </w:r>
          </w:p>
        </w:tc>
        <w:tc>
          <w:tcPr>
            <w:tcW w:w="819" w:type="dxa"/>
            <w:tcBorders>
              <w:top w:val="single" w:sz="4" w:space="0" w:color="A5A5A5" w:themeColor="accent3"/>
              <w:left w:val="nil"/>
              <w:bottom w:val="single" w:sz="4" w:space="0" w:color="A5A5A5" w:themeColor="accent3"/>
              <w:right w:val="nil"/>
            </w:tcBorders>
            <w:vAlign w:val="center"/>
          </w:tcPr>
          <w:p w14:paraId="43E88681"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286DDE2B" wp14:editId="19F0E480">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A7CEE03"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497AC3EA" wp14:editId="05BAB171">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35C3B930"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6635EFD3" wp14:editId="3E3E5F33">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30A446F2"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94289F5" w14:textId="77777777" w:rsidR="00BF2FFA" w:rsidRPr="00502BEB" w:rsidRDefault="00BF2FFA" w:rsidP="004E6530">
            <w:pPr>
              <w:spacing w:before="20" w:after="20"/>
              <w:rPr>
                <w:rFonts w:ascii="Segoe UI" w:hAnsi="Segoe UI" w:cs="Segoe UI"/>
                <w:noProof/>
                <w:sz w:val="13"/>
                <w:szCs w:val="13"/>
              </w:rPr>
            </w:pPr>
            <w:r w:rsidRPr="00502BEB">
              <w:rPr>
                <w:rFonts w:ascii="Segoe UI" w:eastAsia="Times New Roman" w:hAnsi="Segoe UI" w:cs="Segoe UI"/>
                <w:color w:val="000000"/>
                <w:sz w:val="13"/>
                <w:szCs w:val="13"/>
              </w:rPr>
              <w:t>Modelos de artigos</w:t>
            </w:r>
          </w:p>
        </w:tc>
        <w:tc>
          <w:tcPr>
            <w:tcW w:w="774" w:type="dxa"/>
            <w:tcBorders>
              <w:top w:val="single" w:sz="4" w:space="0" w:color="A5A5A5" w:themeColor="accent3"/>
              <w:left w:val="nil"/>
              <w:bottom w:val="single" w:sz="4" w:space="0" w:color="A5A5A5" w:themeColor="accent3"/>
              <w:right w:val="nil"/>
            </w:tcBorders>
            <w:vAlign w:val="center"/>
          </w:tcPr>
          <w:p w14:paraId="78B33FE3" w14:textId="77777777" w:rsidR="00BF2FFA" w:rsidRPr="00502BEB" w:rsidRDefault="00BF2FFA" w:rsidP="004E6530">
            <w:pPr>
              <w:spacing w:before="20" w:after="20"/>
              <w:jc w:val="right"/>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79D6F06E" wp14:editId="45D2A20C">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0FA6D709" w14:textId="77777777" w:rsidR="00BF2FFA" w:rsidRPr="00502BEB" w:rsidRDefault="00BF2FFA" w:rsidP="004E6530">
            <w:pPr>
              <w:spacing w:before="20" w:after="20"/>
              <w:jc w:val="center"/>
              <w:rPr>
                <w:rFonts w:ascii="Segoe UI" w:hAnsi="Segoe UI" w:cs="Segoe UI"/>
                <w:noProof/>
                <w:sz w:val="12"/>
                <w:szCs w:val="16"/>
              </w:rPr>
            </w:pPr>
          </w:p>
        </w:tc>
        <w:tc>
          <w:tcPr>
            <w:tcW w:w="756" w:type="dxa"/>
            <w:tcBorders>
              <w:top w:val="single" w:sz="4" w:space="0" w:color="A5A5A5" w:themeColor="accent3"/>
              <w:left w:val="nil"/>
              <w:bottom w:val="single" w:sz="4" w:space="0" w:color="A5A5A5" w:themeColor="accent3"/>
              <w:right w:val="nil"/>
            </w:tcBorders>
          </w:tcPr>
          <w:p w14:paraId="0E943995" w14:textId="77777777" w:rsidR="00BF2FFA" w:rsidRPr="00502BEB" w:rsidRDefault="00BF2FFA" w:rsidP="004E6530">
            <w:pPr>
              <w:spacing w:before="20" w:after="20"/>
              <w:jc w:val="center"/>
              <w:rPr>
                <w:rFonts w:ascii="Segoe UI" w:hAnsi="Segoe UI" w:cs="Segoe UI"/>
                <w:noProof/>
                <w:sz w:val="14"/>
                <w:szCs w:val="16"/>
              </w:rPr>
            </w:pPr>
          </w:p>
        </w:tc>
      </w:tr>
      <w:tr w:rsidR="00BF2FFA" w:rsidRPr="00502BEB" w14:paraId="70C7BFD5"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17736D2" w14:textId="77777777" w:rsidR="00BF2FFA" w:rsidRPr="001C7A01" w:rsidRDefault="00BF2FFA" w:rsidP="004E6530">
            <w:pPr>
              <w:spacing w:before="20" w:after="20"/>
              <w:rPr>
                <w:rFonts w:ascii="Segoe UI" w:eastAsia="Times New Roman" w:hAnsi="Segoe UI" w:cs="Segoe UI"/>
                <w:color w:val="000000"/>
                <w:sz w:val="13"/>
                <w:szCs w:val="13"/>
                <w:lang w:val="pt-BR"/>
              </w:rPr>
            </w:pPr>
            <w:r w:rsidRPr="001C7A01">
              <w:rPr>
                <w:rFonts w:ascii="Segoe UI" w:eastAsia="Times New Roman" w:hAnsi="Segoe UI" w:cs="Segoe UI"/>
                <w:color w:val="000000"/>
                <w:sz w:val="13"/>
                <w:szCs w:val="13"/>
                <w:lang w:val="pt-BR"/>
              </w:rPr>
              <w:t>Escrever registros de entidades personalizados</w:t>
            </w:r>
          </w:p>
        </w:tc>
        <w:tc>
          <w:tcPr>
            <w:tcW w:w="819" w:type="dxa"/>
            <w:tcBorders>
              <w:top w:val="single" w:sz="4" w:space="0" w:color="A5A5A5" w:themeColor="accent3"/>
              <w:left w:val="nil"/>
              <w:bottom w:val="single" w:sz="4" w:space="0" w:color="A5A5A5" w:themeColor="accent3"/>
              <w:right w:val="nil"/>
            </w:tcBorders>
            <w:vAlign w:val="center"/>
          </w:tcPr>
          <w:p w14:paraId="257ECA97"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3C9F8A64" wp14:editId="4F8CE49C">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C2ED475"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6B2B1D0B" wp14:editId="7006302B">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7B99388F"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3872E785" wp14:editId="2B28A392">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401BBEA9"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6E24DA"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Criar e publicar artigos</w:t>
            </w:r>
          </w:p>
        </w:tc>
        <w:tc>
          <w:tcPr>
            <w:tcW w:w="774" w:type="dxa"/>
            <w:tcBorders>
              <w:top w:val="single" w:sz="4" w:space="0" w:color="A5A5A5" w:themeColor="accent3"/>
              <w:left w:val="nil"/>
              <w:bottom w:val="single" w:sz="4" w:space="0" w:color="A5A5A5" w:themeColor="accent3"/>
              <w:right w:val="nil"/>
            </w:tcBorders>
            <w:vAlign w:val="center"/>
          </w:tcPr>
          <w:p w14:paraId="33886F4D"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5117F21A" wp14:editId="1EAFB606">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1422A7FB"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1092F4D8"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1D255181"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A174584" w14:textId="77777777" w:rsidR="00BF2FFA" w:rsidRPr="001C7A01" w:rsidRDefault="00BF2FFA" w:rsidP="004E6530">
            <w:pPr>
              <w:spacing w:before="20" w:after="20"/>
              <w:rPr>
                <w:rFonts w:ascii="Segoe UI" w:eastAsia="Times New Roman" w:hAnsi="Segoe UI" w:cs="Segoe UI"/>
                <w:color w:val="000000"/>
                <w:sz w:val="13"/>
                <w:szCs w:val="13"/>
                <w:lang w:val="pt-BR"/>
              </w:rPr>
            </w:pPr>
            <w:r w:rsidRPr="001C7A01">
              <w:rPr>
                <w:rFonts w:ascii="Segoe UI" w:eastAsia="Times New Roman" w:hAnsi="Segoe UI" w:cs="Segoe UI"/>
                <w:color w:val="000000"/>
                <w:sz w:val="13"/>
                <w:szCs w:val="13"/>
                <w:lang w:val="pt-BR"/>
              </w:rPr>
              <w:t>Ler dados de aplicativos personalizados</w:t>
            </w:r>
          </w:p>
        </w:tc>
        <w:tc>
          <w:tcPr>
            <w:tcW w:w="819" w:type="dxa"/>
            <w:tcBorders>
              <w:top w:val="single" w:sz="4" w:space="0" w:color="A5A5A5" w:themeColor="accent3"/>
              <w:left w:val="nil"/>
              <w:bottom w:val="single" w:sz="4" w:space="0" w:color="A5A5A5" w:themeColor="accent3"/>
              <w:right w:val="nil"/>
            </w:tcBorders>
            <w:vAlign w:val="center"/>
          </w:tcPr>
          <w:p w14:paraId="29D2AB9A"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55E6D134" wp14:editId="12F4AD9B">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20DF3D6"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4FB4D47F" wp14:editId="6748E706">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3C5017C2"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72D3B7AE" wp14:editId="3F3A7AA2">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67AC3E19"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5D73001"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Gerenciamento de metas</w:t>
            </w:r>
          </w:p>
        </w:tc>
        <w:tc>
          <w:tcPr>
            <w:tcW w:w="774" w:type="dxa"/>
            <w:tcBorders>
              <w:top w:val="single" w:sz="4" w:space="0" w:color="A5A5A5" w:themeColor="accent3"/>
              <w:left w:val="nil"/>
              <w:bottom w:val="single" w:sz="4" w:space="0" w:color="A5A5A5" w:themeColor="accent3"/>
              <w:right w:val="nil"/>
            </w:tcBorders>
            <w:vAlign w:val="center"/>
          </w:tcPr>
          <w:p w14:paraId="3B5977EC"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417F6C66" wp14:editId="506E4CD6">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725A5F3D"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1004A472"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3247A628"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BB47C28"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Microsoft Dynamics CRM Mobile Express</w:t>
            </w:r>
          </w:p>
        </w:tc>
        <w:tc>
          <w:tcPr>
            <w:tcW w:w="819" w:type="dxa"/>
            <w:tcBorders>
              <w:top w:val="single" w:sz="4" w:space="0" w:color="A5A5A5" w:themeColor="accent3"/>
              <w:left w:val="nil"/>
              <w:bottom w:val="single" w:sz="4" w:space="0" w:color="A5A5A5" w:themeColor="accent3"/>
              <w:right w:val="nil"/>
            </w:tcBorders>
            <w:vAlign w:val="center"/>
          </w:tcPr>
          <w:p w14:paraId="160BF083"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32868808" wp14:editId="6E1D7006">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3168D3B"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7A5F7D34" wp14:editId="3C532ACD">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733500C0"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5D9DDE80" wp14:editId="0C6DC126">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536AAA4E"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14432F" w14:textId="77777777" w:rsidR="00BF2FFA" w:rsidRPr="00502BEB" w:rsidRDefault="00BF2FFA" w:rsidP="004E6530">
            <w:pPr>
              <w:spacing w:before="20" w:after="20"/>
              <w:rPr>
                <w:rFonts w:ascii="Segoe UI" w:hAnsi="Segoe UI" w:cs="Segoe UI"/>
                <w:sz w:val="13"/>
                <w:szCs w:val="13"/>
              </w:rPr>
            </w:pPr>
            <w:r w:rsidRPr="00502BEB">
              <w:rPr>
                <w:rFonts w:ascii="Segoe UI" w:eastAsia="Times New Roman" w:hAnsi="Segoe UI" w:cs="Segoe UI"/>
                <w:color w:val="000000"/>
                <w:sz w:val="13"/>
                <w:szCs w:val="13"/>
              </w:rPr>
              <w:t>Modelos de contrato</w:t>
            </w:r>
          </w:p>
        </w:tc>
        <w:tc>
          <w:tcPr>
            <w:tcW w:w="774" w:type="dxa"/>
            <w:tcBorders>
              <w:top w:val="single" w:sz="4" w:space="0" w:color="A5A5A5" w:themeColor="accent3"/>
              <w:left w:val="nil"/>
              <w:bottom w:val="single" w:sz="4" w:space="0" w:color="A5A5A5" w:themeColor="accent3"/>
              <w:right w:val="nil"/>
            </w:tcBorders>
            <w:vAlign w:val="center"/>
          </w:tcPr>
          <w:p w14:paraId="2A623B8A" w14:textId="77777777" w:rsidR="00BF2FFA" w:rsidRPr="00502BEB" w:rsidRDefault="00BF2FFA" w:rsidP="004E6530">
            <w:pPr>
              <w:spacing w:before="20" w:after="20"/>
              <w:jc w:val="right"/>
              <w:rPr>
                <w:rFonts w:ascii="Segoe UI" w:hAnsi="Segoe UI" w:cs="Segoe UI"/>
                <w:sz w:val="12"/>
                <w:szCs w:val="16"/>
              </w:rPr>
            </w:pPr>
            <w:r w:rsidRPr="00502BEB">
              <w:rPr>
                <w:rFonts w:ascii="Segoe UI" w:eastAsia="Times New Roman" w:hAnsi="Segoe UI" w:cs="Segoe UI"/>
                <w:noProof/>
                <w:color w:val="000000"/>
                <w:sz w:val="12"/>
                <w:szCs w:val="16"/>
              </w:rPr>
              <w:drawing>
                <wp:inline distT="0" distB="0" distL="0" distR="0" wp14:anchorId="699790D0" wp14:editId="769B7CBC">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1592F254" w14:textId="77777777" w:rsidR="00BF2FFA" w:rsidRPr="00502BEB" w:rsidRDefault="00BF2FFA" w:rsidP="004E6530">
            <w:pPr>
              <w:spacing w:before="20" w:after="20"/>
              <w:jc w:val="center"/>
              <w:rPr>
                <w:rFonts w:ascii="Segoe UI" w:hAnsi="Segoe UI" w:cs="Segoe UI"/>
                <w:sz w:val="12"/>
                <w:szCs w:val="16"/>
              </w:rPr>
            </w:pPr>
          </w:p>
        </w:tc>
        <w:tc>
          <w:tcPr>
            <w:tcW w:w="756" w:type="dxa"/>
            <w:tcBorders>
              <w:top w:val="single" w:sz="4" w:space="0" w:color="A5A5A5" w:themeColor="accent3"/>
              <w:left w:val="nil"/>
              <w:bottom w:val="single" w:sz="4" w:space="0" w:color="A5A5A5" w:themeColor="accent3"/>
              <w:right w:val="nil"/>
            </w:tcBorders>
          </w:tcPr>
          <w:p w14:paraId="41674826" w14:textId="77777777" w:rsidR="00BF2FFA" w:rsidRPr="00502BEB" w:rsidRDefault="00BF2FFA" w:rsidP="004E6530">
            <w:pPr>
              <w:spacing w:before="20" w:after="20"/>
              <w:jc w:val="center"/>
              <w:rPr>
                <w:rFonts w:ascii="Segoe UI" w:hAnsi="Segoe UI" w:cs="Segoe UI"/>
                <w:sz w:val="14"/>
                <w:szCs w:val="16"/>
              </w:rPr>
            </w:pPr>
          </w:p>
        </w:tc>
      </w:tr>
      <w:tr w:rsidR="00BF2FFA" w:rsidRPr="00502BEB" w14:paraId="2D6632FB"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1BE29E5"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Microsoft Dynamics CRM para iPad &amp; Windows 8</w:t>
            </w:r>
          </w:p>
        </w:tc>
        <w:tc>
          <w:tcPr>
            <w:tcW w:w="819" w:type="dxa"/>
            <w:tcBorders>
              <w:top w:val="single" w:sz="4" w:space="0" w:color="A5A5A5" w:themeColor="accent3"/>
              <w:left w:val="nil"/>
              <w:bottom w:val="single" w:sz="4" w:space="0" w:color="A5A5A5" w:themeColor="accent3"/>
              <w:right w:val="nil"/>
            </w:tcBorders>
            <w:vAlign w:val="center"/>
          </w:tcPr>
          <w:p w14:paraId="7759F61A"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460D3E32" wp14:editId="0517CE6C">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1434154"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7D56B8EE" wp14:editId="03018F68">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1C2E0411"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6DE72F84" wp14:editId="5916D7A3">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2C5EBDC5"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9A2EDE1" w14:textId="77777777" w:rsidR="00BF2FFA" w:rsidRPr="00502BEB" w:rsidRDefault="00BF2FFA" w:rsidP="004E6530">
            <w:pPr>
              <w:spacing w:before="20" w:after="20"/>
              <w:rPr>
                <w:rFonts w:ascii="Segoe UI" w:hAnsi="Segoe UI" w:cs="Segoe UI"/>
                <w:noProof/>
                <w:sz w:val="13"/>
                <w:szCs w:val="13"/>
              </w:rPr>
            </w:pPr>
            <w:r w:rsidRPr="00502BEB">
              <w:rPr>
                <w:rFonts w:ascii="Segoe UI" w:eastAsia="Times New Roman" w:hAnsi="Segoe UI" w:cs="Segoe UI"/>
                <w:color w:val="000000"/>
                <w:sz w:val="13"/>
                <w:szCs w:val="13"/>
              </w:rPr>
              <w:t>Gerenciamento de contrato</w:t>
            </w:r>
          </w:p>
        </w:tc>
        <w:tc>
          <w:tcPr>
            <w:tcW w:w="774" w:type="dxa"/>
            <w:tcBorders>
              <w:top w:val="single" w:sz="4" w:space="0" w:color="A5A5A5" w:themeColor="accent3"/>
              <w:left w:val="nil"/>
              <w:bottom w:val="single" w:sz="4" w:space="0" w:color="A5A5A5" w:themeColor="accent3"/>
              <w:right w:val="nil"/>
            </w:tcBorders>
            <w:vAlign w:val="center"/>
          </w:tcPr>
          <w:p w14:paraId="0A8CBD3D" w14:textId="77777777" w:rsidR="00BF2FFA" w:rsidRPr="00502BEB" w:rsidRDefault="00BF2FFA" w:rsidP="004E6530">
            <w:pPr>
              <w:spacing w:before="20" w:after="20"/>
              <w:jc w:val="right"/>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5C5B5C5C" wp14:editId="37F30E96">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5444813C" w14:textId="77777777" w:rsidR="00BF2FFA" w:rsidRPr="00502BEB" w:rsidRDefault="00BF2FFA" w:rsidP="004E6530">
            <w:pPr>
              <w:spacing w:before="20" w:after="20"/>
              <w:jc w:val="center"/>
              <w:rPr>
                <w:rFonts w:ascii="Segoe UI" w:hAnsi="Segoe UI" w:cs="Segoe UI"/>
                <w:noProof/>
                <w:sz w:val="12"/>
                <w:szCs w:val="16"/>
              </w:rPr>
            </w:pPr>
          </w:p>
        </w:tc>
        <w:tc>
          <w:tcPr>
            <w:tcW w:w="756" w:type="dxa"/>
            <w:tcBorders>
              <w:top w:val="single" w:sz="4" w:space="0" w:color="A5A5A5" w:themeColor="accent3"/>
              <w:left w:val="nil"/>
              <w:bottom w:val="single" w:sz="4" w:space="0" w:color="A5A5A5" w:themeColor="accent3"/>
              <w:right w:val="nil"/>
            </w:tcBorders>
          </w:tcPr>
          <w:p w14:paraId="631EBDDA" w14:textId="77777777" w:rsidR="00BF2FFA" w:rsidRPr="00502BEB" w:rsidRDefault="00BF2FFA" w:rsidP="004E6530">
            <w:pPr>
              <w:spacing w:before="20" w:after="20"/>
              <w:jc w:val="center"/>
              <w:rPr>
                <w:rFonts w:ascii="Segoe UI" w:hAnsi="Segoe UI" w:cs="Segoe UI"/>
                <w:noProof/>
                <w:sz w:val="14"/>
                <w:szCs w:val="16"/>
              </w:rPr>
            </w:pPr>
          </w:p>
        </w:tc>
      </w:tr>
      <w:tr w:rsidR="00BF2FFA" w:rsidRPr="00502BEB" w14:paraId="35635D96"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4BE9868"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Microsoft Dynamics CRM para Outlook</w:t>
            </w:r>
          </w:p>
        </w:tc>
        <w:tc>
          <w:tcPr>
            <w:tcW w:w="819" w:type="dxa"/>
            <w:tcBorders>
              <w:top w:val="single" w:sz="4" w:space="0" w:color="A5A5A5" w:themeColor="accent3"/>
              <w:left w:val="nil"/>
              <w:bottom w:val="single" w:sz="4" w:space="0" w:color="A5A5A5" w:themeColor="accent3"/>
              <w:right w:val="nil"/>
            </w:tcBorders>
            <w:vAlign w:val="center"/>
          </w:tcPr>
          <w:p w14:paraId="5EE9A3B9"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0283702E" wp14:editId="07734678">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43AD729"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6C630E15" wp14:editId="2F203E12">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205D0967"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02FA0C3D" wp14:editId="4DB42F84">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2C3E6F2A"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23B6151" w14:textId="77777777" w:rsidR="00BF2FFA" w:rsidRPr="00502BEB" w:rsidRDefault="00BF2FFA" w:rsidP="004E6530">
            <w:pPr>
              <w:spacing w:before="20" w:after="20"/>
              <w:rPr>
                <w:rFonts w:ascii="Segoe UI" w:hAnsi="Segoe UI" w:cs="Segoe UI"/>
                <w:noProof/>
                <w:sz w:val="13"/>
                <w:szCs w:val="13"/>
              </w:rPr>
            </w:pPr>
            <w:r w:rsidRPr="00502BEB">
              <w:rPr>
                <w:rFonts w:ascii="Segoe UI" w:eastAsia="Times New Roman" w:hAnsi="Segoe UI" w:cs="Segoe UI"/>
                <w:color w:val="000000"/>
                <w:sz w:val="13"/>
                <w:szCs w:val="13"/>
              </w:rPr>
              <w:t>Gerenciamento de território</w:t>
            </w:r>
          </w:p>
        </w:tc>
        <w:tc>
          <w:tcPr>
            <w:tcW w:w="774" w:type="dxa"/>
            <w:tcBorders>
              <w:top w:val="single" w:sz="4" w:space="0" w:color="A5A5A5" w:themeColor="accent3"/>
              <w:left w:val="nil"/>
              <w:bottom w:val="single" w:sz="4" w:space="0" w:color="A5A5A5" w:themeColor="accent3"/>
              <w:right w:val="nil"/>
            </w:tcBorders>
            <w:vAlign w:val="center"/>
          </w:tcPr>
          <w:p w14:paraId="6B115011" w14:textId="77777777" w:rsidR="00BF2FFA" w:rsidRPr="00502BEB" w:rsidRDefault="00BF2FFA" w:rsidP="004E6530">
            <w:pPr>
              <w:spacing w:before="20" w:after="20"/>
              <w:jc w:val="right"/>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148FAD01" wp14:editId="66ECC5DE">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12398EE5" w14:textId="77777777" w:rsidR="00BF2FFA" w:rsidRPr="00502BEB" w:rsidRDefault="00BF2FFA" w:rsidP="004E6530">
            <w:pPr>
              <w:spacing w:before="20" w:after="20"/>
              <w:jc w:val="center"/>
              <w:rPr>
                <w:rFonts w:ascii="Segoe UI" w:hAnsi="Segoe UI" w:cs="Segoe UI"/>
                <w:noProof/>
                <w:sz w:val="12"/>
                <w:szCs w:val="16"/>
              </w:rPr>
            </w:pPr>
          </w:p>
        </w:tc>
        <w:tc>
          <w:tcPr>
            <w:tcW w:w="756" w:type="dxa"/>
            <w:tcBorders>
              <w:top w:val="single" w:sz="4" w:space="0" w:color="A5A5A5" w:themeColor="accent3"/>
              <w:left w:val="nil"/>
              <w:bottom w:val="single" w:sz="4" w:space="0" w:color="A5A5A5" w:themeColor="accent3"/>
              <w:right w:val="nil"/>
            </w:tcBorders>
          </w:tcPr>
          <w:p w14:paraId="452B9E44" w14:textId="77777777" w:rsidR="00BF2FFA" w:rsidRPr="00502BEB" w:rsidRDefault="00BF2FFA" w:rsidP="004E6530">
            <w:pPr>
              <w:spacing w:before="20" w:after="20"/>
              <w:jc w:val="center"/>
              <w:rPr>
                <w:rFonts w:ascii="Segoe UI" w:hAnsi="Segoe UI" w:cs="Segoe UI"/>
                <w:noProof/>
                <w:sz w:val="14"/>
                <w:szCs w:val="16"/>
              </w:rPr>
            </w:pPr>
          </w:p>
        </w:tc>
      </w:tr>
      <w:tr w:rsidR="00BF2FFA" w:rsidRPr="00502BEB" w14:paraId="18096E4C"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00A16E3" w14:textId="77777777" w:rsidR="00BF2FFA" w:rsidRPr="00502BEB" w:rsidRDefault="00BF2FFA" w:rsidP="004E6530">
            <w:pPr>
              <w:spacing w:before="20" w:after="20"/>
              <w:rPr>
                <w:rFonts w:ascii="Segoe UI" w:eastAsia="Times New Roman" w:hAnsi="Segoe UI" w:cs="Segoe UI"/>
                <w:color w:val="000000"/>
                <w:sz w:val="13"/>
                <w:szCs w:val="13"/>
              </w:rPr>
            </w:pPr>
            <w:r w:rsidRPr="00502BEB">
              <w:rPr>
                <w:rFonts w:ascii="Segoe UI" w:eastAsia="Times New Roman" w:hAnsi="Segoe UI" w:cs="Segoe UI"/>
                <w:color w:val="000000"/>
                <w:sz w:val="13"/>
                <w:szCs w:val="13"/>
              </w:rPr>
              <w:t>Aplicativo Microsoft Dynamics CRM Web</w:t>
            </w:r>
          </w:p>
        </w:tc>
        <w:tc>
          <w:tcPr>
            <w:tcW w:w="819" w:type="dxa"/>
            <w:tcBorders>
              <w:top w:val="single" w:sz="4" w:space="0" w:color="A5A5A5" w:themeColor="accent3"/>
              <w:left w:val="nil"/>
              <w:bottom w:val="single" w:sz="4" w:space="0" w:color="A5A5A5" w:themeColor="accent3"/>
              <w:right w:val="nil"/>
            </w:tcBorders>
            <w:vAlign w:val="center"/>
          </w:tcPr>
          <w:p w14:paraId="5E1CE2AC"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246FD2EE" wp14:editId="70FBC2E8">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530C305"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0571454E" wp14:editId="657C8119">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vAlign w:val="center"/>
          </w:tcPr>
          <w:p w14:paraId="0AB644D3" w14:textId="77777777" w:rsidR="00BF2FFA" w:rsidRPr="00502BEB" w:rsidRDefault="00BF2FFA" w:rsidP="004E6530">
            <w:pPr>
              <w:spacing w:before="20" w:after="20"/>
              <w:jc w:val="center"/>
              <w:rPr>
                <w:rFonts w:ascii="Segoe UI" w:eastAsia="Times New Roman" w:hAnsi="Segoe UI" w:cs="Segoe UI"/>
                <w:color w:val="000000"/>
                <w:sz w:val="12"/>
                <w:szCs w:val="16"/>
              </w:rPr>
            </w:pPr>
            <w:r w:rsidRPr="00502BEB">
              <w:rPr>
                <w:rFonts w:ascii="Segoe UI" w:eastAsia="Times New Roman" w:hAnsi="Segoe UI" w:cs="Segoe UI"/>
                <w:noProof/>
                <w:color w:val="000000"/>
                <w:sz w:val="12"/>
                <w:szCs w:val="16"/>
              </w:rPr>
              <w:drawing>
                <wp:inline distT="0" distB="0" distL="0" distR="0" wp14:anchorId="74718C06" wp14:editId="4315AA41">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06" w:type="dxa"/>
            <w:tcBorders>
              <w:top w:val="nil"/>
              <w:left w:val="nil"/>
              <w:bottom w:val="nil"/>
              <w:right w:val="nil"/>
            </w:tcBorders>
            <w:shd w:val="clear" w:color="auto" w:fill="auto"/>
          </w:tcPr>
          <w:p w14:paraId="0D7B1A5D"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6AF0EBE"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Literatura sobre vendas</w:t>
            </w:r>
          </w:p>
        </w:tc>
        <w:tc>
          <w:tcPr>
            <w:tcW w:w="774" w:type="dxa"/>
            <w:tcBorders>
              <w:top w:val="single" w:sz="4" w:space="0" w:color="A5A5A5" w:themeColor="accent3"/>
              <w:left w:val="nil"/>
              <w:bottom w:val="single" w:sz="4" w:space="0" w:color="A5A5A5" w:themeColor="accent3"/>
              <w:right w:val="nil"/>
            </w:tcBorders>
            <w:vAlign w:val="center"/>
          </w:tcPr>
          <w:p w14:paraId="44D56843"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313164FE" wp14:editId="4EFC34E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4A0DB8FE"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0B7EBC46"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5ACFB1F3"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CD91B2C" w14:textId="77777777" w:rsidR="00BF2FFA" w:rsidRPr="001C7A01" w:rsidRDefault="00BF2FFA" w:rsidP="004E6530">
            <w:pPr>
              <w:spacing w:before="20" w:after="20"/>
              <w:rPr>
                <w:rFonts w:ascii="Segoe UI" w:eastAsia="Times New Roman" w:hAnsi="Segoe UI" w:cs="Segoe UI"/>
                <w:noProof/>
                <w:color w:val="000000"/>
                <w:sz w:val="13"/>
                <w:szCs w:val="13"/>
                <w:lang w:val="pt-BR"/>
              </w:rPr>
            </w:pPr>
            <w:r w:rsidRPr="001C7A01">
              <w:rPr>
                <w:rFonts w:ascii="Segoe UI" w:eastAsia="Times New Roman" w:hAnsi="Segoe UI" w:cs="Segoe UI"/>
                <w:color w:val="000000"/>
                <w:sz w:val="13"/>
                <w:szCs w:val="13"/>
                <w:lang w:val="pt-BR"/>
              </w:rPr>
              <w:t>Gerenciar relatórios do usuário, gráficos do usuário e painéis do usuário</w:t>
            </w:r>
          </w:p>
        </w:tc>
        <w:tc>
          <w:tcPr>
            <w:tcW w:w="819" w:type="dxa"/>
            <w:tcBorders>
              <w:top w:val="single" w:sz="4" w:space="0" w:color="A5A5A5" w:themeColor="accent3"/>
              <w:left w:val="nil"/>
              <w:bottom w:val="single" w:sz="4" w:space="0" w:color="A5A5A5" w:themeColor="accent3"/>
              <w:right w:val="nil"/>
            </w:tcBorders>
            <w:vAlign w:val="center"/>
          </w:tcPr>
          <w:p w14:paraId="6FF43E59"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3C86201D" wp14:editId="008ADA19">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808D498"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69DD9139" wp14:editId="741934FC">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55D09339"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306" w:type="dxa"/>
            <w:tcBorders>
              <w:top w:val="nil"/>
              <w:left w:val="nil"/>
              <w:bottom w:val="nil"/>
              <w:right w:val="nil"/>
            </w:tcBorders>
            <w:shd w:val="clear" w:color="auto" w:fill="auto"/>
          </w:tcPr>
          <w:p w14:paraId="3DACE0E7"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C3CC6AD"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Gerenciamento de cotas</w:t>
            </w:r>
          </w:p>
        </w:tc>
        <w:tc>
          <w:tcPr>
            <w:tcW w:w="774" w:type="dxa"/>
            <w:tcBorders>
              <w:top w:val="single" w:sz="4" w:space="0" w:color="A5A5A5" w:themeColor="accent3"/>
              <w:left w:val="nil"/>
              <w:bottom w:val="single" w:sz="4" w:space="0" w:color="A5A5A5" w:themeColor="accent3"/>
              <w:right w:val="nil"/>
            </w:tcBorders>
            <w:vAlign w:val="center"/>
          </w:tcPr>
          <w:p w14:paraId="329E9CA3"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0612A7D4" wp14:editId="14BD224C">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09EBDF20"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38DB9429"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4E8929A6"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CEA94EF"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Executar relatórios</w:t>
            </w:r>
          </w:p>
        </w:tc>
        <w:tc>
          <w:tcPr>
            <w:tcW w:w="819" w:type="dxa"/>
            <w:tcBorders>
              <w:top w:val="single" w:sz="4" w:space="0" w:color="A5A5A5" w:themeColor="accent3"/>
              <w:left w:val="nil"/>
              <w:bottom w:val="single" w:sz="4" w:space="0" w:color="A5A5A5" w:themeColor="accent3"/>
              <w:right w:val="nil"/>
            </w:tcBorders>
            <w:vAlign w:val="center"/>
          </w:tcPr>
          <w:p w14:paraId="7E6096F9"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36D96C84" wp14:editId="4E24D28D">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A8CBBED"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75AE59D0" wp14:editId="3CB884A9">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64125B79"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306" w:type="dxa"/>
            <w:tcBorders>
              <w:top w:val="nil"/>
              <w:left w:val="nil"/>
              <w:bottom w:val="nil"/>
              <w:right w:val="nil"/>
            </w:tcBorders>
            <w:shd w:val="clear" w:color="auto" w:fill="auto"/>
          </w:tcPr>
          <w:p w14:paraId="2F4C0BC5"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36C641A"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Listas de preços</w:t>
            </w:r>
          </w:p>
        </w:tc>
        <w:tc>
          <w:tcPr>
            <w:tcW w:w="774" w:type="dxa"/>
            <w:tcBorders>
              <w:top w:val="single" w:sz="4" w:space="0" w:color="A5A5A5" w:themeColor="accent3"/>
              <w:left w:val="nil"/>
              <w:bottom w:val="single" w:sz="4" w:space="0" w:color="A5A5A5" w:themeColor="accent3"/>
              <w:right w:val="nil"/>
            </w:tcBorders>
            <w:vAlign w:val="center"/>
          </w:tcPr>
          <w:p w14:paraId="404903A0"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0DC62A3A" wp14:editId="064EBCF4">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4C1CE438"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0B6C230C"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32CA6674"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F0F982C" w14:textId="77777777" w:rsidR="00BF2FFA" w:rsidRPr="001C7A01" w:rsidRDefault="00BF2FFA" w:rsidP="004E6530">
            <w:pPr>
              <w:spacing w:before="20" w:after="20"/>
              <w:rPr>
                <w:rFonts w:ascii="Segoe UI" w:hAnsi="Segoe UI" w:cs="Segoe UI"/>
                <w:noProof/>
                <w:sz w:val="13"/>
                <w:szCs w:val="13"/>
                <w:lang w:val="pt-BR"/>
              </w:rPr>
            </w:pPr>
            <w:r w:rsidRPr="001C7A01">
              <w:rPr>
                <w:rFonts w:ascii="Segoe UI" w:eastAsia="Times New Roman" w:hAnsi="Segoe UI" w:cs="Segoe UI"/>
                <w:color w:val="000000"/>
                <w:sz w:val="13"/>
                <w:szCs w:val="13"/>
                <w:lang w:val="pt-BR"/>
              </w:rPr>
              <w:t>Criar, atualizar e personalizar Relatórios</w:t>
            </w:r>
          </w:p>
        </w:tc>
        <w:tc>
          <w:tcPr>
            <w:tcW w:w="819" w:type="dxa"/>
            <w:tcBorders>
              <w:top w:val="single" w:sz="4" w:space="0" w:color="A5A5A5" w:themeColor="accent3"/>
              <w:left w:val="nil"/>
              <w:bottom w:val="single" w:sz="4" w:space="0" w:color="A5A5A5" w:themeColor="accent3"/>
              <w:right w:val="nil"/>
            </w:tcBorders>
            <w:vAlign w:val="center"/>
          </w:tcPr>
          <w:p w14:paraId="144DCC25"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15B393DE" wp14:editId="253C5A1B">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79D5A2C"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175988F7" wp14:editId="60E82653">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3A98FC56" w14:textId="77777777" w:rsidR="00BF2FFA" w:rsidRPr="00502BEB" w:rsidRDefault="00BF2FFA" w:rsidP="004E6530">
            <w:pPr>
              <w:spacing w:before="20" w:after="20"/>
              <w:jc w:val="center"/>
              <w:rPr>
                <w:rFonts w:ascii="Segoe UI" w:hAnsi="Segoe UI" w:cs="Segoe UI"/>
                <w:noProof/>
                <w:sz w:val="12"/>
                <w:szCs w:val="16"/>
              </w:rPr>
            </w:pPr>
          </w:p>
        </w:tc>
        <w:tc>
          <w:tcPr>
            <w:tcW w:w="306" w:type="dxa"/>
            <w:tcBorders>
              <w:top w:val="nil"/>
              <w:left w:val="nil"/>
              <w:bottom w:val="nil"/>
              <w:right w:val="nil"/>
            </w:tcBorders>
            <w:shd w:val="clear" w:color="auto" w:fill="auto"/>
          </w:tcPr>
          <w:p w14:paraId="1A154B7B"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FD782A"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Acompanhamento de produtos</w:t>
            </w:r>
          </w:p>
        </w:tc>
        <w:tc>
          <w:tcPr>
            <w:tcW w:w="774" w:type="dxa"/>
            <w:tcBorders>
              <w:top w:val="single" w:sz="4" w:space="0" w:color="A5A5A5" w:themeColor="accent3"/>
              <w:left w:val="nil"/>
              <w:bottom w:val="single" w:sz="4" w:space="0" w:color="A5A5A5" w:themeColor="accent3"/>
              <w:right w:val="nil"/>
            </w:tcBorders>
            <w:vAlign w:val="center"/>
          </w:tcPr>
          <w:p w14:paraId="3FF7ABDD"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451319A4" wp14:editId="08CB7A1B">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1B891780"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755757A6"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68773F61"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9C94064" w14:textId="77777777" w:rsidR="00BF2FFA" w:rsidRPr="00502BEB" w:rsidRDefault="00BF2FFA" w:rsidP="004E6530">
            <w:pPr>
              <w:spacing w:before="20" w:after="20"/>
              <w:rPr>
                <w:rFonts w:ascii="Segoe UI" w:hAnsi="Segoe UI" w:cs="Segoe UI"/>
                <w:noProof/>
                <w:sz w:val="13"/>
                <w:szCs w:val="13"/>
              </w:rPr>
            </w:pPr>
            <w:r w:rsidRPr="00502BEB">
              <w:rPr>
                <w:rFonts w:ascii="Segoe UI" w:eastAsia="Times New Roman" w:hAnsi="Segoe UI" w:cs="Segoe UI"/>
                <w:color w:val="000000"/>
                <w:sz w:val="13"/>
                <w:szCs w:val="13"/>
              </w:rPr>
              <w:t>Criar e atualizar anúncios</w:t>
            </w:r>
          </w:p>
        </w:tc>
        <w:tc>
          <w:tcPr>
            <w:tcW w:w="819" w:type="dxa"/>
            <w:tcBorders>
              <w:top w:val="single" w:sz="4" w:space="0" w:color="A5A5A5" w:themeColor="accent3"/>
              <w:left w:val="nil"/>
              <w:bottom w:val="single" w:sz="4" w:space="0" w:color="A5A5A5" w:themeColor="accent3"/>
              <w:right w:val="nil"/>
            </w:tcBorders>
            <w:vAlign w:val="center"/>
          </w:tcPr>
          <w:p w14:paraId="58B80468"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011802E7" wp14:editId="11340806">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68DFFF2"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14249930" wp14:editId="5B157E98">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30A0AB8D" w14:textId="77777777" w:rsidR="00BF2FFA" w:rsidRPr="00502BEB" w:rsidRDefault="00BF2FFA" w:rsidP="004E6530">
            <w:pPr>
              <w:spacing w:before="20" w:after="20"/>
              <w:jc w:val="center"/>
              <w:rPr>
                <w:rFonts w:ascii="Segoe UI" w:hAnsi="Segoe UI" w:cs="Segoe UI"/>
                <w:noProof/>
                <w:sz w:val="12"/>
                <w:szCs w:val="16"/>
              </w:rPr>
            </w:pPr>
          </w:p>
        </w:tc>
        <w:tc>
          <w:tcPr>
            <w:tcW w:w="306" w:type="dxa"/>
            <w:tcBorders>
              <w:top w:val="nil"/>
              <w:left w:val="nil"/>
              <w:bottom w:val="nil"/>
              <w:right w:val="nil"/>
            </w:tcBorders>
            <w:shd w:val="clear" w:color="auto" w:fill="auto"/>
          </w:tcPr>
          <w:p w14:paraId="1EE20263"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F82525A"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Gerenciamento de pedidos</w:t>
            </w:r>
          </w:p>
        </w:tc>
        <w:tc>
          <w:tcPr>
            <w:tcW w:w="774" w:type="dxa"/>
            <w:tcBorders>
              <w:top w:val="single" w:sz="4" w:space="0" w:color="A5A5A5" w:themeColor="accent3"/>
              <w:left w:val="nil"/>
              <w:bottom w:val="single" w:sz="4" w:space="0" w:color="A5A5A5" w:themeColor="accent3"/>
              <w:right w:val="nil"/>
            </w:tcBorders>
            <w:vAlign w:val="center"/>
          </w:tcPr>
          <w:p w14:paraId="259E1DFD"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62A67F98" wp14:editId="2879E1CE">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3DF13DD7"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6ADE2D28"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03A62C46"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1C76326" w14:textId="77777777" w:rsidR="00BF2FFA" w:rsidRPr="001C7A01" w:rsidRDefault="00BF2FFA" w:rsidP="004E6530">
            <w:pPr>
              <w:spacing w:before="20" w:after="20"/>
              <w:rPr>
                <w:rFonts w:ascii="Segoe UI" w:hAnsi="Segoe UI" w:cs="Segoe UI"/>
                <w:noProof/>
                <w:sz w:val="13"/>
                <w:szCs w:val="13"/>
                <w:lang w:val="pt-BR"/>
              </w:rPr>
            </w:pPr>
            <w:r w:rsidRPr="001C7A01">
              <w:rPr>
                <w:rFonts w:ascii="Segoe UI" w:eastAsia="Times New Roman" w:hAnsi="Segoe UI" w:cs="Segoe UI"/>
                <w:color w:val="000000"/>
                <w:sz w:val="13"/>
                <w:szCs w:val="13"/>
                <w:lang w:val="pt-BR"/>
              </w:rPr>
              <w:t>Ler dados do aplicativo Microsoft Dynamics CRM</w:t>
            </w:r>
          </w:p>
        </w:tc>
        <w:tc>
          <w:tcPr>
            <w:tcW w:w="819" w:type="dxa"/>
            <w:tcBorders>
              <w:top w:val="single" w:sz="4" w:space="0" w:color="A5A5A5" w:themeColor="accent3"/>
              <w:left w:val="nil"/>
              <w:bottom w:val="single" w:sz="4" w:space="0" w:color="A5A5A5" w:themeColor="accent3"/>
              <w:right w:val="nil"/>
            </w:tcBorders>
            <w:vAlign w:val="center"/>
          </w:tcPr>
          <w:p w14:paraId="19338CC3"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66D871C7" wp14:editId="1891C63F">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9ABD427"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2B6F2865" wp14:editId="626D656F">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7FF6C8A9" w14:textId="77777777" w:rsidR="00BF2FFA" w:rsidRPr="00502BEB" w:rsidRDefault="00BF2FFA" w:rsidP="004E6530">
            <w:pPr>
              <w:spacing w:before="20" w:after="20"/>
              <w:jc w:val="center"/>
              <w:rPr>
                <w:rFonts w:ascii="Segoe UI" w:hAnsi="Segoe UI" w:cs="Segoe UI"/>
                <w:noProof/>
                <w:sz w:val="12"/>
                <w:szCs w:val="16"/>
              </w:rPr>
            </w:pPr>
          </w:p>
        </w:tc>
        <w:tc>
          <w:tcPr>
            <w:tcW w:w="306" w:type="dxa"/>
            <w:tcBorders>
              <w:top w:val="nil"/>
              <w:left w:val="nil"/>
              <w:bottom w:val="nil"/>
              <w:right w:val="nil"/>
            </w:tcBorders>
            <w:shd w:val="clear" w:color="auto" w:fill="auto"/>
          </w:tcPr>
          <w:p w14:paraId="397CFC32"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AE3ED4C"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Gerenciamento de faturas</w:t>
            </w:r>
          </w:p>
        </w:tc>
        <w:tc>
          <w:tcPr>
            <w:tcW w:w="774" w:type="dxa"/>
            <w:tcBorders>
              <w:top w:val="single" w:sz="4" w:space="0" w:color="A5A5A5" w:themeColor="accent3"/>
              <w:left w:val="nil"/>
              <w:bottom w:val="single" w:sz="4" w:space="0" w:color="A5A5A5" w:themeColor="accent3"/>
              <w:right w:val="nil"/>
            </w:tcBorders>
            <w:vAlign w:val="center"/>
          </w:tcPr>
          <w:p w14:paraId="65133BFF"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19D93CC0" wp14:editId="3DFC5B08">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2DF1991A"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288B50C4"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21AF2EFE"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8FD2E55" w14:textId="77777777" w:rsidR="00BF2FFA" w:rsidRPr="00502BEB" w:rsidRDefault="00BF2FFA" w:rsidP="004E6530">
            <w:pPr>
              <w:spacing w:before="20" w:after="20"/>
              <w:rPr>
                <w:rFonts w:ascii="Segoe UI" w:hAnsi="Segoe UI" w:cs="Segoe UI"/>
                <w:noProof/>
                <w:sz w:val="13"/>
                <w:szCs w:val="13"/>
              </w:rPr>
            </w:pPr>
            <w:r w:rsidRPr="00502BEB">
              <w:rPr>
                <w:rFonts w:ascii="Segoe UI" w:eastAsia="Times New Roman" w:hAnsi="Segoe UI" w:cs="Segoe UI"/>
                <w:color w:val="000000"/>
                <w:sz w:val="13"/>
                <w:szCs w:val="13"/>
              </w:rPr>
              <w:t>Painéis do usuário</w:t>
            </w:r>
          </w:p>
        </w:tc>
        <w:tc>
          <w:tcPr>
            <w:tcW w:w="819" w:type="dxa"/>
            <w:tcBorders>
              <w:top w:val="single" w:sz="4" w:space="0" w:color="A5A5A5" w:themeColor="accent3"/>
              <w:left w:val="nil"/>
              <w:bottom w:val="single" w:sz="4" w:space="0" w:color="A5A5A5" w:themeColor="accent3"/>
              <w:right w:val="nil"/>
            </w:tcBorders>
            <w:vAlign w:val="center"/>
          </w:tcPr>
          <w:p w14:paraId="43E72F7F"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153D0E1C" wp14:editId="62531798">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715F2F5"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28BD10BD" wp14:editId="7837F96D">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40164FFC" w14:textId="77777777" w:rsidR="00BF2FFA" w:rsidRPr="00502BEB" w:rsidRDefault="00BF2FFA" w:rsidP="004E6530">
            <w:pPr>
              <w:spacing w:before="20" w:after="20"/>
              <w:jc w:val="center"/>
              <w:rPr>
                <w:rFonts w:ascii="Segoe UI" w:hAnsi="Segoe UI" w:cs="Segoe UI"/>
                <w:noProof/>
                <w:sz w:val="12"/>
                <w:szCs w:val="16"/>
              </w:rPr>
            </w:pPr>
          </w:p>
        </w:tc>
        <w:tc>
          <w:tcPr>
            <w:tcW w:w="306" w:type="dxa"/>
            <w:tcBorders>
              <w:top w:val="nil"/>
              <w:left w:val="nil"/>
              <w:bottom w:val="nil"/>
              <w:right w:val="nil"/>
            </w:tcBorders>
            <w:shd w:val="clear" w:color="auto" w:fill="auto"/>
          </w:tcPr>
          <w:p w14:paraId="33074C1E"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9FFDF02"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Acompanhamento de concorrentes</w:t>
            </w:r>
          </w:p>
        </w:tc>
        <w:tc>
          <w:tcPr>
            <w:tcW w:w="774" w:type="dxa"/>
            <w:tcBorders>
              <w:top w:val="single" w:sz="4" w:space="0" w:color="A5A5A5" w:themeColor="accent3"/>
              <w:left w:val="nil"/>
              <w:bottom w:val="single" w:sz="4" w:space="0" w:color="A5A5A5" w:themeColor="accent3"/>
              <w:right w:val="nil"/>
            </w:tcBorders>
            <w:vAlign w:val="center"/>
          </w:tcPr>
          <w:p w14:paraId="281B2DD7"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1668B17A" wp14:editId="496D57EE">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35BA49FA"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46B4D07D"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53210323"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8AA891C" w14:textId="77777777" w:rsidR="00BF2FFA" w:rsidRPr="00502BEB" w:rsidRDefault="00BF2FFA" w:rsidP="004E6530">
            <w:pPr>
              <w:spacing w:before="20" w:after="20"/>
              <w:rPr>
                <w:rFonts w:ascii="Segoe UI" w:hAnsi="Segoe UI" w:cs="Segoe UI"/>
                <w:noProof/>
                <w:sz w:val="13"/>
                <w:szCs w:val="13"/>
              </w:rPr>
            </w:pPr>
            <w:r w:rsidRPr="00502BEB">
              <w:rPr>
                <w:rFonts w:ascii="Segoe UI" w:eastAsia="Times New Roman" w:hAnsi="Segoe UI" w:cs="Segoe UI"/>
                <w:color w:val="000000"/>
                <w:sz w:val="13"/>
                <w:szCs w:val="13"/>
              </w:rPr>
              <w:t>Gráficos do usuário</w:t>
            </w:r>
          </w:p>
        </w:tc>
        <w:tc>
          <w:tcPr>
            <w:tcW w:w="819" w:type="dxa"/>
            <w:tcBorders>
              <w:top w:val="single" w:sz="4" w:space="0" w:color="A5A5A5" w:themeColor="accent3"/>
              <w:left w:val="nil"/>
              <w:bottom w:val="single" w:sz="4" w:space="0" w:color="A5A5A5" w:themeColor="accent3"/>
              <w:right w:val="nil"/>
            </w:tcBorders>
            <w:vAlign w:val="center"/>
          </w:tcPr>
          <w:p w14:paraId="215AD1EA"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02D331A9" wp14:editId="7B24DEF5">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433B036"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508A508C" wp14:editId="6540D8DC">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3DFBD5EB" w14:textId="77777777" w:rsidR="00BF2FFA" w:rsidRPr="00502BEB" w:rsidRDefault="00BF2FFA" w:rsidP="004E6530">
            <w:pPr>
              <w:spacing w:before="20" w:after="20"/>
              <w:jc w:val="center"/>
              <w:rPr>
                <w:rFonts w:ascii="Segoe UI" w:hAnsi="Segoe UI" w:cs="Segoe UI"/>
                <w:noProof/>
                <w:sz w:val="12"/>
                <w:szCs w:val="16"/>
              </w:rPr>
            </w:pPr>
          </w:p>
        </w:tc>
        <w:tc>
          <w:tcPr>
            <w:tcW w:w="306" w:type="dxa"/>
            <w:tcBorders>
              <w:top w:val="nil"/>
              <w:left w:val="nil"/>
              <w:bottom w:val="nil"/>
              <w:right w:val="nil"/>
            </w:tcBorders>
            <w:shd w:val="clear" w:color="auto" w:fill="auto"/>
          </w:tcPr>
          <w:p w14:paraId="014A6B19"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EFB3F94" w14:textId="77777777" w:rsidR="00BF2FFA" w:rsidRPr="001C7A01" w:rsidRDefault="00BF2FFA" w:rsidP="004E6530">
            <w:pPr>
              <w:spacing w:before="20" w:after="20"/>
              <w:rPr>
                <w:rFonts w:ascii="Segoe UI" w:eastAsia="Times New Roman" w:hAnsi="Segoe UI" w:cs="Segoe UI"/>
                <w:noProof/>
                <w:color w:val="000000"/>
                <w:sz w:val="13"/>
                <w:szCs w:val="13"/>
                <w:lang w:val="pt-BR"/>
              </w:rPr>
            </w:pPr>
            <w:r w:rsidRPr="001C7A01">
              <w:rPr>
                <w:rFonts w:ascii="Segoe UI" w:eastAsia="Times New Roman" w:hAnsi="Segoe UI" w:cs="Segoe UI"/>
                <w:color w:val="000000"/>
                <w:sz w:val="13"/>
                <w:szCs w:val="13"/>
                <w:lang w:val="pt-BR"/>
              </w:rPr>
              <w:t>Qualificar e converter um cliente potencial em uma oportunidade</w:t>
            </w:r>
          </w:p>
        </w:tc>
        <w:tc>
          <w:tcPr>
            <w:tcW w:w="774" w:type="dxa"/>
            <w:tcBorders>
              <w:top w:val="single" w:sz="4" w:space="0" w:color="A5A5A5" w:themeColor="accent3"/>
              <w:left w:val="nil"/>
              <w:bottom w:val="single" w:sz="4" w:space="0" w:color="A5A5A5" w:themeColor="accent3"/>
              <w:right w:val="nil"/>
            </w:tcBorders>
            <w:vAlign w:val="center"/>
          </w:tcPr>
          <w:p w14:paraId="27C2CBAA"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03CC4D23" wp14:editId="4FB7E9B1">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770BEEE4"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1FD896E1"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3FF6B66D"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48247E8"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sz w:val="13"/>
                <w:szCs w:val="13"/>
              </w:rPr>
              <w:t>Customer Care Accelerator (CCA) Framework</w:t>
            </w:r>
          </w:p>
        </w:tc>
        <w:tc>
          <w:tcPr>
            <w:tcW w:w="819" w:type="dxa"/>
            <w:tcBorders>
              <w:top w:val="single" w:sz="4" w:space="0" w:color="A5A5A5" w:themeColor="accent3"/>
              <w:left w:val="nil"/>
              <w:bottom w:val="single" w:sz="4" w:space="0" w:color="A5A5A5" w:themeColor="accent3"/>
              <w:right w:val="nil"/>
            </w:tcBorders>
            <w:vAlign w:val="center"/>
          </w:tcPr>
          <w:p w14:paraId="050D623B"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5D8D0B0F" wp14:editId="06EE1D89">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D7E27D4"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77EFD780" wp14:editId="472B3552">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1BCAEB46"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306" w:type="dxa"/>
            <w:tcBorders>
              <w:top w:val="nil"/>
              <w:left w:val="nil"/>
              <w:bottom w:val="nil"/>
              <w:right w:val="nil"/>
            </w:tcBorders>
            <w:shd w:val="clear" w:color="auto" w:fill="auto"/>
          </w:tcPr>
          <w:p w14:paraId="52B0AEA0"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F2813EE" w14:textId="77777777" w:rsidR="00BF2FFA" w:rsidRPr="001C7A01" w:rsidRDefault="00BF2FFA" w:rsidP="004E6530">
            <w:pPr>
              <w:spacing w:before="20" w:after="20"/>
              <w:rPr>
                <w:rFonts w:ascii="Segoe UI" w:eastAsia="Times New Roman" w:hAnsi="Segoe UI" w:cs="Segoe UI"/>
                <w:noProof/>
                <w:color w:val="000000"/>
                <w:sz w:val="13"/>
                <w:szCs w:val="13"/>
                <w:lang w:val="pt-BR"/>
              </w:rPr>
            </w:pPr>
            <w:r w:rsidRPr="001C7A01">
              <w:rPr>
                <w:rFonts w:ascii="Segoe UI" w:eastAsia="Times New Roman" w:hAnsi="Segoe UI" w:cs="Segoe UI"/>
                <w:color w:val="000000"/>
                <w:sz w:val="13"/>
                <w:szCs w:val="13"/>
                <w:lang w:val="pt-BR"/>
              </w:rPr>
              <w:t>Converter uma atividade em uma oportunidade</w:t>
            </w:r>
          </w:p>
        </w:tc>
        <w:tc>
          <w:tcPr>
            <w:tcW w:w="774" w:type="dxa"/>
            <w:tcBorders>
              <w:top w:val="single" w:sz="4" w:space="0" w:color="A5A5A5" w:themeColor="accent3"/>
              <w:left w:val="nil"/>
              <w:bottom w:val="single" w:sz="4" w:space="0" w:color="A5A5A5" w:themeColor="accent3"/>
              <w:right w:val="nil"/>
            </w:tcBorders>
            <w:vAlign w:val="center"/>
          </w:tcPr>
          <w:p w14:paraId="1F916934"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5FA97350" wp14:editId="02B9ACD1">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287DBE44"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7AF91064"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6ACACFF4"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6C1553A" w14:textId="77777777" w:rsidR="00BF2FFA" w:rsidRPr="001C7A01" w:rsidRDefault="00BF2FFA" w:rsidP="004E6530">
            <w:pPr>
              <w:spacing w:before="20" w:after="20"/>
              <w:rPr>
                <w:rFonts w:ascii="Segoe UI" w:eastAsia="Times New Roman" w:hAnsi="Segoe UI" w:cs="Segoe UI"/>
                <w:noProof/>
                <w:color w:val="000000"/>
                <w:sz w:val="13"/>
                <w:szCs w:val="13"/>
                <w:lang w:val="pt-BR"/>
              </w:rPr>
            </w:pPr>
            <w:r w:rsidRPr="001C7A01">
              <w:rPr>
                <w:rFonts w:ascii="Segoe UI" w:eastAsia="Times New Roman" w:hAnsi="Segoe UI" w:cs="Segoe UI"/>
                <w:color w:val="000000"/>
                <w:sz w:val="13"/>
                <w:szCs w:val="13"/>
                <w:lang w:val="pt-BR"/>
              </w:rPr>
              <w:t>Converter uma atividade em um caso</w:t>
            </w:r>
          </w:p>
        </w:tc>
        <w:tc>
          <w:tcPr>
            <w:tcW w:w="819" w:type="dxa"/>
            <w:tcBorders>
              <w:top w:val="single" w:sz="4" w:space="0" w:color="A5A5A5" w:themeColor="accent3"/>
              <w:left w:val="nil"/>
              <w:bottom w:val="single" w:sz="4" w:space="0" w:color="A5A5A5" w:themeColor="accent3"/>
              <w:right w:val="nil"/>
            </w:tcBorders>
            <w:vAlign w:val="center"/>
          </w:tcPr>
          <w:p w14:paraId="71EF85E8"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28277EDB" wp14:editId="0E3A627E">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CF10E98"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70E13876" wp14:editId="0B400C05">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16C993B2"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306" w:type="dxa"/>
            <w:tcBorders>
              <w:top w:val="nil"/>
              <w:left w:val="nil"/>
              <w:bottom w:val="nil"/>
              <w:right w:val="nil"/>
            </w:tcBorders>
            <w:shd w:val="clear" w:color="auto" w:fill="auto"/>
          </w:tcPr>
          <w:p w14:paraId="4E33C92A"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3B91E42"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Acompanhamento da oportunidade</w:t>
            </w:r>
          </w:p>
        </w:tc>
        <w:tc>
          <w:tcPr>
            <w:tcW w:w="774" w:type="dxa"/>
            <w:tcBorders>
              <w:top w:val="single" w:sz="4" w:space="0" w:color="A5A5A5" w:themeColor="accent3"/>
              <w:left w:val="nil"/>
              <w:bottom w:val="single" w:sz="4" w:space="0" w:color="A5A5A5" w:themeColor="accent3"/>
              <w:right w:val="nil"/>
            </w:tcBorders>
            <w:vAlign w:val="center"/>
          </w:tcPr>
          <w:p w14:paraId="5FCAA730"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3319C6C0" wp14:editId="7EEA90A8">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7C7CB4C6"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5730160D"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233BAB46"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198BEAD" w14:textId="77777777" w:rsidR="00BF2FFA" w:rsidRPr="00502BEB" w:rsidRDefault="00BF2FFA" w:rsidP="004E6530">
            <w:pPr>
              <w:spacing w:before="20" w:after="20"/>
              <w:rPr>
                <w:rFonts w:ascii="Segoe UI" w:hAnsi="Segoe UI" w:cs="Segoe UI"/>
                <w:sz w:val="13"/>
                <w:szCs w:val="13"/>
              </w:rPr>
            </w:pPr>
            <w:r w:rsidRPr="00502BEB">
              <w:rPr>
                <w:rFonts w:ascii="Segoe UI" w:eastAsia="Times New Roman" w:hAnsi="Segoe UI" w:cs="Segoe UI"/>
                <w:color w:val="000000"/>
                <w:sz w:val="13"/>
                <w:szCs w:val="13"/>
              </w:rPr>
              <w:t>Gerenciamento de caso</w:t>
            </w:r>
          </w:p>
        </w:tc>
        <w:tc>
          <w:tcPr>
            <w:tcW w:w="819" w:type="dxa"/>
            <w:tcBorders>
              <w:top w:val="single" w:sz="4" w:space="0" w:color="A5A5A5" w:themeColor="accent3"/>
              <w:left w:val="nil"/>
              <w:bottom w:val="single" w:sz="4" w:space="0" w:color="A5A5A5" w:themeColor="accent3"/>
              <w:right w:val="nil"/>
            </w:tcBorders>
            <w:vAlign w:val="center"/>
          </w:tcPr>
          <w:p w14:paraId="5BD7B036" w14:textId="77777777" w:rsidR="00BF2FFA" w:rsidRPr="00502BEB" w:rsidRDefault="00BF2FFA" w:rsidP="004E6530">
            <w:pPr>
              <w:spacing w:before="20" w:after="20"/>
              <w:jc w:val="center"/>
              <w:rPr>
                <w:rFonts w:ascii="Segoe UI" w:hAnsi="Segoe UI" w:cs="Segoe UI"/>
                <w:sz w:val="12"/>
                <w:szCs w:val="16"/>
              </w:rPr>
            </w:pPr>
            <w:r w:rsidRPr="00502BEB">
              <w:rPr>
                <w:rFonts w:ascii="Segoe UI" w:eastAsia="Times New Roman" w:hAnsi="Segoe UI" w:cs="Segoe UI"/>
                <w:noProof/>
                <w:color w:val="000000"/>
                <w:sz w:val="12"/>
                <w:szCs w:val="16"/>
              </w:rPr>
              <w:drawing>
                <wp:inline distT="0" distB="0" distL="0" distR="0" wp14:anchorId="07BC863B" wp14:editId="6676290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C8FFEC0" w14:textId="77777777" w:rsidR="00BF2FFA" w:rsidRPr="00502BEB" w:rsidRDefault="00BF2FFA" w:rsidP="004E6530">
            <w:pPr>
              <w:spacing w:before="20" w:after="20"/>
              <w:jc w:val="center"/>
              <w:rPr>
                <w:rFonts w:ascii="Segoe UI" w:hAnsi="Segoe UI" w:cs="Segoe UI"/>
                <w:sz w:val="12"/>
                <w:szCs w:val="16"/>
              </w:rPr>
            </w:pPr>
            <w:r w:rsidRPr="00502BEB">
              <w:rPr>
                <w:rFonts w:ascii="Segoe UI" w:eastAsia="Times New Roman" w:hAnsi="Segoe UI" w:cs="Segoe UI"/>
                <w:noProof/>
                <w:color w:val="000000"/>
                <w:sz w:val="12"/>
                <w:szCs w:val="16"/>
              </w:rPr>
              <w:drawing>
                <wp:inline distT="0" distB="0" distL="0" distR="0" wp14:anchorId="5E10AFBB" wp14:editId="41328FFF">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3B2D1013" w14:textId="77777777" w:rsidR="00BF2FFA" w:rsidRPr="00502BEB" w:rsidRDefault="00BF2FFA" w:rsidP="004E6530">
            <w:pPr>
              <w:spacing w:before="20" w:after="20"/>
              <w:jc w:val="center"/>
              <w:rPr>
                <w:rFonts w:ascii="Segoe UI" w:hAnsi="Segoe UI" w:cs="Segoe UI"/>
                <w:sz w:val="12"/>
                <w:szCs w:val="16"/>
              </w:rPr>
            </w:pPr>
          </w:p>
        </w:tc>
        <w:tc>
          <w:tcPr>
            <w:tcW w:w="306" w:type="dxa"/>
            <w:tcBorders>
              <w:top w:val="nil"/>
              <w:left w:val="nil"/>
              <w:bottom w:val="nil"/>
              <w:right w:val="nil"/>
            </w:tcBorders>
            <w:shd w:val="clear" w:color="auto" w:fill="auto"/>
          </w:tcPr>
          <w:p w14:paraId="4ACE7A59"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E38932D"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Listas de marketing</w:t>
            </w:r>
          </w:p>
        </w:tc>
        <w:tc>
          <w:tcPr>
            <w:tcW w:w="774" w:type="dxa"/>
            <w:tcBorders>
              <w:top w:val="single" w:sz="4" w:space="0" w:color="A5A5A5" w:themeColor="accent3"/>
              <w:left w:val="nil"/>
              <w:bottom w:val="single" w:sz="4" w:space="0" w:color="A5A5A5" w:themeColor="accent3"/>
              <w:right w:val="nil"/>
            </w:tcBorders>
            <w:vAlign w:val="center"/>
          </w:tcPr>
          <w:p w14:paraId="0B73264E"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4BCAF52A" wp14:editId="442C29B2">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5B9122AD"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756" w:type="dxa"/>
            <w:tcBorders>
              <w:top w:val="single" w:sz="4" w:space="0" w:color="A5A5A5" w:themeColor="accent3"/>
              <w:left w:val="nil"/>
              <w:bottom w:val="single" w:sz="4" w:space="0" w:color="A5A5A5" w:themeColor="accent3"/>
              <w:right w:val="nil"/>
            </w:tcBorders>
          </w:tcPr>
          <w:p w14:paraId="69EC245B"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33C66D56"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3266BB4" w14:textId="77777777" w:rsidR="00BF2FFA" w:rsidRPr="001C7A01" w:rsidRDefault="00BF2FFA" w:rsidP="004E6530">
            <w:pPr>
              <w:spacing w:before="20" w:after="20"/>
              <w:rPr>
                <w:rFonts w:ascii="Segoe UI" w:hAnsi="Segoe UI" w:cs="Segoe UI"/>
                <w:noProof/>
                <w:sz w:val="13"/>
                <w:szCs w:val="13"/>
                <w:lang w:val="pt-BR"/>
              </w:rPr>
            </w:pPr>
            <w:r w:rsidRPr="001C7A01">
              <w:rPr>
                <w:rFonts w:ascii="Segoe UI" w:eastAsia="Times New Roman" w:hAnsi="Segoe UI" w:cs="Segoe UI"/>
                <w:color w:val="000000"/>
                <w:sz w:val="13"/>
                <w:szCs w:val="13"/>
                <w:lang w:val="pt-BR"/>
              </w:rPr>
              <w:t>Adicionar ou remover um relacionamento do cliente para um contato</w:t>
            </w:r>
          </w:p>
        </w:tc>
        <w:tc>
          <w:tcPr>
            <w:tcW w:w="819" w:type="dxa"/>
            <w:tcBorders>
              <w:top w:val="single" w:sz="4" w:space="0" w:color="A5A5A5" w:themeColor="accent3"/>
              <w:left w:val="nil"/>
              <w:bottom w:val="single" w:sz="4" w:space="0" w:color="A5A5A5" w:themeColor="accent3"/>
              <w:right w:val="nil"/>
            </w:tcBorders>
            <w:vAlign w:val="center"/>
          </w:tcPr>
          <w:p w14:paraId="33FEB8F9"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6D48588B" wp14:editId="0B79C642">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E0B0777"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59B78BE5" wp14:editId="717EB9B0">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182A465C" w14:textId="77777777" w:rsidR="00BF2FFA" w:rsidRPr="00502BEB" w:rsidRDefault="00BF2FFA" w:rsidP="004E6530">
            <w:pPr>
              <w:spacing w:before="20" w:after="20"/>
              <w:jc w:val="center"/>
              <w:rPr>
                <w:rFonts w:ascii="Segoe UI" w:hAnsi="Segoe UI" w:cs="Segoe UI"/>
                <w:noProof/>
                <w:sz w:val="12"/>
                <w:szCs w:val="16"/>
              </w:rPr>
            </w:pPr>
          </w:p>
        </w:tc>
        <w:tc>
          <w:tcPr>
            <w:tcW w:w="306" w:type="dxa"/>
            <w:tcBorders>
              <w:top w:val="nil"/>
              <w:left w:val="nil"/>
              <w:bottom w:val="nil"/>
              <w:right w:val="nil"/>
            </w:tcBorders>
            <w:shd w:val="clear" w:color="auto" w:fill="auto"/>
          </w:tcPr>
          <w:p w14:paraId="28DA0101"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E654513"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Campanhas rápidas</w:t>
            </w:r>
          </w:p>
        </w:tc>
        <w:tc>
          <w:tcPr>
            <w:tcW w:w="774" w:type="dxa"/>
            <w:tcBorders>
              <w:top w:val="single" w:sz="4" w:space="0" w:color="A5A5A5" w:themeColor="accent3"/>
              <w:left w:val="nil"/>
              <w:bottom w:val="single" w:sz="4" w:space="0" w:color="A5A5A5" w:themeColor="accent3"/>
              <w:right w:val="nil"/>
            </w:tcBorders>
            <w:vAlign w:val="center"/>
          </w:tcPr>
          <w:p w14:paraId="1E17CF35"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25A68B8D" wp14:editId="01446862">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1274EDE9"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c>
          <w:tcPr>
            <w:tcW w:w="756" w:type="dxa"/>
            <w:tcBorders>
              <w:top w:val="single" w:sz="4" w:space="0" w:color="A5A5A5" w:themeColor="accent3"/>
              <w:left w:val="nil"/>
              <w:bottom w:val="single" w:sz="4" w:space="0" w:color="A5A5A5" w:themeColor="accent3"/>
              <w:right w:val="nil"/>
            </w:tcBorders>
          </w:tcPr>
          <w:p w14:paraId="2AD7CC54"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6AD8208C"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E5D4645" w14:textId="77777777" w:rsidR="00BF2FFA" w:rsidRPr="001C7A01" w:rsidRDefault="00BF2FFA" w:rsidP="004E6530">
            <w:pPr>
              <w:spacing w:before="20" w:after="20"/>
              <w:rPr>
                <w:rFonts w:ascii="Segoe UI" w:hAnsi="Segoe UI" w:cs="Segoe UI"/>
                <w:noProof/>
                <w:sz w:val="13"/>
                <w:szCs w:val="13"/>
                <w:lang w:val="pt-BR"/>
              </w:rPr>
            </w:pPr>
            <w:r w:rsidRPr="001C7A01">
              <w:rPr>
                <w:rFonts w:ascii="Segoe UI" w:eastAsia="Times New Roman" w:hAnsi="Segoe UI" w:cs="Segoe UI"/>
                <w:color w:val="000000"/>
                <w:sz w:val="13"/>
                <w:szCs w:val="13"/>
                <w:lang w:val="pt-BR"/>
              </w:rPr>
              <w:t>Associar uma oportunidade a um contato</w:t>
            </w:r>
          </w:p>
        </w:tc>
        <w:tc>
          <w:tcPr>
            <w:tcW w:w="819" w:type="dxa"/>
            <w:tcBorders>
              <w:top w:val="single" w:sz="4" w:space="0" w:color="A5A5A5" w:themeColor="accent3"/>
              <w:left w:val="nil"/>
              <w:bottom w:val="single" w:sz="4" w:space="0" w:color="A5A5A5" w:themeColor="accent3"/>
              <w:right w:val="nil"/>
            </w:tcBorders>
            <w:vAlign w:val="center"/>
          </w:tcPr>
          <w:p w14:paraId="3B5DB097"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38652802" wp14:editId="1BBC953E">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44C5D6F" w14:textId="77777777" w:rsidR="00BF2FFA" w:rsidRPr="00502BEB" w:rsidRDefault="00BF2FFA" w:rsidP="004E6530">
            <w:pPr>
              <w:spacing w:before="20" w:after="20"/>
              <w:jc w:val="center"/>
              <w:rPr>
                <w:rFonts w:ascii="Segoe UI" w:hAnsi="Segoe UI" w:cs="Segoe UI"/>
                <w:noProof/>
                <w:sz w:val="12"/>
                <w:szCs w:val="16"/>
              </w:rPr>
            </w:pPr>
            <w:r w:rsidRPr="00502BEB">
              <w:rPr>
                <w:rFonts w:ascii="Segoe UI" w:eastAsia="Times New Roman" w:hAnsi="Segoe UI" w:cs="Segoe UI"/>
                <w:noProof/>
                <w:color w:val="000000"/>
                <w:sz w:val="12"/>
                <w:szCs w:val="16"/>
              </w:rPr>
              <w:drawing>
                <wp:inline distT="0" distB="0" distL="0" distR="0" wp14:anchorId="2CB63986" wp14:editId="65C9A6E3">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50A9373A" w14:textId="77777777" w:rsidR="00BF2FFA" w:rsidRPr="00502BEB" w:rsidRDefault="00BF2FFA" w:rsidP="004E6530">
            <w:pPr>
              <w:spacing w:before="20" w:after="20"/>
              <w:jc w:val="center"/>
              <w:rPr>
                <w:rFonts w:ascii="Segoe UI" w:hAnsi="Segoe UI" w:cs="Segoe UI"/>
                <w:noProof/>
                <w:sz w:val="12"/>
                <w:szCs w:val="16"/>
              </w:rPr>
            </w:pPr>
          </w:p>
        </w:tc>
        <w:tc>
          <w:tcPr>
            <w:tcW w:w="306" w:type="dxa"/>
            <w:tcBorders>
              <w:top w:val="nil"/>
              <w:left w:val="nil"/>
              <w:bottom w:val="nil"/>
              <w:right w:val="nil"/>
            </w:tcBorders>
            <w:shd w:val="clear" w:color="auto" w:fill="auto"/>
          </w:tcPr>
          <w:p w14:paraId="06B885FD"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FF8ED2F" w14:textId="77777777" w:rsidR="00BF2FFA" w:rsidRPr="00502BEB" w:rsidRDefault="00BF2FFA" w:rsidP="004E6530">
            <w:pPr>
              <w:spacing w:before="20" w:after="20"/>
              <w:rPr>
                <w:rFonts w:ascii="Segoe UI" w:eastAsia="Times New Roman" w:hAnsi="Segoe UI" w:cs="Segoe UI"/>
                <w:noProof/>
                <w:color w:val="000000"/>
                <w:sz w:val="13"/>
                <w:szCs w:val="13"/>
              </w:rPr>
            </w:pPr>
            <w:r w:rsidRPr="00502BEB">
              <w:rPr>
                <w:rFonts w:ascii="Segoe UI" w:eastAsia="Times New Roman" w:hAnsi="Segoe UI" w:cs="Segoe UI"/>
                <w:color w:val="000000"/>
                <w:sz w:val="13"/>
                <w:szCs w:val="13"/>
              </w:rPr>
              <w:t>Campanhas de marketing</w:t>
            </w:r>
          </w:p>
        </w:tc>
        <w:tc>
          <w:tcPr>
            <w:tcW w:w="774" w:type="dxa"/>
            <w:tcBorders>
              <w:top w:val="single" w:sz="4" w:space="0" w:color="A5A5A5" w:themeColor="accent3"/>
              <w:left w:val="nil"/>
              <w:bottom w:val="single" w:sz="4" w:space="0" w:color="A5A5A5" w:themeColor="accent3"/>
              <w:right w:val="nil"/>
            </w:tcBorders>
            <w:vAlign w:val="center"/>
          </w:tcPr>
          <w:p w14:paraId="3BB01FB5" w14:textId="77777777" w:rsidR="00BF2FFA" w:rsidRPr="00502BEB" w:rsidRDefault="00BF2FFA" w:rsidP="004E6530">
            <w:pPr>
              <w:spacing w:before="20" w:after="20"/>
              <w:jc w:val="right"/>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0414512C" wp14:editId="1A7ABE62">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2" w:type="dxa"/>
            <w:tcBorders>
              <w:top w:val="single" w:sz="4" w:space="0" w:color="A5A5A5" w:themeColor="accent3"/>
              <w:left w:val="nil"/>
              <w:bottom w:val="single" w:sz="4" w:space="0" w:color="A5A5A5" w:themeColor="accent3"/>
              <w:right w:val="nil"/>
            </w:tcBorders>
          </w:tcPr>
          <w:p w14:paraId="6EBD3180"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c>
          <w:tcPr>
            <w:tcW w:w="756" w:type="dxa"/>
            <w:tcBorders>
              <w:top w:val="single" w:sz="4" w:space="0" w:color="A5A5A5" w:themeColor="accent3"/>
              <w:left w:val="nil"/>
              <w:bottom w:val="single" w:sz="4" w:space="0" w:color="A5A5A5" w:themeColor="accent3"/>
              <w:right w:val="nil"/>
            </w:tcBorders>
          </w:tcPr>
          <w:p w14:paraId="6B20F807"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r w:rsidR="00BF2FFA" w:rsidRPr="00502BEB" w14:paraId="2D2101C3" w14:textId="77777777" w:rsidTr="00AD2A56">
        <w:trPr>
          <w:cantSplit/>
          <w:trHeight w:val="303"/>
        </w:trPr>
        <w:tc>
          <w:tcPr>
            <w:tcW w:w="158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0658C61" w14:textId="77777777" w:rsidR="00BF2FFA" w:rsidRPr="001C7A01" w:rsidRDefault="00BF2FFA" w:rsidP="004E6530">
            <w:pPr>
              <w:spacing w:before="20" w:after="20"/>
              <w:rPr>
                <w:rFonts w:ascii="Segoe UI" w:eastAsia="Times New Roman" w:hAnsi="Segoe UI" w:cs="Segoe UI"/>
                <w:noProof/>
                <w:color w:val="000000"/>
                <w:sz w:val="13"/>
                <w:szCs w:val="13"/>
                <w:lang w:val="pt-BR"/>
              </w:rPr>
            </w:pPr>
            <w:r w:rsidRPr="001C7A01">
              <w:rPr>
                <w:rFonts w:ascii="Segoe UI" w:eastAsia="Times New Roman" w:hAnsi="Segoe UI" w:cs="Segoe UI"/>
                <w:color w:val="000000"/>
                <w:sz w:val="13"/>
                <w:szCs w:val="13"/>
                <w:lang w:val="pt-BR"/>
              </w:rPr>
              <w:t>Qualificar e converter um cliente potencial em um contato</w:t>
            </w:r>
          </w:p>
        </w:tc>
        <w:tc>
          <w:tcPr>
            <w:tcW w:w="819" w:type="dxa"/>
            <w:tcBorders>
              <w:top w:val="single" w:sz="4" w:space="0" w:color="A5A5A5" w:themeColor="accent3"/>
              <w:left w:val="nil"/>
              <w:bottom w:val="single" w:sz="4" w:space="0" w:color="A5A5A5" w:themeColor="accent3"/>
              <w:right w:val="nil"/>
            </w:tcBorders>
            <w:vAlign w:val="center"/>
          </w:tcPr>
          <w:p w14:paraId="52C71FE8"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71E66E52" wp14:editId="30232CE3">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C1FE9BD" w14:textId="77777777" w:rsidR="00BF2FFA" w:rsidRPr="00502BEB" w:rsidRDefault="00BF2FFA" w:rsidP="004E6530">
            <w:pPr>
              <w:spacing w:before="20" w:after="20"/>
              <w:jc w:val="center"/>
              <w:rPr>
                <w:rFonts w:ascii="Segoe UI" w:eastAsia="Times New Roman" w:hAnsi="Segoe UI" w:cs="Segoe UI"/>
                <w:noProof/>
                <w:color w:val="000000"/>
                <w:sz w:val="12"/>
                <w:szCs w:val="16"/>
              </w:rPr>
            </w:pPr>
            <w:r w:rsidRPr="00502BEB">
              <w:rPr>
                <w:rFonts w:ascii="Segoe UI" w:eastAsia="Times New Roman" w:hAnsi="Segoe UI" w:cs="Segoe UI"/>
                <w:noProof/>
                <w:color w:val="000000"/>
                <w:sz w:val="12"/>
                <w:szCs w:val="16"/>
              </w:rPr>
              <w:drawing>
                <wp:inline distT="0" distB="0" distL="0" distR="0" wp14:anchorId="507DC5EC" wp14:editId="041ED730">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93" w:type="dxa"/>
            <w:tcBorders>
              <w:top w:val="single" w:sz="4" w:space="0" w:color="A5A5A5" w:themeColor="accent3"/>
              <w:left w:val="nil"/>
              <w:bottom w:val="single" w:sz="4" w:space="0" w:color="A5A5A5" w:themeColor="accent3"/>
              <w:right w:val="nil"/>
            </w:tcBorders>
          </w:tcPr>
          <w:p w14:paraId="2F56D373"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306" w:type="dxa"/>
            <w:tcBorders>
              <w:top w:val="nil"/>
              <w:left w:val="nil"/>
              <w:bottom w:val="nil"/>
              <w:right w:val="nil"/>
            </w:tcBorders>
            <w:shd w:val="clear" w:color="auto" w:fill="auto"/>
          </w:tcPr>
          <w:p w14:paraId="30FAA9D0" w14:textId="77777777" w:rsidR="00BF2FFA" w:rsidRPr="00502BEB"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B514B89" w14:textId="77777777" w:rsidR="00BF2FFA" w:rsidRPr="00502BEB" w:rsidRDefault="00BF2FFA" w:rsidP="004E6530">
            <w:pPr>
              <w:spacing w:before="20" w:after="20"/>
              <w:rPr>
                <w:rFonts w:ascii="Segoe UI" w:eastAsia="Times New Roman" w:hAnsi="Segoe UI" w:cs="Segoe UI"/>
                <w:noProof/>
                <w:color w:val="000000"/>
                <w:sz w:val="13"/>
                <w:szCs w:val="13"/>
              </w:rPr>
            </w:pPr>
          </w:p>
        </w:tc>
        <w:tc>
          <w:tcPr>
            <w:tcW w:w="774" w:type="dxa"/>
            <w:tcBorders>
              <w:top w:val="single" w:sz="4" w:space="0" w:color="A5A5A5" w:themeColor="accent3"/>
              <w:left w:val="nil"/>
              <w:bottom w:val="single" w:sz="4" w:space="0" w:color="A5A5A5" w:themeColor="accent3"/>
              <w:right w:val="nil"/>
            </w:tcBorders>
            <w:vAlign w:val="center"/>
          </w:tcPr>
          <w:p w14:paraId="18CB7860" w14:textId="77777777" w:rsidR="00BF2FFA" w:rsidRPr="00502BEB" w:rsidRDefault="00BF2FFA" w:rsidP="004E6530">
            <w:pPr>
              <w:spacing w:before="20" w:after="20"/>
              <w:jc w:val="right"/>
              <w:rPr>
                <w:rFonts w:ascii="Segoe UI" w:eastAsia="Times New Roman" w:hAnsi="Segoe UI" w:cs="Segoe UI"/>
                <w:noProof/>
                <w:color w:val="000000"/>
                <w:sz w:val="12"/>
                <w:szCs w:val="16"/>
              </w:rPr>
            </w:pPr>
          </w:p>
        </w:tc>
        <w:tc>
          <w:tcPr>
            <w:tcW w:w="522" w:type="dxa"/>
            <w:tcBorders>
              <w:top w:val="single" w:sz="4" w:space="0" w:color="A5A5A5" w:themeColor="accent3"/>
              <w:left w:val="nil"/>
              <w:bottom w:val="single" w:sz="4" w:space="0" w:color="A5A5A5" w:themeColor="accent3"/>
              <w:right w:val="nil"/>
            </w:tcBorders>
          </w:tcPr>
          <w:p w14:paraId="50D5B7CA"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c>
          <w:tcPr>
            <w:tcW w:w="756" w:type="dxa"/>
            <w:tcBorders>
              <w:top w:val="single" w:sz="4" w:space="0" w:color="A5A5A5" w:themeColor="accent3"/>
              <w:left w:val="nil"/>
              <w:bottom w:val="single" w:sz="4" w:space="0" w:color="A5A5A5" w:themeColor="accent3"/>
              <w:right w:val="nil"/>
            </w:tcBorders>
          </w:tcPr>
          <w:p w14:paraId="31F8B413" w14:textId="77777777" w:rsidR="00BF2FFA" w:rsidRPr="00502BEB" w:rsidRDefault="00BF2FFA" w:rsidP="004E6530">
            <w:pPr>
              <w:spacing w:before="20" w:after="20"/>
              <w:jc w:val="center"/>
              <w:rPr>
                <w:rFonts w:ascii="Segoe UI" w:eastAsia="Times New Roman" w:hAnsi="Segoe UI" w:cs="Segoe UI"/>
                <w:noProof/>
                <w:color w:val="000000"/>
                <w:sz w:val="14"/>
                <w:szCs w:val="16"/>
              </w:rPr>
            </w:pPr>
          </w:p>
        </w:tc>
      </w:tr>
    </w:tbl>
    <w:p w14:paraId="664D6CE8" w14:textId="77777777" w:rsidR="000F4095" w:rsidRPr="001C7A01" w:rsidRDefault="000F4095" w:rsidP="00BF2FFA">
      <w:pPr>
        <w:spacing w:before="80"/>
        <w:ind w:left="900"/>
        <w:rPr>
          <w:lang w:val="pt-BR"/>
        </w:rPr>
      </w:pPr>
      <w:r w:rsidRPr="001C7A01">
        <w:rPr>
          <w:rFonts w:cs="Tahoma"/>
          <w:lang w:val="pt-BR"/>
        </w:rPr>
        <w:t xml:space="preserve"> </w:t>
      </w:r>
      <w:r w:rsidRPr="001C7A01">
        <w:rPr>
          <w:rFonts w:ascii="Segoe UI" w:eastAsia="Times New Roman" w:hAnsi="Segoe UI" w:cs="Segoe UI"/>
          <w:color w:val="000000"/>
          <w:sz w:val="12"/>
          <w:szCs w:val="20"/>
          <w:lang w:val="pt-BR"/>
        </w:rPr>
        <w:t>*As ações podem ser executadas somente em registros correspondentes a entidades incluídas nos direitos de uso</w:t>
      </w:r>
    </w:p>
    <w:p w14:paraId="4357DCAB" w14:textId="77777777" w:rsidR="00047874" w:rsidRPr="001C7A01" w:rsidRDefault="000F4095" w:rsidP="00BF2FFA">
      <w:pPr>
        <w:ind w:left="900"/>
        <w:rPr>
          <w:lang w:val="pt-BR"/>
        </w:rPr>
      </w:pPr>
      <w:r w:rsidRPr="001C7A01">
        <w:rPr>
          <w:rFonts w:ascii="Segoe UI" w:eastAsia="Times New Roman" w:hAnsi="Segoe UI" w:cs="Segoe UI"/>
          <w:color w:val="000000"/>
          <w:sz w:val="12"/>
          <w:szCs w:val="20"/>
          <w:lang w:val="pt-BR"/>
        </w:rPr>
        <w:t>**O uso do Yammer no aplicativo Microsoft Dynamics CRM exige uma licença do Yammer Enterprise (adquirida separadamente)</w:t>
      </w:r>
    </w:p>
    <w:p w14:paraId="1CB9648A" w14:textId="77777777" w:rsidR="000F4095" w:rsidRPr="001C7A01" w:rsidRDefault="000F4095" w:rsidP="000F4095">
      <w:pPr>
        <w:pStyle w:val="Heading3"/>
        <w:keepNext/>
        <w:rPr>
          <w:lang w:val="pt-BR"/>
        </w:rPr>
      </w:pPr>
      <w:bookmarkStart w:id="1342" w:name="_68_Microsoft_Dynamics"/>
      <w:bookmarkStart w:id="1343" w:name="_Toc336338328"/>
      <w:bookmarkEnd w:id="1342"/>
    </w:p>
    <w:p w14:paraId="0F52C280" w14:textId="77777777" w:rsidR="0085774C" w:rsidRPr="001C7A01" w:rsidRDefault="0085774C" w:rsidP="0085774C">
      <w:pPr>
        <w:pStyle w:val="Heading3"/>
        <w:keepNext/>
        <w:rPr>
          <w:lang w:val="pt-BR"/>
        </w:rPr>
      </w:pPr>
      <w:bookmarkStart w:id="1344" w:name="_72_Microsoft_Dynamics_1"/>
      <w:bookmarkStart w:id="1345" w:name="_Toc369965075"/>
      <w:bookmarkEnd w:id="1344"/>
      <w:r w:rsidRPr="001C7A01">
        <w:rPr>
          <w:rFonts w:ascii="Tahoma" w:hAnsi="Tahoma"/>
          <w:color w:val="F66400"/>
          <w:sz w:val="22"/>
          <w:vertAlign w:val="superscript"/>
          <w:lang w:val="pt-BR"/>
        </w:rPr>
        <w:t>72</w:t>
      </w:r>
      <w:r w:rsidRPr="001C7A01">
        <w:rPr>
          <w:rFonts w:ascii="Tahoma" w:hAnsi="Tahoma"/>
          <w:color w:val="F66400"/>
          <w:sz w:val="22"/>
          <w:lang w:val="pt-BR"/>
        </w:rPr>
        <w:t xml:space="preserve"> Microsoft Dynamics CRM 2011 External Connector</w:t>
      </w:r>
      <w:bookmarkEnd w:id="1345"/>
    </w:p>
    <w:p w14:paraId="74FC5D19" w14:textId="77777777" w:rsidR="000F4095" w:rsidRPr="001C7A01" w:rsidRDefault="000F4095" w:rsidP="000F4095">
      <w:pPr>
        <w:keepNext/>
        <w:spacing w:after="60"/>
        <w:rPr>
          <w:lang w:val="pt-BR"/>
        </w:rPr>
      </w:pPr>
    </w:p>
    <w:p w14:paraId="108C758E" w14:textId="77777777" w:rsidR="000F4095" w:rsidRPr="001C7A01" w:rsidRDefault="000F4095" w:rsidP="000F4095">
      <w:pPr>
        <w:spacing w:after="60"/>
        <w:ind w:left="720"/>
        <w:rPr>
          <w:lang w:val="pt-BR"/>
        </w:rPr>
      </w:pPr>
      <w:r w:rsidRPr="001C7A01">
        <w:rPr>
          <w:b/>
          <w:color w:val="000000"/>
          <w:lang w:val="pt-BR"/>
        </w:rPr>
        <w:t>Outorgas de licença associadas ao término da validade do Microsoft Dynamics CRM 2011 External Connector</w:t>
      </w:r>
    </w:p>
    <w:p w14:paraId="77868A98" w14:textId="77777777" w:rsidR="000F4095" w:rsidRPr="001C7A01" w:rsidRDefault="000F4095" w:rsidP="000F4095">
      <w:pPr>
        <w:ind w:left="720"/>
        <w:rPr>
          <w:lang w:val="pt-BR"/>
        </w:rPr>
      </w:pPr>
      <w:r w:rsidRPr="001C7A01">
        <w:rPr>
          <w:color w:val="000000"/>
          <w:lang w:val="pt-BR"/>
        </w:rPr>
        <w:t>O Microsoft Dynamics CRM 2011 External Connector será a última versão do Microsoft Dynamics CRM External Connector. Aos clientes de licenciamento por volume com Software Assurance para licença do Microsoft Dynamics CRM 2011 External Connector em 1</w:t>
      </w:r>
      <w:r w:rsidRPr="001C7A01">
        <w:rPr>
          <w:color w:val="000000"/>
          <w:vertAlign w:val="superscript"/>
          <w:lang w:val="pt-BR"/>
        </w:rPr>
        <w:t>o</w:t>
      </w:r>
      <w:r w:rsidRPr="001C7A01">
        <w:rPr>
          <w:color w:val="000000"/>
          <w:lang w:val="pt-BR"/>
        </w:rPr>
        <w:t xml:space="preserve"> de outubro de 2013 ou posterior (“Licenças de Qualificação”) será concedida uma licença para Microsoft Dynamics CRM 2013 Server para cada licença de qualificação do Microsoft Dynamics CRM 2011 External Connector.</w:t>
      </w:r>
    </w:p>
    <w:p w14:paraId="7F7FEA64" w14:textId="77777777" w:rsidR="000F4095" w:rsidRPr="001C7A01" w:rsidRDefault="000F4095" w:rsidP="000F4095">
      <w:pPr>
        <w:spacing w:after="100" w:afterAutospacing="1" w:line="276" w:lineRule="auto"/>
        <w:ind w:left="720"/>
        <w:contextualSpacing/>
        <w:rPr>
          <w:lang w:val="pt-BR"/>
        </w:rPr>
      </w:pPr>
    </w:p>
    <w:p w14:paraId="69500439" w14:textId="77777777" w:rsidR="000F4095" w:rsidRPr="001C7A01" w:rsidRDefault="000F4095" w:rsidP="000F4095">
      <w:pPr>
        <w:ind w:left="720"/>
        <w:rPr>
          <w:lang w:val="pt-BR"/>
        </w:rPr>
      </w:pPr>
      <w:r w:rsidRPr="001C7A01">
        <w:rPr>
          <w:rFonts w:eastAsia="Calibri" w:cs="Tahoma"/>
          <w:szCs w:val="18"/>
          <w:lang w:val="pt-BR"/>
        </w:rPr>
        <w:t>A cobertura do Software Assurance incluída com a concessão supracitada expira quando a cobertura correspondente nas Licenças Qualificadas expirar. Mediante a expiração da cobertura do Software Assurance para as licenças de qualificação, o cliente poderá renovar o Software Assurance nas licenças concedidas.</w:t>
      </w:r>
    </w:p>
    <w:p w14:paraId="3DBEEF53" w14:textId="77777777" w:rsidR="000F4095" w:rsidRPr="001C7A01" w:rsidRDefault="000F4095" w:rsidP="000F4095">
      <w:pPr>
        <w:pStyle w:val="ListParagraph"/>
        <w:contextualSpacing w:val="0"/>
        <w:rPr>
          <w:sz w:val="18"/>
          <w:szCs w:val="18"/>
          <w:lang w:val="pt-BR"/>
        </w:rPr>
      </w:pPr>
    </w:p>
    <w:p w14:paraId="60F01D37" w14:textId="77777777" w:rsidR="000F4095" w:rsidRPr="001C7A01" w:rsidRDefault="000F4095" w:rsidP="000F4095">
      <w:pPr>
        <w:pStyle w:val="ListParagraph"/>
        <w:contextualSpacing w:val="0"/>
        <w:rPr>
          <w:sz w:val="18"/>
          <w:szCs w:val="18"/>
          <w:lang w:val="pt-BR"/>
        </w:rPr>
      </w:pPr>
      <w:r w:rsidRPr="001C7A01">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769DAD8E" w14:textId="77777777" w:rsidR="000F4095" w:rsidRPr="001C7A01" w:rsidRDefault="000F4095" w:rsidP="000F4095">
      <w:pPr>
        <w:pStyle w:val="ListParagraph"/>
        <w:contextualSpacing w:val="0"/>
        <w:rPr>
          <w:sz w:val="18"/>
          <w:szCs w:val="18"/>
          <w:lang w:val="pt-BR"/>
        </w:rPr>
      </w:pPr>
    </w:p>
    <w:p w14:paraId="1A1813FA" w14:textId="77777777" w:rsidR="000F4095" w:rsidRPr="001C7A01" w:rsidRDefault="000F4095" w:rsidP="000F4095">
      <w:pPr>
        <w:pStyle w:val="ListParagraph"/>
        <w:contextualSpacing w:val="0"/>
        <w:rPr>
          <w:lang w:val="pt-BR"/>
        </w:rPr>
      </w:pPr>
      <w:r w:rsidRPr="001C7A01">
        <w:rPr>
          <w:rFonts w:ascii="Tahoma" w:eastAsia="Calibri" w:hAnsi="Tahoma" w:cs="Tahoma"/>
          <w:sz w:val="18"/>
          <w:szCs w:val="18"/>
          <w:lang w:val="pt-BR"/>
        </w:rPr>
        <w:t>Para cada Licença de Qualificação adquirida de acordo com a</w:t>
      </w:r>
      <w:r w:rsidR="008B0B73" w:rsidRPr="001C7A01">
        <w:rPr>
          <w:rFonts w:ascii="Tahoma" w:eastAsia="Calibri" w:hAnsi="Tahoma" w:cs="Tahoma"/>
          <w:sz w:val="18"/>
          <w:szCs w:val="18"/>
          <w:lang w:val="pt-BR"/>
        </w:rPr>
        <w:t xml:space="preserve"> </w:t>
      </w:r>
      <w:r w:rsidRPr="001C7A01">
        <w:rPr>
          <w:rFonts w:ascii="Tahoma" w:eastAsia="Calibri" w:hAnsi="Tahoma" w:cs="Tahoma"/>
          <w:sz w:val="18"/>
          <w:szCs w:val="18"/>
          <w:lang w:val="pt-BR"/>
        </w:rPr>
        <w:t>Enterprise Subscription, Assinatura Campus e Schools e Open Value Subscription, um cliente poderá comprar uma licença do Microsoft Dynamics CRM 2013 Server, conforme cotado.</w:t>
      </w:r>
    </w:p>
    <w:p w14:paraId="28C32D2C" w14:textId="77777777" w:rsidR="000F4095" w:rsidRPr="001C7A01" w:rsidRDefault="000F4095" w:rsidP="000F4095">
      <w:pPr>
        <w:ind w:left="720"/>
        <w:rPr>
          <w:lang w:val="pt-BR"/>
        </w:rPr>
      </w:pPr>
    </w:p>
    <w:p w14:paraId="62A8B22C" w14:textId="77777777" w:rsidR="000F4095" w:rsidRPr="001C7A01" w:rsidRDefault="000F4095" w:rsidP="000F4095">
      <w:pPr>
        <w:ind w:left="720"/>
        <w:rPr>
          <w:lang w:val="pt-BR"/>
        </w:rPr>
      </w:pPr>
      <w:r w:rsidRPr="001C7A01">
        <w:rPr>
          <w:rFonts w:eastAsia="Calibri" w:cs="Tahoma"/>
          <w:szCs w:val="18"/>
          <w:lang w:val="pt-BR"/>
        </w:rPr>
        <w:t>Na atualização para as licenças do Microsoft Dynamics CRM 2013 Server fornecidas sob esta concessão, as</w:t>
      </w:r>
      <w:r w:rsidR="00AD2A56" w:rsidRPr="001C7A01">
        <w:rPr>
          <w:rFonts w:eastAsia="Calibri" w:cs="Tahoma"/>
          <w:szCs w:val="18"/>
          <w:lang w:val="pt-BR"/>
        </w:rPr>
        <w:t> </w:t>
      </w:r>
      <w:r w:rsidRPr="001C7A01">
        <w:rPr>
          <w:rFonts w:eastAsia="Calibri" w:cs="Tahoma"/>
          <w:szCs w:val="18"/>
          <w:lang w:val="pt-BR"/>
        </w:rPr>
        <w:t>Licenças de Qualificação existentes do Microsoft Dynamics CRM 2011 External Connector do cliente não serão mais válidas.</w:t>
      </w:r>
    </w:p>
    <w:p w14:paraId="7CC81CDE" w14:textId="77777777" w:rsidR="00D57009" w:rsidRPr="001C7A01" w:rsidRDefault="00D57009">
      <w:pPr>
        <w:rPr>
          <w:lang w:val="pt-BR"/>
        </w:rPr>
      </w:pPr>
    </w:p>
    <w:p w14:paraId="24087D84" w14:textId="77777777" w:rsidR="0034016E" w:rsidRPr="001C7A01" w:rsidRDefault="0085774C" w:rsidP="0034016E">
      <w:pPr>
        <w:pStyle w:val="Heading3"/>
        <w:rPr>
          <w:lang w:val="pt-BR"/>
        </w:rPr>
      </w:pPr>
      <w:bookmarkStart w:id="1346" w:name="_70_Microsoft_Dynamics"/>
      <w:bookmarkStart w:id="1347" w:name="_73_Microsoft_Dynamics"/>
      <w:bookmarkStart w:id="1348" w:name="_69_Office_365"/>
      <w:bookmarkStart w:id="1349" w:name="_69_68_Office"/>
      <w:bookmarkStart w:id="1350" w:name="_71_Office_365_1"/>
      <w:bookmarkStart w:id="1351" w:name="_Toc369965076"/>
      <w:bookmarkStart w:id="1352" w:name="_Toc336338329"/>
      <w:bookmarkStart w:id="1353" w:name="Srv_70Office365PlanE1"/>
      <w:bookmarkEnd w:id="1335"/>
      <w:bookmarkEnd w:id="1336"/>
      <w:bookmarkEnd w:id="1343"/>
      <w:bookmarkEnd w:id="1346"/>
      <w:bookmarkEnd w:id="1347"/>
      <w:bookmarkEnd w:id="1348"/>
      <w:bookmarkEnd w:id="1349"/>
      <w:bookmarkEnd w:id="1350"/>
      <w:r w:rsidRPr="001C7A01">
        <w:rPr>
          <w:rFonts w:ascii="Tahoma" w:hAnsi="Tahoma"/>
          <w:caps/>
          <w:color w:val="F66400"/>
          <w:sz w:val="22"/>
          <w:vertAlign w:val="superscript"/>
          <w:lang w:val="pt-BR"/>
        </w:rPr>
        <w:t>73</w:t>
      </w:r>
      <w:r w:rsidRPr="001C7A01">
        <w:rPr>
          <w:rFonts w:ascii="Tahoma" w:hAnsi="Tahoma"/>
          <w:color w:val="F66400"/>
          <w:sz w:val="22"/>
          <w:lang w:val="pt-BR"/>
        </w:rPr>
        <w:t xml:space="preserve"> Microsoft Dynamics CRM Online</w:t>
      </w:r>
      <w:bookmarkEnd w:id="1351"/>
    </w:p>
    <w:p w14:paraId="74C3F702" w14:textId="77777777" w:rsidR="0034016E" w:rsidRPr="001C7A01" w:rsidRDefault="0034016E" w:rsidP="0034016E">
      <w:pPr>
        <w:pStyle w:val="Heading3"/>
        <w:rPr>
          <w:lang w:val="pt-BR"/>
        </w:rPr>
      </w:pPr>
    </w:p>
    <w:p w14:paraId="1CE80190" w14:textId="77777777" w:rsidR="0034016E" w:rsidRPr="001C7A01" w:rsidRDefault="0034016E" w:rsidP="0034016E">
      <w:pPr>
        <w:ind w:left="720"/>
        <w:rPr>
          <w:lang w:val="pt-BR"/>
        </w:rPr>
      </w:pPr>
      <w:r w:rsidRPr="001C7A01">
        <w:rPr>
          <w:rFonts w:cs="Tahoma"/>
          <w:b/>
          <w:color w:val="000000"/>
          <w:szCs w:val="18"/>
          <w:lang w:val="pt-BR"/>
        </w:rPr>
        <w:t>Países em que o Microsoft Dynamics CRM Online está Disponível</w:t>
      </w:r>
    </w:p>
    <w:p w14:paraId="0B90B247" w14:textId="77777777" w:rsidR="0034016E" w:rsidRPr="001C7A01" w:rsidRDefault="0034016E" w:rsidP="0034016E">
      <w:pPr>
        <w:ind w:left="540"/>
        <w:rPr>
          <w:lang w:val="pt-B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502BEB" w14:paraId="5B0F8C08" w14:textId="77777777"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91413C7" w14:textId="77777777" w:rsidR="0034016E" w:rsidRPr="00502BEB" w:rsidRDefault="0034016E" w:rsidP="00343766">
            <w:pPr>
              <w:keepNext/>
              <w:jc w:val="center"/>
              <w:rPr>
                <w:rFonts w:cs="Tahoma"/>
                <w:b/>
                <w:bCs/>
                <w:szCs w:val="20"/>
              </w:rPr>
            </w:pPr>
            <w:r w:rsidRPr="00502BEB">
              <w:rPr>
                <w:rFonts w:cs="Tahoma"/>
                <w:b/>
                <w:bCs/>
                <w:szCs w:val="20"/>
              </w:rPr>
              <w:t>Américas</w:t>
            </w:r>
          </w:p>
        </w:tc>
        <w:tc>
          <w:tcPr>
            <w:tcW w:w="2670" w:type="dxa"/>
            <w:tcBorders>
              <w:top w:val="single" w:sz="8" w:space="0" w:color="000000"/>
              <w:left w:val="nil"/>
              <w:bottom w:val="single" w:sz="8" w:space="0" w:color="000000"/>
              <w:right w:val="single" w:sz="4" w:space="0" w:color="auto"/>
            </w:tcBorders>
            <w:shd w:val="clear" w:color="auto" w:fill="FABF8F"/>
          </w:tcPr>
          <w:p w14:paraId="224785CC" w14:textId="77777777" w:rsidR="0034016E" w:rsidRPr="00502BEB" w:rsidRDefault="0034016E" w:rsidP="00343766">
            <w:pPr>
              <w:keepNext/>
              <w:jc w:val="center"/>
              <w:rPr>
                <w:rFonts w:cs="Tahoma"/>
                <w:b/>
                <w:bCs/>
                <w:szCs w:val="20"/>
              </w:rPr>
            </w:pPr>
            <w:r w:rsidRPr="00502BEB">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2CE4A80B" w14:textId="77777777" w:rsidR="0034016E" w:rsidRPr="00502BEB" w:rsidRDefault="0034016E" w:rsidP="00343766">
            <w:pPr>
              <w:keepNext/>
              <w:jc w:val="center"/>
              <w:rPr>
                <w:rFonts w:cs="Tahoma"/>
                <w:b/>
                <w:bCs/>
                <w:szCs w:val="20"/>
              </w:rPr>
            </w:pPr>
            <w:r w:rsidRPr="00502BEB">
              <w:rPr>
                <w:rFonts w:cs="Tahoma"/>
                <w:b/>
                <w:bCs/>
                <w:szCs w:val="20"/>
              </w:rPr>
              <w:t>Ásia-Pacífico</w:t>
            </w:r>
          </w:p>
        </w:tc>
      </w:tr>
      <w:tr w:rsidR="0034016E" w:rsidRPr="00502BEB" w14:paraId="209B4B05"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7E7BE72B" w14:textId="77777777" w:rsidR="0034016E" w:rsidRPr="00502BEB" w:rsidRDefault="0034016E" w:rsidP="00343766">
            <w:pPr>
              <w:keepNext/>
              <w:jc w:val="center"/>
              <w:rPr>
                <w:rFonts w:cs="Tahoma"/>
                <w:color w:val="000000"/>
                <w:szCs w:val="20"/>
              </w:rPr>
            </w:pPr>
            <w:r w:rsidRPr="00502BEB">
              <w:rPr>
                <w:rFonts w:cs="Arial"/>
              </w:rPr>
              <w:t>Brasil</w:t>
            </w:r>
          </w:p>
        </w:tc>
        <w:tc>
          <w:tcPr>
            <w:tcW w:w="2670" w:type="dxa"/>
            <w:tcBorders>
              <w:top w:val="nil"/>
              <w:left w:val="nil"/>
              <w:bottom w:val="single" w:sz="4" w:space="0" w:color="000000"/>
              <w:right w:val="single" w:sz="4" w:space="0" w:color="auto"/>
            </w:tcBorders>
          </w:tcPr>
          <w:p w14:paraId="72605BC6"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Áustria</w:t>
            </w:r>
          </w:p>
        </w:tc>
        <w:tc>
          <w:tcPr>
            <w:tcW w:w="2670" w:type="dxa"/>
            <w:tcBorders>
              <w:top w:val="nil"/>
              <w:left w:val="single" w:sz="4" w:space="0" w:color="auto"/>
              <w:bottom w:val="single" w:sz="4" w:space="0" w:color="000000"/>
              <w:right w:val="single" w:sz="8" w:space="0" w:color="000000"/>
            </w:tcBorders>
          </w:tcPr>
          <w:p w14:paraId="75AD9E35"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Austrália</w:t>
            </w:r>
          </w:p>
        </w:tc>
      </w:tr>
      <w:tr w:rsidR="0034016E" w:rsidRPr="00502BEB" w14:paraId="17777CA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099CAB9" w14:textId="77777777" w:rsidR="0034016E" w:rsidRPr="00502BEB" w:rsidRDefault="0034016E" w:rsidP="00343766">
            <w:pPr>
              <w:keepNext/>
              <w:jc w:val="center"/>
              <w:rPr>
                <w:rFonts w:cs="Tahoma"/>
                <w:color w:val="000000"/>
                <w:szCs w:val="20"/>
              </w:rPr>
            </w:pPr>
            <w:r w:rsidRPr="00502BEB">
              <w:rPr>
                <w:rFonts w:cs="Arial"/>
              </w:rPr>
              <w:t>Canadá</w:t>
            </w:r>
          </w:p>
        </w:tc>
        <w:tc>
          <w:tcPr>
            <w:tcW w:w="2670" w:type="dxa"/>
            <w:tcBorders>
              <w:top w:val="single" w:sz="4" w:space="0" w:color="000000"/>
              <w:left w:val="nil"/>
              <w:bottom w:val="single" w:sz="4" w:space="0" w:color="000000"/>
              <w:right w:val="single" w:sz="4" w:space="0" w:color="auto"/>
            </w:tcBorders>
          </w:tcPr>
          <w:p w14:paraId="2702CEC2"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14:paraId="31C2C11E"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Hong Kong</w:t>
            </w:r>
          </w:p>
        </w:tc>
      </w:tr>
      <w:tr w:rsidR="0034016E" w:rsidRPr="00502BEB" w14:paraId="0C76DAB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DF6895E" w14:textId="77777777" w:rsidR="0034016E" w:rsidRPr="00502BEB" w:rsidRDefault="0034016E" w:rsidP="00343766">
            <w:pPr>
              <w:keepNext/>
              <w:jc w:val="center"/>
              <w:rPr>
                <w:rFonts w:cs="Tahoma"/>
                <w:color w:val="000000"/>
                <w:szCs w:val="20"/>
              </w:rPr>
            </w:pPr>
            <w:r w:rsidRPr="00502BEB">
              <w:rPr>
                <w:rFonts w:cs="Arial"/>
              </w:rPr>
              <w:t>Colômbia</w:t>
            </w:r>
          </w:p>
        </w:tc>
        <w:tc>
          <w:tcPr>
            <w:tcW w:w="2670" w:type="dxa"/>
            <w:tcBorders>
              <w:top w:val="single" w:sz="4" w:space="0" w:color="000000"/>
              <w:left w:val="nil"/>
              <w:bottom w:val="single" w:sz="4" w:space="0" w:color="000000"/>
              <w:right w:val="single" w:sz="4" w:space="0" w:color="auto"/>
            </w:tcBorders>
          </w:tcPr>
          <w:p w14:paraId="5600CA27"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14:paraId="77582B02"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Índia</w:t>
            </w:r>
          </w:p>
        </w:tc>
      </w:tr>
      <w:tr w:rsidR="0034016E" w:rsidRPr="00502BEB" w14:paraId="79E27F5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6B0B8F4" w14:textId="77777777" w:rsidR="0034016E" w:rsidRPr="00502BEB" w:rsidRDefault="0034016E" w:rsidP="00343766">
            <w:pPr>
              <w:keepNext/>
              <w:jc w:val="center"/>
              <w:rPr>
                <w:rFonts w:cs="Arial"/>
              </w:rPr>
            </w:pPr>
            <w:r w:rsidRPr="00502BEB">
              <w:rPr>
                <w:rFonts w:cs="Arial"/>
              </w:rPr>
              <w:t>Costa Rica</w:t>
            </w:r>
          </w:p>
        </w:tc>
        <w:tc>
          <w:tcPr>
            <w:tcW w:w="2670" w:type="dxa"/>
            <w:tcBorders>
              <w:top w:val="single" w:sz="4" w:space="0" w:color="000000"/>
              <w:left w:val="nil"/>
              <w:bottom w:val="single" w:sz="4" w:space="0" w:color="000000"/>
              <w:right w:val="single" w:sz="4" w:space="0" w:color="auto"/>
            </w:tcBorders>
          </w:tcPr>
          <w:p w14:paraId="04B43DC3"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República Tcheca</w:t>
            </w:r>
          </w:p>
        </w:tc>
        <w:tc>
          <w:tcPr>
            <w:tcW w:w="2670" w:type="dxa"/>
            <w:tcBorders>
              <w:top w:val="single" w:sz="4" w:space="0" w:color="000000"/>
              <w:left w:val="single" w:sz="4" w:space="0" w:color="auto"/>
              <w:bottom w:val="single" w:sz="4" w:space="0" w:color="000000"/>
              <w:right w:val="single" w:sz="4" w:space="0" w:color="000000"/>
            </w:tcBorders>
          </w:tcPr>
          <w:p w14:paraId="11B22282"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Japão</w:t>
            </w:r>
          </w:p>
        </w:tc>
      </w:tr>
      <w:tr w:rsidR="0034016E" w:rsidRPr="00502BEB" w14:paraId="4983A1F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13BE33B" w14:textId="77777777" w:rsidR="0034016E" w:rsidRPr="00502BEB" w:rsidRDefault="0034016E" w:rsidP="00343766">
            <w:pPr>
              <w:keepNext/>
              <w:jc w:val="center"/>
              <w:rPr>
                <w:rFonts w:cs="Arial"/>
              </w:rPr>
            </w:pPr>
            <w:r w:rsidRPr="00502BEB">
              <w:rPr>
                <w:rFonts w:cs="Arial"/>
              </w:rPr>
              <w:t>Chile</w:t>
            </w:r>
          </w:p>
        </w:tc>
        <w:tc>
          <w:tcPr>
            <w:tcW w:w="2670" w:type="dxa"/>
            <w:tcBorders>
              <w:top w:val="single" w:sz="4" w:space="0" w:color="000000"/>
              <w:left w:val="nil"/>
              <w:bottom w:val="single" w:sz="4" w:space="0" w:color="000000"/>
              <w:right w:val="single" w:sz="4" w:space="0" w:color="auto"/>
            </w:tcBorders>
          </w:tcPr>
          <w:p w14:paraId="718911F1"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14:paraId="32823DA5"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Coreia</w:t>
            </w:r>
          </w:p>
        </w:tc>
      </w:tr>
      <w:tr w:rsidR="0034016E" w:rsidRPr="00502BEB" w14:paraId="1DE8B7E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E904A0" w14:textId="77777777" w:rsidR="0034016E" w:rsidRPr="00502BEB" w:rsidRDefault="0034016E" w:rsidP="00343766">
            <w:pPr>
              <w:keepNext/>
              <w:jc w:val="center"/>
              <w:rPr>
                <w:rFonts w:cs="Arial"/>
              </w:rPr>
            </w:pPr>
            <w:r w:rsidRPr="00502BEB">
              <w:rPr>
                <w:rFonts w:cs="Arial"/>
              </w:rPr>
              <w:t>México</w:t>
            </w:r>
          </w:p>
        </w:tc>
        <w:tc>
          <w:tcPr>
            <w:tcW w:w="2670" w:type="dxa"/>
            <w:tcBorders>
              <w:top w:val="single" w:sz="4" w:space="0" w:color="000000"/>
              <w:left w:val="nil"/>
              <w:bottom w:val="single" w:sz="4" w:space="0" w:color="000000"/>
              <w:right w:val="single" w:sz="4" w:space="0" w:color="auto"/>
            </w:tcBorders>
          </w:tcPr>
          <w:p w14:paraId="5B63590C"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Finlândia</w:t>
            </w:r>
          </w:p>
        </w:tc>
        <w:tc>
          <w:tcPr>
            <w:tcW w:w="2670" w:type="dxa"/>
            <w:tcBorders>
              <w:top w:val="single" w:sz="4" w:space="0" w:color="000000"/>
              <w:left w:val="single" w:sz="4" w:space="0" w:color="auto"/>
              <w:bottom w:val="single" w:sz="4" w:space="0" w:color="000000"/>
              <w:right w:val="single" w:sz="4" w:space="0" w:color="000000"/>
            </w:tcBorders>
          </w:tcPr>
          <w:p w14:paraId="0D5C02EB"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Malásia</w:t>
            </w:r>
          </w:p>
        </w:tc>
      </w:tr>
      <w:tr w:rsidR="0034016E" w:rsidRPr="00502BEB" w14:paraId="18CBE29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E309A9" w14:textId="77777777" w:rsidR="0034016E" w:rsidRPr="00502BEB" w:rsidRDefault="0034016E" w:rsidP="00343766">
            <w:pPr>
              <w:keepNext/>
              <w:jc w:val="center"/>
              <w:rPr>
                <w:rFonts w:cs="Arial"/>
              </w:rPr>
            </w:pPr>
            <w:r w:rsidRPr="00502BEB">
              <w:rPr>
                <w:rFonts w:cs="Arial"/>
              </w:rPr>
              <w:t>Peru</w:t>
            </w:r>
          </w:p>
        </w:tc>
        <w:tc>
          <w:tcPr>
            <w:tcW w:w="2670" w:type="dxa"/>
            <w:tcBorders>
              <w:top w:val="single" w:sz="4" w:space="0" w:color="000000"/>
              <w:left w:val="nil"/>
              <w:bottom w:val="single" w:sz="4" w:space="0" w:color="000000"/>
              <w:right w:val="single" w:sz="4" w:space="0" w:color="auto"/>
            </w:tcBorders>
          </w:tcPr>
          <w:p w14:paraId="37F6407B"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França</w:t>
            </w:r>
          </w:p>
        </w:tc>
        <w:tc>
          <w:tcPr>
            <w:tcW w:w="2670" w:type="dxa"/>
            <w:tcBorders>
              <w:top w:val="single" w:sz="4" w:space="0" w:color="000000"/>
              <w:left w:val="single" w:sz="4" w:space="0" w:color="auto"/>
              <w:bottom w:val="single" w:sz="4" w:space="0" w:color="000000"/>
              <w:right w:val="single" w:sz="4" w:space="0" w:color="000000"/>
            </w:tcBorders>
          </w:tcPr>
          <w:p w14:paraId="7D148F56"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Nova Zelândia</w:t>
            </w:r>
          </w:p>
        </w:tc>
      </w:tr>
      <w:tr w:rsidR="0034016E" w:rsidRPr="00502BEB" w14:paraId="4E5AD9B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0C05035" w14:textId="77777777" w:rsidR="0034016E" w:rsidRPr="00502BEB" w:rsidRDefault="0034016E" w:rsidP="00343766">
            <w:pPr>
              <w:keepNext/>
              <w:jc w:val="center"/>
              <w:rPr>
                <w:rFonts w:cs="Arial"/>
              </w:rPr>
            </w:pPr>
            <w:r w:rsidRPr="00502BEB">
              <w:rPr>
                <w:rFonts w:cs="Arial"/>
              </w:rPr>
              <w:t>Porto Rico</w:t>
            </w:r>
          </w:p>
        </w:tc>
        <w:tc>
          <w:tcPr>
            <w:tcW w:w="2670" w:type="dxa"/>
            <w:tcBorders>
              <w:top w:val="single" w:sz="4" w:space="0" w:color="000000"/>
              <w:left w:val="nil"/>
              <w:bottom w:val="single" w:sz="4" w:space="0" w:color="000000"/>
              <w:right w:val="single" w:sz="4" w:space="0" w:color="auto"/>
            </w:tcBorders>
          </w:tcPr>
          <w:p w14:paraId="4CD1F88A"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Alemanha</w:t>
            </w:r>
          </w:p>
        </w:tc>
        <w:tc>
          <w:tcPr>
            <w:tcW w:w="2670" w:type="dxa"/>
            <w:tcBorders>
              <w:top w:val="single" w:sz="4" w:space="0" w:color="000000"/>
              <w:left w:val="single" w:sz="4" w:space="0" w:color="auto"/>
              <w:bottom w:val="single" w:sz="4" w:space="0" w:color="000000"/>
              <w:right w:val="single" w:sz="4" w:space="0" w:color="000000"/>
            </w:tcBorders>
          </w:tcPr>
          <w:p w14:paraId="2E38A691"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r w:rsidRPr="00502BEB">
              <w:rPr>
                <w:rFonts w:ascii="Tahoma" w:hAnsi="Tahoma" w:cs="Tahoma"/>
                <w:color w:val="000000"/>
                <w:sz w:val="18"/>
                <w:szCs w:val="20"/>
              </w:rPr>
              <w:t>Cingapura</w:t>
            </w:r>
          </w:p>
        </w:tc>
      </w:tr>
      <w:tr w:rsidR="0034016E" w:rsidRPr="00502BEB" w14:paraId="14A7EA4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6062C2" w14:textId="77777777" w:rsidR="0034016E" w:rsidRPr="00502BEB" w:rsidRDefault="0034016E" w:rsidP="00343766">
            <w:pPr>
              <w:keepNext/>
              <w:jc w:val="center"/>
              <w:rPr>
                <w:rFonts w:cs="Arial"/>
              </w:rPr>
            </w:pPr>
            <w:r w:rsidRPr="00502BEB">
              <w:rPr>
                <w:rFonts w:cs="Arial"/>
              </w:rPr>
              <w:t>Trinidad e Tobago</w:t>
            </w:r>
          </w:p>
        </w:tc>
        <w:tc>
          <w:tcPr>
            <w:tcW w:w="2670" w:type="dxa"/>
            <w:tcBorders>
              <w:top w:val="single" w:sz="4" w:space="0" w:color="000000"/>
              <w:left w:val="nil"/>
              <w:bottom w:val="single" w:sz="4" w:space="0" w:color="000000"/>
              <w:right w:val="single" w:sz="4" w:space="0" w:color="auto"/>
            </w:tcBorders>
          </w:tcPr>
          <w:p w14:paraId="22B9754F"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Grécia</w:t>
            </w:r>
          </w:p>
        </w:tc>
        <w:tc>
          <w:tcPr>
            <w:tcW w:w="2670" w:type="dxa"/>
            <w:tcBorders>
              <w:top w:val="single" w:sz="4" w:space="0" w:color="000000"/>
              <w:left w:val="single" w:sz="4" w:space="0" w:color="auto"/>
              <w:bottom w:val="single" w:sz="4" w:space="0" w:color="000000"/>
              <w:right w:val="single" w:sz="4" w:space="0" w:color="000000"/>
            </w:tcBorders>
          </w:tcPr>
          <w:p w14:paraId="3FD62074"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7DC1931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8D40528" w14:textId="77777777" w:rsidR="0034016E" w:rsidRPr="00502BEB" w:rsidRDefault="0034016E" w:rsidP="00343766">
            <w:pPr>
              <w:keepNext/>
              <w:jc w:val="center"/>
              <w:rPr>
                <w:rFonts w:cs="Arial"/>
              </w:rPr>
            </w:pPr>
            <w:r w:rsidRPr="00502BEB">
              <w:rPr>
                <w:rFonts w:cs="Arial"/>
              </w:rPr>
              <w:t>Estados Unidos</w:t>
            </w:r>
          </w:p>
        </w:tc>
        <w:tc>
          <w:tcPr>
            <w:tcW w:w="2670" w:type="dxa"/>
            <w:tcBorders>
              <w:top w:val="single" w:sz="4" w:space="0" w:color="000000"/>
              <w:left w:val="nil"/>
              <w:bottom w:val="single" w:sz="4" w:space="0" w:color="000000"/>
              <w:right w:val="single" w:sz="4" w:space="0" w:color="auto"/>
            </w:tcBorders>
          </w:tcPr>
          <w:p w14:paraId="48D69511" w14:textId="77777777" w:rsidR="0034016E" w:rsidRPr="00502BEB" w:rsidRDefault="0034016E" w:rsidP="00343766">
            <w:pPr>
              <w:pStyle w:val="ColorfulList-Accent11"/>
              <w:keepNext/>
              <w:spacing w:line="276" w:lineRule="auto"/>
              <w:ind w:left="0"/>
              <w:jc w:val="center"/>
              <w:rPr>
                <w:rFonts w:ascii="Tahoma" w:hAnsi="Tahoma" w:cs="Tahoma"/>
                <w:color w:val="000000"/>
                <w:sz w:val="18"/>
                <w:szCs w:val="18"/>
              </w:rPr>
            </w:pPr>
            <w:r w:rsidRPr="00502BEB">
              <w:rPr>
                <w:rFonts w:ascii="Tahoma" w:hAnsi="Tahoma" w:cs="Tahoma"/>
                <w:sz w:val="18"/>
                <w:szCs w:val="18"/>
              </w:rPr>
              <w:t>Hungria</w:t>
            </w:r>
          </w:p>
        </w:tc>
        <w:tc>
          <w:tcPr>
            <w:tcW w:w="2670" w:type="dxa"/>
            <w:tcBorders>
              <w:top w:val="single" w:sz="4" w:space="0" w:color="000000"/>
              <w:left w:val="single" w:sz="4" w:space="0" w:color="auto"/>
              <w:bottom w:val="single" w:sz="4" w:space="0" w:color="000000"/>
              <w:right w:val="single" w:sz="4" w:space="0" w:color="000000"/>
            </w:tcBorders>
          </w:tcPr>
          <w:p w14:paraId="6B21763B"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0EA962F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634DBA9" w14:textId="77777777" w:rsidR="0034016E" w:rsidRPr="00502BE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4DB9113" w14:textId="77777777" w:rsidR="0034016E" w:rsidRPr="00502BEB" w:rsidRDefault="0034016E" w:rsidP="00343766">
            <w:pPr>
              <w:pStyle w:val="ColorfulList-Accent11"/>
              <w:keepNext/>
              <w:spacing w:line="276" w:lineRule="auto"/>
              <w:ind w:left="0"/>
              <w:jc w:val="center"/>
              <w:rPr>
                <w:rFonts w:ascii="Tahoma" w:hAnsi="Tahoma" w:cs="Tahoma"/>
                <w:sz w:val="18"/>
                <w:szCs w:val="18"/>
              </w:rPr>
            </w:pPr>
            <w:r w:rsidRPr="00502BEB">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665965F5"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0AB4D12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34653FB" w14:textId="77777777" w:rsidR="0034016E" w:rsidRPr="00502BE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C108B25" w14:textId="77777777" w:rsidR="0034016E" w:rsidRPr="00502BEB" w:rsidRDefault="0034016E" w:rsidP="00343766">
            <w:pPr>
              <w:pStyle w:val="ColorfulList-Accent11"/>
              <w:keepNext/>
              <w:spacing w:line="276" w:lineRule="auto"/>
              <w:ind w:left="0"/>
              <w:jc w:val="center"/>
              <w:rPr>
                <w:rFonts w:ascii="Tahoma" w:hAnsi="Tahoma" w:cs="Tahoma"/>
                <w:sz w:val="18"/>
                <w:szCs w:val="18"/>
              </w:rPr>
            </w:pPr>
            <w:r w:rsidRPr="00502BEB">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14:paraId="71B6BE70"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15D4803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5C80EB2" w14:textId="77777777" w:rsidR="0034016E" w:rsidRPr="00502BE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6E89A7A" w14:textId="77777777" w:rsidR="0034016E" w:rsidRPr="00502BEB" w:rsidRDefault="0034016E" w:rsidP="00343766">
            <w:pPr>
              <w:pStyle w:val="ColorfulList-Accent11"/>
              <w:keepNext/>
              <w:spacing w:line="276" w:lineRule="auto"/>
              <w:ind w:left="0"/>
              <w:jc w:val="center"/>
              <w:rPr>
                <w:rFonts w:ascii="Tahoma" w:hAnsi="Tahoma" w:cs="Tahoma"/>
                <w:sz w:val="18"/>
                <w:szCs w:val="18"/>
              </w:rPr>
            </w:pPr>
            <w:r w:rsidRPr="00502BEB">
              <w:rPr>
                <w:rFonts w:ascii="Tahoma" w:hAnsi="Tahoma" w:cs="Tahoma"/>
                <w:sz w:val="18"/>
                <w:szCs w:val="18"/>
              </w:rPr>
              <w:t>Itália</w:t>
            </w:r>
          </w:p>
        </w:tc>
        <w:tc>
          <w:tcPr>
            <w:tcW w:w="2670" w:type="dxa"/>
            <w:tcBorders>
              <w:top w:val="single" w:sz="4" w:space="0" w:color="000000"/>
              <w:left w:val="single" w:sz="4" w:space="0" w:color="auto"/>
              <w:bottom w:val="single" w:sz="4" w:space="0" w:color="000000"/>
              <w:right w:val="single" w:sz="4" w:space="0" w:color="000000"/>
            </w:tcBorders>
          </w:tcPr>
          <w:p w14:paraId="547B3607"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6E28B40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4467C85" w14:textId="77777777" w:rsidR="0034016E" w:rsidRPr="00502BE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F23ADF0" w14:textId="77777777" w:rsidR="0034016E" w:rsidRPr="00502BEB" w:rsidRDefault="0034016E" w:rsidP="00343766">
            <w:pPr>
              <w:pStyle w:val="ColorfulList-Accent11"/>
              <w:keepNext/>
              <w:spacing w:line="276" w:lineRule="auto"/>
              <w:ind w:left="0"/>
              <w:jc w:val="center"/>
              <w:rPr>
                <w:rFonts w:ascii="Tahoma" w:hAnsi="Tahoma" w:cs="Tahoma"/>
                <w:sz w:val="18"/>
                <w:szCs w:val="18"/>
              </w:rPr>
            </w:pPr>
            <w:r w:rsidRPr="00502BEB">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14:paraId="46D4D629"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64B1454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8FD8F9" w14:textId="77777777" w:rsidR="0034016E" w:rsidRPr="00502BE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B838D50" w14:textId="77777777" w:rsidR="0034016E" w:rsidRPr="00502BEB" w:rsidRDefault="0034016E" w:rsidP="00343766">
            <w:pPr>
              <w:pStyle w:val="ColorfulList-Accent11"/>
              <w:keepNext/>
              <w:spacing w:line="276" w:lineRule="auto"/>
              <w:ind w:left="0"/>
              <w:jc w:val="center"/>
              <w:rPr>
                <w:rFonts w:ascii="Tahoma" w:hAnsi="Tahoma" w:cs="Tahoma"/>
                <w:sz w:val="18"/>
                <w:szCs w:val="18"/>
              </w:rPr>
            </w:pPr>
            <w:r w:rsidRPr="00502BEB">
              <w:rPr>
                <w:rFonts w:ascii="Tahoma" w:hAnsi="Tahoma" w:cs="Tahoma"/>
                <w:sz w:val="18"/>
                <w:szCs w:val="18"/>
              </w:rPr>
              <w:t>Países Baixos</w:t>
            </w:r>
          </w:p>
        </w:tc>
        <w:tc>
          <w:tcPr>
            <w:tcW w:w="2670" w:type="dxa"/>
            <w:tcBorders>
              <w:top w:val="single" w:sz="4" w:space="0" w:color="000000"/>
              <w:left w:val="single" w:sz="4" w:space="0" w:color="auto"/>
              <w:bottom w:val="single" w:sz="4" w:space="0" w:color="000000"/>
              <w:right w:val="single" w:sz="4" w:space="0" w:color="000000"/>
            </w:tcBorders>
          </w:tcPr>
          <w:p w14:paraId="30D1337E"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6F9A050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CE0C" w14:textId="77777777" w:rsidR="0034016E" w:rsidRPr="00502BE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939A736" w14:textId="77777777" w:rsidR="0034016E" w:rsidRPr="00502BEB" w:rsidRDefault="0034016E" w:rsidP="00343766">
            <w:pPr>
              <w:pStyle w:val="ColorfulList-Accent11"/>
              <w:keepNext/>
              <w:spacing w:line="276" w:lineRule="auto"/>
              <w:ind w:left="0"/>
              <w:jc w:val="center"/>
              <w:rPr>
                <w:rFonts w:ascii="Tahoma" w:hAnsi="Tahoma" w:cs="Tahoma"/>
                <w:sz w:val="18"/>
                <w:szCs w:val="18"/>
              </w:rPr>
            </w:pPr>
            <w:r w:rsidRPr="00502BEB">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14:paraId="03D0780C"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210C35B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2BFBEE1" w14:textId="77777777" w:rsidR="0034016E" w:rsidRPr="00502BE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10A6F6B" w14:textId="77777777" w:rsidR="0034016E" w:rsidRPr="00502BEB" w:rsidRDefault="0034016E" w:rsidP="00343766">
            <w:pPr>
              <w:pStyle w:val="ColorfulList-Accent11"/>
              <w:keepNext/>
              <w:spacing w:line="276" w:lineRule="auto"/>
              <w:ind w:left="0"/>
              <w:jc w:val="center"/>
              <w:rPr>
                <w:rFonts w:ascii="Tahoma" w:hAnsi="Tahoma" w:cs="Tahoma"/>
                <w:sz w:val="18"/>
                <w:szCs w:val="18"/>
              </w:rPr>
            </w:pPr>
            <w:r w:rsidRPr="00502BEB">
              <w:rPr>
                <w:rFonts w:ascii="Tahoma" w:hAnsi="Tahoma" w:cs="Tahoma"/>
                <w:sz w:val="18"/>
                <w:szCs w:val="18"/>
              </w:rPr>
              <w:t>Polônia</w:t>
            </w:r>
          </w:p>
        </w:tc>
        <w:tc>
          <w:tcPr>
            <w:tcW w:w="2670" w:type="dxa"/>
            <w:tcBorders>
              <w:top w:val="single" w:sz="4" w:space="0" w:color="000000"/>
              <w:left w:val="single" w:sz="4" w:space="0" w:color="auto"/>
              <w:bottom w:val="single" w:sz="4" w:space="0" w:color="000000"/>
              <w:right w:val="single" w:sz="4" w:space="0" w:color="000000"/>
            </w:tcBorders>
          </w:tcPr>
          <w:p w14:paraId="58611FC2"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605DC8E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C745D1A" w14:textId="77777777" w:rsidR="0034016E" w:rsidRPr="00502BE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724A92E" w14:textId="77777777" w:rsidR="0034016E" w:rsidRPr="00502BEB" w:rsidRDefault="0034016E" w:rsidP="00343766">
            <w:pPr>
              <w:pStyle w:val="ColorfulList-Accent11"/>
              <w:keepNext/>
              <w:spacing w:line="276" w:lineRule="auto"/>
              <w:ind w:left="0"/>
              <w:jc w:val="center"/>
              <w:rPr>
                <w:rFonts w:ascii="Tahoma" w:hAnsi="Tahoma" w:cs="Tahoma"/>
                <w:sz w:val="18"/>
                <w:szCs w:val="18"/>
              </w:rPr>
            </w:pPr>
            <w:r w:rsidRPr="00502BEB">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647B1191"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686EB0F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8F249D3" w14:textId="77777777" w:rsidR="0034016E" w:rsidRPr="00502BE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206E4B0" w14:textId="77777777" w:rsidR="0034016E" w:rsidRPr="00502BEB" w:rsidRDefault="0034016E" w:rsidP="00343766">
            <w:pPr>
              <w:pStyle w:val="ColorfulList-Accent11"/>
              <w:keepNext/>
              <w:spacing w:line="276" w:lineRule="auto"/>
              <w:ind w:left="0"/>
              <w:jc w:val="center"/>
              <w:rPr>
                <w:rFonts w:ascii="Tahoma" w:hAnsi="Tahoma" w:cs="Tahoma"/>
                <w:sz w:val="18"/>
                <w:szCs w:val="18"/>
              </w:rPr>
            </w:pPr>
            <w:r w:rsidRPr="00502BEB">
              <w:rPr>
                <w:rFonts w:ascii="Tahoma" w:hAnsi="Tahoma" w:cs="Tahoma"/>
                <w:sz w:val="18"/>
                <w:szCs w:val="18"/>
              </w:rPr>
              <w:t>Romênia</w:t>
            </w:r>
          </w:p>
        </w:tc>
        <w:tc>
          <w:tcPr>
            <w:tcW w:w="2670" w:type="dxa"/>
            <w:tcBorders>
              <w:top w:val="single" w:sz="4" w:space="0" w:color="000000"/>
              <w:left w:val="single" w:sz="4" w:space="0" w:color="auto"/>
              <w:bottom w:val="single" w:sz="4" w:space="0" w:color="000000"/>
              <w:right w:val="single" w:sz="4" w:space="0" w:color="000000"/>
            </w:tcBorders>
          </w:tcPr>
          <w:p w14:paraId="6D802740"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59B8169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988EC18" w14:textId="77777777" w:rsidR="0034016E" w:rsidRPr="00502BE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4D63D2C" w14:textId="77777777" w:rsidR="0034016E" w:rsidRPr="00502BEB" w:rsidRDefault="0034016E" w:rsidP="00343766">
            <w:pPr>
              <w:pStyle w:val="ColorfulList-Accent11"/>
              <w:keepNext/>
              <w:spacing w:line="276" w:lineRule="auto"/>
              <w:ind w:left="0"/>
              <w:jc w:val="center"/>
              <w:rPr>
                <w:rFonts w:ascii="Tahoma" w:hAnsi="Tahoma" w:cs="Tahoma"/>
                <w:sz w:val="18"/>
                <w:szCs w:val="18"/>
              </w:rPr>
            </w:pPr>
            <w:r w:rsidRPr="00502BEB">
              <w:rPr>
                <w:rFonts w:ascii="Tahoma" w:hAnsi="Tahoma" w:cs="Tahoma"/>
                <w:sz w:val="18"/>
                <w:szCs w:val="18"/>
              </w:rPr>
              <w:t>Rússia</w:t>
            </w:r>
          </w:p>
        </w:tc>
        <w:tc>
          <w:tcPr>
            <w:tcW w:w="2670" w:type="dxa"/>
            <w:tcBorders>
              <w:top w:val="single" w:sz="4" w:space="0" w:color="000000"/>
              <w:left w:val="single" w:sz="4" w:space="0" w:color="auto"/>
              <w:bottom w:val="single" w:sz="4" w:space="0" w:color="000000"/>
              <w:right w:val="single" w:sz="4" w:space="0" w:color="000000"/>
            </w:tcBorders>
          </w:tcPr>
          <w:p w14:paraId="79F57C8D"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3710488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646C7DE" w14:textId="77777777" w:rsidR="0034016E" w:rsidRPr="00502BE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46E478B" w14:textId="77777777" w:rsidR="0034016E" w:rsidRPr="00502BEB" w:rsidRDefault="0034016E" w:rsidP="00343766">
            <w:pPr>
              <w:pStyle w:val="ColorfulList-Accent11"/>
              <w:keepNext/>
              <w:spacing w:line="276" w:lineRule="auto"/>
              <w:ind w:left="0"/>
              <w:jc w:val="center"/>
              <w:rPr>
                <w:rFonts w:ascii="Tahoma" w:hAnsi="Tahoma" w:cs="Tahoma"/>
                <w:sz w:val="18"/>
                <w:szCs w:val="18"/>
              </w:rPr>
            </w:pPr>
            <w:r w:rsidRPr="00502BEB">
              <w:rPr>
                <w:rFonts w:ascii="Tahoma" w:hAnsi="Tahoma" w:cs="Tahoma"/>
                <w:sz w:val="18"/>
                <w:szCs w:val="18"/>
              </w:rPr>
              <w:t>Espanha</w:t>
            </w:r>
          </w:p>
        </w:tc>
        <w:tc>
          <w:tcPr>
            <w:tcW w:w="2670" w:type="dxa"/>
            <w:tcBorders>
              <w:top w:val="single" w:sz="4" w:space="0" w:color="000000"/>
              <w:left w:val="single" w:sz="4" w:space="0" w:color="auto"/>
              <w:bottom w:val="single" w:sz="4" w:space="0" w:color="000000"/>
              <w:right w:val="single" w:sz="4" w:space="0" w:color="000000"/>
            </w:tcBorders>
          </w:tcPr>
          <w:p w14:paraId="75BB8CAA"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4E89DF8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6BC0731" w14:textId="77777777" w:rsidR="0034016E" w:rsidRPr="00502BE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66C9E97" w14:textId="77777777" w:rsidR="0034016E" w:rsidRPr="00502BEB" w:rsidRDefault="0034016E" w:rsidP="00343766">
            <w:pPr>
              <w:pStyle w:val="ColorfulList-Accent11"/>
              <w:keepNext/>
              <w:spacing w:line="276" w:lineRule="auto"/>
              <w:ind w:left="0"/>
              <w:jc w:val="center"/>
              <w:rPr>
                <w:rFonts w:ascii="Tahoma" w:hAnsi="Tahoma" w:cs="Tahoma"/>
                <w:sz w:val="18"/>
                <w:szCs w:val="18"/>
              </w:rPr>
            </w:pPr>
            <w:r w:rsidRPr="00502BEB">
              <w:rPr>
                <w:rFonts w:ascii="Tahoma" w:hAnsi="Tahoma" w:cs="Tahoma"/>
                <w:sz w:val="18"/>
                <w:szCs w:val="18"/>
              </w:rPr>
              <w:t>Suécia</w:t>
            </w:r>
          </w:p>
        </w:tc>
        <w:tc>
          <w:tcPr>
            <w:tcW w:w="2670" w:type="dxa"/>
            <w:tcBorders>
              <w:top w:val="single" w:sz="4" w:space="0" w:color="000000"/>
              <w:left w:val="single" w:sz="4" w:space="0" w:color="auto"/>
              <w:bottom w:val="single" w:sz="4" w:space="0" w:color="000000"/>
              <w:right w:val="single" w:sz="4" w:space="0" w:color="000000"/>
            </w:tcBorders>
          </w:tcPr>
          <w:p w14:paraId="400D051C"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020A8DB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A52495E" w14:textId="77777777" w:rsidR="0034016E" w:rsidRPr="00502BE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1D55B83" w14:textId="77777777" w:rsidR="0034016E" w:rsidRPr="00502BEB" w:rsidRDefault="0034016E" w:rsidP="00343766">
            <w:pPr>
              <w:pStyle w:val="ColorfulList-Accent11"/>
              <w:keepNext/>
              <w:spacing w:line="276" w:lineRule="auto"/>
              <w:ind w:left="0"/>
              <w:jc w:val="center"/>
              <w:rPr>
                <w:rFonts w:ascii="Tahoma" w:hAnsi="Tahoma" w:cs="Tahoma"/>
                <w:sz w:val="18"/>
                <w:szCs w:val="18"/>
              </w:rPr>
            </w:pPr>
            <w:r w:rsidRPr="00502BEB">
              <w:rPr>
                <w:rFonts w:ascii="Tahoma" w:hAnsi="Tahoma" w:cs="Tahoma"/>
                <w:sz w:val="18"/>
                <w:szCs w:val="18"/>
              </w:rPr>
              <w:t>Suíça</w:t>
            </w:r>
          </w:p>
        </w:tc>
        <w:tc>
          <w:tcPr>
            <w:tcW w:w="2670" w:type="dxa"/>
            <w:tcBorders>
              <w:top w:val="single" w:sz="4" w:space="0" w:color="000000"/>
              <w:left w:val="single" w:sz="4" w:space="0" w:color="auto"/>
              <w:bottom w:val="single" w:sz="4" w:space="0" w:color="000000"/>
              <w:right w:val="single" w:sz="4" w:space="0" w:color="000000"/>
            </w:tcBorders>
          </w:tcPr>
          <w:p w14:paraId="51248B8D"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502BEB" w14:paraId="180D48B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9EAA799" w14:textId="77777777" w:rsidR="0034016E" w:rsidRPr="00502BE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A2C92CA" w14:textId="77777777" w:rsidR="0034016E" w:rsidRPr="00502BEB" w:rsidRDefault="0034016E" w:rsidP="00343766">
            <w:pPr>
              <w:pStyle w:val="ColorfulList-Accent11"/>
              <w:keepNext/>
              <w:spacing w:line="276" w:lineRule="auto"/>
              <w:ind w:left="0"/>
              <w:jc w:val="center"/>
              <w:rPr>
                <w:rFonts w:ascii="Tahoma" w:hAnsi="Tahoma" w:cs="Tahoma"/>
                <w:sz w:val="18"/>
                <w:szCs w:val="18"/>
              </w:rPr>
            </w:pPr>
            <w:r w:rsidRPr="00502BEB">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14:paraId="4B084A0A" w14:textId="77777777" w:rsidR="0034016E" w:rsidRPr="00502BEB" w:rsidRDefault="0034016E" w:rsidP="00343766">
            <w:pPr>
              <w:pStyle w:val="ColorfulList-Accent11"/>
              <w:keepNext/>
              <w:spacing w:line="276" w:lineRule="auto"/>
              <w:ind w:left="540"/>
              <w:jc w:val="center"/>
              <w:rPr>
                <w:rFonts w:ascii="Tahoma" w:hAnsi="Tahoma" w:cs="Tahoma"/>
                <w:color w:val="000000"/>
                <w:sz w:val="18"/>
                <w:szCs w:val="20"/>
              </w:rPr>
            </w:pPr>
          </w:p>
        </w:tc>
      </w:tr>
    </w:tbl>
    <w:p w14:paraId="50AC2BBD" w14:textId="77777777" w:rsidR="0034016E" w:rsidRPr="00502BEB" w:rsidRDefault="0034016E" w:rsidP="0034016E">
      <w:pPr>
        <w:ind w:left="540"/>
      </w:pPr>
    </w:p>
    <w:p w14:paraId="7816CA86" w14:textId="77777777" w:rsidR="0034016E" w:rsidRPr="00502BEB" w:rsidRDefault="0034016E" w:rsidP="0034016E">
      <w:pPr>
        <w:spacing w:after="60"/>
        <w:ind w:left="720"/>
      </w:pPr>
      <w:r w:rsidRPr="00502BEB">
        <w:rPr>
          <w:rFonts w:cs="Tahoma"/>
          <w:b/>
          <w:bCs/>
          <w:color w:val="000000"/>
          <w:szCs w:val="18"/>
        </w:rPr>
        <w:t>Contrato School e Contrato para Campus (CASA)</w:t>
      </w:r>
    </w:p>
    <w:p w14:paraId="1D6460DB" w14:textId="77777777" w:rsidR="0034016E" w:rsidRPr="001C7A01" w:rsidRDefault="0034016E" w:rsidP="0034016E">
      <w:pPr>
        <w:ind w:left="720"/>
        <w:rPr>
          <w:lang w:val="pt-BR"/>
        </w:rPr>
      </w:pPr>
      <w:r w:rsidRPr="001C7A01">
        <w:rPr>
          <w:rFonts w:cs="Tahoma"/>
          <w:color w:val="000000"/>
          <w:szCs w:val="18"/>
          <w:lang w:val="pt-BR"/>
        </w:rPr>
        <w:t>As licenças de assinatura do Microsoft Dynamics CRM Online vendidas sob o CASA poderão ser adquiridas para toda a Instituição ou não extensivas a toda a Instituição.</w:t>
      </w:r>
      <w:r w:rsidR="008B0B73" w:rsidRPr="001C7A01">
        <w:rPr>
          <w:rFonts w:cs="Tahoma"/>
          <w:color w:val="000000"/>
          <w:szCs w:val="18"/>
          <w:lang w:val="pt-BR"/>
        </w:rPr>
        <w:t xml:space="preserve"> </w:t>
      </w:r>
      <w:r w:rsidRPr="001C7A01">
        <w:rPr>
          <w:rFonts w:cs="Tahoma"/>
          <w:color w:val="000000"/>
          <w:szCs w:val="18"/>
          <w:lang w:val="pt-BR"/>
        </w:rPr>
        <w:t>As licenças de assinatura deverão ser licenciadas para cada usuário.</w:t>
      </w:r>
      <w:r w:rsidR="008B0B73" w:rsidRPr="001C7A01">
        <w:rPr>
          <w:rFonts w:cs="Tahoma"/>
          <w:color w:val="000000"/>
          <w:szCs w:val="18"/>
          <w:lang w:val="pt-BR"/>
        </w:rPr>
        <w:t xml:space="preserve"> </w:t>
      </w:r>
      <w:r w:rsidRPr="001C7A01">
        <w:rPr>
          <w:rFonts w:cs="Tahoma"/>
          <w:color w:val="000000"/>
          <w:szCs w:val="18"/>
          <w:lang w:val="pt-BR"/>
        </w:rPr>
        <w:t>Caso sejam necessárias Licenças de Assinatura de Usuário adicionais para acessar o Microsoft Dynamics CRM, um número igual de Licenças de Assinatura de Usuário deverá ser solicitado.</w:t>
      </w:r>
    </w:p>
    <w:p w14:paraId="2EE473DF" w14:textId="77777777" w:rsidR="0034016E" w:rsidRPr="001C7A01" w:rsidRDefault="0034016E" w:rsidP="0034016E">
      <w:pPr>
        <w:ind w:left="720"/>
        <w:rPr>
          <w:lang w:val="pt-BR"/>
        </w:rPr>
      </w:pPr>
    </w:p>
    <w:p w14:paraId="0D3E0257" w14:textId="77777777" w:rsidR="0034016E" w:rsidRPr="001C7A01" w:rsidRDefault="0034016E" w:rsidP="0034016E">
      <w:pPr>
        <w:keepNext/>
        <w:spacing w:after="60"/>
        <w:ind w:left="720"/>
        <w:rPr>
          <w:lang w:val="pt-BR"/>
        </w:rPr>
      </w:pPr>
      <w:r w:rsidRPr="001C7A01">
        <w:rPr>
          <w:b/>
          <w:lang w:val="pt-BR"/>
        </w:rPr>
        <w:t>Microsoft Dynamics CRM Online – Concessão de Integração do Microsoft Dynamics Marketing</w:t>
      </w:r>
      <w:r w:rsidR="00AD2A56" w:rsidRPr="001C7A01">
        <w:rPr>
          <w:b/>
          <w:lang w:val="pt-BR"/>
        </w:rPr>
        <w:t> </w:t>
      </w:r>
      <w:r w:rsidRPr="001C7A01">
        <w:rPr>
          <w:b/>
          <w:lang w:val="pt-BR"/>
        </w:rPr>
        <w:t>Online</w:t>
      </w:r>
    </w:p>
    <w:p w14:paraId="1EEC6C4B" w14:textId="77777777" w:rsidR="0034016E" w:rsidRPr="001C7A01" w:rsidRDefault="0034016E" w:rsidP="0034016E">
      <w:pPr>
        <w:ind w:left="720"/>
        <w:rPr>
          <w:lang w:val="pt-BR"/>
        </w:rPr>
      </w:pPr>
      <w:r w:rsidRPr="001C7A01">
        <w:rPr>
          <w:lang w:val="pt-BR"/>
        </w:rPr>
        <w:t xml:space="preserve">A renúncia de licença a seguir pode ser aplicada aos usuários licenciados do Microsoft Dynamics Marketing Online com a opção de Atualização e Suporte de Manutenção ativa ao acessar o serviço Microsoft Dynamics CRM Online direta ou indiretamente por meio do Software </w:t>
      </w:r>
      <w:r w:rsidRPr="001C7A01">
        <w:rPr>
          <w:bCs/>
          <w:lang w:val="pt-BR"/>
        </w:rPr>
        <w:t xml:space="preserve">MarketingPilot Connector for Microsoft Dynamics CRM </w:t>
      </w:r>
      <w:r w:rsidRPr="001C7A01">
        <w:rPr>
          <w:lang w:val="pt-BR"/>
        </w:rPr>
        <w:t>apenas para os fins de sincronização de dados do cliente. Tais usuários não precisarão de uma SL de Usuário do Microsoft Dynamics CRM Online. Esta renúncia poderá ser aplicada até</w:t>
      </w:r>
      <w:r w:rsidRPr="001C7A01">
        <w:rPr>
          <w:rFonts w:eastAsia="Calibri"/>
          <w:lang w:val="pt-BR"/>
        </w:rPr>
        <w:t xml:space="preserve"> </w:t>
      </w:r>
      <w:r w:rsidRPr="001C7A01">
        <w:rPr>
          <w:lang w:val="pt-BR"/>
        </w:rPr>
        <w:t>30 de junho de 2014. Depois deste período, a Microsoft reserva para si o direito de exigir SLs de Usuário apropriadas.</w:t>
      </w:r>
    </w:p>
    <w:p w14:paraId="6F0344EC" w14:textId="77777777" w:rsidR="00A2524E" w:rsidRPr="001C7A01" w:rsidRDefault="00A2524E" w:rsidP="00A2524E">
      <w:pPr>
        <w:pStyle w:val="Heading3"/>
        <w:rPr>
          <w:lang w:val="pt-BR"/>
        </w:rPr>
      </w:pPr>
      <w:bookmarkStart w:id="1354" w:name="_66_Microsoft_Dynamics"/>
      <w:bookmarkStart w:id="1355" w:name="_71_Microsoft_Dynamics"/>
      <w:bookmarkStart w:id="1356" w:name="_74_Microsoft_Dynamics"/>
      <w:bookmarkStart w:id="1357" w:name="_74_Cupons_de"/>
      <w:bookmarkStart w:id="1358" w:name="_Toc369965077"/>
      <w:bookmarkEnd w:id="1354"/>
      <w:bookmarkEnd w:id="1355"/>
      <w:bookmarkEnd w:id="1356"/>
      <w:bookmarkEnd w:id="1357"/>
      <w:r w:rsidRPr="001C7A01">
        <w:rPr>
          <w:rFonts w:ascii="Tahoma" w:hAnsi="Tahoma"/>
          <w:caps/>
          <w:color w:val="F66400"/>
          <w:sz w:val="22"/>
          <w:vertAlign w:val="superscript"/>
          <w:lang w:val="pt-BR"/>
        </w:rPr>
        <w:t>74</w:t>
      </w:r>
      <w:r w:rsidRPr="001C7A01">
        <w:rPr>
          <w:rFonts w:ascii="Tahoma" w:hAnsi="Tahoma"/>
          <w:color w:val="F66400"/>
          <w:sz w:val="22"/>
          <w:lang w:val="pt-BR"/>
        </w:rPr>
        <w:t xml:space="preserve"> Cupons de Exame do Microsoft Learning MCP</w:t>
      </w:r>
      <w:bookmarkEnd w:id="1358"/>
    </w:p>
    <w:p w14:paraId="6B77FD1B" w14:textId="77777777" w:rsidR="00A2524E" w:rsidRPr="001C7A01" w:rsidRDefault="00A2524E" w:rsidP="00A2524E">
      <w:pPr>
        <w:pStyle w:val="EndnoteText"/>
        <w:rPr>
          <w:lang w:val="pt-BR"/>
        </w:rPr>
      </w:pPr>
    </w:p>
    <w:p w14:paraId="7535D9E2" w14:textId="77777777" w:rsidR="00A2524E" w:rsidRPr="001C7A01" w:rsidRDefault="00A2524E" w:rsidP="00A2524E">
      <w:pPr>
        <w:pStyle w:val="EndnoteText"/>
        <w:ind w:left="720"/>
        <w:rPr>
          <w:lang w:val="pt-BR"/>
        </w:rPr>
      </w:pPr>
      <w:r w:rsidRPr="001C7A01">
        <w:rPr>
          <w:rFonts w:ascii="Tahoma" w:hAnsi="Tahoma" w:cs="Tahoma"/>
          <w:sz w:val="18"/>
          <w:lang w:val="pt-BR"/>
        </w:rPr>
        <w:t xml:space="preserve">Todos os cupons são fornecidos de antemão e poderão ser usados a qualquer momento antes de 12 meses contados da data de compra. </w:t>
      </w:r>
      <w:r w:rsidRPr="001C7A01">
        <w:rPr>
          <w:rFonts w:ascii="Tahoma" w:hAnsi="Tahoma" w:cs="Tahoma"/>
          <w:bCs/>
          <w:color w:val="000000"/>
          <w:sz w:val="18"/>
          <w:szCs w:val="20"/>
          <w:lang w:val="pt-BR"/>
        </w:rPr>
        <w:t>Consulte a</w:t>
      </w:r>
      <w:hyperlink w:anchor="_Section_10_–" w:history="1">
        <w:r w:rsidRPr="001C7A01">
          <w:rPr>
            <w:rStyle w:val="Hyperlink"/>
            <w:rFonts w:ascii="Tahoma" w:hAnsi="Tahoma" w:cs="Tahoma"/>
            <w:sz w:val="18"/>
            <w:u w:val="none"/>
            <w:lang w:val="pt-BR"/>
          </w:rPr>
          <w:t xml:space="preserve"> </w:t>
        </w:r>
        <w:r w:rsidRPr="001C7A01">
          <w:rPr>
            <w:rStyle w:val="Hyperlink"/>
            <w:rFonts w:ascii="Tahoma" w:hAnsi="Tahoma" w:cs="Tahoma"/>
            <w:sz w:val="18"/>
            <w:lang w:val="pt-BR"/>
          </w:rPr>
          <w:t>Seção 10</w:t>
        </w:r>
      </w:hyperlink>
      <w:r w:rsidRPr="001C7A01">
        <w:rPr>
          <w:rFonts w:ascii="Tahoma" w:hAnsi="Tahoma" w:cs="Tahoma"/>
          <w:bCs/>
          <w:color w:val="000000"/>
          <w:sz w:val="18"/>
          <w:szCs w:val="20"/>
          <w:lang w:val="pt-BR"/>
        </w:rPr>
        <w:t xml:space="preserve"> para obter informações sobre os termos de pagamento e</w:t>
      </w:r>
      <w:r w:rsidR="00AD2A56" w:rsidRPr="001C7A01">
        <w:rPr>
          <w:rFonts w:ascii="Tahoma" w:hAnsi="Tahoma" w:cs="Tahoma"/>
          <w:bCs/>
          <w:color w:val="000000"/>
          <w:sz w:val="18"/>
          <w:szCs w:val="20"/>
          <w:lang w:val="pt-BR"/>
        </w:rPr>
        <w:t> </w:t>
      </w:r>
      <w:r w:rsidRPr="001C7A01">
        <w:rPr>
          <w:rFonts w:ascii="Tahoma" w:hAnsi="Tahoma" w:cs="Tahoma"/>
          <w:bCs/>
          <w:color w:val="000000"/>
          <w:sz w:val="18"/>
          <w:szCs w:val="20"/>
          <w:lang w:val="pt-BR"/>
        </w:rPr>
        <w:t xml:space="preserve">preços dos serviços online. </w:t>
      </w:r>
    </w:p>
    <w:p w14:paraId="2DF4B4A7" w14:textId="77777777" w:rsidR="00A2524E" w:rsidRPr="001C7A01" w:rsidRDefault="00A2524E" w:rsidP="00A2524E">
      <w:pPr>
        <w:pStyle w:val="EndnoteText"/>
        <w:ind w:left="720"/>
        <w:rPr>
          <w:lang w:val="pt-BR"/>
        </w:rPr>
      </w:pPr>
    </w:p>
    <w:p w14:paraId="1FC346C2" w14:textId="77777777" w:rsidR="00A2524E" w:rsidRPr="001C7A01" w:rsidRDefault="00A2524E" w:rsidP="00A2524E">
      <w:pPr>
        <w:spacing w:after="60"/>
        <w:ind w:left="720"/>
        <w:rPr>
          <w:lang w:val="pt-BR"/>
        </w:rPr>
      </w:pPr>
      <w:r w:rsidRPr="001C7A01">
        <w:rPr>
          <w:b/>
          <w:color w:val="000000"/>
          <w:lang w:val="pt-BR"/>
        </w:rPr>
        <w:t>Licença do Site de Exame de Certificação do Microsoft Office Specialist (MOS)</w:t>
      </w:r>
    </w:p>
    <w:p w14:paraId="217E3D05" w14:textId="77777777" w:rsidR="00A2524E" w:rsidRPr="001C7A01" w:rsidRDefault="00A2524E" w:rsidP="00A2524E">
      <w:pPr>
        <w:ind w:left="720"/>
        <w:rPr>
          <w:lang w:val="pt-BR"/>
        </w:rPr>
      </w:pPr>
      <w:r w:rsidRPr="001C7A01">
        <w:rPr>
          <w:color w:val="000000"/>
          <w:lang w:val="pt-BR"/>
        </w:rPr>
        <w:t>Você terá que ser um centro de exames autorizado Certiport para usar a licença do site.</w:t>
      </w:r>
      <w:r w:rsidR="008B0B73" w:rsidRPr="001C7A01">
        <w:rPr>
          <w:color w:val="000000"/>
          <w:lang w:val="pt-BR"/>
        </w:rPr>
        <w:t xml:space="preserve"> </w:t>
      </w:r>
      <w:r w:rsidRPr="001C7A01">
        <w:rPr>
          <w:color w:val="000000"/>
          <w:lang w:val="pt-BR"/>
        </w:rPr>
        <w:t>Se você for um centro de exames autorizado Certiport, precisará passar por este processo para se tornar um centro de testes Certiport antes de poder usar a licença do site. A licença do site terminará automaticamente em 12</w:t>
      </w:r>
      <w:r w:rsidR="00AD2A56" w:rsidRPr="001C7A01">
        <w:rPr>
          <w:color w:val="000000"/>
          <w:lang w:val="pt-BR"/>
        </w:rPr>
        <w:t> </w:t>
      </w:r>
      <w:r w:rsidRPr="001C7A01">
        <w:rPr>
          <w:color w:val="000000"/>
          <w:lang w:val="pt-BR"/>
        </w:rPr>
        <w:t>meses a partir da data de compra. Quaisquer exames de certificação não usados serão perdidos.</w:t>
      </w:r>
    </w:p>
    <w:p w14:paraId="02F7B9AB" w14:textId="77777777" w:rsidR="00A2524E" w:rsidRPr="001C7A01" w:rsidRDefault="00A2524E" w:rsidP="00A2524E">
      <w:pPr>
        <w:pStyle w:val="EndnoteText"/>
        <w:ind w:left="0"/>
        <w:rPr>
          <w:lang w:val="pt-BR"/>
        </w:rPr>
      </w:pPr>
    </w:p>
    <w:p w14:paraId="749A8838" w14:textId="77777777" w:rsidR="00A2524E" w:rsidRPr="001C7A01" w:rsidRDefault="00A2524E" w:rsidP="00A2524E">
      <w:pPr>
        <w:spacing w:after="60"/>
        <w:ind w:left="720"/>
        <w:rPr>
          <w:lang w:val="pt-BR"/>
        </w:rPr>
      </w:pPr>
      <w:r w:rsidRPr="001C7A01">
        <w:rPr>
          <w:b/>
          <w:color w:val="000000"/>
          <w:lang w:val="pt-BR"/>
        </w:rPr>
        <w:t>Licença do Site de Exame do Microsoft Technology Associate (MTA)</w:t>
      </w:r>
    </w:p>
    <w:p w14:paraId="6768C7E7" w14:textId="77777777" w:rsidR="00A2524E" w:rsidRPr="001C7A01" w:rsidRDefault="00A2524E" w:rsidP="00A2524E">
      <w:pPr>
        <w:ind w:left="720"/>
        <w:rPr>
          <w:lang w:val="pt-BR"/>
        </w:rPr>
      </w:pPr>
      <w:r w:rsidRPr="001C7A01">
        <w:rPr>
          <w:color w:val="000000"/>
          <w:lang w:val="pt-BR"/>
        </w:rPr>
        <w:t>Você terá que ser um centro de exames autorizado Certiport para usar a licença do site.</w:t>
      </w:r>
      <w:r w:rsidR="008B0B73" w:rsidRPr="001C7A01">
        <w:rPr>
          <w:color w:val="000000"/>
          <w:lang w:val="pt-BR"/>
        </w:rPr>
        <w:t xml:space="preserve"> </w:t>
      </w:r>
      <w:r w:rsidRPr="001C7A01">
        <w:rPr>
          <w:color w:val="000000"/>
          <w:lang w:val="pt-BR"/>
        </w:rPr>
        <w:t>Se você for um centro de exames autorizado Certiport, precisará passar por este processo para se tornar um centro de testes Certiport antes de poder usar a licença do site. A licença do site terminará automaticamente em 12</w:t>
      </w:r>
      <w:r w:rsidR="00AD2A56" w:rsidRPr="001C7A01">
        <w:rPr>
          <w:color w:val="000000"/>
          <w:lang w:val="pt-BR"/>
        </w:rPr>
        <w:t> </w:t>
      </w:r>
      <w:r w:rsidRPr="001C7A01">
        <w:rPr>
          <w:color w:val="000000"/>
          <w:lang w:val="pt-BR"/>
        </w:rPr>
        <w:t>meses a partir da data de compra. Quaisquer exames de certificação não usados serão perdidos.</w:t>
      </w:r>
    </w:p>
    <w:p w14:paraId="39C9C78E" w14:textId="77777777" w:rsidR="002A7214" w:rsidRPr="001C7A01" w:rsidRDefault="002A7214" w:rsidP="00A2524E">
      <w:pPr>
        <w:ind w:left="720"/>
        <w:rPr>
          <w:lang w:val="pt-BR"/>
        </w:rPr>
      </w:pPr>
    </w:p>
    <w:p w14:paraId="0CF955E0" w14:textId="77777777" w:rsidR="002A7214" w:rsidRPr="001C7A01" w:rsidRDefault="002A7214" w:rsidP="00A2524E">
      <w:pPr>
        <w:ind w:left="720"/>
        <w:rPr>
          <w:lang w:val="pt-BR"/>
        </w:rPr>
      </w:pPr>
    </w:p>
    <w:p w14:paraId="54602A32" w14:textId="77777777" w:rsidR="00BE7AC3" w:rsidRPr="001C7A01" w:rsidRDefault="00A560B6" w:rsidP="00BE7AC3">
      <w:pPr>
        <w:pStyle w:val="Heading2"/>
        <w:ind w:left="0"/>
        <w:rPr>
          <w:lang w:val="pt-BR"/>
        </w:rPr>
      </w:pPr>
      <w:bookmarkStart w:id="1359" w:name="_70_68_Office"/>
      <w:bookmarkStart w:id="1360" w:name="_75_Office_365"/>
      <w:bookmarkStart w:id="1361" w:name="_71_Office_365"/>
      <w:bookmarkStart w:id="1362" w:name="_69_Office_365_1"/>
      <w:bookmarkStart w:id="1363" w:name="_76_Office_365"/>
      <w:bookmarkStart w:id="1364" w:name="_Toc369965078"/>
      <w:bookmarkEnd w:id="1352"/>
      <w:bookmarkEnd w:id="1353"/>
      <w:bookmarkEnd w:id="1359"/>
      <w:bookmarkEnd w:id="1360"/>
      <w:bookmarkEnd w:id="1361"/>
      <w:bookmarkEnd w:id="1362"/>
      <w:bookmarkEnd w:id="1363"/>
      <w:r w:rsidRPr="001C7A01">
        <w:rPr>
          <w:rFonts w:ascii="Tahoma" w:hAnsi="Tahoma" w:cs="Tahoma"/>
          <w:caps/>
          <w:color w:val="F66400"/>
          <w:sz w:val="22"/>
          <w:szCs w:val="20"/>
          <w:vertAlign w:val="superscript"/>
          <w:lang w:val="pt-BR"/>
        </w:rPr>
        <w:t xml:space="preserve">75 </w:t>
      </w:r>
      <w:r w:rsidRPr="001C7A01">
        <w:rPr>
          <w:rFonts w:ascii="Tahoma" w:hAnsi="Tahoma" w:cs="Tahoma"/>
          <w:color w:val="FF6600"/>
          <w:sz w:val="22"/>
          <w:szCs w:val="22"/>
          <w:lang w:val="pt-BR"/>
        </w:rPr>
        <w:t>Office 365 Enterprise K1 (SL de Usuário)</w:t>
      </w:r>
      <w:bookmarkEnd w:id="1364"/>
    </w:p>
    <w:p w14:paraId="083FA65F" w14:textId="77777777" w:rsidR="00BE7AC3" w:rsidRPr="001C7A01" w:rsidRDefault="00BE7AC3" w:rsidP="00BE7AC3">
      <w:pPr>
        <w:ind w:left="720"/>
        <w:rPr>
          <w:lang w:val="pt-BR"/>
        </w:rPr>
      </w:pPr>
    </w:p>
    <w:p w14:paraId="0CDE34B3" w14:textId="77777777" w:rsidR="00BE7AC3" w:rsidRPr="001C7A01" w:rsidRDefault="00BE7AC3" w:rsidP="00BE7AC3">
      <w:pPr>
        <w:ind w:left="720"/>
        <w:rPr>
          <w:lang w:val="pt-BR"/>
        </w:rPr>
      </w:pPr>
      <w:r w:rsidRPr="001C7A01">
        <w:rPr>
          <w:rFonts w:cs="Tahoma"/>
          <w:color w:val="000000"/>
          <w:szCs w:val="18"/>
          <w:lang w:val="pt-BR"/>
        </w:rPr>
        <w:t>Não obstante quaisquer disposições em contrário nos contratos de licença dos clientes, entre os usuários qualificados não estão incluídos os usuários licenciados para o Quiosque do Exchange Online, Quiosque do</w:t>
      </w:r>
      <w:r w:rsidR="00AD2A56" w:rsidRPr="001C7A01">
        <w:rPr>
          <w:rFonts w:cs="Tahoma"/>
          <w:color w:val="000000"/>
          <w:szCs w:val="18"/>
          <w:lang w:val="pt-BR"/>
        </w:rPr>
        <w:t> </w:t>
      </w:r>
      <w:r w:rsidRPr="001C7A01">
        <w:rPr>
          <w:rFonts w:cs="Tahoma"/>
          <w:color w:val="000000"/>
          <w:szCs w:val="18"/>
          <w:lang w:val="pt-BR"/>
        </w:rPr>
        <w:t>SharePoint Online nem para o Office 365 Enterprise K1</w:t>
      </w:r>
    </w:p>
    <w:p w14:paraId="4398749E" w14:textId="77777777" w:rsidR="00BE7AC3" w:rsidRPr="001C7A01" w:rsidRDefault="00BE7AC3" w:rsidP="00BE7AC3">
      <w:pPr>
        <w:ind w:left="720"/>
        <w:rPr>
          <w:lang w:val="pt-BR"/>
        </w:rPr>
      </w:pPr>
    </w:p>
    <w:p w14:paraId="4ABEB713" w14:textId="77777777" w:rsidR="00BE7AC3" w:rsidRPr="001C7A01" w:rsidRDefault="00BE7AC3" w:rsidP="00BE7AC3">
      <w:pPr>
        <w:ind w:left="720"/>
        <w:rPr>
          <w:lang w:val="pt-BR"/>
        </w:rPr>
      </w:pPr>
      <w:r w:rsidRPr="001C7A01">
        <w:rPr>
          <w:rFonts w:cs="Tahoma"/>
          <w:color w:val="000000"/>
          <w:szCs w:val="18"/>
          <w:lang w:val="pt-BR"/>
        </w:rPr>
        <w:t>O Office 365 Enterprise K1 era conhecido anteriormente como Business Productivity Online Deskless Suite (BPOS Deskless).</w:t>
      </w:r>
      <w:r w:rsidR="008B0B73" w:rsidRPr="001C7A01">
        <w:rPr>
          <w:rFonts w:cs="Tahoma"/>
          <w:color w:val="000000"/>
          <w:szCs w:val="18"/>
          <w:lang w:val="pt-BR"/>
        </w:rPr>
        <w:t xml:space="preserve"> </w:t>
      </w:r>
      <w:r w:rsidRPr="001C7A01">
        <w:rPr>
          <w:rFonts w:cs="Tahoma"/>
          <w:color w:val="000000"/>
          <w:szCs w:val="18"/>
          <w:lang w:val="pt-BR"/>
        </w:rPr>
        <w:t>Os clientes no Brasil e no Chile que comprarem o Office 365 Enterprise K1 receberão o</w:t>
      </w:r>
      <w:r w:rsidR="00AD2A56" w:rsidRPr="001C7A01">
        <w:rPr>
          <w:rFonts w:cs="Tahoma"/>
          <w:color w:val="000000"/>
          <w:szCs w:val="18"/>
          <w:lang w:val="pt-BR"/>
        </w:rPr>
        <w:t> </w:t>
      </w:r>
      <w:r w:rsidRPr="001C7A01">
        <w:rPr>
          <w:rFonts w:cs="Tahoma"/>
          <w:color w:val="000000"/>
          <w:szCs w:val="18"/>
          <w:lang w:val="pt-BR"/>
        </w:rPr>
        <w:t>BPOS Deskless.</w:t>
      </w:r>
      <w:r w:rsidR="008B0B73" w:rsidRPr="001C7A01">
        <w:rPr>
          <w:rFonts w:cs="Tahoma"/>
          <w:color w:val="000000"/>
          <w:szCs w:val="18"/>
          <w:lang w:val="pt-BR"/>
        </w:rPr>
        <w:t xml:space="preserve"> </w:t>
      </w:r>
      <w:r w:rsidRPr="001C7A01">
        <w:rPr>
          <w:rFonts w:cs="Tahoma"/>
          <w:color w:val="000000"/>
          <w:szCs w:val="18"/>
          <w:lang w:val="pt-BR"/>
        </w:rPr>
        <w:t>Esses clientes poderão migrar para o Office 365 Enterprise K1 posteriormente.</w:t>
      </w:r>
    </w:p>
    <w:p w14:paraId="11824067" w14:textId="77777777" w:rsidR="00D57009" w:rsidRPr="001C7A01" w:rsidRDefault="00D57009">
      <w:pPr>
        <w:rPr>
          <w:lang w:val="pt-BR"/>
        </w:rPr>
      </w:pPr>
    </w:p>
    <w:p w14:paraId="4CED637E" w14:textId="77777777" w:rsidR="00BE7AC3" w:rsidRPr="001C7A01" w:rsidRDefault="00BE7AC3" w:rsidP="00BE7AC3">
      <w:pPr>
        <w:spacing w:after="60"/>
        <w:ind w:left="720"/>
        <w:rPr>
          <w:lang w:val="pt-BR"/>
        </w:rPr>
      </w:pPr>
      <w:r w:rsidRPr="001C7A01">
        <w:rPr>
          <w:rFonts w:eastAsia="Calibri" w:cs="Tahoma"/>
          <w:b/>
          <w:color w:val="000000"/>
          <w:szCs w:val="18"/>
          <w:lang w:val="pt-BR"/>
        </w:rPr>
        <w:t>Nuvem da Comunidade do Governo (Apenas para os Estados Unidos)</w:t>
      </w:r>
    </w:p>
    <w:p w14:paraId="4A0EBBD4" w14:textId="77777777" w:rsidR="00BE7AC3" w:rsidRPr="001C7A01" w:rsidRDefault="00BE7AC3" w:rsidP="00BE7AC3">
      <w:pPr>
        <w:ind w:left="720"/>
        <w:rPr>
          <w:lang w:val="pt-BR"/>
        </w:rPr>
      </w:pPr>
      <w:r w:rsidRPr="001C7A01">
        <w:rPr>
          <w:rFonts w:eastAsia="Calibri" w:cs="Tahoma"/>
          <w:color w:val="000000"/>
          <w:szCs w:val="18"/>
          <w:lang w:val="pt-BR"/>
        </w:rPr>
        <w:t>Alguns serviços online na família de produtos do Office 365 (incluindo Office 365 Enterprise K1) são oferecidos como serviços de nuvem da comunidade do governo e serviços de nuvem da comunidade não governamental.</w:t>
      </w:r>
      <w:r w:rsidR="008B0B73" w:rsidRPr="001C7A01">
        <w:rPr>
          <w:rFonts w:eastAsia="Calibri" w:cs="Tahoma"/>
          <w:color w:val="000000"/>
          <w:szCs w:val="18"/>
          <w:lang w:val="pt-BR"/>
        </w:rPr>
        <w:t xml:space="preserve"> </w:t>
      </w:r>
      <w:r w:rsidRPr="001C7A01">
        <w:rPr>
          <w:rFonts w:eastAsia="Calibri" w:cs="Tahoma"/>
          <w:color w:val="000000"/>
          <w:szCs w:val="18"/>
          <w:lang w:val="pt-BR"/>
        </w:rPr>
        <w:t>Os clientes podem ser provisionados como um ou outro, mas não com uma mistura dos dois.</w:t>
      </w:r>
      <w:r w:rsidR="008B0B73" w:rsidRPr="001C7A01">
        <w:rPr>
          <w:rFonts w:eastAsia="Calibri" w:cs="Tahoma"/>
          <w:color w:val="000000"/>
          <w:szCs w:val="18"/>
          <w:lang w:val="pt-BR"/>
        </w:rPr>
        <w:t xml:space="preserve"> </w:t>
      </w:r>
      <w:r w:rsidRPr="001C7A01">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8B0B73" w:rsidRPr="001C7A01">
        <w:rPr>
          <w:rFonts w:eastAsia="Calibri" w:cs="Tahoma"/>
          <w:color w:val="000000"/>
          <w:szCs w:val="18"/>
          <w:lang w:val="pt-BR"/>
        </w:rPr>
        <w:t xml:space="preserve"> </w:t>
      </w:r>
      <w:r w:rsidRPr="001C7A01">
        <w:rPr>
          <w:rFonts w:eastAsia="Calibri" w:cs="Tahoma"/>
          <w:color w:val="000000"/>
          <w:szCs w:val="18"/>
          <w:lang w:val="pt-BR"/>
        </w:rPr>
        <w:t>Esta limitação se estende a qualquer serviço online que faça parte da família de produtos do Office 365, incluindo Exchange Online, SharePoint Online e Lync Online.</w:t>
      </w:r>
      <w:r w:rsidR="008B0B73" w:rsidRPr="001C7A01">
        <w:rPr>
          <w:rFonts w:eastAsia="Calibri" w:cs="Tahoma"/>
          <w:color w:val="000000"/>
          <w:szCs w:val="18"/>
          <w:lang w:val="pt-BR"/>
        </w:rPr>
        <w:t xml:space="preserve"> </w:t>
      </w:r>
    </w:p>
    <w:p w14:paraId="324892CD" w14:textId="77777777" w:rsidR="00BE7AC3" w:rsidRPr="001C7A01" w:rsidRDefault="00BE7AC3" w:rsidP="00BE7AC3">
      <w:pPr>
        <w:ind w:left="720"/>
        <w:rPr>
          <w:lang w:val="pt-BR"/>
        </w:rPr>
      </w:pPr>
    </w:p>
    <w:p w14:paraId="253493B2" w14:textId="77777777" w:rsidR="00BE7AC3" w:rsidRPr="001C7A01" w:rsidRDefault="00BE7AC3" w:rsidP="00BE7AC3">
      <w:pPr>
        <w:ind w:left="720"/>
        <w:rPr>
          <w:lang w:val="pt-BR"/>
        </w:rPr>
      </w:pPr>
      <w:r w:rsidRPr="001C7A01">
        <w:rPr>
          <w:rFonts w:eastAsia="Calibri" w:cs="Tahoma"/>
          <w:color w:val="000000"/>
          <w:szCs w:val="18"/>
          <w:lang w:val="pt-BR"/>
        </w:rPr>
        <w:t>Assim que um serviço online é provisionado na nuvem de comunidade do governo, ele permanecerá lá pela duração da vigência da assinatura.</w:t>
      </w:r>
      <w:r w:rsidR="008B0B73" w:rsidRPr="001C7A01">
        <w:rPr>
          <w:rFonts w:eastAsia="Calibri" w:cs="Tahoma"/>
          <w:color w:val="000000"/>
          <w:szCs w:val="18"/>
          <w:lang w:val="pt-BR"/>
        </w:rPr>
        <w:t xml:space="preserve"> </w:t>
      </w:r>
      <w:r w:rsidRPr="001C7A01">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8B0B73" w:rsidRPr="001C7A01">
        <w:rPr>
          <w:rFonts w:eastAsia="Calibri" w:cs="Tahoma"/>
          <w:color w:val="000000"/>
          <w:szCs w:val="18"/>
          <w:lang w:val="pt-BR"/>
        </w:rPr>
        <w:t xml:space="preserve"> </w:t>
      </w:r>
      <w:r w:rsidRPr="001C7A01">
        <w:rPr>
          <w:rFonts w:eastAsia="Calibri" w:cs="Tahoma"/>
          <w:color w:val="000000"/>
          <w:szCs w:val="18"/>
          <w:lang w:val="pt-BR"/>
        </w:rPr>
        <w:t>Os Direitos de Uso para serviços de nuvem da comunidade do governo são equivalentes àqueles dos seus diversos locatários padrão.</w:t>
      </w:r>
    </w:p>
    <w:p w14:paraId="6D12E99B" w14:textId="77777777" w:rsidR="00BE7AC3" w:rsidRPr="001C7A01" w:rsidRDefault="00BE7AC3" w:rsidP="00BA1490">
      <w:pPr>
        <w:ind w:left="720"/>
        <w:rPr>
          <w:lang w:val="pt-BR"/>
        </w:rPr>
      </w:pPr>
    </w:p>
    <w:p w14:paraId="0998C644" w14:textId="77777777" w:rsidR="00AD2A56" w:rsidRPr="001C7A01" w:rsidRDefault="00AD2A56" w:rsidP="00BA1490">
      <w:pPr>
        <w:ind w:left="720"/>
        <w:rPr>
          <w:lang w:val="pt-BR"/>
        </w:rPr>
      </w:pPr>
    </w:p>
    <w:p w14:paraId="44FAC1FF" w14:textId="77777777" w:rsidR="00AD2A56" w:rsidRPr="001C7A01" w:rsidRDefault="00AD2A56" w:rsidP="00BA1490">
      <w:pPr>
        <w:ind w:left="720"/>
        <w:rPr>
          <w:lang w:val="pt-BR"/>
        </w:rPr>
      </w:pPr>
    </w:p>
    <w:p w14:paraId="62F11C51" w14:textId="77777777" w:rsidR="00AD2A56" w:rsidRPr="001C7A01" w:rsidRDefault="00AD2A56" w:rsidP="00BA1490">
      <w:pPr>
        <w:ind w:left="720"/>
        <w:rPr>
          <w:lang w:val="pt-BR"/>
        </w:rPr>
      </w:pPr>
    </w:p>
    <w:p w14:paraId="56D8309B" w14:textId="77777777" w:rsidR="00AD2A56" w:rsidRPr="001C7A01" w:rsidRDefault="00AD2A56" w:rsidP="00BA1490">
      <w:pPr>
        <w:ind w:left="720"/>
        <w:rPr>
          <w:lang w:val="pt-BR"/>
        </w:rPr>
      </w:pPr>
    </w:p>
    <w:p w14:paraId="3ECD9AB4" w14:textId="77777777" w:rsidR="00AD2A56" w:rsidRPr="001C7A01" w:rsidRDefault="00AD2A56" w:rsidP="00BA1490">
      <w:pPr>
        <w:ind w:left="720"/>
        <w:rPr>
          <w:lang w:val="pt-BR"/>
        </w:rPr>
      </w:pPr>
    </w:p>
    <w:p w14:paraId="70B4B08C" w14:textId="77777777" w:rsidR="00AD2A56" w:rsidRPr="001C7A01" w:rsidRDefault="00AD2A56" w:rsidP="00BA1490">
      <w:pPr>
        <w:ind w:left="720"/>
        <w:rPr>
          <w:lang w:val="pt-BR"/>
        </w:rPr>
      </w:pPr>
    </w:p>
    <w:p w14:paraId="5EE5DDCC" w14:textId="77777777" w:rsidR="00AD2A56" w:rsidRPr="001C7A01" w:rsidRDefault="00AD2A56" w:rsidP="00BA1490">
      <w:pPr>
        <w:ind w:left="720"/>
        <w:rPr>
          <w:lang w:val="pt-BR"/>
        </w:rPr>
      </w:pPr>
    </w:p>
    <w:p w14:paraId="337ACD87" w14:textId="77777777" w:rsidR="00AD2A56" w:rsidRPr="001C7A01" w:rsidRDefault="00AD2A56" w:rsidP="00BA1490">
      <w:pPr>
        <w:ind w:left="720"/>
        <w:rPr>
          <w:lang w:val="pt-BR"/>
        </w:rPr>
      </w:pPr>
    </w:p>
    <w:p w14:paraId="092B7589" w14:textId="77777777" w:rsidR="00AD2A56" w:rsidRPr="001C7A01" w:rsidRDefault="00AD2A56" w:rsidP="00BA1490">
      <w:pPr>
        <w:ind w:left="720"/>
        <w:rPr>
          <w:lang w:val="pt-BR"/>
        </w:rPr>
      </w:pPr>
    </w:p>
    <w:p w14:paraId="6348B2CD" w14:textId="77777777" w:rsidR="00AD2A56" w:rsidRPr="001C7A01" w:rsidRDefault="00AD2A56" w:rsidP="00BA1490">
      <w:pPr>
        <w:ind w:left="720"/>
        <w:rPr>
          <w:lang w:val="pt-BR"/>
        </w:rPr>
      </w:pPr>
    </w:p>
    <w:p w14:paraId="77005EDA" w14:textId="77777777" w:rsidR="00AD2A56" w:rsidRPr="001C7A01" w:rsidRDefault="00AD2A56" w:rsidP="00BA1490">
      <w:pPr>
        <w:ind w:left="720"/>
        <w:rPr>
          <w:lang w:val="pt-BR"/>
        </w:rPr>
      </w:pPr>
    </w:p>
    <w:p w14:paraId="6443BF1D" w14:textId="77777777" w:rsidR="00F1020A" w:rsidRPr="001C7A01" w:rsidRDefault="00F1020A" w:rsidP="00BA1490">
      <w:pPr>
        <w:ind w:left="720"/>
        <w:rPr>
          <w:lang w:val="pt-BR"/>
        </w:rPr>
      </w:pPr>
    </w:p>
    <w:p w14:paraId="1607A75C" w14:textId="77777777" w:rsidR="00A83600" w:rsidRPr="001C7A01" w:rsidRDefault="00A560B6" w:rsidP="00A83600">
      <w:pPr>
        <w:pStyle w:val="Heading2"/>
        <w:ind w:left="0"/>
        <w:rPr>
          <w:lang w:val="pt-BR"/>
        </w:rPr>
      </w:pPr>
      <w:bookmarkStart w:id="1365" w:name="_70_Office_365"/>
      <w:bookmarkStart w:id="1366" w:name="_77_Office_365"/>
      <w:bookmarkStart w:id="1367" w:name="_Toc336338330"/>
      <w:bookmarkStart w:id="1368" w:name="_Toc369965079"/>
      <w:bookmarkStart w:id="1369" w:name="Srv_73Office365PlanG2toG4"/>
      <w:bookmarkEnd w:id="1365"/>
      <w:bookmarkEnd w:id="1366"/>
      <w:r w:rsidRPr="001C7A01">
        <w:rPr>
          <w:rFonts w:ascii="Tahoma" w:hAnsi="Tahoma" w:cs="Tahoma"/>
          <w:caps/>
          <w:color w:val="FF6600"/>
          <w:sz w:val="22"/>
          <w:szCs w:val="22"/>
          <w:vertAlign w:val="superscript"/>
          <w:lang w:val="pt-BR"/>
        </w:rPr>
        <w:t>76</w:t>
      </w:r>
      <w:r w:rsidRPr="001C7A01">
        <w:rPr>
          <w:rFonts w:ascii="Tahoma" w:hAnsi="Tahoma" w:cs="Tahoma"/>
          <w:color w:val="FF6600"/>
          <w:lang w:val="pt-BR"/>
        </w:rPr>
        <w:t xml:space="preserve"> </w:t>
      </w:r>
      <w:r w:rsidRPr="001C7A01">
        <w:rPr>
          <w:rFonts w:ascii="Tahoma" w:hAnsi="Tahoma" w:cs="Tahoma"/>
          <w:color w:val="FF6600"/>
          <w:sz w:val="22"/>
          <w:szCs w:val="22"/>
          <w:lang w:val="pt-BR"/>
        </w:rPr>
        <w:t>Office 365 Government G1, G3, G4</w:t>
      </w:r>
      <w:bookmarkEnd w:id="1367"/>
      <w:bookmarkEnd w:id="1368"/>
    </w:p>
    <w:p w14:paraId="3EAC3682" w14:textId="77777777" w:rsidR="00A83600" w:rsidRPr="001C7A01" w:rsidRDefault="00A83600" w:rsidP="00A83600">
      <w:pPr>
        <w:rPr>
          <w:lang w:val="pt-BR"/>
        </w:rPr>
      </w:pPr>
    </w:p>
    <w:bookmarkEnd w:id="1369"/>
    <w:p w14:paraId="6FB3FB01" w14:textId="77777777" w:rsidR="00A83600" w:rsidRPr="001C7A01" w:rsidRDefault="00A83600" w:rsidP="00E62BC4">
      <w:pPr>
        <w:ind w:left="720"/>
        <w:rPr>
          <w:lang w:val="pt-BR"/>
        </w:rPr>
      </w:pPr>
      <w:r w:rsidRPr="001C7A01">
        <w:rPr>
          <w:color w:val="000000"/>
          <w:lang w:val="pt-BR"/>
        </w:rPr>
        <w:t>O Office 365 Government G1, G3 e G4 permite acesso aos seguintes Serviços Online:</w:t>
      </w:r>
    </w:p>
    <w:p w14:paraId="66B15723" w14:textId="77777777" w:rsidR="00A83600" w:rsidRPr="001C7A01" w:rsidRDefault="00A83600" w:rsidP="00A83600">
      <w:pPr>
        <w:rPr>
          <w:lang w:val="pt-BR"/>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502BEB" w14:paraId="6E5A2BD3" w14:textId="77777777" w:rsidTr="005D753D">
        <w:tc>
          <w:tcPr>
            <w:tcW w:w="2970" w:type="dxa"/>
            <w:shd w:val="clear" w:color="auto" w:fill="FABF8F"/>
          </w:tcPr>
          <w:p w14:paraId="3C68CAA2" w14:textId="77777777" w:rsidR="005D753D" w:rsidRPr="00502BEB" w:rsidRDefault="005D753D" w:rsidP="0050116B">
            <w:pPr>
              <w:keepNext/>
              <w:keepLines/>
              <w:jc w:val="center"/>
              <w:rPr>
                <w:rFonts w:eastAsia="Calibri"/>
                <w:b/>
                <w:color w:val="000000"/>
                <w:sz w:val="20"/>
              </w:rPr>
            </w:pPr>
            <w:r w:rsidRPr="00502BEB">
              <w:rPr>
                <w:rFonts w:eastAsia="Calibri"/>
                <w:b/>
                <w:color w:val="000000"/>
                <w:sz w:val="20"/>
              </w:rPr>
              <w:t>Office 365 Government G1</w:t>
            </w:r>
          </w:p>
        </w:tc>
        <w:tc>
          <w:tcPr>
            <w:tcW w:w="2970" w:type="dxa"/>
            <w:shd w:val="clear" w:color="auto" w:fill="FABF8F"/>
          </w:tcPr>
          <w:p w14:paraId="1B32786E" w14:textId="77777777" w:rsidR="005D753D" w:rsidRPr="00502BEB" w:rsidRDefault="005D753D" w:rsidP="0050116B">
            <w:pPr>
              <w:keepNext/>
              <w:keepLines/>
              <w:jc w:val="center"/>
              <w:rPr>
                <w:rFonts w:eastAsia="Calibri"/>
                <w:b/>
                <w:color w:val="000000"/>
                <w:sz w:val="20"/>
              </w:rPr>
            </w:pPr>
            <w:r w:rsidRPr="00502BEB">
              <w:rPr>
                <w:rFonts w:eastAsia="Calibri"/>
                <w:b/>
                <w:color w:val="000000"/>
                <w:sz w:val="20"/>
              </w:rPr>
              <w:t>Office 365 Government G3</w:t>
            </w:r>
          </w:p>
        </w:tc>
        <w:tc>
          <w:tcPr>
            <w:tcW w:w="2970" w:type="dxa"/>
            <w:shd w:val="clear" w:color="auto" w:fill="FABF8F"/>
          </w:tcPr>
          <w:p w14:paraId="7A42C3B0" w14:textId="77777777" w:rsidR="005D753D" w:rsidRPr="00502BEB" w:rsidRDefault="005D753D" w:rsidP="0050116B">
            <w:pPr>
              <w:keepNext/>
              <w:keepLines/>
              <w:jc w:val="center"/>
              <w:rPr>
                <w:rFonts w:eastAsia="Calibri"/>
                <w:b/>
                <w:color w:val="000000"/>
                <w:sz w:val="20"/>
              </w:rPr>
            </w:pPr>
            <w:r w:rsidRPr="00502BEB">
              <w:rPr>
                <w:rFonts w:eastAsia="Calibri"/>
                <w:b/>
                <w:color w:val="000000"/>
                <w:sz w:val="20"/>
              </w:rPr>
              <w:t>Office 365 Government G4</w:t>
            </w:r>
          </w:p>
        </w:tc>
      </w:tr>
      <w:tr w:rsidR="005D753D" w:rsidRPr="00502BEB" w14:paraId="60123042" w14:textId="77777777" w:rsidTr="005D753D">
        <w:tc>
          <w:tcPr>
            <w:tcW w:w="2970" w:type="dxa"/>
          </w:tcPr>
          <w:p w14:paraId="14502548" w14:textId="77777777" w:rsidR="005D753D" w:rsidRPr="00502BEB" w:rsidRDefault="005D753D" w:rsidP="00C066F9">
            <w:pPr>
              <w:keepNext/>
              <w:keepLines/>
              <w:ind w:left="180" w:right="186"/>
              <w:rPr>
                <w:rFonts w:eastAsia="Calibri"/>
                <w:color w:val="000000"/>
              </w:rPr>
            </w:pPr>
            <w:r w:rsidRPr="00502BEB">
              <w:rPr>
                <w:rFonts w:eastAsia="Calibri"/>
                <w:color w:val="000000"/>
              </w:rPr>
              <w:t>Exchange Online Plano 1</w:t>
            </w:r>
          </w:p>
        </w:tc>
        <w:tc>
          <w:tcPr>
            <w:tcW w:w="2970" w:type="dxa"/>
            <w:shd w:val="clear" w:color="auto" w:fill="auto"/>
          </w:tcPr>
          <w:p w14:paraId="61B2F6B9" w14:textId="77777777" w:rsidR="005D753D" w:rsidRPr="00502BEB" w:rsidRDefault="005D753D" w:rsidP="00C066F9">
            <w:pPr>
              <w:keepNext/>
              <w:keepLines/>
              <w:ind w:left="138" w:right="138"/>
              <w:rPr>
                <w:rFonts w:eastAsia="Calibri"/>
                <w:color w:val="000000"/>
              </w:rPr>
            </w:pPr>
            <w:r w:rsidRPr="00502BEB">
              <w:rPr>
                <w:rFonts w:eastAsia="Calibri"/>
                <w:color w:val="000000"/>
              </w:rPr>
              <w:t xml:space="preserve">Exchange Online Plano 2 </w:t>
            </w:r>
          </w:p>
        </w:tc>
        <w:tc>
          <w:tcPr>
            <w:tcW w:w="2970" w:type="dxa"/>
            <w:shd w:val="clear" w:color="auto" w:fill="auto"/>
          </w:tcPr>
          <w:p w14:paraId="29B0008F" w14:textId="77777777" w:rsidR="005D753D" w:rsidRPr="00502BEB" w:rsidRDefault="005D753D" w:rsidP="00C066F9">
            <w:pPr>
              <w:keepNext/>
              <w:keepLines/>
              <w:ind w:left="186" w:right="180"/>
              <w:rPr>
                <w:rFonts w:eastAsia="Calibri"/>
                <w:color w:val="000000"/>
              </w:rPr>
            </w:pPr>
            <w:r w:rsidRPr="00502BEB">
              <w:rPr>
                <w:rFonts w:eastAsia="Calibri"/>
                <w:color w:val="000000"/>
              </w:rPr>
              <w:t>Exchange Online Plano 2</w:t>
            </w:r>
          </w:p>
        </w:tc>
      </w:tr>
      <w:tr w:rsidR="005D753D" w:rsidRPr="00502BEB" w14:paraId="171B06C1" w14:textId="77777777" w:rsidTr="005D753D">
        <w:tc>
          <w:tcPr>
            <w:tcW w:w="2970" w:type="dxa"/>
          </w:tcPr>
          <w:p w14:paraId="34D24AAA" w14:textId="77777777" w:rsidR="005D753D" w:rsidRPr="00502BEB" w:rsidRDefault="005D753D" w:rsidP="00C066F9">
            <w:pPr>
              <w:keepNext/>
              <w:keepLines/>
              <w:ind w:left="180" w:right="186"/>
              <w:rPr>
                <w:rFonts w:eastAsia="Calibri"/>
                <w:color w:val="000000"/>
              </w:rPr>
            </w:pPr>
            <w:r w:rsidRPr="00502BEB">
              <w:rPr>
                <w:rFonts w:eastAsia="Calibri"/>
                <w:color w:val="000000"/>
              </w:rPr>
              <w:t>SharePoint Online Plano 1</w:t>
            </w:r>
          </w:p>
        </w:tc>
        <w:tc>
          <w:tcPr>
            <w:tcW w:w="2970" w:type="dxa"/>
            <w:shd w:val="clear" w:color="auto" w:fill="auto"/>
          </w:tcPr>
          <w:p w14:paraId="02872AD0" w14:textId="77777777" w:rsidR="005D753D" w:rsidRPr="00502BEB" w:rsidRDefault="005D753D" w:rsidP="00C066F9">
            <w:pPr>
              <w:keepNext/>
              <w:keepLines/>
              <w:ind w:left="138" w:right="138"/>
              <w:rPr>
                <w:rFonts w:eastAsia="Calibri"/>
                <w:color w:val="000000"/>
              </w:rPr>
            </w:pPr>
            <w:r w:rsidRPr="00502BEB">
              <w:rPr>
                <w:rFonts w:eastAsia="Calibri"/>
                <w:color w:val="000000"/>
              </w:rPr>
              <w:t>SharePoint Online Plano 2</w:t>
            </w:r>
          </w:p>
        </w:tc>
        <w:tc>
          <w:tcPr>
            <w:tcW w:w="2970" w:type="dxa"/>
            <w:shd w:val="clear" w:color="auto" w:fill="auto"/>
          </w:tcPr>
          <w:p w14:paraId="168212E1" w14:textId="77777777" w:rsidR="005D753D" w:rsidRPr="00502BEB" w:rsidRDefault="005D753D" w:rsidP="00C066F9">
            <w:pPr>
              <w:keepNext/>
              <w:keepLines/>
              <w:ind w:left="186" w:right="180"/>
              <w:rPr>
                <w:rFonts w:eastAsia="Calibri"/>
                <w:color w:val="000000"/>
              </w:rPr>
            </w:pPr>
            <w:r w:rsidRPr="00502BEB">
              <w:rPr>
                <w:rFonts w:eastAsia="Calibri"/>
                <w:color w:val="000000"/>
              </w:rPr>
              <w:t>SharePoint Online Plano 2</w:t>
            </w:r>
          </w:p>
        </w:tc>
      </w:tr>
      <w:tr w:rsidR="005D753D" w:rsidRPr="00502BEB" w14:paraId="43E8C333" w14:textId="77777777" w:rsidTr="005D753D">
        <w:tc>
          <w:tcPr>
            <w:tcW w:w="2970" w:type="dxa"/>
          </w:tcPr>
          <w:p w14:paraId="02DEC966" w14:textId="77777777" w:rsidR="005D753D" w:rsidRPr="00502BEB" w:rsidRDefault="005D753D" w:rsidP="00C066F9">
            <w:pPr>
              <w:keepNext/>
              <w:keepLines/>
              <w:ind w:left="180" w:right="186"/>
              <w:rPr>
                <w:rFonts w:eastAsia="Calibri"/>
                <w:color w:val="000000"/>
              </w:rPr>
            </w:pPr>
            <w:r w:rsidRPr="00502BEB">
              <w:rPr>
                <w:rFonts w:eastAsia="Calibri"/>
                <w:color w:val="000000"/>
              </w:rPr>
              <w:t>Lync Online Plano 2</w:t>
            </w:r>
          </w:p>
        </w:tc>
        <w:tc>
          <w:tcPr>
            <w:tcW w:w="2970" w:type="dxa"/>
            <w:shd w:val="clear" w:color="auto" w:fill="auto"/>
          </w:tcPr>
          <w:p w14:paraId="37E0F2C5" w14:textId="77777777" w:rsidR="005D753D" w:rsidRPr="00502BEB" w:rsidRDefault="005D753D" w:rsidP="00C066F9">
            <w:pPr>
              <w:keepNext/>
              <w:keepLines/>
              <w:ind w:left="138" w:right="138"/>
              <w:rPr>
                <w:rFonts w:eastAsia="Calibri"/>
                <w:color w:val="000000"/>
              </w:rPr>
            </w:pPr>
            <w:r w:rsidRPr="00502BEB">
              <w:rPr>
                <w:rFonts w:eastAsia="Calibri"/>
                <w:color w:val="000000"/>
              </w:rPr>
              <w:t>Lync Online Plano 2</w:t>
            </w:r>
          </w:p>
        </w:tc>
        <w:tc>
          <w:tcPr>
            <w:tcW w:w="2970" w:type="dxa"/>
            <w:shd w:val="clear" w:color="auto" w:fill="auto"/>
          </w:tcPr>
          <w:p w14:paraId="4BCE498F" w14:textId="77777777" w:rsidR="005D753D" w:rsidRPr="00502BEB" w:rsidRDefault="005D753D" w:rsidP="002A04A1">
            <w:pPr>
              <w:keepNext/>
              <w:keepLines/>
              <w:ind w:left="186" w:right="180"/>
              <w:rPr>
                <w:rFonts w:eastAsia="Calibri"/>
                <w:color w:val="000000"/>
              </w:rPr>
            </w:pPr>
            <w:r w:rsidRPr="00502BEB">
              <w:rPr>
                <w:rFonts w:eastAsia="Calibri"/>
                <w:color w:val="000000"/>
              </w:rPr>
              <w:t>Lync Online Plano 3</w:t>
            </w:r>
          </w:p>
        </w:tc>
      </w:tr>
      <w:tr w:rsidR="005D753D" w:rsidRPr="00046C69" w14:paraId="599D1661" w14:textId="77777777" w:rsidTr="005D753D">
        <w:tc>
          <w:tcPr>
            <w:tcW w:w="2970" w:type="dxa"/>
          </w:tcPr>
          <w:p w14:paraId="5395439C" w14:textId="77777777" w:rsidR="005D753D" w:rsidRPr="001C7A01" w:rsidRDefault="005D753D" w:rsidP="00C066F9">
            <w:pPr>
              <w:keepNext/>
              <w:keepLines/>
              <w:ind w:left="180" w:right="186"/>
              <w:rPr>
                <w:rFonts w:eastAsia="Calibri"/>
                <w:color w:val="000000"/>
                <w:lang w:val="pt-BR"/>
              </w:rPr>
            </w:pPr>
            <w:r w:rsidRPr="001C7A01">
              <w:rPr>
                <w:rFonts w:eastAsia="Calibri"/>
                <w:color w:val="000000"/>
                <w:lang w:val="pt-BR"/>
              </w:rPr>
              <w:t>Aplicativos da Web do Office (Hospedados pela Microsoft)</w:t>
            </w:r>
          </w:p>
        </w:tc>
        <w:tc>
          <w:tcPr>
            <w:tcW w:w="2970" w:type="dxa"/>
            <w:shd w:val="clear" w:color="auto" w:fill="auto"/>
          </w:tcPr>
          <w:p w14:paraId="204F8779" w14:textId="77777777" w:rsidR="005D753D" w:rsidRPr="001C7A01" w:rsidRDefault="005D753D" w:rsidP="00C066F9">
            <w:pPr>
              <w:keepNext/>
              <w:keepLines/>
              <w:ind w:left="138" w:right="138"/>
              <w:rPr>
                <w:rFonts w:eastAsia="Calibri"/>
                <w:color w:val="000000"/>
                <w:lang w:val="pt-BR"/>
              </w:rPr>
            </w:pPr>
            <w:r w:rsidRPr="001C7A01">
              <w:rPr>
                <w:rFonts w:eastAsia="Calibri"/>
                <w:color w:val="000000"/>
                <w:lang w:val="pt-BR"/>
              </w:rPr>
              <w:t>Aplicativos da Web do Office (Hospedados pela Microsoft)</w:t>
            </w:r>
          </w:p>
        </w:tc>
        <w:tc>
          <w:tcPr>
            <w:tcW w:w="2970" w:type="dxa"/>
            <w:shd w:val="clear" w:color="auto" w:fill="auto"/>
          </w:tcPr>
          <w:p w14:paraId="260CF198" w14:textId="77777777" w:rsidR="005D753D" w:rsidRPr="001C7A01" w:rsidRDefault="005D753D" w:rsidP="00C066F9">
            <w:pPr>
              <w:keepNext/>
              <w:keepLines/>
              <w:ind w:left="186" w:right="180"/>
              <w:rPr>
                <w:rFonts w:eastAsia="Calibri"/>
                <w:color w:val="000000"/>
                <w:lang w:val="pt-BR"/>
              </w:rPr>
            </w:pPr>
            <w:r w:rsidRPr="001C7A01">
              <w:rPr>
                <w:rFonts w:eastAsia="Calibri"/>
                <w:color w:val="000000"/>
                <w:lang w:val="pt-BR"/>
              </w:rPr>
              <w:t>Aplicativos da Web do Office (Hospedados pela Microsoft)</w:t>
            </w:r>
          </w:p>
        </w:tc>
      </w:tr>
      <w:tr w:rsidR="005D753D" w:rsidRPr="00502BEB" w14:paraId="0A07F937" w14:textId="77777777" w:rsidTr="005D753D">
        <w:tc>
          <w:tcPr>
            <w:tcW w:w="2970" w:type="dxa"/>
          </w:tcPr>
          <w:p w14:paraId="7A706FFC" w14:textId="77777777" w:rsidR="005D753D" w:rsidRPr="001C7A01" w:rsidRDefault="005D753D" w:rsidP="00C066F9">
            <w:pPr>
              <w:keepNext/>
              <w:keepLines/>
              <w:ind w:left="180" w:right="186"/>
              <w:rPr>
                <w:rFonts w:eastAsia="Calibri"/>
                <w:color w:val="000000"/>
                <w:lang w:val="pt-BR"/>
              </w:rPr>
            </w:pPr>
          </w:p>
        </w:tc>
        <w:tc>
          <w:tcPr>
            <w:tcW w:w="2970" w:type="dxa"/>
            <w:shd w:val="clear" w:color="auto" w:fill="auto"/>
          </w:tcPr>
          <w:p w14:paraId="46851434" w14:textId="77777777" w:rsidR="005D753D" w:rsidRPr="00502BEB" w:rsidRDefault="005D753D" w:rsidP="00630ED6">
            <w:pPr>
              <w:keepNext/>
              <w:keepLines/>
              <w:ind w:left="138" w:right="138"/>
              <w:rPr>
                <w:rFonts w:eastAsia="Calibri"/>
                <w:color w:val="000000"/>
              </w:rPr>
            </w:pPr>
            <w:r w:rsidRPr="00502BEB">
              <w:rPr>
                <w:rFonts w:eastAsia="Calibri"/>
                <w:color w:val="000000"/>
              </w:rPr>
              <w:t xml:space="preserve">Office 365 ProPlus </w:t>
            </w:r>
          </w:p>
        </w:tc>
        <w:tc>
          <w:tcPr>
            <w:tcW w:w="2970" w:type="dxa"/>
            <w:shd w:val="clear" w:color="auto" w:fill="auto"/>
          </w:tcPr>
          <w:p w14:paraId="7A64D9E4" w14:textId="77777777" w:rsidR="005D753D" w:rsidRPr="00502BEB" w:rsidRDefault="005D753D" w:rsidP="00630ED6">
            <w:pPr>
              <w:keepNext/>
              <w:keepLines/>
              <w:ind w:left="186" w:right="180"/>
              <w:rPr>
                <w:rFonts w:eastAsia="Calibri"/>
                <w:color w:val="000000"/>
              </w:rPr>
            </w:pPr>
            <w:r w:rsidRPr="00502BEB">
              <w:rPr>
                <w:rFonts w:eastAsia="Calibri"/>
                <w:color w:val="000000"/>
              </w:rPr>
              <w:t xml:space="preserve">Office 365 ProPlus </w:t>
            </w:r>
          </w:p>
        </w:tc>
      </w:tr>
    </w:tbl>
    <w:p w14:paraId="6EF07058" w14:textId="77777777" w:rsidR="00263B62" w:rsidRPr="001C7A01" w:rsidRDefault="00263B62" w:rsidP="00630ED6">
      <w:pPr>
        <w:pStyle w:val="PURBody"/>
        <w:spacing w:after="0"/>
        <w:ind w:left="540"/>
        <w:rPr>
          <w:lang w:val="pt-BR"/>
        </w:rPr>
      </w:pPr>
      <w:bookmarkStart w:id="1370" w:name="_GoBack"/>
      <w:bookmarkEnd w:id="1370"/>
    </w:p>
    <w:p w14:paraId="1912D71C" w14:textId="77777777" w:rsidR="00A83600" w:rsidRPr="001C7A01" w:rsidRDefault="00A83600" w:rsidP="00E62BC4">
      <w:pPr>
        <w:ind w:left="720"/>
        <w:rPr>
          <w:lang w:val="pt-BR"/>
        </w:rPr>
      </w:pPr>
      <w:r w:rsidRPr="001C7A01">
        <w:rPr>
          <w:color w:val="000000"/>
          <w:lang w:val="pt-BR"/>
        </w:rPr>
        <w:t>Essa lista está sujeita a alterações.</w:t>
      </w:r>
      <w:r w:rsidR="008B0B73" w:rsidRPr="001C7A01">
        <w:rPr>
          <w:color w:val="000000"/>
          <w:lang w:val="pt-BR"/>
        </w:rPr>
        <w:t xml:space="preserve"> </w:t>
      </w:r>
      <w:r w:rsidRPr="001C7A01">
        <w:rPr>
          <w:color w:val="000000"/>
          <w:lang w:val="pt-BR"/>
        </w:rPr>
        <w:t>Os Direitos de Uso de Produto atuais prevalecerão caso haja conflitos entre os termos da licença do Office 365 Government G1, G3 ou G4 e esta observação.</w:t>
      </w:r>
      <w:r w:rsidR="008B0B73" w:rsidRPr="001C7A01">
        <w:rPr>
          <w:color w:val="000000"/>
          <w:lang w:val="pt-BR"/>
        </w:rPr>
        <w:t xml:space="preserve"> </w:t>
      </w:r>
      <w:r w:rsidRPr="001C7A01">
        <w:rPr>
          <w:color w:val="000000"/>
          <w:lang w:val="pt-BR"/>
        </w:rPr>
        <w:t>Os direitos de acesso adicionais, se houver, a softwares locais licenciados separadamente estão especificados nos Direitos de Uso de Produto.</w:t>
      </w:r>
    </w:p>
    <w:p w14:paraId="02D2F975" w14:textId="77777777" w:rsidR="00A83600" w:rsidRPr="001C7A01" w:rsidRDefault="00A83600" w:rsidP="00E62BC4">
      <w:pPr>
        <w:ind w:left="720"/>
        <w:rPr>
          <w:lang w:val="pt-BR"/>
        </w:rPr>
      </w:pPr>
    </w:p>
    <w:p w14:paraId="72B8BE64" w14:textId="77777777" w:rsidR="00A83600" w:rsidRPr="001C7A01" w:rsidRDefault="00A83600" w:rsidP="00E62BC4">
      <w:pPr>
        <w:ind w:left="720"/>
        <w:rPr>
          <w:lang w:val="pt-BR"/>
        </w:rPr>
      </w:pPr>
      <w:r w:rsidRPr="001C7A01">
        <w:rPr>
          <w:color w:val="000000"/>
          <w:lang w:val="pt-BR"/>
        </w:rPr>
        <w:t xml:space="preserve">O Lync Online Plano 1 e Plano 2 requerem compra separada e instalação do Microsoft Lync 2013 </w:t>
      </w:r>
      <w:r w:rsidR="00124852" w:rsidRPr="001C7A01">
        <w:rPr>
          <w:color w:val="000000"/>
          <w:lang w:val="pt-BR"/>
        </w:rPr>
        <w:br/>
      </w:r>
      <w:r w:rsidRPr="001C7A01">
        <w:rPr>
          <w:color w:val="000000"/>
          <w:lang w:val="pt-BR"/>
        </w:rPr>
        <w:t>(ou Lync para Mac 2011 para acessar o conjunto completo de recursos do Lync Online Plano 1 e Plano 2. Como oferta por tempo limitado, os clientes Mac licenciados para o Lync Online receberão uma cópia licenciada do</w:t>
      </w:r>
      <w:r w:rsidR="00AD2A56" w:rsidRPr="001C7A01">
        <w:rPr>
          <w:color w:val="000000"/>
          <w:lang w:val="pt-BR"/>
        </w:rPr>
        <w:t> </w:t>
      </w:r>
      <w:r w:rsidRPr="001C7A01">
        <w:rPr>
          <w:color w:val="000000"/>
          <w:lang w:val="pt-BR"/>
        </w:rPr>
        <w:t>Lync for Mac 2011 a nenhum custo com cada licença de assinatura de teste ou paga do Lync</w:t>
      </w:r>
      <w:r w:rsidR="00124852" w:rsidRPr="001C7A01">
        <w:rPr>
          <w:color w:val="000000"/>
          <w:lang w:val="pt-BR"/>
        </w:rPr>
        <w:t> </w:t>
      </w:r>
      <w:r w:rsidRPr="001C7A01">
        <w:rPr>
          <w:color w:val="000000"/>
          <w:lang w:val="pt-BR"/>
        </w:rPr>
        <w:t>Online. O</w:t>
      </w:r>
      <w:r w:rsidR="00AD2A56" w:rsidRPr="001C7A01">
        <w:rPr>
          <w:color w:val="000000"/>
          <w:lang w:val="pt-BR"/>
        </w:rPr>
        <w:t> </w:t>
      </w:r>
      <w:r w:rsidRPr="001C7A01">
        <w:rPr>
          <w:color w:val="000000"/>
          <w:lang w:val="pt-BR"/>
        </w:rPr>
        <w:t>software só poderá ser usado com o Lync Online, e todos os direitos de uso do software se encerrarão ao</w:t>
      </w:r>
      <w:r w:rsidR="00AD2A56" w:rsidRPr="001C7A01">
        <w:rPr>
          <w:color w:val="000000"/>
          <w:lang w:val="pt-BR"/>
        </w:rPr>
        <w:t> </w:t>
      </w:r>
      <w:r w:rsidRPr="001C7A01">
        <w:rPr>
          <w:color w:val="000000"/>
          <w:lang w:val="pt-BR"/>
        </w:rPr>
        <w:t>término da licença de assinatura básica ou da migração para a próxima nova versão principal do Lync Online, o que ocorrer primeiro.</w:t>
      </w:r>
      <w:r w:rsidR="008B0B73" w:rsidRPr="001C7A01">
        <w:rPr>
          <w:color w:val="000000"/>
          <w:lang w:val="pt-BR"/>
        </w:rPr>
        <w:t xml:space="preserve"> </w:t>
      </w:r>
      <w:r w:rsidRPr="001C7A01">
        <w:rPr>
          <w:lang w:val="pt-BR"/>
        </w:rPr>
        <w:t>Os clientes podem usar o cliente gratuito Lync Basic 2013 para seus usuários finais com base em Windows.</w:t>
      </w:r>
    </w:p>
    <w:p w14:paraId="346CE7B6" w14:textId="77777777" w:rsidR="00A83600" w:rsidRPr="001C7A01" w:rsidRDefault="00A83600" w:rsidP="00E62BC4">
      <w:pPr>
        <w:ind w:left="720"/>
        <w:rPr>
          <w:lang w:val="pt-BR"/>
        </w:rPr>
      </w:pPr>
    </w:p>
    <w:p w14:paraId="5101F261" w14:textId="77777777" w:rsidR="00A83600" w:rsidRPr="001C7A01" w:rsidRDefault="00A83600" w:rsidP="00E62BC4">
      <w:pPr>
        <w:ind w:left="720"/>
        <w:rPr>
          <w:lang w:val="pt-BR"/>
        </w:rPr>
      </w:pPr>
      <w:r w:rsidRPr="001C7A01">
        <w:rPr>
          <w:rFonts w:eastAsia="Calibri" w:cs="Tahoma"/>
          <w:color w:val="000000"/>
          <w:szCs w:val="18"/>
          <w:lang w:val="pt-BR"/>
        </w:rPr>
        <w:t>G1, G3 ou G4 não podem ser implantados no mesmo domínio que os serviços de nuvem da comunidade não governamental específicos.</w:t>
      </w:r>
      <w:r w:rsidR="008B0B73" w:rsidRPr="001C7A01">
        <w:rPr>
          <w:rFonts w:eastAsia="Calibri" w:cs="Tahoma"/>
          <w:color w:val="000000"/>
          <w:szCs w:val="18"/>
          <w:lang w:val="pt-BR"/>
        </w:rPr>
        <w:t xml:space="preserve"> </w:t>
      </w:r>
      <w:r w:rsidRPr="001C7A01">
        <w:rPr>
          <w:rFonts w:eastAsia="Calibri" w:cs="Tahoma"/>
          <w:color w:val="000000"/>
          <w:szCs w:val="18"/>
          <w:lang w:val="pt-BR"/>
        </w:rPr>
        <w:t>Esta limitação se estende a qualquer serviço online que faça parte da família de produtos do Office 365, incluindo Exchange Online, SharePoint Online e Lync Online.</w:t>
      </w:r>
    </w:p>
    <w:p w14:paraId="52BC5518" w14:textId="77777777" w:rsidR="00A83600" w:rsidRPr="001C7A01" w:rsidRDefault="00A83600" w:rsidP="00E62BC4">
      <w:pPr>
        <w:ind w:left="720"/>
        <w:rPr>
          <w:lang w:val="pt-BR"/>
        </w:rPr>
      </w:pPr>
    </w:p>
    <w:p w14:paraId="1E195C1A" w14:textId="77777777" w:rsidR="00D57009" w:rsidRPr="001C7A01" w:rsidRDefault="00A83600" w:rsidP="007B35CE">
      <w:pPr>
        <w:ind w:left="720"/>
        <w:rPr>
          <w:lang w:val="pt-BR"/>
        </w:rPr>
      </w:pPr>
      <w:r w:rsidRPr="001C7A01">
        <w:rPr>
          <w:rFonts w:eastAsia="Calibri" w:cs="Tahoma"/>
          <w:color w:val="000000"/>
          <w:szCs w:val="18"/>
          <w:lang w:val="pt-BR"/>
        </w:rPr>
        <w:t>Assim que um serviço online é provisionado na nuvem de comunidade do governo, ele permanecerá lá pela duração da vigência da assinatura.</w:t>
      </w:r>
      <w:r w:rsidR="008B0B73" w:rsidRPr="001C7A01">
        <w:rPr>
          <w:rFonts w:eastAsia="Calibri" w:cs="Tahoma"/>
          <w:color w:val="000000"/>
          <w:szCs w:val="18"/>
          <w:lang w:val="pt-BR"/>
        </w:rPr>
        <w:t xml:space="preserve"> </w:t>
      </w:r>
      <w:r w:rsidRPr="001C7A01">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8B0B73" w:rsidRPr="001C7A01">
        <w:rPr>
          <w:rFonts w:eastAsia="Calibri" w:cs="Tahoma"/>
          <w:color w:val="000000"/>
          <w:szCs w:val="18"/>
          <w:lang w:val="pt-BR"/>
        </w:rPr>
        <w:t xml:space="preserve"> </w:t>
      </w:r>
      <w:r w:rsidRPr="001C7A01">
        <w:rPr>
          <w:rFonts w:eastAsia="Calibri" w:cs="Tahoma"/>
          <w:color w:val="000000"/>
          <w:szCs w:val="18"/>
          <w:lang w:val="pt-BR"/>
        </w:rPr>
        <w:t>Os Direitos de Uso para serviços de nuvem da comunidade do governo são equivalentes àqueles dos seus diversos locatários padrão, conforme indicado na tabela a seguir:</w:t>
      </w:r>
    </w:p>
    <w:p w14:paraId="4DEF17E1" w14:textId="77777777" w:rsidR="00A83600" w:rsidRPr="001C7A01" w:rsidRDefault="00A83600" w:rsidP="00A83600">
      <w:pPr>
        <w:ind w:left="900"/>
        <w:rPr>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046C69" w14:paraId="789FF782" w14:textId="77777777" w:rsidTr="00A01320">
        <w:tc>
          <w:tcPr>
            <w:tcW w:w="4154" w:type="dxa"/>
            <w:shd w:val="clear" w:color="auto" w:fill="FABF8F"/>
          </w:tcPr>
          <w:p w14:paraId="6873E2AF" w14:textId="77777777" w:rsidR="00A83600" w:rsidRPr="00502BEB" w:rsidRDefault="00A83600" w:rsidP="00722522">
            <w:pPr>
              <w:rPr>
                <w:rFonts w:eastAsia="Calibri"/>
                <w:b/>
                <w:color w:val="000000"/>
                <w:sz w:val="20"/>
                <w:szCs w:val="20"/>
              </w:rPr>
            </w:pPr>
            <w:r w:rsidRPr="00502BEB">
              <w:rPr>
                <w:rFonts w:eastAsia="Calibri"/>
                <w:b/>
                <w:color w:val="000000"/>
                <w:sz w:val="20"/>
                <w:szCs w:val="20"/>
              </w:rPr>
              <w:t xml:space="preserve">Office 365 Enterprise E </w:t>
            </w:r>
          </w:p>
        </w:tc>
        <w:tc>
          <w:tcPr>
            <w:tcW w:w="4318" w:type="dxa"/>
            <w:shd w:val="clear" w:color="auto" w:fill="FABF8F"/>
          </w:tcPr>
          <w:p w14:paraId="40CC4C82" w14:textId="77777777" w:rsidR="00A83600" w:rsidRPr="001C7A01" w:rsidRDefault="00A83600" w:rsidP="00722522">
            <w:pPr>
              <w:rPr>
                <w:rFonts w:eastAsia="Calibri"/>
                <w:b/>
                <w:color w:val="000000"/>
                <w:sz w:val="20"/>
                <w:szCs w:val="20"/>
                <w:lang w:val="pt-BR"/>
              </w:rPr>
            </w:pPr>
            <w:r w:rsidRPr="001C7A01">
              <w:rPr>
                <w:rFonts w:eastAsia="Calibri"/>
                <w:b/>
                <w:color w:val="000000"/>
                <w:sz w:val="20"/>
                <w:szCs w:val="20"/>
                <w:lang w:val="pt-BR"/>
              </w:rPr>
              <w:t>Serviço Office 365 Government G com Direitos de uso equivalentes</w:t>
            </w:r>
          </w:p>
        </w:tc>
      </w:tr>
      <w:tr w:rsidR="00A83600" w:rsidRPr="00502BEB" w14:paraId="3E482A5F" w14:textId="77777777" w:rsidTr="00A01320">
        <w:tc>
          <w:tcPr>
            <w:tcW w:w="4154" w:type="dxa"/>
            <w:shd w:val="clear" w:color="auto" w:fill="auto"/>
          </w:tcPr>
          <w:p w14:paraId="2BE71FBA" w14:textId="77777777" w:rsidR="00A83600" w:rsidRPr="00502BEB" w:rsidRDefault="00A83600" w:rsidP="00722522">
            <w:pPr>
              <w:rPr>
                <w:rFonts w:eastAsia="Calibri"/>
                <w:color w:val="000000"/>
              </w:rPr>
            </w:pPr>
            <w:r w:rsidRPr="00502BEB">
              <w:rPr>
                <w:rFonts w:eastAsia="Calibri"/>
                <w:color w:val="000000"/>
              </w:rPr>
              <w:t>Office 365 Enterprise E1</w:t>
            </w:r>
          </w:p>
        </w:tc>
        <w:tc>
          <w:tcPr>
            <w:tcW w:w="4318" w:type="dxa"/>
            <w:shd w:val="clear" w:color="auto" w:fill="auto"/>
          </w:tcPr>
          <w:p w14:paraId="5CB8F2D1" w14:textId="77777777" w:rsidR="00A83600" w:rsidRPr="00502BEB" w:rsidRDefault="00A83600" w:rsidP="00722522">
            <w:pPr>
              <w:rPr>
                <w:rFonts w:eastAsia="Calibri"/>
                <w:color w:val="000000"/>
              </w:rPr>
            </w:pPr>
            <w:r w:rsidRPr="00502BEB">
              <w:rPr>
                <w:rFonts w:eastAsia="Calibri"/>
                <w:color w:val="000000"/>
              </w:rPr>
              <w:t>Office 365 Government G1</w:t>
            </w:r>
          </w:p>
        </w:tc>
      </w:tr>
      <w:tr w:rsidR="00A83600" w:rsidRPr="00502BEB" w14:paraId="0A1CF031" w14:textId="77777777" w:rsidTr="00A01320">
        <w:tc>
          <w:tcPr>
            <w:tcW w:w="4154" w:type="dxa"/>
            <w:shd w:val="clear" w:color="auto" w:fill="auto"/>
          </w:tcPr>
          <w:p w14:paraId="718E4E4F" w14:textId="77777777" w:rsidR="00A83600" w:rsidRPr="00502BEB" w:rsidRDefault="00A83600" w:rsidP="00722522">
            <w:pPr>
              <w:rPr>
                <w:rFonts w:eastAsia="Calibri"/>
                <w:color w:val="000000"/>
              </w:rPr>
            </w:pPr>
            <w:r w:rsidRPr="00502BEB">
              <w:rPr>
                <w:rFonts w:eastAsia="Calibri"/>
                <w:color w:val="000000"/>
              </w:rPr>
              <w:t>Office 365 Enterprise E3</w:t>
            </w:r>
          </w:p>
        </w:tc>
        <w:tc>
          <w:tcPr>
            <w:tcW w:w="4318" w:type="dxa"/>
            <w:shd w:val="clear" w:color="auto" w:fill="auto"/>
          </w:tcPr>
          <w:p w14:paraId="7B5F17B2" w14:textId="77777777" w:rsidR="00A83600" w:rsidRPr="00502BEB" w:rsidRDefault="00A83600" w:rsidP="00722522">
            <w:pPr>
              <w:rPr>
                <w:rFonts w:eastAsia="Calibri"/>
                <w:color w:val="000000"/>
              </w:rPr>
            </w:pPr>
            <w:r w:rsidRPr="00502BEB">
              <w:rPr>
                <w:rFonts w:eastAsia="Calibri"/>
                <w:color w:val="000000"/>
              </w:rPr>
              <w:t>Office 365 Government G3</w:t>
            </w:r>
          </w:p>
        </w:tc>
      </w:tr>
      <w:tr w:rsidR="00A83600" w:rsidRPr="00502BEB" w14:paraId="76F13CC0" w14:textId="77777777" w:rsidTr="00A01320">
        <w:tc>
          <w:tcPr>
            <w:tcW w:w="4154" w:type="dxa"/>
            <w:shd w:val="clear" w:color="auto" w:fill="auto"/>
          </w:tcPr>
          <w:p w14:paraId="13374A44" w14:textId="77777777" w:rsidR="00A83600" w:rsidRPr="00502BEB" w:rsidRDefault="00A83600" w:rsidP="00722522">
            <w:pPr>
              <w:rPr>
                <w:rFonts w:eastAsia="Calibri"/>
                <w:color w:val="000000"/>
              </w:rPr>
            </w:pPr>
            <w:r w:rsidRPr="00502BEB">
              <w:rPr>
                <w:rFonts w:eastAsia="Calibri"/>
                <w:color w:val="000000"/>
              </w:rPr>
              <w:t>Office 365 Enterprise E4</w:t>
            </w:r>
          </w:p>
        </w:tc>
        <w:tc>
          <w:tcPr>
            <w:tcW w:w="4318" w:type="dxa"/>
            <w:shd w:val="clear" w:color="auto" w:fill="auto"/>
          </w:tcPr>
          <w:p w14:paraId="4B28CA99" w14:textId="77777777" w:rsidR="00A83600" w:rsidRPr="00502BEB" w:rsidRDefault="00A83600" w:rsidP="00722522">
            <w:pPr>
              <w:rPr>
                <w:rFonts w:eastAsia="Calibri"/>
                <w:color w:val="000000"/>
              </w:rPr>
            </w:pPr>
            <w:r w:rsidRPr="00502BEB">
              <w:rPr>
                <w:rFonts w:eastAsia="Calibri"/>
                <w:color w:val="000000"/>
              </w:rPr>
              <w:t>Office 365 Government G4</w:t>
            </w:r>
          </w:p>
        </w:tc>
      </w:tr>
    </w:tbl>
    <w:p w14:paraId="1FB4848B" w14:textId="77777777" w:rsidR="004574E9" w:rsidRPr="00502BEB" w:rsidRDefault="004574E9" w:rsidP="00194DAF"/>
    <w:p w14:paraId="6B4D8676" w14:textId="77777777" w:rsidR="00C737B6" w:rsidRPr="00502BEB" w:rsidRDefault="00C737B6" w:rsidP="007B699C">
      <w:pPr>
        <w:pStyle w:val="EndnoteText"/>
        <w:ind w:left="0"/>
      </w:pPr>
      <w:bookmarkStart w:id="1371" w:name="_59_Office_Communications"/>
      <w:bookmarkStart w:id="1372" w:name="_57_Office_Communications"/>
      <w:bookmarkStart w:id="1373" w:name="_59_Office_Groove"/>
      <w:bookmarkStart w:id="1374" w:name="Srv_62OfficePerfPointSvr07"/>
      <w:bookmarkEnd w:id="1334"/>
      <w:bookmarkEnd w:id="1371"/>
      <w:bookmarkEnd w:id="1372"/>
      <w:bookmarkEnd w:id="1373"/>
    </w:p>
    <w:p w14:paraId="182C3F07" w14:textId="77777777" w:rsidR="00F42FD5" w:rsidRPr="00502BEB" w:rsidRDefault="00A560B6" w:rsidP="00F42FD5">
      <w:pPr>
        <w:pStyle w:val="Heading2"/>
        <w:ind w:left="0"/>
      </w:pPr>
      <w:bookmarkStart w:id="1375" w:name="_68_SharePoint_Online"/>
      <w:bookmarkStart w:id="1376" w:name="_71_SharePoint_Online"/>
      <w:bookmarkStart w:id="1377" w:name="_78_SharePoint_Online"/>
      <w:bookmarkStart w:id="1378" w:name="_77_SharePoint_Online"/>
      <w:bookmarkStart w:id="1379" w:name="_Toc336338334"/>
      <w:bookmarkStart w:id="1380" w:name="_Toc369965080"/>
      <w:bookmarkStart w:id="1381" w:name="Srv_73SharepointOnlinePlan1"/>
      <w:bookmarkStart w:id="1382" w:name="Srv_74SharepointOnlinePlan1"/>
      <w:bookmarkEnd w:id="1375"/>
      <w:bookmarkEnd w:id="1376"/>
      <w:bookmarkEnd w:id="1377"/>
      <w:bookmarkEnd w:id="1378"/>
      <w:r w:rsidRPr="00502BEB">
        <w:rPr>
          <w:rFonts w:ascii="Tahoma" w:hAnsi="Tahoma" w:cs="Tahoma"/>
          <w:caps/>
          <w:color w:val="FF6600"/>
          <w:sz w:val="22"/>
          <w:vertAlign w:val="superscript"/>
        </w:rPr>
        <w:t>77</w:t>
      </w:r>
      <w:r w:rsidRPr="00502BEB">
        <w:rPr>
          <w:rFonts w:ascii="Tahoma" w:hAnsi="Tahoma" w:cs="Tahoma"/>
          <w:color w:val="FF6600"/>
        </w:rPr>
        <w:t xml:space="preserve"> </w:t>
      </w:r>
      <w:r w:rsidRPr="00502BEB">
        <w:rPr>
          <w:rFonts w:ascii="Tahoma" w:hAnsi="Tahoma" w:cs="Tahoma"/>
          <w:color w:val="FF6600"/>
          <w:sz w:val="22"/>
          <w:szCs w:val="22"/>
        </w:rPr>
        <w:t>SharePoint Online Planos 1 e 2</w:t>
      </w:r>
      <w:bookmarkEnd w:id="1379"/>
      <w:bookmarkEnd w:id="1380"/>
    </w:p>
    <w:bookmarkEnd w:id="1381"/>
    <w:bookmarkEnd w:id="1382"/>
    <w:p w14:paraId="747AA138" w14:textId="77777777" w:rsidR="00F42FD5" w:rsidRPr="00502BEB" w:rsidRDefault="00F42FD5" w:rsidP="00F42FD5"/>
    <w:p w14:paraId="1F87CB98" w14:textId="77777777" w:rsidR="00F42FD5" w:rsidRPr="001C7A01" w:rsidRDefault="00F42FD5" w:rsidP="00AC0ED2">
      <w:pPr>
        <w:pStyle w:val="EndnoteText"/>
        <w:ind w:left="720"/>
        <w:rPr>
          <w:lang w:val="pt-BR"/>
        </w:rPr>
      </w:pPr>
      <w:r w:rsidRPr="001C7A01">
        <w:rPr>
          <w:rFonts w:ascii="Tahoma" w:hAnsi="Tahoma" w:cs="Tahoma"/>
          <w:color w:val="000000"/>
          <w:sz w:val="18"/>
          <w:szCs w:val="18"/>
          <w:lang w:val="pt-BR"/>
        </w:rPr>
        <w:t>O SharePoint Online Plano 1 era conhecido anteriormente como SharePoint Online Standard.</w:t>
      </w:r>
    </w:p>
    <w:p w14:paraId="379A4F93" w14:textId="77777777" w:rsidR="00F42FD5" w:rsidRPr="001C7A01" w:rsidRDefault="00F42FD5" w:rsidP="00AC0ED2">
      <w:pPr>
        <w:pStyle w:val="EndnoteText"/>
        <w:ind w:left="720"/>
        <w:rPr>
          <w:lang w:val="pt-BR"/>
        </w:rPr>
      </w:pPr>
    </w:p>
    <w:p w14:paraId="35EB8D93" w14:textId="77777777" w:rsidR="00F42FD5" w:rsidRPr="001C7A01" w:rsidRDefault="00F42FD5" w:rsidP="00AC0ED2">
      <w:pPr>
        <w:pStyle w:val="EndnoteText"/>
        <w:ind w:left="720"/>
        <w:rPr>
          <w:lang w:val="pt-BR"/>
        </w:rPr>
      </w:pPr>
      <w:r w:rsidRPr="001C7A01">
        <w:rPr>
          <w:rFonts w:ascii="Tahoma" w:hAnsi="Tahoma" w:cs="Tahoma"/>
          <w:color w:val="000000"/>
          <w:sz w:val="18"/>
          <w:szCs w:val="18"/>
          <w:lang w:val="pt-BR"/>
        </w:rPr>
        <w:t>Os Clientes no Brasil ou no Chile que comprarem o SharePoint Online Plano 1 receberão o SharePoint Online Standard.</w:t>
      </w:r>
      <w:r w:rsidR="008B0B73" w:rsidRPr="001C7A01">
        <w:rPr>
          <w:rFonts w:ascii="Tahoma" w:hAnsi="Tahoma" w:cs="Tahoma"/>
          <w:color w:val="000000"/>
          <w:sz w:val="18"/>
          <w:szCs w:val="18"/>
          <w:lang w:val="pt-BR"/>
        </w:rPr>
        <w:t xml:space="preserve"> </w:t>
      </w:r>
      <w:r w:rsidRPr="001C7A01">
        <w:rPr>
          <w:rFonts w:ascii="Tahoma" w:hAnsi="Tahoma" w:cs="Tahoma"/>
          <w:color w:val="000000"/>
          <w:sz w:val="18"/>
          <w:szCs w:val="18"/>
          <w:lang w:val="pt-BR"/>
        </w:rPr>
        <w:t>Esses clientes poderão migrar para o SharePoint Online Plano 1 posteriormente.</w:t>
      </w:r>
    </w:p>
    <w:p w14:paraId="28A30BB5" w14:textId="77777777" w:rsidR="007316A1" w:rsidRPr="001C7A01" w:rsidRDefault="007316A1" w:rsidP="00AC0ED2">
      <w:pPr>
        <w:pStyle w:val="EndnoteText"/>
        <w:ind w:left="720"/>
        <w:rPr>
          <w:lang w:val="pt-BR"/>
        </w:rPr>
      </w:pPr>
    </w:p>
    <w:p w14:paraId="1204E74A" w14:textId="77777777" w:rsidR="00AD2A56" w:rsidRPr="001C7A01" w:rsidRDefault="00AD2A56" w:rsidP="00AC0ED2">
      <w:pPr>
        <w:pStyle w:val="EndnoteText"/>
        <w:ind w:left="720"/>
        <w:rPr>
          <w:lang w:val="pt-BR"/>
        </w:rPr>
      </w:pPr>
    </w:p>
    <w:p w14:paraId="6129AEC3" w14:textId="77777777" w:rsidR="00AD2A56" w:rsidRPr="001C7A01" w:rsidRDefault="00AD2A56" w:rsidP="00AC0ED2">
      <w:pPr>
        <w:pStyle w:val="EndnoteText"/>
        <w:ind w:left="720"/>
        <w:rPr>
          <w:lang w:val="pt-BR"/>
        </w:rPr>
      </w:pPr>
    </w:p>
    <w:p w14:paraId="1722677A" w14:textId="77777777" w:rsidR="00AD2A56" w:rsidRPr="001C7A01" w:rsidRDefault="00AD2A56" w:rsidP="00AC0ED2">
      <w:pPr>
        <w:pStyle w:val="EndnoteText"/>
        <w:ind w:left="720"/>
        <w:rPr>
          <w:lang w:val="pt-BR"/>
        </w:rPr>
      </w:pPr>
    </w:p>
    <w:p w14:paraId="1DE877BB" w14:textId="77777777" w:rsidR="00AD2A56" w:rsidRPr="001C7A01" w:rsidRDefault="00AD2A56" w:rsidP="00AC0ED2">
      <w:pPr>
        <w:pStyle w:val="EndnoteText"/>
        <w:ind w:left="720"/>
        <w:rPr>
          <w:lang w:val="pt-BR"/>
        </w:rPr>
      </w:pPr>
    </w:p>
    <w:p w14:paraId="7A46148D" w14:textId="77777777" w:rsidR="00DB7BD1" w:rsidRPr="001C7A01" w:rsidRDefault="00DB7BD1" w:rsidP="007B699C">
      <w:pPr>
        <w:spacing w:after="60"/>
        <w:ind w:left="720"/>
        <w:rPr>
          <w:lang w:val="pt-BR"/>
        </w:rPr>
      </w:pPr>
      <w:r w:rsidRPr="001C7A01">
        <w:rPr>
          <w:rFonts w:eastAsia="Calibri" w:cs="Tahoma"/>
          <w:b/>
          <w:color w:val="000000"/>
          <w:szCs w:val="18"/>
          <w:lang w:val="pt-BR"/>
        </w:rPr>
        <w:t>Nuvem da Comunidade do Governo (Apenas para os Estados Unidos)</w:t>
      </w:r>
    </w:p>
    <w:p w14:paraId="6D8F5A55" w14:textId="77777777" w:rsidR="00DB7BD1" w:rsidRPr="001C7A01" w:rsidRDefault="00DB7BD1" w:rsidP="00AC0ED2">
      <w:pPr>
        <w:ind w:left="720"/>
        <w:rPr>
          <w:lang w:val="pt-BR"/>
        </w:rPr>
      </w:pPr>
      <w:r w:rsidRPr="001C7A01">
        <w:rPr>
          <w:rFonts w:eastAsia="Calibri" w:cs="Tahoma"/>
          <w:color w:val="000000"/>
          <w:szCs w:val="18"/>
          <w:lang w:val="pt-BR"/>
        </w:rPr>
        <w:t>Alguns serviços online na família de produtos do Office 365 (incluindo SharePoint Online Planos 1 e 2) são oferecidos como serviços de nuvem da comunidade do governo e serviços de nuvem da comunidade não governamental.</w:t>
      </w:r>
      <w:r w:rsidR="008B0B73" w:rsidRPr="001C7A01">
        <w:rPr>
          <w:rFonts w:eastAsia="Calibri" w:cs="Tahoma"/>
          <w:color w:val="000000"/>
          <w:szCs w:val="18"/>
          <w:lang w:val="pt-BR"/>
        </w:rPr>
        <w:t xml:space="preserve"> </w:t>
      </w:r>
      <w:r w:rsidRPr="001C7A01">
        <w:rPr>
          <w:rFonts w:eastAsia="Calibri" w:cs="Tahoma"/>
          <w:color w:val="000000"/>
          <w:szCs w:val="18"/>
          <w:lang w:val="pt-BR"/>
        </w:rPr>
        <w:t>Os clientes podem ser provisionados como um ou outro, mas não com uma mistura dos dois.</w:t>
      </w:r>
      <w:r w:rsidR="008B0B73" w:rsidRPr="001C7A01">
        <w:rPr>
          <w:rFonts w:eastAsia="Calibri" w:cs="Tahoma"/>
          <w:color w:val="000000"/>
          <w:szCs w:val="18"/>
          <w:lang w:val="pt-BR"/>
        </w:rPr>
        <w:t xml:space="preserve"> </w:t>
      </w:r>
      <w:r w:rsidRPr="001C7A01">
        <w:rPr>
          <w:rFonts w:eastAsia="Calibri" w:cs="Tahoma"/>
          <w:color w:val="000000"/>
          <w:szCs w:val="18"/>
          <w:lang w:val="pt-BR"/>
        </w:rPr>
        <w:t>Os Serviços Online projetados como nuvem de comunidade do governo não podem ser implantados no mesmo domínio que os serviços de nuvem da comunidade não governamental específicos.</w:t>
      </w:r>
      <w:r w:rsidR="008B0B73" w:rsidRPr="001C7A01">
        <w:rPr>
          <w:rFonts w:eastAsia="Calibri" w:cs="Tahoma"/>
          <w:color w:val="000000"/>
          <w:szCs w:val="18"/>
          <w:lang w:val="pt-BR"/>
        </w:rPr>
        <w:t xml:space="preserve"> </w:t>
      </w:r>
      <w:r w:rsidRPr="001C7A01">
        <w:rPr>
          <w:rFonts w:eastAsia="Calibri" w:cs="Tahoma"/>
          <w:color w:val="000000"/>
          <w:szCs w:val="18"/>
          <w:lang w:val="pt-BR"/>
        </w:rPr>
        <w:t>Esta limitação se estende a qualquer serviço online que faça parte da família de produtos do Office 365, incluindo Exchange Online, SharePoint Online e Lync Online.</w:t>
      </w:r>
      <w:r w:rsidR="008B0B73" w:rsidRPr="001C7A01">
        <w:rPr>
          <w:rFonts w:eastAsia="Calibri" w:cs="Tahoma"/>
          <w:color w:val="000000"/>
          <w:szCs w:val="18"/>
          <w:lang w:val="pt-BR"/>
        </w:rPr>
        <w:t xml:space="preserve"> </w:t>
      </w:r>
    </w:p>
    <w:p w14:paraId="2F896B7C" w14:textId="77777777" w:rsidR="00DB7BD1" w:rsidRPr="001C7A01" w:rsidRDefault="00DB7BD1" w:rsidP="00AC0ED2">
      <w:pPr>
        <w:ind w:left="720"/>
        <w:rPr>
          <w:sz w:val="16"/>
          <w:szCs w:val="16"/>
          <w:lang w:val="pt-BR"/>
        </w:rPr>
      </w:pPr>
    </w:p>
    <w:p w14:paraId="45ED5095" w14:textId="77777777" w:rsidR="00DB7BD1" w:rsidRPr="001C7A01" w:rsidRDefault="00DB7BD1" w:rsidP="00AC0ED2">
      <w:pPr>
        <w:ind w:left="720"/>
        <w:rPr>
          <w:lang w:val="pt-BR"/>
        </w:rPr>
      </w:pPr>
      <w:r w:rsidRPr="001C7A01">
        <w:rPr>
          <w:rFonts w:eastAsia="Calibri" w:cs="Tahoma"/>
          <w:color w:val="000000"/>
          <w:szCs w:val="18"/>
          <w:lang w:val="pt-BR"/>
        </w:rPr>
        <w:t>Assim que um serviço online é provisionado na nuvem de comunidade do governo, ele permanecerá lá pela duração da vigência da assinatura.</w:t>
      </w:r>
      <w:r w:rsidR="008B0B73" w:rsidRPr="001C7A01">
        <w:rPr>
          <w:rFonts w:eastAsia="Calibri" w:cs="Tahoma"/>
          <w:color w:val="000000"/>
          <w:szCs w:val="18"/>
          <w:lang w:val="pt-BR"/>
        </w:rPr>
        <w:t xml:space="preserve"> </w:t>
      </w:r>
      <w:r w:rsidRPr="001C7A01">
        <w:rPr>
          <w:rFonts w:eastAsia="Calibri" w:cs="Tahoma"/>
          <w:color w:val="000000"/>
          <w:szCs w:val="18"/>
          <w:lang w:val="pt-BR"/>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8B0B73" w:rsidRPr="001C7A01">
        <w:rPr>
          <w:rFonts w:eastAsia="Calibri" w:cs="Tahoma"/>
          <w:color w:val="000000"/>
          <w:szCs w:val="18"/>
          <w:lang w:val="pt-BR"/>
        </w:rPr>
        <w:t xml:space="preserve"> </w:t>
      </w:r>
      <w:r w:rsidRPr="001C7A01">
        <w:rPr>
          <w:rFonts w:eastAsia="Calibri" w:cs="Tahoma"/>
          <w:color w:val="000000"/>
          <w:szCs w:val="18"/>
          <w:lang w:val="pt-BR"/>
        </w:rPr>
        <w:t>Os Direitos de Uso para serviços de nuvem da comunidade do governo são equivalentes àqueles dos seus diversos locatários padrão.</w:t>
      </w:r>
    </w:p>
    <w:p w14:paraId="3C394A7B" w14:textId="77777777" w:rsidR="00C737B6" w:rsidRPr="001C7A01" w:rsidRDefault="00C737B6" w:rsidP="00697E59">
      <w:pPr>
        <w:pStyle w:val="EndnoteText"/>
        <w:ind w:left="0"/>
        <w:rPr>
          <w:sz w:val="16"/>
          <w:szCs w:val="16"/>
          <w:lang w:val="pt-BR"/>
        </w:rPr>
      </w:pPr>
    </w:p>
    <w:p w14:paraId="7CEB2F2A" w14:textId="77777777" w:rsidR="007B699C" w:rsidRPr="001C7A01" w:rsidRDefault="007B699C" w:rsidP="00697E59">
      <w:pPr>
        <w:pStyle w:val="EndnoteText"/>
        <w:ind w:left="0"/>
        <w:rPr>
          <w:sz w:val="16"/>
          <w:szCs w:val="16"/>
          <w:lang w:val="pt-BR"/>
        </w:rPr>
      </w:pPr>
    </w:p>
    <w:p w14:paraId="657D6055" w14:textId="77777777" w:rsidR="002F7FB8" w:rsidRPr="001C7A01" w:rsidRDefault="00152E1B" w:rsidP="002F7FB8">
      <w:pPr>
        <w:pStyle w:val="Heading2"/>
        <w:ind w:left="0"/>
        <w:rPr>
          <w:lang w:val="pt-BR"/>
        </w:rPr>
      </w:pPr>
      <w:bookmarkStart w:id="1383" w:name="_69_SharePoint_Server"/>
      <w:bookmarkStart w:id="1384" w:name="_74_72_SharePoint"/>
      <w:bookmarkStart w:id="1385" w:name="_79_SharePoint_Server"/>
      <w:bookmarkStart w:id="1386" w:name="_78_SharePoint_Server"/>
      <w:bookmarkStart w:id="1387" w:name="_Toc336338335"/>
      <w:bookmarkStart w:id="1388" w:name="_Toc369965081"/>
      <w:bookmarkStart w:id="1389" w:name="Srv_65ShareptSvr10"/>
      <w:bookmarkStart w:id="1390" w:name="Srv_64OfficeShareptSvr10"/>
      <w:bookmarkStart w:id="1391" w:name="Srv_63OfficeShareptSvr07"/>
      <w:bookmarkStart w:id="1392" w:name="Srv_62OfficeShareptSvr07"/>
      <w:bookmarkEnd w:id="1374"/>
      <w:bookmarkEnd w:id="1383"/>
      <w:bookmarkEnd w:id="1384"/>
      <w:bookmarkEnd w:id="1385"/>
      <w:bookmarkEnd w:id="1386"/>
      <w:r w:rsidRPr="001C7A01">
        <w:rPr>
          <w:rFonts w:ascii="Tahoma" w:hAnsi="Tahoma" w:cs="Tahoma"/>
          <w:caps/>
          <w:color w:val="FA6500"/>
          <w:sz w:val="22"/>
          <w:vertAlign w:val="superscript"/>
          <w:lang w:val="pt-BR"/>
        </w:rPr>
        <w:t xml:space="preserve">78 </w:t>
      </w:r>
      <w:r w:rsidRPr="001C7A01">
        <w:rPr>
          <w:rFonts w:ascii="Tahoma" w:hAnsi="Tahoma" w:cs="Tahoma"/>
          <w:color w:val="FA6500"/>
          <w:sz w:val="22"/>
          <w:lang w:val="pt-BR"/>
        </w:rPr>
        <w:t xml:space="preserve">SharePoint Server </w:t>
      </w:r>
      <w:bookmarkEnd w:id="1387"/>
      <w:r w:rsidRPr="001C7A01">
        <w:rPr>
          <w:rFonts w:ascii="Tahoma" w:hAnsi="Tahoma" w:cs="Tahoma"/>
          <w:color w:val="FA6500"/>
          <w:sz w:val="22"/>
          <w:lang w:val="pt-BR"/>
        </w:rPr>
        <w:t>2013</w:t>
      </w:r>
      <w:bookmarkEnd w:id="1388"/>
      <w:r w:rsidRPr="001C7A01">
        <w:rPr>
          <w:rFonts w:ascii="Tahoma" w:hAnsi="Tahoma" w:cs="Tahoma"/>
          <w:color w:val="FA6500"/>
          <w:sz w:val="22"/>
          <w:lang w:val="pt-BR"/>
        </w:rPr>
        <w:t xml:space="preserve"> </w:t>
      </w:r>
    </w:p>
    <w:bookmarkEnd w:id="1389"/>
    <w:bookmarkEnd w:id="1390"/>
    <w:bookmarkEnd w:id="1391"/>
    <w:bookmarkEnd w:id="1392"/>
    <w:p w14:paraId="15E5834F" w14:textId="77777777" w:rsidR="002F7FB8" w:rsidRPr="001C7A01" w:rsidRDefault="002F7FB8" w:rsidP="002F7FB8">
      <w:pPr>
        <w:ind w:left="720"/>
        <w:rPr>
          <w:sz w:val="16"/>
          <w:szCs w:val="16"/>
          <w:lang w:val="pt-BR"/>
        </w:rPr>
      </w:pPr>
    </w:p>
    <w:p w14:paraId="20EB2CCB" w14:textId="77777777" w:rsidR="002F7FB8" w:rsidRPr="001C7A01" w:rsidRDefault="002F7FB8" w:rsidP="002F7FB8">
      <w:pPr>
        <w:ind w:left="720"/>
        <w:rPr>
          <w:lang w:val="pt-BR"/>
        </w:rPr>
      </w:pPr>
      <w:r w:rsidRPr="001C7A01">
        <w:rPr>
          <w:rFonts w:cs="Tahoma"/>
          <w:color w:val="000000"/>
          <w:szCs w:val="18"/>
          <w:lang w:val="pt-BR"/>
        </w:rPr>
        <w:t>SharePoint Server 2013 é a versão mais recente do SharePoint Server.</w:t>
      </w:r>
    </w:p>
    <w:p w14:paraId="792218F9" w14:textId="77777777" w:rsidR="002F7FB8" w:rsidRPr="001C7A01" w:rsidRDefault="002F7FB8" w:rsidP="002F7FB8">
      <w:pPr>
        <w:ind w:left="720"/>
        <w:rPr>
          <w:sz w:val="16"/>
          <w:szCs w:val="16"/>
          <w:lang w:val="pt-BR"/>
        </w:rPr>
      </w:pPr>
    </w:p>
    <w:p w14:paraId="2C24EF43" w14:textId="77777777" w:rsidR="002F7FB8" w:rsidRPr="001C7A01" w:rsidRDefault="002F7FB8" w:rsidP="007B699C">
      <w:pPr>
        <w:spacing w:after="60"/>
        <w:ind w:left="720"/>
        <w:rPr>
          <w:lang w:val="pt-BR"/>
        </w:rPr>
      </w:pPr>
      <w:r w:rsidRPr="001C7A01">
        <w:rPr>
          <w:rFonts w:cs="Tahoma"/>
          <w:b/>
          <w:color w:val="000000"/>
          <w:szCs w:val="18"/>
          <w:lang w:val="pt-BR"/>
        </w:rPr>
        <w:t>Outorgas de Licença para SharePoint 2010 para Internet Sites Enterprise, SharePoint Server 2010 para Internet Sites Standard, FAST Search Server 2010 para Clientes do SharePoint Server, Search Server 2010</w:t>
      </w:r>
    </w:p>
    <w:p w14:paraId="1FFB98E9" w14:textId="77777777" w:rsidR="002F7FB8" w:rsidRPr="001C7A01" w:rsidRDefault="00CD0D74" w:rsidP="002F7FB8">
      <w:pPr>
        <w:ind w:left="720"/>
        <w:rPr>
          <w:lang w:val="pt-BR"/>
        </w:rPr>
      </w:pPr>
      <w:r w:rsidRPr="001C7A01">
        <w:rPr>
          <w:rFonts w:cs="Tahoma"/>
          <w:color w:val="000000"/>
          <w:szCs w:val="18"/>
          <w:lang w:val="pt-BR"/>
        </w:rPr>
        <w:t>A versão 2010 do SharePoint Server para Internet Sites Enterprise e SharePoint Server para Internet Sites Standard, FAST Search Server para SharePoint Server e Search Server é a versão final desses produtos.</w:t>
      </w:r>
      <w:r w:rsidR="008B0B73" w:rsidRPr="001C7A01">
        <w:rPr>
          <w:rFonts w:cs="Tahoma"/>
          <w:color w:val="000000"/>
          <w:szCs w:val="18"/>
          <w:lang w:val="pt-BR"/>
        </w:rPr>
        <w:t xml:space="preserve"> </w:t>
      </w:r>
      <w:r w:rsidRPr="001C7A01">
        <w:rPr>
          <w:rFonts w:cs="Tahoma"/>
          <w:color w:val="000000"/>
          <w:szCs w:val="18"/>
          <w:lang w:val="pt-BR"/>
        </w:rPr>
        <w:t>Tendo isso em visto, os clientes com licenças para SharePoint Server 2010 para Internet Sites Enterprise, SharePoint Server 2010 para Internet Sites Standard, FAST Search Server 2010 para SharePoint, Search Server 2010 com cobertura do Software Assurance ativa a partir de 1º de outubro de 2012 estão qualificados para as seguintes outorgas de licença.</w:t>
      </w:r>
    </w:p>
    <w:p w14:paraId="1225E5A2" w14:textId="77777777" w:rsidR="007B35CE" w:rsidRPr="001C7A01" w:rsidRDefault="007B35CE" w:rsidP="002F7FB8">
      <w:pPr>
        <w:ind w:left="720"/>
        <w:rPr>
          <w:sz w:val="16"/>
          <w:szCs w:val="16"/>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502BEB" w14:paraId="5A747C2D" w14:textId="77777777" w:rsidTr="002C3AB1">
        <w:trPr>
          <w:trHeight w:val="332"/>
        </w:trPr>
        <w:tc>
          <w:tcPr>
            <w:tcW w:w="4500" w:type="dxa"/>
            <w:shd w:val="clear" w:color="auto" w:fill="FABF8F"/>
          </w:tcPr>
          <w:p w14:paraId="52E73A2A" w14:textId="77777777" w:rsidR="002F7FB8" w:rsidRPr="00502BEB" w:rsidRDefault="002F7FB8" w:rsidP="007E466C">
            <w:pPr>
              <w:keepNext/>
              <w:keepLines/>
              <w:spacing w:before="60" w:after="60"/>
              <w:rPr>
                <w:rFonts w:cs="Tahoma"/>
                <w:b/>
                <w:color w:val="000000"/>
                <w:szCs w:val="18"/>
              </w:rPr>
            </w:pPr>
            <w:r w:rsidRPr="00502BEB">
              <w:rPr>
                <w:rFonts w:cs="Tahoma"/>
                <w:b/>
                <w:color w:val="000000"/>
                <w:szCs w:val="18"/>
              </w:rPr>
              <w:t>Licença Qualificada</w:t>
            </w:r>
          </w:p>
        </w:tc>
        <w:tc>
          <w:tcPr>
            <w:tcW w:w="3600" w:type="dxa"/>
            <w:shd w:val="clear" w:color="auto" w:fill="FABF8F"/>
          </w:tcPr>
          <w:p w14:paraId="0BAF2D96" w14:textId="77777777" w:rsidR="002F7FB8" w:rsidRPr="00502BEB" w:rsidRDefault="002F7FB8" w:rsidP="007E466C">
            <w:pPr>
              <w:keepNext/>
              <w:keepLines/>
              <w:spacing w:before="60" w:after="60"/>
              <w:rPr>
                <w:rFonts w:cs="Tahoma"/>
                <w:b/>
                <w:color w:val="000000"/>
                <w:szCs w:val="18"/>
              </w:rPr>
            </w:pPr>
            <w:r w:rsidRPr="00502BEB">
              <w:rPr>
                <w:rFonts w:cs="Tahoma"/>
                <w:b/>
                <w:color w:val="000000"/>
                <w:szCs w:val="18"/>
              </w:rPr>
              <w:t>Licença Complementar e Benefícios</w:t>
            </w:r>
          </w:p>
        </w:tc>
      </w:tr>
      <w:tr w:rsidR="00CD0D74" w:rsidRPr="00046C69" w14:paraId="2760813F" w14:textId="77777777" w:rsidTr="002C3AB1">
        <w:trPr>
          <w:trHeight w:val="70"/>
        </w:trPr>
        <w:tc>
          <w:tcPr>
            <w:tcW w:w="4500" w:type="dxa"/>
            <w:shd w:val="clear" w:color="auto" w:fill="auto"/>
          </w:tcPr>
          <w:p w14:paraId="41CCBC64" w14:textId="77777777" w:rsidR="00CD0D74" w:rsidRPr="001C7A01" w:rsidRDefault="00CD0D74" w:rsidP="00AD2A56">
            <w:pPr>
              <w:keepNext/>
              <w:keepLines/>
              <w:rPr>
                <w:rFonts w:cs="Tahoma"/>
                <w:color w:val="000000"/>
                <w:szCs w:val="18"/>
                <w:lang w:val="pt-BR"/>
              </w:rPr>
            </w:pPr>
            <w:r w:rsidRPr="001C7A01">
              <w:rPr>
                <w:rFonts w:cs="Tahoma"/>
                <w:color w:val="000000"/>
                <w:szCs w:val="18"/>
                <w:lang w:val="pt-BR"/>
              </w:rPr>
              <w:t>Licença do SharePoint Server 2010 para Internet Sites Enterprise com Software Assurance ativo em</w:t>
            </w:r>
            <w:r w:rsidR="00AD2A56" w:rsidRPr="001C7A01">
              <w:rPr>
                <w:rFonts w:cs="Tahoma"/>
                <w:color w:val="000000"/>
                <w:szCs w:val="18"/>
                <w:lang w:val="pt-BR"/>
              </w:rPr>
              <w:t> </w:t>
            </w:r>
            <w:r w:rsidRPr="001C7A01">
              <w:rPr>
                <w:rFonts w:cs="Tahoma"/>
                <w:color w:val="000000"/>
                <w:szCs w:val="18"/>
                <w:lang w:val="pt-BR"/>
              </w:rPr>
              <w:t>1º</w:t>
            </w:r>
            <w:r w:rsidR="00AD2A56" w:rsidRPr="001C7A01">
              <w:rPr>
                <w:rFonts w:cs="Tahoma"/>
                <w:color w:val="000000"/>
                <w:szCs w:val="18"/>
                <w:lang w:val="pt-BR"/>
              </w:rPr>
              <w:t> </w:t>
            </w:r>
            <w:r w:rsidRPr="001C7A01">
              <w:rPr>
                <w:rFonts w:cs="Tahoma"/>
                <w:color w:val="000000"/>
                <w:szCs w:val="18"/>
                <w:lang w:val="pt-BR"/>
              </w:rPr>
              <w:t>de outubro de 2012</w:t>
            </w:r>
          </w:p>
        </w:tc>
        <w:tc>
          <w:tcPr>
            <w:tcW w:w="3600" w:type="dxa"/>
            <w:shd w:val="clear" w:color="auto" w:fill="auto"/>
          </w:tcPr>
          <w:p w14:paraId="66640D56" w14:textId="77777777" w:rsidR="00CD0D74" w:rsidRPr="001C7A01" w:rsidRDefault="00CD0D74" w:rsidP="00C066F9">
            <w:pPr>
              <w:keepNext/>
              <w:keepLines/>
              <w:rPr>
                <w:rFonts w:cs="Tahoma"/>
                <w:color w:val="000000"/>
                <w:szCs w:val="18"/>
                <w:lang w:val="pt-BR"/>
              </w:rPr>
            </w:pPr>
            <w:r w:rsidRPr="001C7A01">
              <w:rPr>
                <w:rFonts w:cs="Tahoma"/>
                <w:color w:val="000000"/>
                <w:szCs w:val="18"/>
                <w:lang w:val="pt-BR"/>
              </w:rPr>
              <w:t>Uma licença do SharePoint Server 2013</w:t>
            </w:r>
          </w:p>
        </w:tc>
      </w:tr>
      <w:tr w:rsidR="00CD0D74" w:rsidRPr="00046C69" w14:paraId="3209A039" w14:textId="77777777" w:rsidTr="002C3AB1">
        <w:trPr>
          <w:trHeight w:val="152"/>
        </w:trPr>
        <w:tc>
          <w:tcPr>
            <w:tcW w:w="4500" w:type="dxa"/>
            <w:shd w:val="clear" w:color="auto" w:fill="auto"/>
          </w:tcPr>
          <w:p w14:paraId="3C4B2208" w14:textId="77777777" w:rsidR="00CD0D74" w:rsidRPr="001C7A01" w:rsidRDefault="00CD0D74" w:rsidP="00AD2A56">
            <w:pPr>
              <w:keepNext/>
              <w:keepLines/>
              <w:rPr>
                <w:rFonts w:cs="Tahoma"/>
                <w:color w:val="000000"/>
                <w:szCs w:val="18"/>
                <w:lang w:val="pt-BR"/>
              </w:rPr>
            </w:pPr>
            <w:r w:rsidRPr="001C7A01">
              <w:rPr>
                <w:rFonts w:cs="Tahoma"/>
                <w:color w:val="000000"/>
                <w:szCs w:val="18"/>
                <w:lang w:val="pt-BR"/>
              </w:rPr>
              <w:t>Licença do SharePoint Server 2010 para Internet Sites Standard com Software Assurance ativo em</w:t>
            </w:r>
            <w:r w:rsidR="00AD2A56" w:rsidRPr="001C7A01">
              <w:rPr>
                <w:rFonts w:cs="Tahoma"/>
                <w:color w:val="000000"/>
                <w:szCs w:val="18"/>
                <w:lang w:val="pt-BR"/>
              </w:rPr>
              <w:t> </w:t>
            </w:r>
            <w:r w:rsidRPr="001C7A01">
              <w:rPr>
                <w:rFonts w:cs="Tahoma"/>
                <w:color w:val="000000"/>
                <w:szCs w:val="18"/>
                <w:lang w:val="pt-BR"/>
              </w:rPr>
              <w:t>1º</w:t>
            </w:r>
            <w:r w:rsidR="00AD2A56" w:rsidRPr="001C7A01">
              <w:rPr>
                <w:rFonts w:cs="Tahoma"/>
                <w:color w:val="000000"/>
                <w:szCs w:val="18"/>
                <w:lang w:val="pt-BR"/>
              </w:rPr>
              <w:t> </w:t>
            </w:r>
            <w:r w:rsidRPr="001C7A01">
              <w:rPr>
                <w:rFonts w:cs="Tahoma"/>
                <w:color w:val="000000"/>
                <w:szCs w:val="18"/>
                <w:lang w:val="pt-BR"/>
              </w:rPr>
              <w:t xml:space="preserve">de outubro de 2012 </w:t>
            </w:r>
          </w:p>
        </w:tc>
        <w:tc>
          <w:tcPr>
            <w:tcW w:w="3600" w:type="dxa"/>
            <w:shd w:val="clear" w:color="auto" w:fill="auto"/>
          </w:tcPr>
          <w:p w14:paraId="29656613" w14:textId="77777777" w:rsidR="00CD0D74" w:rsidRPr="001C7A01" w:rsidRDefault="00CD0D74" w:rsidP="00C066F9">
            <w:pPr>
              <w:keepNext/>
              <w:keepLines/>
              <w:rPr>
                <w:rFonts w:cs="Tahoma"/>
                <w:color w:val="000000"/>
                <w:szCs w:val="18"/>
                <w:lang w:val="pt-BR"/>
              </w:rPr>
            </w:pPr>
            <w:r w:rsidRPr="001C7A01">
              <w:rPr>
                <w:rFonts w:cs="Tahoma"/>
                <w:color w:val="000000"/>
                <w:szCs w:val="18"/>
                <w:lang w:val="pt-BR"/>
              </w:rPr>
              <w:t>Uma licença do SharePoint Server 2013</w:t>
            </w:r>
          </w:p>
        </w:tc>
      </w:tr>
      <w:tr w:rsidR="00CD0D74" w:rsidRPr="00046C69" w14:paraId="1C2C7750" w14:textId="77777777" w:rsidTr="002C3AB1">
        <w:trPr>
          <w:trHeight w:val="152"/>
        </w:trPr>
        <w:tc>
          <w:tcPr>
            <w:tcW w:w="4500" w:type="dxa"/>
            <w:shd w:val="clear" w:color="auto" w:fill="auto"/>
          </w:tcPr>
          <w:p w14:paraId="365482D3" w14:textId="77777777" w:rsidR="00CD0D74" w:rsidRPr="001C7A01" w:rsidRDefault="00CD0D74" w:rsidP="003678D7">
            <w:pPr>
              <w:keepNext/>
              <w:keepLines/>
              <w:rPr>
                <w:rFonts w:cs="Tahoma"/>
                <w:color w:val="000000"/>
                <w:szCs w:val="18"/>
                <w:lang w:val="pt-BR"/>
              </w:rPr>
            </w:pPr>
            <w:r w:rsidRPr="001C7A01">
              <w:rPr>
                <w:rFonts w:cs="Tahoma"/>
                <w:color w:val="000000"/>
                <w:szCs w:val="18"/>
                <w:lang w:val="pt-BR"/>
              </w:rPr>
              <w:t>Licença do FAST Search Server 2010 para SharePoint Server com Software Assurance ativo em 1º de outubro de 2012</w:t>
            </w:r>
          </w:p>
        </w:tc>
        <w:tc>
          <w:tcPr>
            <w:tcW w:w="3600" w:type="dxa"/>
            <w:shd w:val="clear" w:color="auto" w:fill="auto"/>
          </w:tcPr>
          <w:p w14:paraId="632BA381" w14:textId="77777777" w:rsidR="00CD0D74" w:rsidRPr="001C7A01" w:rsidRDefault="00CD0D74" w:rsidP="00C066F9">
            <w:pPr>
              <w:keepNext/>
              <w:keepLines/>
              <w:rPr>
                <w:rFonts w:cs="Tahoma"/>
                <w:color w:val="000000"/>
                <w:szCs w:val="18"/>
                <w:lang w:val="pt-BR"/>
              </w:rPr>
            </w:pPr>
            <w:r w:rsidRPr="001C7A01">
              <w:rPr>
                <w:rFonts w:cs="Tahoma"/>
                <w:color w:val="000000"/>
                <w:szCs w:val="18"/>
                <w:lang w:val="pt-BR"/>
              </w:rPr>
              <w:t>Uma licença do SharePoint Server 2013</w:t>
            </w:r>
          </w:p>
        </w:tc>
      </w:tr>
      <w:tr w:rsidR="00CD0D74" w:rsidRPr="00502BEB" w14:paraId="575DB7A8" w14:textId="77777777" w:rsidTr="002C3AB1">
        <w:trPr>
          <w:trHeight w:val="233"/>
        </w:trPr>
        <w:tc>
          <w:tcPr>
            <w:tcW w:w="4500" w:type="dxa"/>
            <w:shd w:val="clear" w:color="auto" w:fill="auto"/>
          </w:tcPr>
          <w:p w14:paraId="70E9FDAB" w14:textId="77777777" w:rsidR="00CD0D74" w:rsidRPr="001C7A01" w:rsidRDefault="00CD0D74" w:rsidP="003678D7">
            <w:pPr>
              <w:keepNext/>
              <w:keepLines/>
              <w:rPr>
                <w:rFonts w:cs="Tahoma"/>
                <w:color w:val="000000"/>
                <w:szCs w:val="18"/>
                <w:lang w:val="pt-BR"/>
              </w:rPr>
            </w:pPr>
            <w:r w:rsidRPr="001C7A01">
              <w:rPr>
                <w:rFonts w:cs="Tahoma"/>
                <w:color w:val="000000"/>
                <w:szCs w:val="18"/>
                <w:lang w:val="pt-BR"/>
              </w:rPr>
              <w:t>Licença do Search Server 2010 com Software Assurance ativo em 1º de outubro de 2012</w:t>
            </w:r>
          </w:p>
        </w:tc>
        <w:tc>
          <w:tcPr>
            <w:tcW w:w="3600" w:type="dxa"/>
            <w:shd w:val="clear" w:color="auto" w:fill="auto"/>
          </w:tcPr>
          <w:p w14:paraId="5BB57F82" w14:textId="77777777" w:rsidR="00CD0D74" w:rsidRPr="001C7A01" w:rsidRDefault="00CD0D74" w:rsidP="00C066F9">
            <w:pPr>
              <w:keepNext/>
              <w:keepLines/>
              <w:rPr>
                <w:lang w:val="pt-BR"/>
              </w:rPr>
            </w:pPr>
            <w:r w:rsidRPr="001C7A01">
              <w:rPr>
                <w:rFonts w:cs="Tahoma"/>
                <w:color w:val="000000"/>
                <w:szCs w:val="18"/>
                <w:lang w:val="pt-BR"/>
              </w:rPr>
              <w:t xml:space="preserve">Uma licença do SharePoint Server 2013 </w:t>
            </w:r>
            <w:r w:rsidRPr="001C7A01">
              <w:rPr>
                <w:rFonts w:cs="Tahoma"/>
                <w:b/>
                <w:color w:val="000000"/>
                <w:szCs w:val="18"/>
                <w:lang w:val="pt-BR"/>
              </w:rPr>
              <w:t>e</w:t>
            </w:r>
          </w:p>
          <w:p w14:paraId="5CE977C4" w14:textId="77777777" w:rsidR="00CD0D74" w:rsidRPr="001C7A01" w:rsidRDefault="00CD0D74" w:rsidP="00C066F9">
            <w:pPr>
              <w:keepNext/>
              <w:keepLines/>
              <w:rPr>
                <w:lang w:val="pt-BR"/>
              </w:rPr>
            </w:pPr>
          </w:p>
          <w:p w14:paraId="03A4765E" w14:textId="77777777" w:rsidR="00CD0D74" w:rsidRPr="00502BEB" w:rsidRDefault="00CD0D74" w:rsidP="00C066F9">
            <w:pPr>
              <w:keepNext/>
              <w:keepLines/>
              <w:rPr>
                <w:rFonts w:cs="Tahoma"/>
                <w:color w:val="000000"/>
                <w:szCs w:val="18"/>
              </w:rPr>
            </w:pPr>
            <w:r w:rsidRPr="00502BEB">
              <w:rPr>
                <w:rFonts w:cs="Tahoma"/>
                <w:color w:val="000000"/>
                <w:szCs w:val="18"/>
              </w:rPr>
              <w:t>100 CALs do SharePoint Server 2013 Standard</w:t>
            </w:r>
          </w:p>
        </w:tc>
      </w:tr>
    </w:tbl>
    <w:p w14:paraId="415B9B1F" w14:textId="77777777" w:rsidR="00586FCE" w:rsidRPr="00AD2A56" w:rsidRDefault="00586FCE" w:rsidP="00586FCE">
      <w:pPr>
        <w:rPr>
          <w:sz w:val="16"/>
          <w:szCs w:val="16"/>
        </w:rPr>
      </w:pPr>
    </w:p>
    <w:p w14:paraId="725ACE19" w14:textId="77777777" w:rsidR="002F7FB8" w:rsidRPr="001C7A01" w:rsidRDefault="002F7FB8" w:rsidP="002F7FB8">
      <w:pPr>
        <w:ind w:left="720"/>
        <w:rPr>
          <w:lang w:val="pt-BR"/>
        </w:rPr>
      </w:pPr>
      <w:r w:rsidRPr="001C7A01">
        <w:rPr>
          <w:rFonts w:cs="Tahoma"/>
          <w:color w:val="000000"/>
          <w:szCs w:val="18"/>
          <w:lang w:val="pt-BR"/>
        </w:rPr>
        <w:t>Os termos e as condições a seguir se aplicam à outorga de licença acima.</w:t>
      </w:r>
    </w:p>
    <w:p w14:paraId="20A18D1F" w14:textId="77777777" w:rsidR="002F7FB8" w:rsidRPr="001C7A01" w:rsidRDefault="002F7FB8" w:rsidP="002F7FB8">
      <w:pPr>
        <w:ind w:left="720"/>
        <w:rPr>
          <w:sz w:val="16"/>
          <w:szCs w:val="16"/>
          <w:lang w:val="pt-BR"/>
        </w:rPr>
      </w:pPr>
    </w:p>
    <w:p w14:paraId="70AF916F" w14:textId="77777777" w:rsidR="002F7FB8" w:rsidRPr="001C7A01" w:rsidRDefault="002F7FB8" w:rsidP="00346F4B">
      <w:pPr>
        <w:numPr>
          <w:ilvl w:val="0"/>
          <w:numId w:val="101"/>
        </w:numPr>
        <w:spacing w:after="60"/>
        <w:ind w:left="1440"/>
        <w:rPr>
          <w:lang w:val="pt-BR"/>
        </w:rPr>
      </w:pPr>
      <w:r w:rsidRPr="001C7A01">
        <w:rPr>
          <w:rFonts w:cs="Tahoma"/>
          <w:bCs/>
          <w:color w:val="000000"/>
          <w:szCs w:val="18"/>
          <w:u w:val="single"/>
          <w:lang w:val="pt-BR"/>
        </w:rPr>
        <w:t>Caminho de Migração</w:t>
      </w:r>
      <w:r w:rsidRPr="001C7A01">
        <w:rPr>
          <w:rFonts w:cs="Tahoma"/>
          <w:color w:val="000000"/>
          <w:szCs w:val="18"/>
          <w:lang w:val="pt-BR"/>
        </w:rPr>
        <w:t>: os clientes com cobertura do Software Assurance ativa para uma determinada Licença Qualificada a partir de 1º de outubro de 2012 e mediante o lançamento do SharePoint Server 2013 estão qualificados para atualizar e usar o software SharePoint 2013 sob a Licença Complementar em vez da cópia licenciada correspondente do software de 2010.</w:t>
      </w:r>
      <w:r w:rsidR="008B0B73" w:rsidRPr="001C7A01">
        <w:rPr>
          <w:rFonts w:cs="Tahoma"/>
          <w:color w:val="000000"/>
          <w:szCs w:val="18"/>
          <w:lang w:val="pt-BR"/>
        </w:rPr>
        <w:t xml:space="preserve"> </w:t>
      </w:r>
    </w:p>
    <w:p w14:paraId="1A6B51DA" w14:textId="77777777" w:rsidR="002F7FB8" w:rsidRPr="001C7A01" w:rsidRDefault="002F7FB8" w:rsidP="00346F4B">
      <w:pPr>
        <w:numPr>
          <w:ilvl w:val="0"/>
          <w:numId w:val="101"/>
        </w:numPr>
        <w:spacing w:after="60"/>
        <w:ind w:left="1440"/>
        <w:rPr>
          <w:lang w:val="pt-BR"/>
        </w:rPr>
      </w:pPr>
      <w:r w:rsidRPr="001C7A01">
        <w:rPr>
          <w:rFonts w:cs="Tahoma"/>
          <w:color w:val="000000"/>
          <w:szCs w:val="18"/>
          <w:u w:val="single"/>
          <w:lang w:val="pt-BR"/>
        </w:rPr>
        <w:t>Direitos de uso</w:t>
      </w:r>
      <w:r w:rsidRPr="001C7A01">
        <w:rPr>
          <w:rFonts w:cs="Tahoma"/>
          <w:color w:val="000000"/>
          <w:szCs w:val="18"/>
          <w:lang w:val="pt-BR"/>
        </w:rPr>
        <w:t>: O direito de usar o software sob as Licenças Complementares nessa oferta expirará quando o direito de usar o software sob as Licenças Qualificadas expirar.</w:t>
      </w:r>
      <w:r w:rsidR="008B0B73" w:rsidRPr="001C7A01">
        <w:rPr>
          <w:rFonts w:cs="Tahoma"/>
          <w:color w:val="000000"/>
          <w:szCs w:val="18"/>
          <w:lang w:val="pt-BR"/>
        </w:rPr>
        <w:t xml:space="preserve"> </w:t>
      </w:r>
      <w:r w:rsidRPr="001C7A01">
        <w:rPr>
          <w:rFonts w:cs="Tahoma"/>
          <w:color w:val="000000"/>
          <w:szCs w:val="18"/>
          <w:lang w:val="pt-BR"/>
        </w:rPr>
        <w:t>O uso desse software é regido pelos direitos de uso do software e pelos termos e condições do contrato de licenciamento por volume do cliente.</w:t>
      </w:r>
      <w:r w:rsidR="008B0B73" w:rsidRPr="001C7A01">
        <w:rPr>
          <w:rFonts w:cs="Tahoma"/>
          <w:color w:val="000000"/>
          <w:szCs w:val="18"/>
          <w:lang w:val="pt-BR"/>
        </w:rPr>
        <w:t xml:space="preserve"> </w:t>
      </w:r>
      <w:r w:rsidRPr="001C7A01">
        <w:rPr>
          <w:rFonts w:cs="Tahoma"/>
          <w:color w:val="000000"/>
          <w:szCs w:val="18"/>
          <w:lang w:val="pt-BR"/>
        </w:rPr>
        <w:t>Essa nota de condição do produto e a evidência do cliente da</w:t>
      </w:r>
      <w:r w:rsidR="00AD2A56" w:rsidRPr="001C7A01">
        <w:rPr>
          <w:rFonts w:cs="Tahoma"/>
          <w:color w:val="000000"/>
          <w:szCs w:val="18"/>
          <w:lang w:val="pt-BR"/>
        </w:rPr>
        <w:t> </w:t>
      </w:r>
      <w:r w:rsidRPr="001C7A01">
        <w:rPr>
          <w:rFonts w:cs="Tahoma"/>
          <w:color w:val="000000"/>
          <w:szCs w:val="18"/>
          <w:lang w:val="pt-BR"/>
        </w:rPr>
        <w:t>Licença Qualificada e do Software Assurance do cliente juntas comprovam o direito de usar o</w:t>
      </w:r>
      <w:r w:rsidR="00AD2A56" w:rsidRPr="001C7A01">
        <w:rPr>
          <w:rFonts w:cs="Tahoma"/>
          <w:color w:val="000000"/>
          <w:szCs w:val="18"/>
          <w:lang w:val="pt-BR"/>
        </w:rPr>
        <w:t> </w:t>
      </w:r>
      <w:r w:rsidRPr="001C7A01">
        <w:rPr>
          <w:rFonts w:cs="Tahoma"/>
          <w:color w:val="000000"/>
          <w:szCs w:val="18"/>
          <w:lang w:val="pt-BR"/>
        </w:rPr>
        <w:t xml:space="preserve">software sob a Licença Complementar nessa oferta. </w:t>
      </w:r>
    </w:p>
    <w:p w14:paraId="222FDBDC" w14:textId="77777777" w:rsidR="002F7FB8" w:rsidRPr="001C7A01" w:rsidRDefault="002F7FB8" w:rsidP="007B699C">
      <w:pPr>
        <w:numPr>
          <w:ilvl w:val="0"/>
          <w:numId w:val="8"/>
        </w:numPr>
        <w:spacing w:after="60"/>
        <w:ind w:left="1440"/>
        <w:rPr>
          <w:lang w:val="pt-BR"/>
        </w:rPr>
      </w:pPr>
      <w:r w:rsidRPr="001C7A01">
        <w:rPr>
          <w:rFonts w:cs="Tahoma"/>
          <w:color w:val="000000"/>
          <w:szCs w:val="18"/>
          <w:u w:val="single"/>
          <w:lang w:val="pt-BR"/>
        </w:rPr>
        <w:t>Licença e Software Assurance (L&amp;SA)</w:t>
      </w:r>
      <w:r w:rsidRPr="001C7A01">
        <w:rPr>
          <w:rFonts w:cs="Tahoma"/>
          <w:color w:val="000000"/>
          <w:szCs w:val="18"/>
          <w:lang w:val="pt-BR"/>
        </w:rPr>
        <w:t>: A Licença Complementar inclui a cobertura do Software Assurance.</w:t>
      </w:r>
      <w:r w:rsidR="008B0B73" w:rsidRPr="001C7A01">
        <w:rPr>
          <w:rFonts w:cs="Tahoma"/>
          <w:color w:val="000000"/>
          <w:szCs w:val="18"/>
          <w:lang w:val="pt-BR"/>
        </w:rPr>
        <w:t xml:space="preserve"> </w:t>
      </w:r>
      <w:r w:rsidRPr="001C7A01">
        <w:rPr>
          <w:rFonts w:cs="Tahoma"/>
          <w:color w:val="000000"/>
          <w:szCs w:val="18"/>
          <w:lang w:val="pt-BR"/>
        </w:rPr>
        <w:t>A cobertura do Software Assurance sobre a Licença Complementar expirará quando a</w:t>
      </w:r>
      <w:r w:rsidR="00AD2A56" w:rsidRPr="001C7A01">
        <w:rPr>
          <w:rFonts w:cs="Tahoma"/>
          <w:color w:val="000000"/>
          <w:szCs w:val="18"/>
          <w:lang w:val="pt-BR"/>
        </w:rPr>
        <w:t> </w:t>
      </w:r>
      <w:r w:rsidRPr="001C7A01">
        <w:rPr>
          <w:rFonts w:cs="Tahoma"/>
          <w:color w:val="000000"/>
          <w:szCs w:val="18"/>
          <w:lang w:val="pt-BR"/>
        </w:rPr>
        <w:t>cobertura da Licença Qualificada expirar.</w:t>
      </w:r>
      <w:r w:rsidR="008B0B73" w:rsidRPr="001C7A01">
        <w:rPr>
          <w:rFonts w:cs="Tahoma"/>
          <w:color w:val="000000"/>
          <w:szCs w:val="18"/>
          <w:lang w:val="pt-BR"/>
        </w:rPr>
        <w:t xml:space="preserve"> </w:t>
      </w:r>
      <w:r w:rsidRPr="001C7A01">
        <w:rPr>
          <w:rFonts w:cs="Tahoma"/>
          <w:color w:val="000000"/>
          <w:szCs w:val="18"/>
          <w:lang w:val="pt-BR"/>
        </w:rPr>
        <w:t>No término da cobertura do Software Assurance para a</w:t>
      </w:r>
      <w:r w:rsidR="00AD2A56" w:rsidRPr="001C7A01">
        <w:rPr>
          <w:rFonts w:cs="Tahoma"/>
          <w:color w:val="000000"/>
          <w:szCs w:val="18"/>
          <w:lang w:val="pt-BR"/>
        </w:rPr>
        <w:t> </w:t>
      </w:r>
      <w:r w:rsidRPr="001C7A01">
        <w:rPr>
          <w:rFonts w:cs="Tahoma"/>
          <w:color w:val="000000"/>
          <w:szCs w:val="18"/>
          <w:lang w:val="pt-BR"/>
        </w:rPr>
        <w:t>Licença Qualificada, o cliente poderá renovar o Software Assurance para a Licença Complementar sem precisar adquirir uma nova licença separadamente.</w:t>
      </w:r>
    </w:p>
    <w:p w14:paraId="21123B39" w14:textId="77777777" w:rsidR="002F7FB8" w:rsidRPr="001C7A01" w:rsidRDefault="002F7FB8" w:rsidP="00346F4B">
      <w:pPr>
        <w:numPr>
          <w:ilvl w:val="0"/>
          <w:numId w:val="102"/>
        </w:numPr>
        <w:spacing w:after="60"/>
        <w:ind w:left="1440"/>
        <w:rPr>
          <w:lang w:val="pt-BR"/>
        </w:rPr>
      </w:pPr>
      <w:r w:rsidRPr="001C7A01">
        <w:rPr>
          <w:rFonts w:eastAsia="Calibri" w:cs="Tahoma"/>
          <w:color w:val="000000"/>
          <w:szCs w:val="18"/>
          <w:u w:val="single"/>
          <w:lang w:val="pt-BR"/>
        </w:rPr>
        <w:t>Adequações (“true-ups”)</w:t>
      </w:r>
      <w:r w:rsidRPr="001C7A01">
        <w:rPr>
          <w:rFonts w:eastAsia="Calibri" w:cs="Tahoma"/>
          <w:b/>
          <w:color w:val="000000"/>
          <w:szCs w:val="18"/>
          <w:lang w:val="pt-BR"/>
        </w:rPr>
        <w:t>.</w:t>
      </w:r>
      <w:r w:rsidR="008B0B73" w:rsidRPr="001C7A01">
        <w:rPr>
          <w:rFonts w:eastAsia="Calibri" w:cs="Tahoma"/>
          <w:color w:val="000000"/>
          <w:szCs w:val="18"/>
          <w:lang w:val="pt-BR"/>
        </w:rPr>
        <w:t xml:space="preserve"> </w:t>
      </w:r>
      <w:r w:rsidRPr="001C7A01">
        <w:rPr>
          <w:rFonts w:eastAsia="Calibri" w:cs="Tahoma"/>
          <w:color w:val="000000"/>
          <w:szCs w:val="18"/>
          <w:lang w:val="pt-BR"/>
        </w:rPr>
        <w:t xml:space="preserve">Para os clientes do Contrato Enterprise qualificados para essas Licenças Complementares e esses direitos conforme descrito acima, as licenças do SharePoint Server 2010 para Internet Sites Enterprise, SharePoint Server 2010 para Internet Sites Standard </w:t>
      </w:r>
      <w:r w:rsidRPr="001C7A01">
        <w:rPr>
          <w:rFonts w:cs="Tahoma"/>
          <w:color w:val="000000"/>
          <w:szCs w:val="20"/>
          <w:lang w:val="pt-BR"/>
        </w:rPr>
        <w:t xml:space="preserve">e FAST Search Server 2010 para SharePoint Server </w:t>
      </w:r>
      <w:r w:rsidRPr="001C7A01">
        <w:rPr>
          <w:rFonts w:eastAsia="Calibri" w:cs="Tahoma"/>
          <w:color w:val="000000"/>
          <w:szCs w:val="18"/>
          <w:lang w:val="pt-BR"/>
        </w:rPr>
        <w:t xml:space="preserve">adquiridas como parte de um processo de adequações </w:t>
      </w:r>
      <w:r w:rsidR="00AD2A56" w:rsidRPr="001C7A01">
        <w:rPr>
          <w:rFonts w:eastAsia="Calibri" w:cs="Tahoma"/>
          <w:color w:val="000000"/>
          <w:szCs w:val="18"/>
          <w:lang w:val="pt-BR"/>
        </w:rPr>
        <w:br/>
      </w:r>
      <w:r w:rsidRPr="001C7A01">
        <w:rPr>
          <w:rFonts w:eastAsia="Calibri" w:cs="Tahoma"/>
          <w:color w:val="000000"/>
          <w:szCs w:val="18"/>
          <w:lang w:val="pt-BR"/>
        </w:rPr>
        <w:t xml:space="preserve">(“true-ups”) </w:t>
      </w:r>
      <w:r w:rsidRPr="001C7A01">
        <w:rPr>
          <w:rFonts w:cs="Tahoma"/>
          <w:color w:val="000000"/>
          <w:szCs w:val="18"/>
          <w:lang w:val="pt-BR"/>
        </w:rPr>
        <w:t xml:space="preserve">anuais do cliente também são licenças qualificadas. </w:t>
      </w:r>
    </w:p>
    <w:p w14:paraId="5376CB4E" w14:textId="77777777" w:rsidR="002F7FB8" w:rsidRPr="001C7A01" w:rsidRDefault="002F7FB8" w:rsidP="00346F4B">
      <w:pPr>
        <w:numPr>
          <w:ilvl w:val="0"/>
          <w:numId w:val="102"/>
        </w:numPr>
        <w:spacing w:after="60"/>
        <w:ind w:left="1440"/>
        <w:rPr>
          <w:lang w:val="pt-BR"/>
        </w:rPr>
      </w:pPr>
      <w:r w:rsidRPr="001C7A01">
        <w:rPr>
          <w:rFonts w:cs="Tahoma"/>
          <w:color w:val="000000"/>
          <w:szCs w:val="18"/>
          <w:u w:val="single"/>
          <w:lang w:val="pt-BR"/>
        </w:rPr>
        <w:t>Contratos Subscription</w:t>
      </w:r>
      <w:r w:rsidRPr="001C7A01">
        <w:rPr>
          <w:rFonts w:cs="Tahoma"/>
          <w:color w:val="000000"/>
          <w:szCs w:val="18"/>
          <w:lang w:val="pt-BR"/>
        </w:rPr>
        <w:t>.</w:t>
      </w:r>
      <w:r w:rsidR="008B0B73" w:rsidRPr="001C7A01">
        <w:rPr>
          <w:rFonts w:cs="Tahoma"/>
          <w:color w:val="000000"/>
          <w:szCs w:val="18"/>
          <w:lang w:val="pt-BR"/>
        </w:rPr>
        <w:t xml:space="preserve"> </w:t>
      </w:r>
      <w:r w:rsidRPr="001C7A01">
        <w:rPr>
          <w:rFonts w:cs="Tahoma"/>
          <w:color w:val="000000"/>
          <w:szCs w:val="18"/>
          <w:lang w:val="pt-BR"/>
        </w:rPr>
        <w:t xml:space="preserve">Para Enterprise Subscription, </w:t>
      </w:r>
      <w:r w:rsidRPr="001C7A01">
        <w:rPr>
          <w:rFonts w:cs="Tahoma"/>
          <w:szCs w:val="18"/>
          <w:lang w:val="pt-BR"/>
        </w:rPr>
        <w:t>Open Value Subscription, Campus e School, Enrollment for Education Solutions e Open Value Subscription – Education Solutions, os mesmos direitos serão outorgados temporariamente sob as mesmas condições</w:t>
      </w:r>
      <w:r w:rsidRPr="001C7A01">
        <w:rPr>
          <w:rFonts w:cs="Tahoma"/>
          <w:color w:val="000000"/>
          <w:szCs w:val="18"/>
          <w:lang w:val="pt-BR"/>
        </w:rPr>
        <w:t xml:space="preserve"> até o final do prazo do registro atual (ou prazo do contrato no caso do Open Value).</w:t>
      </w:r>
      <w:r w:rsidR="008B0B73" w:rsidRPr="001C7A01">
        <w:rPr>
          <w:rFonts w:cs="Tahoma"/>
          <w:color w:val="000000"/>
          <w:szCs w:val="18"/>
          <w:lang w:val="pt-BR"/>
        </w:rPr>
        <w:t xml:space="preserve"> </w:t>
      </w:r>
      <w:r w:rsidRPr="001C7A01">
        <w:rPr>
          <w:rFonts w:cs="Tahoma"/>
          <w:color w:val="000000"/>
          <w:szCs w:val="18"/>
          <w:lang w:val="pt-BR"/>
        </w:rPr>
        <w:t>O cliente deverá manter uma cobertura contínua da assinatura.</w:t>
      </w:r>
      <w:r w:rsidR="008B0B73" w:rsidRPr="001C7A01">
        <w:rPr>
          <w:rFonts w:cs="Tahoma"/>
          <w:color w:val="000000"/>
          <w:szCs w:val="18"/>
          <w:lang w:val="pt-BR"/>
        </w:rPr>
        <w:t xml:space="preserve"> </w:t>
      </w:r>
      <w:r w:rsidRPr="001C7A01">
        <w:rPr>
          <w:rFonts w:cs="Tahoma"/>
          <w:color w:val="000000"/>
          <w:szCs w:val="18"/>
          <w:lang w:val="pt-BR"/>
        </w:rPr>
        <w:t>Esses direitos só se tornarão permanentes se a opção de compra</w:t>
      </w:r>
      <w:r w:rsidR="00AD2A56" w:rsidRPr="001C7A01">
        <w:rPr>
          <w:rFonts w:cs="Tahoma"/>
          <w:color w:val="000000"/>
          <w:szCs w:val="18"/>
          <w:lang w:val="pt-BR"/>
        </w:rPr>
        <w:t> </w:t>
      </w:r>
      <w:r w:rsidRPr="001C7A01">
        <w:rPr>
          <w:rFonts w:cs="Tahoma"/>
          <w:color w:val="000000"/>
          <w:szCs w:val="18"/>
          <w:lang w:val="pt-BR"/>
        </w:rPr>
        <w:t>(“buy-out”) for exercida e continuarão sujeitos a todos os termos e condições do contrato</w:t>
      </w:r>
      <w:r w:rsidR="00AD2A56" w:rsidRPr="001C7A01">
        <w:rPr>
          <w:rFonts w:cs="Tahoma"/>
          <w:color w:val="000000"/>
          <w:szCs w:val="18"/>
          <w:lang w:val="pt-BR"/>
        </w:rPr>
        <w:t> </w:t>
      </w:r>
      <w:r w:rsidRPr="001C7A01">
        <w:rPr>
          <w:rFonts w:cs="Tahoma"/>
          <w:color w:val="000000"/>
          <w:szCs w:val="18"/>
          <w:lang w:val="pt-BR"/>
        </w:rPr>
        <w:t>de licença do cliente.</w:t>
      </w:r>
    </w:p>
    <w:p w14:paraId="0F6241C3" w14:textId="77777777" w:rsidR="002F7FB8" w:rsidRPr="001C7A01" w:rsidRDefault="002F7FB8" w:rsidP="00346F4B">
      <w:pPr>
        <w:numPr>
          <w:ilvl w:val="0"/>
          <w:numId w:val="103"/>
        </w:numPr>
        <w:spacing w:after="60"/>
        <w:ind w:left="1440"/>
        <w:rPr>
          <w:lang w:val="pt-BR"/>
        </w:rPr>
      </w:pPr>
      <w:r w:rsidRPr="001C7A01">
        <w:rPr>
          <w:rFonts w:cs="Tahoma"/>
          <w:szCs w:val="18"/>
          <w:u w:val="single"/>
          <w:lang w:val="pt-BR"/>
        </w:rPr>
        <w:t>Transições do Contrato Campus e Escola</w:t>
      </w:r>
      <w:r w:rsidRPr="001C7A01">
        <w:rPr>
          <w:rFonts w:cs="Tahoma"/>
          <w:szCs w:val="18"/>
          <w:lang w:val="pt-BR"/>
        </w:rPr>
        <w:t>. Para os clientes que estão fazendo transição a médio prazo dos contratos Campus e School para os contratos Enrollment for Education Solutions ou Open Value Subscription – Education Solutions enquanto mantêm a cobertura contínua de assinatura:</w:t>
      </w:r>
    </w:p>
    <w:p w14:paraId="478181D3" w14:textId="77777777" w:rsidR="002F7FB8" w:rsidRPr="001C7A01" w:rsidRDefault="002F7FB8" w:rsidP="00346F4B">
      <w:pPr>
        <w:pStyle w:val="ListParagraph"/>
        <w:numPr>
          <w:ilvl w:val="0"/>
          <w:numId w:val="87"/>
        </w:numPr>
        <w:spacing w:after="60"/>
        <w:ind w:left="1800"/>
        <w:rPr>
          <w:sz w:val="18"/>
          <w:szCs w:val="18"/>
          <w:lang w:val="pt-BR"/>
        </w:rPr>
      </w:pPr>
      <w:r w:rsidRPr="001C7A01">
        <w:rPr>
          <w:rFonts w:ascii="Tahoma" w:hAnsi="Tahoma" w:cs="Tahoma"/>
          <w:sz w:val="18"/>
          <w:szCs w:val="18"/>
          <w:lang w:val="pt-BR"/>
        </w:rPr>
        <w:t xml:space="preserve">Os mesmos direitos serão concedidos temporariamente sob as mesmas condições até o final dos seus contratos Enrollment for Education Solutions ou Open Value Subscription – Education Solutions, respectivamente. </w:t>
      </w:r>
    </w:p>
    <w:p w14:paraId="4E5E4708" w14:textId="77777777" w:rsidR="002512D3" w:rsidRPr="001C7A01" w:rsidRDefault="002F7FB8" w:rsidP="00346F4B">
      <w:pPr>
        <w:pStyle w:val="ListParagraph"/>
        <w:numPr>
          <w:ilvl w:val="0"/>
          <w:numId w:val="87"/>
        </w:numPr>
        <w:spacing w:after="60"/>
        <w:ind w:left="1800"/>
        <w:rPr>
          <w:sz w:val="18"/>
          <w:szCs w:val="18"/>
          <w:lang w:val="pt-BR"/>
        </w:rPr>
      </w:pPr>
      <w:r w:rsidRPr="001C7A01">
        <w:rPr>
          <w:rFonts w:ascii="Tahoma" w:hAnsi="Tahoma" w:cs="Tahoma"/>
          <w:sz w:val="18"/>
          <w:szCs w:val="18"/>
          <w:lang w:val="pt-BR"/>
        </w:rPr>
        <w:t>Esses direitos só se tornarão permanentes se a opção de compra (“buy-out”) for exercida e</w:t>
      </w:r>
      <w:r w:rsidR="00AD2A56" w:rsidRPr="001C7A01">
        <w:rPr>
          <w:rFonts w:ascii="Tahoma" w:hAnsi="Tahoma" w:cs="Tahoma"/>
          <w:sz w:val="18"/>
          <w:szCs w:val="18"/>
          <w:lang w:val="pt-BR"/>
        </w:rPr>
        <w:t> </w:t>
      </w:r>
      <w:r w:rsidRPr="001C7A01">
        <w:rPr>
          <w:rFonts w:ascii="Tahoma" w:hAnsi="Tahoma" w:cs="Tahoma"/>
          <w:sz w:val="18"/>
          <w:szCs w:val="18"/>
          <w:lang w:val="pt-BR"/>
        </w:rPr>
        <w:t>continuarão sujeitos a todos os termos e condições do contrato de licença do cliente.</w:t>
      </w:r>
    </w:p>
    <w:p w14:paraId="11D7CD69" w14:textId="77777777" w:rsidR="0004051B" w:rsidRPr="001C7A01" w:rsidRDefault="0004051B" w:rsidP="0004051B">
      <w:pPr>
        <w:ind w:left="720"/>
        <w:rPr>
          <w:lang w:val="pt-BR"/>
        </w:rPr>
      </w:pPr>
    </w:p>
    <w:p w14:paraId="1EEFDDE8" w14:textId="77777777" w:rsidR="002F7FB8" w:rsidRPr="001C7A01" w:rsidRDefault="002F7FB8" w:rsidP="007B699C">
      <w:pPr>
        <w:spacing w:after="60"/>
        <w:ind w:left="720"/>
        <w:rPr>
          <w:lang w:val="pt-BR"/>
        </w:rPr>
      </w:pPr>
      <w:r w:rsidRPr="001C7A01">
        <w:rPr>
          <w:rFonts w:cs="Tahoma"/>
          <w:b/>
          <w:color w:val="000000"/>
          <w:szCs w:val="18"/>
          <w:lang w:val="pt-BR"/>
        </w:rPr>
        <w:t>Direitos excepcionais de downgrade do SharePoint Server 2013</w:t>
      </w:r>
    </w:p>
    <w:p w14:paraId="7320DFED" w14:textId="77777777" w:rsidR="002F7FB8" w:rsidRPr="001C7A01" w:rsidRDefault="002F7FB8" w:rsidP="002F7FB8">
      <w:pPr>
        <w:ind w:left="720"/>
        <w:rPr>
          <w:lang w:val="pt-BR"/>
        </w:rPr>
      </w:pPr>
      <w:r w:rsidRPr="001C7A01">
        <w:rPr>
          <w:rFonts w:cs="Tahoma"/>
          <w:szCs w:val="18"/>
          <w:lang w:val="pt-BR"/>
        </w:rPr>
        <w:t>Os clientes licenciados para o SharePoint Server 2013 poderão acessar e usar qualquer um dos produtos listados na tabela abaixo em vez do SharePoint Server 2013, como pode ser visto a seguir:</w:t>
      </w:r>
    </w:p>
    <w:p w14:paraId="4F3B6E59" w14:textId="77777777" w:rsidR="002F7FB8" w:rsidRPr="001C7A01" w:rsidRDefault="002F7FB8" w:rsidP="002F7FB8">
      <w:pPr>
        <w:ind w:left="810"/>
        <w:rPr>
          <w:lang w:val="pt-BR"/>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046C69" w14:paraId="16CA885E"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60531DC" w14:textId="77777777" w:rsidR="00BD1A6A" w:rsidRPr="00502BEB" w:rsidRDefault="00BD1A6A" w:rsidP="007E466C">
            <w:pPr>
              <w:spacing w:before="60" w:after="60"/>
              <w:ind w:left="162"/>
              <w:rPr>
                <w:rFonts w:cs="Tahoma"/>
                <w:b/>
                <w:bCs/>
                <w:color w:val="000000"/>
                <w:szCs w:val="18"/>
              </w:rPr>
            </w:pPr>
            <w:r w:rsidRPr="00502BEB">
              <w:rPr>
                <w:rFonts w:cs="Tahoma"/>
                <w:b/>
                <w:bCs/>
                <w:color w:val="000000"/>
                <w:szCs w:val="18"/>
              </w:rPr>
              <w:t>Licenças do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0056A37C" w14:textId="77777777" w:rsidR="00BD1A6A" w:rsidRPr="001C7A01" w:rsidRDefault="00BD1A6A" w:rsidP="007E466C">
            <w:pPr>
              <w:spacing w:before="60" w:after="60"/>
              <w:ind w:left="180"/>
              <w:rPr>
                <w:rFonts w:cs="Tahoma"/>
                <w:b/>
                <w:bCs/>
                <w:color w:val="000000"/>
                <w:szCs w:val="18"/>
                <w:lang w:val="pt-BR"/>
              </w:rPr>
            </w:pPr>
            <w:r w:rsidRPr="001C7A01">
              <w:rPr>
                <w:rFonts w:cs="Tahoma"/>
                <w:b/>
                <w:bCs/>
                <w:color w:val="000000"/>
                <w:szCs w:val="18"/>
                <w:lang w:val="pt-BR"/>
              </w:rPr>
              <w:t>Uso de Versão Anterior (Downgrade) para</w:t>
            </w:r>
          </w:p>
        </w:tc>
      </w:tr>
      <w:tr w:rsidR="00BD1A6A" w:rsidRPr="00502BEB" w14:paraId="20172324"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2DE3A17" w14:textId="77777777" w:rsidR="00BD1A6A" w:rsidRPr="00502BEB" w:rsidRDefault="00BD1A6A" w:rsidP="00722522">
            <w:pPr>
              <w:ind w:left="162"/>
              <w:rPr>
                <w:rFonts w:cs="Tahoma"/>
                <w:color w:val="000000"/>
                <w:szCs w:val="18"/>
              </w:rPr>
            </w:pPr>
            <w:r w:rsidRPr="00502BEB">
              <w:rPr>
                <w:rFonts w:cs="Tahoma"/>
                <w:color w:val="000000"/>
                <w:szCs w:val="18"/>
              </w:rPr>
              <w:t>Licença do SharePoint Server 2013</w:t>
            </w:r>
          </w:p>
        </w:tc>
        <w:tc>
          <w:tcPr>
            <w:tcW w:w="4296" w:type="dxa"/>
            <w:tcBorders>
              <w:top w:val="nil"/>
              <w:left w:val="nil"/>
              <w:bottom w:val="single" w:sz="8" w:space="0" w:color="000000"/>
              <w:right w:val="single" w:sz="8" w:space="0" w:color="000000"/>
            </w:tcBorders>
          </w:tcPr>
          <w:p w14:paraId="5267788D" w14:textId="77777777" w:rsidR="00BD1A6A" w:rsidRPr="00502BEB" w:rsidRDefault="00BD1A6A" w:rsidP="00F249BF">
            <w:pPr>
              <w:ind w:left="162" w:right="180"/>
            </w:pPr>
            <w:r w:rsidRPr="00502BEB">
              <w:rPr>
                <w:rFonts w:cs="Tahoma"/>
                <w:color w:val="000000"/>
                <w:szCs w:val="18"/>
              </w:rPr>
              <w:t xml:space="preserve">SharePoint Server 2010 </w:t>
            </w:r>
            <w:r w:rsidRPr="00502BEB">
              <w:rPr>
                <w:rFonts w:cs="Tahoma"/>
                <w:b/>
                <w:color w:val="000000"/>
                <w:szCs w:val="18"/>
              </w:rPr>
              <w:t>ou</w:t>
            </w:r>
          </w:p>
          <w:p w14:paraId="6688905D" w14:textId="77777777" w:rsidR="00BD1A6A" w:rsidRPr="00502BEB" w:rsidRDefault="00BD1A6A" w:rsidP="002C3AB1">
            <w:pPr>
              <w:ind w:left="162" w:right="180"/>
              <w:rPr>
                <w:rFonts w:cs="Tahoma"/>
                <w:color w:val="000000"/>
                <w:szCs w:val="18"/>
              </w:rPr>
            </w:pPr>
            <w:r w:rsidRPr="00502BEB">
              <w:rPr>
                <w:rFonts w:cs="Tahoma"/>
                <w:color w:val="000000"/>
                <w:szCs w:val="18"/>
              </w:rPr>
              <w:t xml:space="preserve">FAST Search Server 2010 para SharePoint Server </w:t>
            </w:r>
          </w:p>
        </w:tc>
      </w:tr>
    </w:tbl>
    <w:p w14:paraId="32ABF060" w14:textId="77777777" w:rsidR="002F7FB8" w:rsidRPr="00502BEB" w:rsidRDefault="008B0B73" w:rsidP="002F7FB8">
      <w:pPr>
        <w:ind w:left="810"/>
      </w:pPr>
      <w:r w:rsidRPr="00502BEB">
        <w:rPr>
          <w:rFonts w:cs="Tahoma"/>
          <w:color w:val="000000"/>
          <w:szCs w:val="18"/>
        </w:rPr>
        <w:t xml:space="preserve"> </w:t>
      </w:r>
    </w:p>
    <w:p w14:paraId="0931539E" w14:textId="77777777" w:rsidR="002F7FB8" w:rsidRPr="001C7A01" w:rsidRDefault="002F7FB8" w:rsidP="002F7FB8">
      <w:pPr>
        <w:ind w:left="720"/>
        <w:rPr>
          <w:lang w:val="pt-BR"/>
        </w:rPr>
      </w:pPr>
      <w:r w:rsidRPr="001C7A01">
        <w:rPr>
          <w:rFonts w:cs="Tahoma"/>
          <w:color w:val="000000"/>
          <w:szCs w:val="18"/>
          <w:lang w:val="pt-BR"/>
        </w:rPr>
        <w:t>O direito do cliente de acessar e usar cópias do SharePoint Server 2010 ou FAST Search Server 2010 para SharePoint Server em vez de cópias licenciadas do SharePoint Server 2013 sob esta oferta está sujeito aos termos e às condições de um contrato de Licenciamento por Volume de um cliente, dos direitos de uso do produto para SharePoint Server 2013 e destes termos. Esse direito expirará em caso de término ou rescisão das licenças do SharePoint Server.</w:t>
      </w:r>
    </w:p>
    <w:p w14:paraId="4461857A" w14:textId="77777777" w:rsidR="002F7FB8" w:rsidRPr="001C7A01" w:rsidRDefault="002F7FB8" w:rsidP="002F7FB8">
      <w:pPr>
        <w:ind w:left="720"/>
        <w:rPr>
          <w:lang w:val="pt-BR"/>
        </w:rPr>
      </w:pPr>
    </w:p>
    <w:p w14:paraId="6C4A722F" w14:textId="77777777" w:rsidR="002F7FB8" w:rsidRPr="001C7A01" w:rsidRDefault="002F7FB8" w:rsidP="00031ABF">
      <w:pPr>
        <w:spacing w:after="60"/>
        <w:ind w:left="720"/>
        <w:rPr>
          <w:lang w:val="pt-BR"/>
        </w:rPr>
      </w:pPr>
      <w:r w:rsidRPr="001C7A01">
        <w:rPr>
          <w:rFonts w:cs="Tahoma"/>
          <w:b/>
          <w:color w:val="000000"/>
          <w:szCs w:val="18"/>
          <w:lang w:val="pt-BR"/>
        </w:rPr>
        <w:t>Extensão dos direitos de Aplicativos Auto-hospedados de Software Assurance para Clientes do</w:t>
      </w:r>
      <w:r w:rsidR="00AD2A56" w:rsidRPr="001C7A01">
        <w:rPr>
          <w:rFonts w:cs="Tahoma"/>
          <w:b/>
          <w:color w:val="000000"/>
          <w:szCs w:val="18"/>
          <w:lang w:val="pt-BR"/>
        </w:rPr>
        <w:t> </w:t>
      </w:r>
      <w:r w:rsidRPr="001C7A01">
        <w:rPr>
          <w:rFonts w:cs="Tahoma"/>
          <w:b/>
          <w:color w:val="000000"/>
          <w:szCs w:val="18"/>
          <w:lang w:val="pt-BR"/>
        </w:rPr>
        <w:t xml:space="preserve">SharePoint Server </w:t>
      </w:r>
      <w:bookmarkStart w:id="1393" w:name="Srv_65SharepointSvr10IntSites"/>
      <w:bookmarkStart w:id="1394" w:name="_Toc336338336"/>
      <w:bookmarkStart w:id="1395" w:name="Srv_66SharepointSvr10IntSites"/>
      <w:bookmarkStart w:id="1396" w:name="Srv_63SharepointSvr07IntSites"/>
      <w:bookmarkStart w:id="1397" w:name="Srv_64SharepointSvr07IntSites"/>
      <w:r w:rsidRPr="001C7A01">
        <w:rPr>
          <w:rFonts w:cs="Tahoma"/>
          <w:b/>
          <w:color w:val="000000"/>
          <w:szCs w:val="18"/>
          <w:lang w:val="pt-BR"/>
        </w:rPr>
        <w:t>para Internet Sites Enterprise</w:t>
      </w:r>
      <w:bookmarkEnd w:id="1393"/>
      <w:bookmarkEnd w:id="1394"/>
      <w:bookmarkEnd w:id="1395"/>
      <w:bookmarkEnd w:id="1396"/>
    </w:p>
    <w:bookmarkEnd w:id="1397"/>
    <w:p w14:paraId="7F0B5F3E" w14:textId="77777777" w:rsidR="002F7FB8" w:rsidRPr="001C7A01" w:rsidRDefault="002F7FB8" w:rsidP="002F7FB8">
      <w:pPr>
        <w:ind w:left="720"/>
        <w:rPr>
          <w:lang w:val="pt-BR"/>
        </w:rPr>
      </w:pPr>
      <w:r w:rsidRPr="001C7A01">
        <w:rPr>
          <w:rFonts w:cs="Tahoma"/>
          <w:color w:val="000000"/>
          <w:szCs w:val="18"/>
          <w:lang w:val="pt-BR"/>
        </w:rPr>
        <w:t>Os clientes do SharePoint Server 2010 para Internet Sites Enterprise aos quais são concedidas as licenças do SharePoint Server 2013 por meio da outorga de licença realçada acima poderão atualizar para o SharePoint 2013 (conforme fornecido a outorga exposta acima) e usar o SharePoint Server 2013 sob os direitos de uso do produto para SharePoint Server 2013 e os termos e as condições da seção “Servidores – Aplicativos Auto-hospedados” dos Direitos de Uso do Produto. Uma vez que os clientes mantêm a cobertura de Software Assurance em suas licenças complementares do SharePoint Server 2013, o direito de usar o SharePoint Server 2013 desta forma se aplica até a disponibilidade da versão sucessora do SharePoint Server 2013.</w:t>
      </w:r>
      <w:r w:rsidR="008B0B73" w:rsidRPr="001C7A01">
        <w:rPr>
          <w:rFonts w:cs="Tahoma"/>
          <w:color w:val="000000"/>
          <w:szCs w:val="18"/>
          <w:lang w:val="pt-BR"/>
        </w:rPr>
        <w:t xml:space="preserve"> </w:t>
      </w:r>
    </w:p>
    <w:p w14:paraId="7251DC8F" w14:textId="77777777" w:rsidR="000D76F0" w:rsidRPr="001C7A01" w:rsidRDefault="000D76F0" w:rsidP="00031ABF">
      <w:pPr>
        <w:rPr>
          <w:lang w:val="pt-BR"/>
        </w:rPr>
      </w:pPr>
    </w:p>
    <w:p w14:paraId="498750B6" w14:textId="77777777" w:rsidR="00AD2A56" w:rsidRPr="001C7A01" w:rsidRDefault="00AD2A56" w:rsidP="00031ABF">
      <w:pPr>
        <w:rPr>
          <w:lang w:val="pt-BR"/>
        </w:rPr>
      </w:pPr>
    </w:p>
    <w:p w14:paraId="67302C35" w14:textId="77777777" w:rsidR="00AD2A56" w:rsidRPr="001C7A01" w:rsidRDefault="00AD2A56" w:rsidP="00031ABF">
      <w:pPr>
        <w:rPr>
          <w:lang w:val="pt-BR"/>
        </w:rPr>
      </w:pPr>
    </w:p>
    <w:p w14:paraId="3E1CE224" w14:textId="77777777" w:rsidR="00AD2A56" w:rsidRPr="001C7A01" w:rsidRDefault="00AD2A56" w:rsidP="00031ABF">
      <w:pPr>
        <w:rPr>
          <w:lang w:val="pt-BR"/>
        </w:rPr>
      </w:pPr>
    </w:p>
    <w:p w14:paraId="751C66B3" w14:textId="77777777" w:rsidR="00023FE7" w:rsidRPr="001C7A01" w:rsidRDefault="00023FE7" w:rsidP="00697E59">
      <w:pPr>
        <w:pStyle w:val="EndnoteText"/>
        <w:ind w:left="0"/>
        <w:rPr>
          <w:lang w:val="pt-BR"/>
        </w:rPr>
      </w:pPr>
      <w:bookmarkStart w:id="1398" w:name="_78_SharePoint™_Server"/>
      <w:bookmarkStart w:id="1399" w:name="_Toc336338339"/>
      <w:bookmarkStart w:id="1400" w:name="Srv_81SQLSvr08R2DataCenter"/>
      <w:bookmarkEnd w:id="1398"/>
    </w:p>
    <w:p w14:paraId="5D9CE93F" w14:textId="77777777" w:rsidR="00A81E83" w:rsidRPr="001C7A01" w:rsidRDefault="00D629A3" w:rsidP="00A81E83">
      <w:pPr>
        <w:pStyle w:val="Heading3"/>
        <w:rPr>
          <w:lang w:val="pt-BR"/>
        </w:rPr>
      </w:pPr>
      <w:bookmarkStart w:id="1401" w:name="_75_73_SQL"/>
      <w:bookmarkStart w:id="1402" w:name="_Toc369965082"/>
      <w:bookmarkStart w:id="1403" w:name="Srv_69SQLSvr08EntandEntProc"/>
      <w:bookmarkStart w:id="1404" w:name="Srv_70SQLSvr08EntandEntProc"/>
      <w:bookmarkStart w:id="1405" w:name="Srv_72SQLSvr08R2developer"/>
      <w:bookmarkStart w:id="1406" w:name="Srv_72SQLSvr08R2DataCenter"/>
      <w:bookmarkEnd w:id="1401"/>
      <w:r w:rsidRPr="001C7A01">
        <w:rPr>
          <w:rFonts w:ascii="Tahoma" w:hAnsi="Tahoma"/>
          <w:caps/>
          <w:color w:val="F66400"/>
          <w:sz w:val="22"/>
          <w:vertAlign w:val="superscript"/>
          <w:lang w:val="pt-BR"/>
        </w:rPr>
        <w:t>79</w:t>
      </w:r>
      <w:r w:rsidRPr="001C7A01">
        <w:rPr>
          <w:rFonts w:ascii="Tahoma" w:hAnsi="Tahoma"/>
          <w:color w:val="F66400"/>
          <w:sz w:val="22"/>
          <w:lang w:val="pt-BR"/>
        </w:rPr>
        <w:t xml:space="preserve"> SQL Server</w:t>
      </w:r>
      <w:r w:rsidR="008B0B73" w:rsidRPr="001C7A01">
        <w:rPr>
          <w:rFonts w:ascii="Tahoma" w:hAnsi="Tahoma"/>
          <w:color w:val="F66400"/>
          <w:sz w:val="22"/>
          <w:vertAlign w:val="superscript"/>
          <w:lang w:val="pt-BR"/>
        </w:rPr>
        <w:t>®</w:t>
      </w:r>
      <w:r w:rsidRPr="001C7A01">
        <w:rPr>
          <w:rFonts w:ascii="Tahoma" w:hAnsi="Tahoma"/>
          <w:color w:val="F66400"/>
          <w:sz w:val="22"/>
          <w:lang w:val="pt-BR"/>
        </w:rPr>
        <w:t xml:space="preserve"> 2008 R2 Datacenter</w:t>
      </w:r>
      <w:bookmarkEnd w:id="1399"/>
      <w:bookmarkEnd w:id="1402"/>
    </w:p>
    <w:bookmarkEnd w:id="1400"/>
    <w:p w14:paraId="67ACF86A" w14:textId="77777777" w:rsidR="00A81E83" w:rsidRPr="001C7A01" w:rsidRDefault="00A81E83" w:rsidP="00031ABF">
      <w:pPr>
        <w:rPr>
          <w:lang w:val="pt-BR"/>
        </w:rPr>
      </w:pPr>
    </w:p>
    <w:p w14:paraId="71C2F53D" w14:textId="77777777" w:rsidR="00031ABF" w:rsidRPr="001C7A01" w:rsidRDefault="00A81E83" w:rsidP="00031ABF">
      <w:pPr>
        <w:spacing w:after="60"/>
        <w:ind w:left="720"/>
        <w:rPr>
          <w:lang w:val="pt-BR"/>
        </w:rPr>
      </w:pPr>
      <w:r w:rsidRPr="001C7A01">
        <w:rPr>
          <w:rFonts w:cs="Tahoma"/>
          <w:b/>
          <w:color w:val="000000"/>
          <w:szCs w:val="18"/>
          <w:lang w:val="pt-BR"/>
        </w:rPr>
        <w:t>Outorga de Licença Associadas à Alteração no Modelo de Licenciamento e ao Término da Validade do SQL Server Datacenter</w:t>
      </w:r>
    </w:p>
    <w:p w14:paraId="5F47133A" w14:textId="77777777" w:rsidR="00A81E83" w:rsidRPr="001C7A01" w:rsidRDefault="00A81E83" w:rsidP="00031ABF">
      <w:pPr>
        <w:ind w:left="720"/>
        <w:rPr>
          <w:lang w:val="pt-BR"/>
        </w:rPr>
      </w:pPr>
      <w:r w:rsidRPr="001C7A01">
        <w:rPr>
          <w:color w:val="000000"/>
          <w:lang w:val="pt-BR"/>
        </w:rPr>
        <w:t>O SQL Server 2008 R2 será a última versão do SQL Server licenciada sob o modelo de licenciamento por processador e a última versão do SQL Server Datacenter.</w:t>
      </w:r>
      <w:r w:rsidR="008B0B73" w:rsidRPr="001C7A01">
        <w:rPr>
          <w:color w:val="000000"/>
          <w:lang w:val="pt-BR"/>
        </w:rPr>
        <w:t xml:space="preserve"> </w:t>
      </w:r>
      <w:r w:rsidRPr="001C7A01">
        <w:rPr>
          <w:color w:val="000000"/>
          <w:lang w:val="pt-BR"/>
        </w:rPr>
        <w:t xml:space="preserve">Como uma exceção, aos clientes de Licenciamento por Volume com Software Assurance ativo para licenças do processador do SQL Server 2008 R2 Datacenter em 1º de abril de 2012 (“licenças qualificadas”) são concedidas as seguintes opções. As licenças do processador do SQL Server 2008 R2 Datacenter </w:t>
      </w:r>
      <w:r w:rsidRPr="001C7A01">
        <w:rPr>
          <w:rFonts w:cs="Tahoma"/>
          <w:bCs/>
          <w:color w:val="000000"/>
          <w:szCs w:val="18"/>
          <w:lang w:val="pt-BR"/>
        </w:rPr>
        <w:t>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 dessas opções.</w:t>
      </w:r>
      <w:r w:rsidR="008B0B73" w:rsidRPr="001C7A01">
        <w:rPr>
          <w:rFonts w:cs="Tahoma"/>
          <w:bCs/>
          <w:color w:val="000000"/>
          <w:szCs w:val="18"/>
          <w:lang w:val="pt-BR"/>
        </w:rPr>
        <w:t xml:space="preserve"> </w:t>
      </w:r>
      <w:r w:rsidRPr="001C7A01">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44B991D4" w14:textId="77777777" w:rsidR="00031ABF" w:rsidRPr="001C7A01" w:rsidRDefault="00031ABF" w:rsidP="00031ABF">
      <w:pPr>
        <w:ind w:left="720"/>
        <w:rPr>
          <w:lang w:val="pt-BR"/>
        </w:rPr>
      </w:pPr>
    </w:p>
    <w:p w14:paraId="1E1C523A" w14:textId="77777777" w:rsidR="00031ABF" w:rsidRPr="001C7A01" w:rsidRDefault="00031ABF" w:rsidP="00031ABF">
      <w:pPr>
        <w:spacing w:after="60"/>
        <w:ind w:left="720"/>
        <w:rPr>
          <w:lang w:val="pt-BR"/>
        </w:rPr>
      </w:pPr>
      <w:r w:rsidRPr="001C7A01">
        <w:rPr>
          <w:rFonts w:cs="Tahoma"/>
          <w:b/>
          <w:color w:val="000000"/>
          <w:szCs w:val="18"/>
          <w:lang w:val="pt-BR"/>
        </w:rPr>
        <w:t>Prazo Atual</w:t>
      </w:r>
    </w:p>
    <w:p w14:paraId="3F8B373D" w14:textId="77777777" w:rsidR="00A81E83" w:rsidRPr="001C7A01" w:rsidRDefault="00A81E83" w:rsidP="00031ABF">
      <w:pPr>
        <w:ind w:left="720"/>
        <w:contextualSpacing/>
        <w:rPr>
          <w:lang w:val="pt-BR"/>
        </w:rPr>
      </w:pPr>
      <w:r w:rsidRPr="001C7A01">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w:t>
      </w:r>
      <w:r w:rsidR="00AD2A56" w:rsidRPr="001C7A01">
        <w:rPr>
          <w:rFonts w:eastAsia="Calibri" w:cs="Tahoma"/>
          <w:szCs w:val="18"/>
          <w:lang w:val="pt-BR"/>
        </w:rPr>
        <w:t> </w:t>
      </w:r>
      <w:r w:rsidRPr="001C7A01">
        <w:rPr>
          <w:rFonts w:eastAsia="Calibri" w:cs="Tahoma"/>
          <w:szCs w:val="18"/>
          <w:lang w:val="pt-BR"/>
        </w:rPr>
        <w:t>SQL Server 2012 Enterprise Core em vez do SQL Server 2008 R2 Datacenter sujeito aos direitos de uso do</w:t>
      </w:r>
      <w:r w:rsidR="00AD2A56" w:rsidRPr="001C7A01">
        <w:rPr>
          <w:rFonts w:eastAsia="Calibri" w:cs="Tahoma"/>
          <w:szCs w:val="18"/>
          <w:lang w:val="pt-BR"/>
        </w:rPr>
        <w:t> </w:t>
      </w:r>
      <w:r w:rsidRPr="001C7A01">
        <w:rPr>
          <w:rFonts w:eastAsia="Calibri" w:cs="Tahoma"/>
          <w:szCs w:val="18"/>
          <w:lang w:val="pt-BR"/>
        </w:rPr>
        <w:t>produto de licença do processador do SQL Server 2008 R2 Enterprise (conforme os Direitos de Uso do Produto de janeiro de 2012). Esses clientes também têm os direitos de uso da “Virtualização Ilimitada” conforme descrito nas notas do produto do SQL Server 2012 Enterprise nesta Lista de Produtos.</w:t>
      </w:r>
    </w:p>
    <w:p w14:paraId="5AD2F387" w14:textId="77777777" w:rsidR="00031ABF" w:rsidRPr="001C7A01" w:rsidRDefault="00031ABF" w:rsidP="00031ABF">
      <w:pPr>
        <w:ind w:left="720"/>
        <w:contextualSpacing/>
        <w:rPr>
          <w:lang w:val="pt-BR"/>
        </w:rPr>
      </w:pPr>
    </w:p>
    <w:p w14:paraId="69D5701C" w14:textId="77777777" w:rsidR="00031ABF" w:rsidRPr="001C7A01" w:rsidRDefault="00A81E83" w:rsidP="00031ABF">
      <w:pPr>
        <w:spacing w:after="60"/>
        <w:ind w:left="720"/>
        <w:rPr>
          <w:lang w:val="pt-BR"/>
        </w:rPr>
      </w:pPr>
      <w:r w:rsidRPr="001C7A01">
        <w:rPr>
          <w:rFonts w:cs="Tahoma"/>
          <w:b/>
          <w:color w:val="000000"/>
          <w:szCs w:val="18"/>
          <w:lang w:val="pt-BR"/>
        </w:rPr>
        <w:t>Primeiro Prazo de Renovação (antes de 1º de abril de 2015)</w:t>
      </w:r>
    </w:p>
    <w:p w14:paraId="3C3ADBDB" w14:textId="77777777" w:rsidR="00A81E83" w:rsidRPr="001C7A01" w:rsidRDefault="00A81E83" w:rsidP="00031ABF">
      <w:pPr>
        <w:tabs>
          <w:tab w:val="left" w:pos="720"/>
        </w:tabs>
        <w:ind w:left="720"/>
        <w:contextualSpacing/>
        <w:rPr>
          <w:lang w:val="pt-BR"/>
        </w:rPr>
      </w:pPr>
      <w:r w:rsidRPr="001C7A01">
        <w:rPr>
          <w:rFonts w:eastAsia="Calibri" w:cs="Tahoma"/>
          <w:szCs w:val="18"/>
          <w:lang w:val="pt-BR"/>
        </w:rPr>
        <w:t>Na sua primeira renovação de Software Assurance em ou depois de 1º de abril de 2012 (mas antes de 1º</w:t>
      </w:r>
      <w:r w:rsidR="00AD2A56" w:rsidRPr="001C7A01">
        <w:rPr>
          <w:rFonts w:eastAsia="Calibri" w:cs="Tahoma"/>
          <w:szCs w:val="18"/>
          <w:lang w:val="pt-BR"/>
        </w:rPr>
        <w:t> </w:t>
      </w:r>
      <w:r w:rsidRPr="001C7A01">
        <w:rPr>
          <w:rFonts w:eastAsia="Calibri" w:cs="Tahoma"/>
          <w:szCs w:val="18"/>
          <w:lang w:val="pt-BR"/>
        </w:rPr>
        <w:t>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14:paraId="391139CD" w14:textId="77777777" w:rsidR="00A81E83" w:rsidRPr="001C7A01" w:rsidRDefault="00A81E83" w:rsidP="00A245C6">
      <w:pPr>
        <w:numPr>
          <w:ilvl w:val="0"/>
          <w:numId w:val="147"/>
        </w:numPr>
        <w:tabs>
          <w:tab w:val="left" w:pos="1440"/>
        </w:tabs>
        <w:ind w:left="1440"/>
        <w:contextualSpacing/>
        <w:rPr>
          <w:lang w:val="pt-BR"/>
        </w:rPr>
      </w:pPr>
      <w:r w:rsidRPr="001C7A01">
        <w:rPr>
          <w:rFonts w:eastAsia="Calibri" w:cs="Tahoma"/>
          <w:szCs w:val="18"/>
          <w:lang w:val="pt-BR"/>
        </w:rPr>
        <w:t xml:space="preserve">um número igual ao menor número de licenças qualificadas atribuído ao servidor ou o número total de processadores físicos no servidor multiplicado pelo maior de: </w:t>
      </w:r>
    </w:p>
    <w:p w14:paraId="64E32DC2" w14:textId="77777777" w:rsidR="00A81E83" w:rsidRPr="00502BEB" w:rsidRDefault="00A81E83" w:rsidP="00346F4B">
      <w:pPr>
        <w:numPr>
          <w:ilvl w:val="2"/>
          <w:numId w:val="54"/>
        </w:numPr>
        <w:tabs>
          <w:tab w:val="left" w:pos="1800"/>
        </w:tabs>
        <w:ind w:left="1800" w:hanging="360"/>
        <w:contextualSpacing/>
      </w:pPr>
      <w:r w:rsidRPr="00502BEB">
        <w:rPr>
          <w:rFonts w:eastAsia="Calibri" w:cs="Tahoma"/>
          <w:szCs w:val="18"/>
        </w:rPr>
        <w:t>Oito OU</w:t>
      </w:r>
    </w:p>
    <w:p w14:paraId="7A5F65D5" w14:textId="77777777" w:rsidR="00A81E83" w:rsidRPr="001C7A01" w:rsidRDefault="00A81E83" w:rsidP="00346F4B">
      <w:pPr>
        <w:numPr>
          <w:ilvl w:val="2"/>
          <w:numId w:val="54"/>
        </w:numPr>
        <w:tabs>
          <w:tab w:val="left" w:pos="1800"/>
        </w:tabs>
        <w:ind w:left="1800" w:hanging="360"/>
        <w:contextualSpacing/>
        <w:rPr>
          <w:lang w:val="pt-BR"/>
        </w:rPr>
      </w:pPr>
      <w:r w:rsidRPr="001C7A01">
        <w:rPr>
          <w:rFonts w:eastAsia="Calibri" w:cs="Tahoma"/>
          <w:szCs w:val="18"/>
          <w:lang w:val="pt-BR"/>
        </w:rPr>
        <w:t>o número real de núcleos por processador físico multiplicado pelo fator do núcleo apropriado.</w:t>
      </w:r>
      <w:r w:rsidR="008B0B73" w:rsidRPr="001C7A01">
        <w:rPr>
          <w:rFonts w:eastAsia="Calibri" w:cs="Tahoma"/>
          <w:szCs w:val="18"/>
          <w:lang w:val="pt-BR"/>
        </w:rPr>
        <w:t xml:space="preserve"> </w:t>
      </w:r>
      <w:r w:rsidRPr="001C7A01">
        <w:rPr>
          <w:rFonts w:eastAsia="Calibri" w:cs="Tahoma"/>
          <w:szCs w:val="18"/>
          <w:lang w:val="pt-BR"/>
        </w:rPr>
        <w:t xml:space="preserve">(Nos casos em que o número real de núcleos por processador físico excede oito,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38D28DF9" w14:textId="77777777" w:rsidR="00A81E83" w:rsidRPr="001C7A01" w:rsidRDefault="00A81E83" w:rsidP="00A245C6">
      <w:pPr>
        <w:numPr>
          <w:ilvl w:val="0"/>
          <w:numId w:val="147"/>
        </w:numPr>
        <w:tabs>
          <w:tab w:val="left" w:pos="1440"/>
        </w:tabs>
        <w:ind w:left="1440"/>
        <w:contextualSpacing/>
        <w:rPr>
          <w:lang w:val="pt-BR"/>
        </w:rPr>
      </w:pPr>
      <w:r w:rsidRPr="001C7A01">
        <w:rPr>
          <w:rFonts w:eastAsia="Calibri" w:cs="Tahoma"/>
          <w:szCs w:val="18"/>
          <w:lang w:val="pt-BR"/>
        </w:rPr>
        <w:t>um número igual ao número das licenças qatribuído ao servidor em excesso do número real de processadores físicos no servidor multiplicado por oito.</w:t>
      </w:r>
    </w:p>
    <w:p w14:paraId="009D4B06" w14:textId="77777777" w:rsidR="00031ABF" w:rsidRPr="001C7A01" w:rsidRDefault="00031ABF" w:rsidP="00031ABF">
      <w:pPr>
        <w:ind w:left="720"/>
        <w:contextualSpacing/>
        <w:rPr>
          <w:lang w:val="pt-BR"/>
        </w:rPr>
      </w:pPr>
    </w:p>
    <w:p w14:paraId="2D53D62F" w14:textId="77777777" w:rsidR="00031ABF" w:rsidRPr="001C7A01" w:rsidRDefault="00A81E83" w:rsidP="00031ABF">
      <w:pPr>
        <w:spacing w:after="60"/>
        <w:ind w:left="720"/>
        <w:rPr>
          <w:lang w:val="pt-BR"/>
        </w:rPr>
      </w:pPr>
      <w:r w:rsidRPr="001C7A01">
        <w:rPr>
          <w:rFonts w:eastAsia="Calibri" w:cs="Tahoma"/>
          <w:b/>
          <w:szCs w:val="18"/>
          <w:lang w:val="pt-BR"/>
        </w:rPr>
        <w:t>Primeiro Prazo de Renovação (em ou após 1º de abril de 2015)</w:t>
      </w:r>
    </w:p>
    <w:p w14:paraId="044C9AFA" w14:textId="77777777" w:rsidR="00A81E83" w:rsidRPr="001C7A01" w:rsidRDefault="00A81E83" w:rsidP="00031ABF">
      <w:pPr>
        <w:ind w:left="720"/>
        <w:contextualSpacing/>
        <w:rPr>
          <w:lang w:val="pt-BR"/>
        </w:rPr>
      </w:pPr>
      <w:r w:rsidRPr="001C7A01">
        <w:rPr>
          <w:rFonts w:eastAsia="Calibri" w:cs="Tahoma"/>
          <w:color w:val="000000"/>
          <w:szCs w:val="18"/>
          <w:lang w:val="pt-BR"/>
        </w:rPr>
        <w:t>Os clientes que renovaram primeiro a cobertura em ou depois de 1o. de abril de 2015</w:t>
      </w:r>
      <w:r w:rsidRPr="001C7A01">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09E215E5" w14:textId="77777777" w:rsidR="00031ABF" w:rsidRPr="001C7A01" w:rsidRDefault="00031ABF" w:rsidP="00031ABF">
      <w:pPr>
        <w:ind w:left="720"/>
        <w:contextualSpacing/>
        <w:rPr>
          <w:lang w:val="pt-BR"/>
        </w:rPr>
      </w:pPr>
    </w:p>
    <w:p w14:paraId="416E9C57" w14:textId="77777777" w:rsidR="00A81E83" w:rsidRPr="001C7A01" w:rsidRDefault="00A81E83" w:rsidP="00346F4B">
      <w:pPr>
        <w:numPr>
          <w:ilvl w:val="2"/>
          <w:numId w:val="50"/>
        </w:numPr>
        <w:spacing w:after="60"/>
        <w:ind w:left="1440"/>
        <w:rPr>
          <w:lang w:val="pt-BR"/>
        </w:rPr>
      </w:pPr>
      <w:r w:rsidRPr="001C7A01">
        <w:rPr>
          <w:rFonts w:eastAsia="Calibri" w:cs="Tahoma"/>
          <w:szCs w:val="18"/>
          <w:lang w:val="pt-BR"/>
        </w:rPr>
        <w:t>Conforme fornecido no primeiro parágrafo desta nota do produto, as licenças adquiridas antes de 1</w:t>
      </w:r>
      <w:r w:rsidRPr="001C7A01">
        <w:rPr>
          <w:rFonts w:eastAsia="Calibri" w:cs="Tahoma"/>
          <w:szCs w:val="18"/>
          <w:vertAlign w:val="superscript"/>
          <w:lang w:val="pt-BR"/>
        </w:rPr>
        <w:t>º</w:t>
      </w:r>
      <w:r w:rsidRPr="001C7A01">
        <w:rPr>
          <w:rFonts w:eastAsia="Calibri" w:cs="Tahoma"/>
          <w:szCs w:val="18"/>
          <w:lang w:val="pt-BR"/>
        </w:rPr>
        <w:t xml:space="preserve"> de abril de 2015 são licenças qualificadas, e os clientes poderão renovar o SA de acordo com os termos na seção “Primeiro Prazo de Renovação (Antes de 1</w:t>
      </w:r>
      <w:r w:rsidRPr="001C7A01">
        <w:rPr>
          <w:rFonts w:eastAsia="Calibri" w:cs="Tahoma"/>
          <w:szCs w:val="18"/>
          <w:vertAlign w:val="superscript"/>
          <w:lang w:val="pt-BR"/>
        </w:rPr>
        <w:t>º</w:t>
      </w:r>
      <w:r w:rsidRPr="001C7A01">
        <w:rPr>
          <w:rFonts w:eastAsia="Calibri" w:cs="Tahoma"/>
          <w:szCs w:val="18"/>
          <w:lang w:val="pt-BR"/>
        </w:rPr>
        <w:t xml:space="preserve"> de abril de 2015)“ acima e</w:t>
      </w:r>
    </w:p>
    <w:p w14:paraId="4B7082E5" w14:textId="77777777" w:rsidR="00A81E83" w:rsidRPr="001C7A01" w:rsidRDefault="00A81E83" w:rsidP="00346F4B">
      <w:pPr>
        <w:numPr>
          <w:ilvl w:val="2"/>
          <w:numId w:val="50"/>
        </w:numPr>
        <w:spacing w:after="60"/>
        <w:ind w:left="1440"/>
        <w:rPr>
          <w:lang w:val="pt-BR"/>
        </w:rPr>
      </w:pPr>
      <w:r w:rsidRPr="001C7A01">
        <w:rPr>
          <w:rFonts w:eastAsia="Calibri" w:cs="Tahoma"/>
          <w:szCs w:val="18"/>
          <w:lang w:val="pt-BR"/>
        </w:rPr>
        <w:t>Para as licenças adquiridas depois de 1</w:t>
      </w:r>
      <w:r w:rsidRPr="001C7A01">
        <w:rPr>
          <w:rFonts w:eastAsia="Calibri" w:cs="Tahoma"/>
          <w:szCs w:val="18"/>
          <w:vertAlign w:val="superscript"/>
          <w:lang w:val="pt-BR"/>
        </w:rPr>
        <w:t>º</w:t>
      </w:r>
      <w:r w:rsidRPr="001C7A01">
        <w:rPr>
          <w:rFonts w:eastAsia="Calibri" w:cs="Tahoma"/>
          <w:szCs w:val="18"/>
          <w:lang w:val="pt-BR"/>
        </w:rPr>
        <w:t xml:space="preserve"> de abril de 2015, os clientes poderão renovar a SA para oito licenças principais do SQL Server Enterprise sem adquirir as licenças principais subjacentes para cada licença do processador SQL Server 2008 R2 Datacenter. Para o uso contínuo do SQL Server 2012 em processadores que exigem mais de oito licenças principais por processador, o</w:t>
      </w:r>
      <w:r w:rsidR="00A245C6" w:rsidRPr="001C7A01">
        <w:rPr>
          <w:rFonts w:eastAsia="Calibri" w:cs="Tahoma"/>
          <w:szCs w:val="18"/>
          <w:lang w:val="pt-BR"/>
        </w:rPr>
        <w:t> </w:t>
      </w:r>
      <w:r w:rsidRPr="001C7A01">
        <w:rPr>
          <w:rFonts w:eastAsia="Calibri" w:cs="Tahoma"/>
          <w:szCs w:val="18"/>
          <w:lang w:val="pt-BR"/>
        </w:rPr>
        <w:t>cliente tem que adquirir licenças principais adicionais.</w:t>
      </w:r>
    </w:p>
    <w:p w14:paraId="365A5FB6" w14:textId="77777777" w:rsidR="00031ABF" w:rsidRPr="001C7A01" w:rsidRDefault="00031ABF" w:rsidP="00031ABF">
      <w:pPr>
        <w:ind w:left="1440"/>
        <w:contextualSpacing/>
        <w:rPr>
          <w:lang w:val="pt-BR"/>
        </w:rPr>
      </w:pPr>
    </w:p>
    <w:p w14:paraId="44169EC3" w14:textId="77777777" w:rsidR="00A81E83" w:rsidRPr="001C7A01" w:rsidRDefault="00A81E83" w:rsidP="00031ABF">
      <w:pPr>
        <w:ind w:left="720"/>
        <w:contextualSpacing/>
        <w:rPr>
          <w:lang w:val="pt-BR"/>
        </w:rPr>
      </w:pPr>
      <w:r w:rsidRPr="001C7A01">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14:paraId="32D569EB" w14:textId="77777777" w:rsidR="00031ABF" w:rsidRPr="001C7A01" w:rsidRDefault="00031ABF" w:rsidP="00031ABF">
      <w:pPr>
        <w:tabs>
          <w:tab w:val="left" w:pos="720"/>
        </w:tabs>
        <w:ind w:left="720"/>
        <w:contextualSpacing/>
        <w:rPr>
          <w:lang w:val="pt-BR"/>
        </w:rPr>
      </w:pPr>
    </w:p>
    <w:p w14:paraId="404D365C" w14:textId="77777777" w:rsidR="00031ABF" w:rsidRPr="001C7A01" w:rsidRDefault="00A81E83" w:rsidP="00031ABF">
      <w:pPr>
        <w:tabs>
          <w:tab w:val="left" w:pos="720"/>
        </w:tabs>
        <w:spacing w:after="60"/>
        <w:ind w:left="720"/>
        <w:rPr>
          <w:lang w:val="pt-BR"/>
        </w:rPr>
      </w:pPr>
      <w:r w:rsidRPr="001C7A01">
        <w:rPr>
          <w:rFonts w:eastAsia="Calibri" w:cs="Tahoma"/>
          <w:b/>
          <w:szCs w:val="18"/>
          <w:lang w:val="pt-BR"/>
        </w:rPr>
        <w:t>Para os clientes com cobertura de Software Assurance que expiram antes de 1º de abril de 2015 que optaram pela não renovação</w:t>
      </w:r>
    </w:p>
    <w:p w14:paraId="6D2B4707" w14:textId="77777777" w:rsidR="00A81E83" w:rsidRPr="001C7A01" w:rsidRDefault="00A81E83" w:rsidP="00031ABF">
      <w:pPr>
        <w:tabs>
          <w:tab w:val="left" w:pos="720"/>
        </w:tabs>
        <w:ind w:left="720"/>
        <w:contextualSpacing/>
        <w:rPr>
          <w:lang w:val="pt-BR"/>
        </w:rPr>
      </w:pPr>
      <w:r w:rsidRPr="001C7A01">
        <w:rPr>
          <w:rFonts w:eastAsia="Calibri" w:cs="Tahoma"/>
          <w:szCs w:val="18"/>
          <w:lang w:val="pt-BR"/>
        </w:rPr>
        <w:t xml:space="preserve">Os clientes do Enterprise Subscription </w:t>
      </w:r>
      <w:r w:rsidRPr="001C7A01">
        <w:rPr>
          <w:rFonts w:cs="Tahoma"/>
          <w:bCs/>
          <w:color w:val="000000"/>
          <w:szCs w:val="18"/>
          <w:lang w:val="pt-BR"/>
        </w:rPr>
        <w:t xml:space="preserve">e Open Value Subscription </w:t>
      </w:r>
      <w:r w:rsidRPr="001C7A01">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14:paraId="3050CF0E" w14:textId="77777777" w:rsidR="00CA0E2D" w:rsidRPr="001C7A01" w:rsidRDefault="00CA0E2D" w:rsidP="00031ABF">
      <w:pPr>
        <w:tabs>
          <w:tab w:val="left" w:pos="720"/>
        </w:tabs>
        <w:ind w:left="720"/>
        <w:contextualSpacing/>
        <w:rPr>
          <w:lang w:val="pt-BR"/>
        </w:rPr>
      </w:pPr>
    </w:p>
    <w:p w14:paraId="27241B23" w14:textId="77777777" w:rsidR="00A81E83" w:rsidRPr="001C7A01" w:rsidRDefault="00A81E83" w:rsidP="00346F4B">
      <w:pPr>
        <w:numPr>
          <w:ilvl w:val="0"/>
          <w:numId w:val="51"/>
        </w:numPr>
        <w:tabs>
          <w:tab w:val="left" w:pos="1440"/>
        </w:tabs>
        <w:spacing w:after="60"/>
        <w:rPr>
          <w:lang w:val="pt-BR"/>
        </w:rPr>
      </w:pPr>
      <w:r w:rsidRPr="001C7A01">
        <w:rPr>
          <w:rFonts w:eastAsia="Calibri" w:cs="Tahoma"/>
          <w:b/>
          <w:szCs w:val="18"/>
          <w:lang w:val="pt-BR"/>
        </w:rPr>
        <w:t>SQL Server 2008 R2 Datacenter:</w:t>
      </w:r>
      <w:r w:rsidRPr="001C7A01">
        <w:rPr>
          <w:rFonts w:eastAsia="Calibri" w:cs="Tahoma"/>
          <w:szCs w:val="18"/>
          <w:lang w:val="pt-BR"/>
        </w:rPr>
        <w:t xml:space="preserve"> O uso contínuo desta versão do software está sujeito aos direitos de uso do produto de licença do processador do SQL Server 2008 R2 Datacenter. </w:t>
      </w:r>
    </w:p>
    <w:p w14:paraId="2F31D965" w14:textId="77777777" w:rsidR="00A81E83" w:rsidRPr="001C7A01" w:rsidRDefault="00A81E83" w:rsidP="00346F4B">
      <w:pPr>
        <w:numPr>
          <w:ilvl w:val="0"/>
          <w:numId w:val="51"/>
        </w:numPr>
        <w:tabs>
          <w:tab w:val="left" w:pos="1440"/>
          <w:tab w:val="left" w:pos="2970"/>
        </w:tabs>
        <w:spacing w:after="60"/>
        <w:rPr>
          <w:lang w:val="pt-BR"/>
        </w:rPr>
      </w:pPr>
      <w:r w:rsidRPr="001C7A01">
        <w:rPr>
          <w:rFonts w:eastAsia="Calibri" w:cs="Tahoma"/>
          <w:b/>
          <w:szCs w:val="18"/>
          <w:lang w:val="pt-BR"/>
        </w:rPr>
        <w:t xml:space="preserve">SQL Server 2012 Enterprise Core: </w:t>
      </w:r>
      <w:r w:rsidRPr="001C7A01">
        <w:rPr>
          <w:rFonts w:eastAsia="Calibri" w:cs="Tahoma"/>
          <w:szCs w:val="18"/>
          <w:lang w:val="pt-BR"/>
        </w:rPr>
        <w:t xml:space="preserve">O uso desta versão do software está sujeito aos direitos de uso do produto de licença do processador do SQL Server 2008 R2 Enterprise, no entanto: </w:t>
      </w:r>
    </w:p>
    <w:p w14:paraId="266DBCB4" w14:textId="77777777" w:rsidR="00A81E83" w:rsidRPr="001C7A01" w:rsidRDefault="00A81E83" w:rsidP="00346F4B">
      <w:pPr>
        <w:numPr>
          <w:ilvl w:val="1"/>
          <w:numId w:val="51"/>
        </w:numPr>
        <w:tabs>
          <w:tab w:val="left" w:pos="1800"/>
        </w:tabs>
        <w:spacing w:after="60"/>
        <w:ind w:left="1800"/>
        <w:rPr>
          <w:lang w:val="pt-BR"/>
        </w:rPr>
      </w:pPr>
      <w:r w:rsidRPr="001C7A01">
        <w:rPr>
          <w:rFonts w:eastAsia="Calibri" w:cs="Tahoma"/>
          <w:szCs w:val="18"/>
          <w:lang w:val="pt-BR"/>
        </w:rPr>
        <w:t xml:space="preserve">os clientes não têm mais direitos de uso de Virtualização Ilimitada, Mobilidade de Licença nos Farms de Servidores nem Mobilidade de Licença por meio de Software Assurance e </w:t>
      </w:r>
    </w:p>
    <w:p w14:paraId="5AED0408" w14:textId="77777777" w:rsidR="00A81E83" w:rsidRPr="001C7A01" w:rsidRDefault="00A81E83" w:rsidP="00346F4B">
      <w:pPr>
        <w:numPr>
          <w:ilvl w:val="1"/>
          <w:numId w:val="51"/>
        </w:numPr>
        <w:tabs>
          <w:tab w:val="left" w:pos="1800"/>
        </w:tabs>
        <w:spacing w:after="60"/>
        <w:ind w:left="1800"/>
        <w:rPr>
          <w:lang w:val="pt-BR"/>
        </w:rPr>
      </w:pPr>
      <w:r w:rsidRPr="001C7A01">
        <w:rPr>
          <w:rFonts w:eastAsia="Calibri" w:cs="Tahoma"/>
          <w:szCs w:val="18"/>
          <w:lang w:val="pt-BR"/>
        </w:rPr>
        <w:t xml:space="preserve">quaisquer reatribuição de licenças está sujeita a limitações em (i) e (ii) abaixo relacionada a sua “equivalência de licença principal”. A equivalência de licença principal é determinada da seguinte forma: </w:t>
      </w:r>
    </w:p>
    <w:p w14:paraId="51C07B0D" w14:textId="77777777" w:rsidR="00A81E83" w:rsidRPr="001C7A01" w:rsidRDefault="00A81E83" w:rsidP="00346F4B">
      <w:pPr>
        <w:numPr>
          <w:ilvl w:val="2"/>
          <w:numId w:val="51"/>
        </w:numPr>
        <w:tabs>
          <w:tab w:val="left" w:pos="2160"/>
        </w:tabs>
        <w:spacing w:after="60"/>
        <w:ind w:left="2160" w:hanging="360"/>
        <w:rPr>
          <w:lang w:val="pt-BR"/>
        </w:rPr>
      </w:pPr>
      <w:r w:rsidRPr="001C7A01">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A245C6" w:rsidRPr="001C7A01">
        <w:rPr>
          <w:rFonts w:eastAsia="Calibri" w:cs="Tahoma"/>
          <w:szCs w:val="18"/>
          <w:lang w:val="pt-BR"/>
        </w:rPr>
        <w:t> </w:t>
      </w:r>
      <w:r w:rsidRPr="001C7A01">
        <w:rPr>
          <w:rFonts w:eastAsia="Calibri" w:cs="Tahoma"/>
          <w:szCs w:val="18"/>
          <w:lang w:val="pt-BR"/>
        </w:rPr>
        <w:t xml:space="preserve">equivalência de licença principal é maior do que: </w:t>
      </w:r>
    </w:p>
    <w:p w14:paraId="603D7AE3" w14:textId="77777777" w:rsidR="00A81E83" w:rsidRPr="001C7A01" w:rsidRDefault="00A81E83" w:rsidP="00346F4B">
      <w:pPr>
        <w:numPr>
          <w:ilvl w:val="4"/>
          <w:numId w:val="50"/>
        </w:numPr>
        <w:tabs>
          <w:tab w:val="left" w:pos="2520"/>
        </w:tabs>
        <w:spacing w:after="60"/>
        <w:ind w:left="2520"/>
        <w:rPr>
          <w:lang w:val="pt-BR"/>
        </w:rPr>
      </w:pPr>
      <w:r w:rsidRPr="001C7A01">
        <w:rPr>
          <w:rFonts w:eastAsia="Calibri" w:cs="Tahoma"/>
          <w:szCs w:val="18"/>
          <w:lang w:val="pt-BR"/>
        </w:rPr>
        <w:t xml:space="preserve">oito núcleos por licença de processador OU </w:t>
      </w:r>
    </w:p>
    <w:p w14:paraId="31A03626" w14:textId="77777777" w:rsidR="00A81E83" w:rsidRPr="001C7A01" w:rsidRDefault="00A81E83" w:rsidP="00346F4B">
      <w:pPr>
        <w:numPr>
          <w:ilvl w:val="4"/>
          <w:numId w:val="50"/>
        </w:numPr>
        <w:tabs>
          <w:tab w:val="left" w:pos="2520"/>
        </w:tabs>
        <w:spacing w:after="60"/>
        <w:ind w:left="2520"/>
        <w:rPr>
          <w:lang w:val="pt-BR"/>
        </w:rPr>
      </w:pPr>
      <w:r w:rsidRPr="001C7A01">
        <w:rPr>
          <w:rFonts w:eastAsia="Calibri" w:cs="Tahoma"/>
          <w:szCs w:val="18"/>
          <w:lang w:val="pt-BR"/>
        </w:rPr>
        <w:t>um número de núcleos por licença do processador com base no número real de núcleos por processador físico multiplicado pelo fator de núcleo apropriado. (Nos</w:t>
      </w:r>
      <w:r w:rsidR="00A245C6" w:rsidRPr="001C7A01">
        <w:rPr>
          <w:rFonts w:eastAsia="Calibri" w:cs="Tahoma"/>
          <w:szCs w:val="18"/>
          <w:lang w:val="pt-BR"/>
        </w:rPr>
        <w:t> </w:t>
      </w:r>
      <w:r w:rsidRPr="001C7A01">
        <w:rPr>
          <w:rFonts w:eastAsia="Calibri" w:cs="Tahoma"/>
          <w:szCs w:val="18"/>
          <w:lang w:val="pt-BR"/>
        </w:rPr>
        <w:t>casos em que o número real de núcleos por processador físico excede oito, os</w:t>
      </w:r>
      <w:r w:rsidR="00A245C6" w:rsidRPr="001C7A01">
        <w:rPr>
          <w:rFonts w:eastAsia="Calibri" w:cs="Tahoma"/>
          <w:szCs w:val="18"/>
          <w:lang w:val="pt-BR"/>
        </w:rPr>
        <w:t> </w:t>
      </w:r>
      <w:r w:rsidRPr="001C7A01">
        <w:rPr>
          <w:rFonts w:eastAsia="Calibri" w:cs="Tahoma"/>
          <w:szCs w:val="18"/>
          <w:lang w:val="pt-BR"/>
        </w:rPr>
        <w:t>clientes devem manter um registro da configuração do software SQL Server executando no servidor) instâncias licenciadas executando em ambientes do sistema</w:t>
      </w:r>
      <w:r w:rsidR="00A245C6" w:rsidRPr="001C7A01">
        <w:rPr>
          <w:rFonts w:eastAsia="Calibri" w:cs="Tahoma"/>
          <w:szCs w:val="18"/>
          <w:lang w:val="pt-BR"/>
        </w:rPr>
        <w:t> </w:t>
      </w:r>
      <w:r w:rsidRPr="001C7A01">
        <w:rPr>
          <w:rFonts w:eastAsia="Calibri" w:cs="Tahoma"/>
          <w:szCs w:val="18"/>
          <w:lang w:val="pt-BR"/>
        </w:rPr>
        <w:t>operacional no servidor licenciado) e o hardware físico oferecendo suporte ao</w:t>
      </w:r>
      <w:r w:rsidR="00A245C6" w:rsidRPr="001C7A01">
        <w:rPr>
          <w:rFonts w:eastAsia="Calibri" w:cs="Tahoma"/>
          <w:szCs w:val="18"/>
          <w:lang w:val="pt-BR"/>
        </w:rPr>
        <w:t> </w:t>
      </w:r>
      <w:r w:rsidRPr="001C7A01">
        <w:rPr>
          <w:rFonts w:eastAsia="Calibri" w:cs="Tahoma"/>
          <w:szCs w:val="18"/>
          <w:lang w:val="pt-BR"/>
        </w:rPr>
        <w:t>software que está antecedendo a expiração do Software Assurance usando a</w:t>
      </w:r>
      <w:r w:rsidR="00A245C6" w:rsidRPr="001C7A01">
        <w:rPr>
          <w:rFonts w:eastAsia="Calibri" w:cs="Tahoma"/>
          <w:szCs w:val="18"/>
          <w:lang w:val="pt-BR"/>
        </w:rPr>
        <w:t> </w:t>
      </w:r>
      <w:r w:rsidRPr="001C7A01">
        <w:rPr>
          <w:rFonts w:eastAsia="Calibri" w:cs="Tahoma"/>
          <w:szCs w:val="18"/>
          <w:lang w:val="pt-BR"/>
        </w:rPr>
        <w:t xml:space="preserve">ferramenta Microsoft MAP ou qualquer software equivalente.) </w:t>
      </w:r>
    </w:p>
    <w:p w14:paraId="6A4A27EB" w14:textId="77777777" w:rsidR="00A81E83" w:rsidRPr="001C7A01" w:rsidRDefault="00A81E83" w:rsidP="00346F4B">
      <w:pPr>
        <w:numPr>
          <w:ilvl w:val="2"/>
          <w:numId w:val="51"/>
        </w:numPr>
        <w:tabs>
          <w:tab w:val="left" w:pos="2160"/>
        </w:tabs>
        <w:spacing w:after="60"/>
        <w:ind w:left="2160" w:hanging="360"/>
        <w:rPr>
          <w:lang w:val="pt-BR"/>
        </w:rPr>
      </w:pPr>
      <w:r w:rsidRPr="001C7A01">
        <w:rPr>
          <w:rFonts w:eastAsia="Calibri" w:cs="Tahoma"/>
          <w:szCs w:val="18"/>
          <w:lang w:val="pt-BR"/>
        </w:rPr>
        <w:t>Para qualquer licença de processador com um Software Assurance expirando atribuído ao</w:t>
      </w:r>
      <w:r w:rsidR="00A245C6" w:rsidRPr="001C7A01">
        <w:rPr>
          <w:rFonts w:eastAsia="Calibri" w:cs="Tahoma"/>
          <w:szCs w:val="18"/>
          <w:lang w:val="pt-BR"/>
        </w:rPr>
        <w:t> </w:t>
      </w:r>
      <w:r w:rsidRPr="001C7A01">
        <w:rPr>
          <w:rFonts w:eastAsia="Calibri" w:cs="Tahoma"/>
          <w:szCs w:val="18"/>
          <w:lang w:val="pt-BR"/>
        </w:rPr>
        <w:t>mesmo servidor licenciado em excesso do número real de processadores físicos no</w:t>
      </w:r>
      <w:r w:rsidR="00A245C6" w:rsidRPr="001C7A01">
        <w:rPr>
          <w:rFonts w:eastAsia="Calibri" w:cs="Tahoma"/>
          <w:szCs w:val="18"/>
          <w:lang w:val="pt-BR"/>
        </w:rPr>
        <w:t> </w:t>
      </w:r>
      <w:r w:rsidRPr="001C7A01">
        <w:rPr>
          <w:rFonts w:eastAsia="Calibri" w:cs="Tahoma"/>
          <w:szCs w:val="18"/>
          <w:lang w:val="pt-BR"/>
        </w:rPr>
        <w:t>servidor, a equivalência de núcleo é de oito núcleos por licença de processador.</w:t>
      </w:r>
    </w:p>
    <w:p w14:paraId="39EA5397" w14:textId="77777777" w:rsidR="00A81E83" w:rsidRPr="001C7A01" w:rsidRDefault="00A81E83" w:rsidP="00346F4B">
      <w:pPr>
        <w:numPr>
          <w:ilvl w:val="1"/>
          <w:numId w:val="51"/>
        </w:numPr>
        <w:tabs>
          <w:tab w:val="left" w:pos="1800"/>
          <w:tab w:val="left" w:pos="2970"/>
        </w:tabs>
        <w:spacing w:after="60"/>
        <w:ind w:left="1800"/>
        <w:rPr>
          <w:lang w:val="pt-BR"/>
        </w:rPr>
      </w:pPr>
      <w:r w:rsidRPr="001C7A01">
        <w:rPr>
          <w:rFonts w:eastAsia="Calibri" w:cs="Tahoma"/>
          <w:szCs w:val="18"/>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r w:rsidR="008B0B73" w:rsidRPr="001C7A01">
        <w:rPr>
          <w:rFonts w:eastAsia="Calibri" w:cs="Tahoma"/>
          <w:szCs w:val="18"/>
          <w:lang w:val="pt-BR"/>
        </w:rPr>
        <w:t xml:space="preserve"> </w:t>
      </w:r>
    </w:p>
    <w:p w14:paraId="6D958CF0" w14:textId="77777777" w:rsidR="00A81E83" w:rsidRPr="001C7A01" w:rsidRDefault="00A81E83" w:rsidP="00346F4B">
      <w:pPr>
        <w:numPr>
          <w:ilvl w:val="1"/>
          <w:numId w:val="51"/>
        </w:numPr>
        <w:tabs>
          <w:tab w:val="left" w:pos="1800"/>
        </w:tabs>
        <w:spacing w:after="60"/>
        <w:ind w:left="1800"/>
        <w:rPr>
          <w:lang w:val="pt-BR"/>
        </w:rPr>
      </w:pPr>
      <w:r w:rsidRPr="001C7A01">
        <w:rPr>
          <w:rFonts w:eastAsia="Calibri" w:cs="Tahoma"/>
          <w:szCs w:val="18"/>
          <w:lang w:val="pt-BR"/>
        </w:rPr>
        <w:t>A equivalência de licença principal dos clientes não implica que eles podem atribuir uma única licença de processador a núcleos por dois ou mais processadores.</w:t>
      </w:r>
    </w:p>
    <w:p w14:paraId="1D4CBF29" w14:textId="77777777" w:rsidR="00CA0E2D" w:rsidRPr="001C7A01" w:rsidRDefault="00CA0E2D" w:rsidP="00CA0E2D">
      <w:pPr>
        <w:tabs>
          <w:tab w:val="left" w:pos="720"/>
        </w:tabs>
        <w:ind w:left="720"/>
        <w:contextualSpacing/>
        <w:rPr>
          <w:lang w:val="pt-BR"/>
        </w:rPr>
      </w:pPr>
    </w:p>
    <w:p w14:paraId="244E57FF" w14:textId="77777777" w:rsidR="00CA0E2D" w:rsidRPr="001C7A01" w:rsidRDefault="00A81E83" w:rsidP="00CA0E2D">
      <w:pPr>
        <w:tabs>
          <w:tab w:val="left" w:pos="720"/>
        </w:tabs>
        <w:spacing w:after="60"/>
        <w:ind w:left="720"/>
        <w:rPr>
          <w:lang w:val="pt-BR"/>
        </w:rPr>
      </w:pPr>
      <w:r w:rsidRPr="001C7A01">
        <w:rPr>
          <w:rFonts w:eastAsia="Calibri" w:cs="Tahoma"/>
          <w:b/>
          <w:szCs w:val="18"/>
          <w:lang w:val="pt-BR"/>
        </w:rPr>
        <w:t>Para os clientes com cobertura de Software Assurance que expiram em ou depois de 1º de abril de 2015 que optaram pela não renovação</w:t>
      </w:r>
    </w:p>
    <w:p w14:paraId="6C928BC7" w14:textId="77777777" w:rsidR="00A81E83" w:rsidRPr="001C7A01" w:rsidRDefault="00A81E83" w:rsidP="00CA0E2D">
      <w:pPr>
        <w:tabs>
          <w:tab w:val="left" w:pos="720"/>
        </w:tabs>
        <w:ind w:left="720"/>
        <w:contextualSpacing/>
        <w:rPr>
          <w:lang w:val="pt-BR"/>
        </w:rPr>
      </w:pPr>
      <w:r w:rsidRPr="001C7A01">
        <w:rPr>
          <w:rFonts w:eastAsia="Calibri" w:cs="Tahoma"/>
          <w:color w:val="000000"/>
          <w:szCs w:val="18"/>
          <w:lang w:val="pt-BR"/>
        </w:rPr>
        <w:t xml:space="preserve">Os clientes do Enterprise Subscription </w:t>
      </w:r>
      <w:r w:rsidRPr="001C7A01">
        <w:rPr>
          <w:rFonts w:cs="Tahoma"/>
          <w:bCs/>
          <w:color w:val="000000"/>
          <w:szCs w:val="18"/>
          <w:lang w:val="pt-BR"/>
        </w:rPr>
        <w:t xml:space="preserve">e Open Value Subscription </w:t>
      </w:r>
      <w:r w:rsidRPr="001C7A01">
        <w:rPr>
          <w:rFonts w:eastAsia="Calibri" w:cs="Tahoma"/>
          <w:color w:val="000000"/>
          <w:szCs w:val="18"/>
          <w:lang w:val="pt-BR"/>
        </w:rPr>
        <w:t>com cobertura expirando em ou depois de</w:t>
      </w:r>
      <w:r w:rsidR="00A245C6" w:rsidRPr="001C7A01">
        <w:rPr>
          <w:rFonts w:eastAsia="Calibri" w:cs="Tahoma"/>
          <w:color w:val="000000"/>
          <w:szCs w:val="18"/>
          <w:lang w:val="pt-BR"/>
        </w:rPr>
        <w:t> </w:t>
      </w:r>
      <w:r w:rsidRPr="001C7A01">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4D094FB2" w14:textId="77777777" w:rsidR="00CA0E2D" w:rsidRPr="001C7A01" w:rsidRDefault="00CA0E2D" w:rsidP="00CA0E2D">
      <w:pPr>
        <w:tabs>
          <w:tab w:val="left" w:pos="720"/>
        </w:tabs>
        <w:ind w:left="720"/>
        <w:contextualSpacing/>
        <w:rPr>
          <w:lang w:val="pt-BR"/>
        </w:rPr>
      </w:pPr>
    </w:p>
    <w:p w14:paraId="794349FC" w14:textId="77777777" w:rsidR="00A81E83" w:rsidRPr="001C7A01" w:rsidRDefault="00A81E83" w:rsidP="00346F4B">
      <w:pPr>
        <w:numPr>
          <w:ilvl w:val="2"/>
          <w:numId w:val="50"/>
        </w:numPr>
        <w:tabs>
          <w:tab w:val="left" w:pos="1440"/>
        </w:tabs>
        <w:spacing w:after="60"/>
        <w:ind w:left="1440"/>
        <w:rPr>
          <w:lang w:val="pt-BR"/>
        </w:rPr>
      </w:pPr>
      <w:r w:rsidRPr="001C7A01">
        <w:rPr>
          <w:rFonts w:eastAsia="Calibri" w:cs="Tahoma"/>
          <w:szCs w:val="18"/>
          <w:lang w:val="pt-BR"/>
        </w:rPr>
        <w:t>Conforme fornecido no primeiro parágrafo desta nota de produto, as licenças adquiridas antes de</w:t>
      </w:r>
      <w:r w:rsidR="00A245C6" w:rsidRPr="001C7A01">
        <w:rPr>
          <w:rFonts w:eastAsia="Calibri" w:cs="Tahoma"/>
          <w:szCs w:val="18"/>
          <w:lang w:val="pt-BR"/>
        </w:rPr>
        <w:t> </w:t>
      </w:r>
      <w:r w:rsidRPr="001C7A01">
        <w:rPr>
          <w:rFonts w:eastAsia="Calibri" w:cs="Tahoma"/>
          <w:szCs w:val="18"/>
          <w:lang w:val="pt-BR"/>
        </w:rPr>
        <w:t>1</w:t>
      </w:r>
      <w:r w:rsidRPr="001C7A01">
        <w:rPr>
          <w:rFonts w:eastAsia="Calibri" w:cs="Tahoma"/>
          <w:szCs w:val="18"/>
          <w:vertAlign w:val="superscript"/>
          <w:lang w:val="pt-BR"/>
        </w:rPr>
        <w:t>º</w:t>
      </w:r>
      <w:r w:rsidRPr="001C7A01">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14:paraId="257A3F16" w14:textId="77777777" w:rsidR="00A81E83" w:rsidRPr="001C7A01" w:rsidRDefault="00A81E83" w:rsidP="00346F4B">
      <w:pPr>
        <w:numPr>
          <w:ilvl w:val="2"/>
          <w:numId w:val="50"/>
        </w:numPr>
        <w:tabs>
          <w:tab w:val="left" w:pos="1440"/>
        </w:tabs>
        <w:spacing w:after="60"/>
        <w:ind w:left="1440"/>
        <w:rPr>
          <w:lang w:val="pt-BR"/>
        </w:rPr>
      </w:pPr>
      <w:r w:rsidRPr="001C7A01">
        <w:rPr>
          <w:rFonts w:eastAsia="Calibri" w:cs="Tahoma"/>
          <w:szCs w:val="18"/>
          <w:lang w:val="pt-BR"/>
        </w:rPr>
        <w:t>Para as licenças adquiridas depois de 1</w:t>
      </w:r>
      <w:r w:rsidRPr="001C7A01">
        <w:rPr>
          <w:rFonts w:eastAsia="Calibri" w:cs="Tahoma"/>
          <w:szCs w:val="18"/>
          <w:vertAlign w:val="superscript"/>
          <w:lang w:val="pt-BR"/>
        </w:rPr>
        <w:t>º</w:t>
      </w:r>
      <w:r w:rsidRPr="001C7A01">
        <w:rPr>
          <w:rFonts w:eastAsia="Calibri" w:cs="Tahoma"/>
          <w:szCs w:val="18"/>
          <w:lang w:val="pt-BR"/>
        </w:rPr>
        <w:t xml:space="preserve"> de abril de 2015, a licença do processador de clientes terá uma equivalência de núcleo de oito licenças principais do SQL Server 2012 Enterprise. Para o uso contínuo do SQL Server 2012 em processadores que exigem mais de oito licenças principais por processador, o cliente tem que adquirir licenças principais adicionais.</w:t>
      </w:r>
    </w:p>
    <w:p w14:paraId="5DD2F041" w14:textId="77777777" w:rsidR="00CA0E2D" w:rsidRPr="001C7A01" w:rsidRDefault="00CA0E2D" w:rsidP="00CA0E2D">
      <w:pPr>
        <w:tabs>
          <w:tab w:val="left" w:pos="1440"/>
        </w:tabs>
        <w:ind w:left="1440"/>
        <w:contextualSpacing/>
        <w:rPr>
          <w:lang w:val="pt-BR"/>
        </w:rPr>
      </w:pPr>
    </w:p>
    <w:p w14:paraId="0057CF79" w14:textId="77777777" w:rsidR="00CA0E2D" w:rsidRPr="001C7A01" w:rsidRDefault="00A81E83" w:rsidP="00CA0E2D">
      <w:pPr>
        <w:tabs>
          <w:tab w:val="left" w:pos="720"/>
        </w:tabs>
        <w:spacing w:after="60"/>
        <w:ind w:left="720"/>
        <w:rPr>
          <w:lang w:val="pt-BR"/>
        </w:rPr>
      </w:pPr>
      <w:r w:rsidRPr="001C7A01">
        <w:rPr>
          <w:rFonts w:eastAsia="Calibri" w:cs="Tahoma"/>
          <w:b/>
          <w:szCs w:val="18"/>
          <w:lang w:val="pt-BR"/>
        </w:rPr>
        <w:t>Para os clientes localizados na República Popular da China e para os que estão adquirindo licenças de processador e Software Assurance para SQL Server 2008 R2</w:t>
      </w:r>
    </w:p>
    <w:p w14:paraId="43BF10FA" w14:textId="77777777" w:rsidR="00A81E83" w:rsidRPr="001C7A01" w:rsidRDefault="00A81E83" w:rsidP="00CA0E2D">
      <w:pPr>
        <w:tabs>
          <w:tab w:val="left" w:pos="720"/>
        </w:tabs>
        <w:ind w:left="720"/>
        <w:contextualSpacing/>
        <w:rPr>
          <w:lang w:val="pt-BR"/>
        </w:rPr>
      </w:pPr>
      <w:r w:rsidRPr="001C7A01">
        <w:rPr>
          <w:lang w:val="pt-BR"/>
        </w:rPr>
        <w:t>As referências a 1</w:t>
      </w:r>
      <w:r w:rsidRPr="001C7A01">
        <w:rPr>
          <w:vertAlign w:val="superscript"/>
          <w:lang w:val="pt-BR"/>
        </w:rPr>
        <w:t>º</w:t>
      </w:r>
      <w:r w:rsidRPr="001C7A01">
        <w:rPr>
          <w:lang w:val="pt-BR"/>
        </w:rPr>
        <w:t xml:space="preserve"> de abril de 2012 e 1</w:t>
      </w:r>
      <w:r w:rsidRPr="001C7A01">
        <w:rPr>
          <w:vertAlign w:val="superscript"/>
          <w:lang w:val="pt-BR"/>
        </w:rPr>
        <w:t>º</w:t>
      </w:r>
      <w:r w:rsidRPr="001C7A01">
        <w:rPr>
          <w:lang w:val="pt-BR"/>
        </w:rPr>
        <w:t xml:space="preserve"> de abril de 2015 nesta nota da lista de produtos não são aplicáveis. As datas aplicáveis para esses clientes são 1</w:t>
      </w:r>
      <w:r w:rsidRPr="001C7A01">
        <w:rPr>
          <w:vertAlign w:val="superscript"/>
          <w:lang w:val="pt-BR"/>
        </w:rPr>
        <w:t>º</w:t>
      </w:r>
      <w:r w:rsidRPr="001C7A01">
        <w:rPr>
          <w:lang w:val="pt-BR"/>
        </w:rPr>
        <w:t xml:space="preserve"> de julho de 2012 e 1</w:t>
      </w:r>
      <w:r w:rsidRPr="001C7A01">
        <w:rPr>
          <w:vertAlign w:val="superscript"/>
          <w:lang w:val="pt-BR"/>
        </w:rPr>
        <w:t>º</w:t>
      </w:r>
      <w:r w:rsidRPr="001C7A01">
        <w:rPr>
          <w:lang w:val="pt-BR"/>
        </w:rPr>
        <w:t xml:space="preserve"> de julho de 2015, respectivamente.</w:t>
      </w:r>
    </w:p>
    <w:p w14:paraId="13FB0D42" w14:textId="77777777" w:rsidR="00A81E83" w:rsidRPr="001C7A01" w:rsidRDefault="00A81E83" w:rsidP="00A5643F">
      <w:pPr>
        <w:rPr>
          <w:lang w:val="pt-BR"/>
        </w:rPr>
      </w:pPr>
    </w:p>
    <w:p w14:paraId="213854F3" w14:textId="77777777" w:rsidR="00A81E83" w:rsidRPr="001C7A01" w:rsidRDefault="00A81E83" w:rsidP="00A81E83">
      <w:pPr>
        <w:ind w:left="900"/>
        <w:rPr>
          <w:lang w:val="pt-BR"/>
        </w:rPr>
      </w:pPr>
    </w:p>
    <w:p w14:paraId="091FBC0E" w14:textId="77777777" w:rsidR="00A81E83" w:rsidRPr="001C7A01" w:rsidRDefault="00A560B6" w:rsidP="00A81E83">
      <w:pPr>
        <w:pStyle w:val="Heading3"/>
        <w:rPr>
          <w:lang w:val="pt-BR"/>
        </w:rPr>
      </w:pPr>
      <w:bookmarkStart w:id="1407" w:name="_76_74_SQL"/>
      <w:bookmarkStart w:id="1408" w:name="_Toc336338341"/>
      <w:bookmarkStart w:id="1409" w:name="_Toc369965083"/>
      <w:bookmarkStart w:id="1410" w:name="Srv_83SQL2008R2Smallbiz"/>
      <w:bookmarkEnd w:id="1407"/>
      <w:r w:rsidRPr="001C7A01">
        <w:rPr>
          <w:rFonts w:ascii="Tahoma" w:hAnsi="Tahoma" w:cs="Tahoma"/>
          <w:caps/>
          <w:color w:val="FE6700"/>
          <w:sz w:val="22"/>
          <w:vertAlign w:val="superscript"/>
          <w:lang w:val="pt-BR"/>
        </w:rPr>
        <w:t xml:space="preserve">80 </w:t>
      </w:r>
      <w:r w:rsidRPr="001C7A01">
        <w:rPr>
          <w:rFonts w:ascii="Tahoma" w:hAnsi="Tahoma" w:cs="Tahoma"/>
          <w:color w:val="FE6700"/>
          <w:sz w:val="22"/>
          <w:lang w:val="pt-BR"/>
        </w:rPr>
        <w:t>SQL Server</w:t>
      </w:r>
      <w:r w:rsidR="008B0B73" w:rsidRPr="001C7A01">
        <w:rPr>
          <w:rFonts w:ascii="Tahoma" w:hAnsi="Tahoma" w:cs="Tahoma"/>
          <w:color w:val="FE6700"/>
          <w:sz w:val="22"/>
          <w:vertAlign w:val="superscript"/>
          <w:lang w:val="pt-BR"/>
        </w:rPr>
        <w:t>®</w:t>
      </w:r>
      <w:r w:rsidRPr="001C7A01">
        <w:rPr>
          <w:rFonts w:ascii="Tahoma" w:hAnsi="Tahoma" w:cs="Tahoma"/>
          <w:color w:val="FE6700"/>
          <w:sz w:val="22"/>
          <w:lang w:val="pt-BR"/>
        </w:rPr>
        <w:t xml:space="preserve"> 2008 R2 Small Business</w:t>
      </w:r>
      <w:bookmarkEnd w:id="1408"/>
      <w:bookmarkEnd w:id="1409"/>
    </w:p>
    <w:bookmarkEnd w:id="1410"/>
    <w:p w14:paraId="217E2D65" w14:textId="77777777" w:rsidR="00A81E83" w:rsidRPr="001C7A01" w:rsidRDefault="00A81E83" w:rsidP="00BD4B91">
      <w:pPr>
        <w:rPr>
          <w:lang w:val="pt-BR"/>
        </w:rPr>
      </w:pPr>
    </w:p>
    <w:p w14:paraId="00A03A09" w14:textId="77777777" w:rsidR="00CA0E2D" w:rsidRPr="001C7A01" w:rsidRDefault="00A81E83" w:rsidP="00CA0E2D">
      <w:pPr>
        <w:spacing w:after="60" w:line="276" w:lineRule="auto"/>
        <w:ind w:left="720"/>
        <w:rPr>
          <w:lang w:val="pt-BR"/>
        </w:rPr>
      </w:pPr>
      <w:r w:rsidRPr="001C7A01">
        <w:rPr>
          <w:rFonts w:eastAsia="Calibri" w:cs="Tahoma"/>
          <w:b/>
          <w:szCs w:val="18"/>
          <w:lang w:val="pt-BR"/>
        </w:rPr>
        <w:t>Outorgas de Licença Associadas ao término da validade da edição do SQL Server Small Business</w:t>
      </w:r>
    </w:p>
    <w:p w14:paraId="1DDF238B" w14:textId="77777777" w:rsidR="00A81E83" w:rsidRPr="001C7A01" w:rsidRDefault="00A81E83" w:rsidP="00CA0E2D">
      <w:pPr>
        <w:spacing w:after="200"/>
        <w:ind w:left="720"/>
        <w:rPr>
          <w:lang w:val="pt-BR"/>
        </w:rPr>
      </w:pPr>
      <w:r w:rsidRPr="001C7A01">
        <w:rPr>
          <w:rFonts w:eastAsia="Calibri" w:cs="Tahoma"/>
          <w:szCs w:val="18"/>
          <w:lang w:val="pt-BR"/>
        </w:rPr>
        <w:t>O SQL Server 2008 R2 para Small Business será a última versão da edição do SQL Server para Small Business.</w:t>
      </w:r>
      <w:r w:rsidR="008B0B73" w:rsidRPr="001C7A01">
        <w:rPr>
          <w:rFonts w:eastAsia="Calibri" w:cs="Tahoma"/>
          <w:szCs w:val="18"/>
          <w:lang w:val="pt-BR"/>
        </w:rPr>
        <w:t xml:space="preserve"> </w:t>
      </w:r>
      <w:r w:rsidRPr="001C7A01">
        <w:rPr>
          <w:rFonts w:eastAsia="Calibri" w:cs="Tahoma"/>
          <w:szCs w:val="18"/>
          <w:lang w:val="pt-BR"/>
        </w:rPr>
        <w:t>Como exceção, os clientes de Licenciamento por Volume com Software Assurance ativo para licenças do SQL Server 2008 R2 para Small Business em 1º de abril de 2012 poderão fazer atualização e</w:t>
      </w:r>
      <w:r w:rsidR="00A245C6" w:rsidRPr="001C7A01">
        <w:rPr>
          <w:rFonts w:eastAsia="Calibri" w:cs="Tahoma"/>
          <w:szCs w:val="18"/>
          <w:lang w:val="pt-BR"/>
        </w:rPr>
        <w:t> </w:t>
      </w:r>
      <w:r w:rsidRPr="001C7A01">
        <w:rPr>
          <w:rFonts w:eastAsia="Calibri" w:cs="Tahoma"/>
          <w:szCs w:val="18"/>
          <w:lang w:val="pt-BR"/>
        </w:rPr>
        <w:t>usar o SQL Server 2012 Standard Server (ou qualquer versão posterior desse produto disponibilizado durante sua cobertura) no lugar da edição do SQL Server Workgroup e adquirir o Software Assurance para</w:t>
      </w:r>
      <w:r w:rsidR="00A245C6" w:rsidRPr="001C7A01">
        <w:rPr>
          <w:rFonts w:eastAsia="Calibri" w:cs="Tahoma"/>
          <w:szCs w:val="18"/>
          <w:lang w:val="pt-BR"/>
        </w:rPr>
        <w:t> </w:t>
      </w:r>
      <w:r w:rsidRPr="001C7A01">
        <w:rPr>
          <w:rFonts w:eastAsia="Calibri" w:cs="Tahoma"/>
          <w:szCs w:val="18"/>
          <w:lang w:val="pt-BR"/>
        </w:rPr>
        <w:t>SQL Server Standard quando sua cobertura atual expirar. Além disso, os clientes de Licenciamento por Volume com Software Assurance ativo para CALs do SQL Server 2008 R2 para Small Business em 1º de abril de 2012 poderão fazer atualização e usar as CALs do SQL Server 2012 (ou qualquer versão posterior dessa CAL disponibilizada durante sua cobertura) no lugar da CAL do SQL Server Small Business e adquirir o Software Assurance para CAL do SQL Server quando sua cobertura atual expirar.</w:t>
      </w:r>
      <w:r w:rsidR="008B0B73" w:rsidRPr="001C7A01">
        <w:rPr>
          <w:rFonts w:eastAsia="Calibri" w:cs="Tahoma"/>
          <w:szCs w:val="18"/>
          <w:lang w:val="pt-BR"/>
        </w:rPr>
        <w:t xml:space="preserve"> </w:t>
      </w:r>
      <w:r w:rsidRPr="001C7A01">
        <w:rPr>
          <w:rFonts w:eastAsia="Calibri" w:cs="Tahoma"/>
          <w:szCs w:val="18"/>
          <w:lang w:val="pt-BR"/>
        </w:rPr>
        <w:t>As licenças do SQL Server Small Business dos clientes não são mais válidas quando eles adquirem o Software Assurance do SQL Server Standard sob esta oferta.</w:t>
      </w:r>
    </w:p>
    <w:p w14:paraId="14634EC9" w14:textId="77777777" w:rsidR="00CA0E2D" w:rsidRPr="001C7A01" w:rsidRDefault="00A81E83" w:rsidP="00CA0E2D">
      <w:pPr>
        <w:spacing w:after="60" w:line="276" w:lineRule="auto"/>
        <w:ind w:left="720"/>
        <w:rPr>
          <w:lang w:val="pt-BR"/>
        </w:rPr>
      </w:pPr>
      <w:r w:rsidRPr="001C7A01">
        <w:rPr>
          <w:b/>
          <w:lang w:val="pt-BR"/>
        </w:rPr>
        <w:t>Para os clientes localizados na República Popular da</w:t>
      </w:r>
      <w:r w:rsidRPr="001C7A01">
        <w:rPr>
          <w:lang w:val="pt-BR"/>
        </w:rPr>
        <w:t xml:space="preserve"> </w:t>
      </w:r>
      <w:r w:rsidRPr="001C7A01">
        <w:rPr>
          <w:b/>
          <w:lang w:val="pt-BR"/>
        </w:rPr>
        <w:t>China e para os que estão adquirindo licenças e Software Assurance para SQL Server 2008 R2</w:t>
      </w:r>
    </w:p>
    <w:p w14:paraId="40D23858" w14:textId="77777777" w:rsidR="00CA0E2D" w:rsidRPr="001C7A01" w:rsidRDefault="00A81E83" w:rsidP="00CA0E2D">
      <w:pPr>
        <w:ind w:left="720"/>
        <w:rPr>
          <w:lang w:val="pt-BR"/>
        </w:rPr>
      </w:pPr>
      <w:r w:rsidRPr="001C7A01">
        <w:rPr>
          <w:lang w:val="pt-BR"/>
        </w:rPr>
        <w:t>As referências a 1</w:t>
      </w:r>
      <w:r w:rsidRPr="001C7A01">
        <w:rPr>
          <w:vertAlign w:val="superscript"/>
          <w:lang w:val="pt-BR"/>
        </w:rPr>
        <w:t>º</w:t>
      </w:r>
      <w:r w:rsidRPr="001C7A01">
        <w:rPr>
          <w:lang w:val="pt-BR"/>
        </w:rPr>
        <w:t xml:space="preserve"> de abril de 2012 nesta nota da lista de produtos não são aplicáveis. A data aplicável para</w:t>
      </w:r>
      <w:r w:rsidR="00A245C6" w:rsidRPr="001C7A01">
        <w:rPr>
          <w:lang w:val="pt-BR"/>
        </w:rPr>
        <w:t> </w:t>
      </w:r>
      <w:r w:rsidRPr="001C7A01">
        <w:rPr>
          <w:lang w:val="pt-BR"/>
        </w:rPr>
        <w:t>esses clientes é 1</w:t>
      </w:r>
      <w:r w:rsidRPr="001C7A01">
        <w:rPr>
          <w:vertAlign w:val="superscript"/>
          <w:lang w:val="pt-BR"/>
        </w:rPr>
        <w:t>º</w:t>
      </w:r>
      <w:r w:rsidRPr="001C7A01">
        <w:rPr>
          <w:lang w:val="pt-BR"/>
        </w:rPr>
        <w:t xml:space="preserve"> de julho de 2012.</w:t>
      </w:r>
    </w:p>
    <w:p w14:paraId="5BC85674" w14:textId="77777777" w:rsidR="00CA0E2D" w:rsidRPr="001C7A01" w:rsidRDefault="00CA0E2D" w:rsidP="00CA0E2D">
      <w:pPr>
        <w:ind w:left="720"/>
        <w:rPr>
          <w:lang w:val="pt-BR"/>
        </w:rPr>
      </w:pPr>
    </w:p>
    <w:p w14:paraId="2FA9976E" w14:textId="77777777" w:rsidR="002512D3" w:rsidRPr="001C7A01" w:rsidRDefault="002512D3">
      <w:pPr>
        <w:rPr>
          <w:lang w:val="pt-BR"/>
        </w:rPr>
      </w:pPr>
      <w:bookmarkStart w:id="1411" w:name="_Toc336338342"/>
      <w:bookmarkStart w:id="1412" w:name="Srv_84SQL2008R2Webproc"/>
    </w:p>
    <w:p w14:paraId="18231108" w14:textId="77777777" w:rsidR="00A81E83" w:rsidRPr="001C7A01" w:rsidRDefault="00A560B6" w:rsidP="00A81E83">
      <w:pPr>
        <w:pStyle w:val="Heading3"/>
        <w:rPr>
          <w:lang w:val="pt-BR"/>
        </w:rPr>
      </w:pPr>
      <w:bookmarkStart w:id="1413" w:name="_77_75_SQL"/>
      <w:bookmarkStart w:id="1414" w:name="_Toc369965084"/>
      <w:bookmarkEnd w:id="1413"/>
      <w:r w:rsidRPr="001C7A01">
        <w:rPr>
          <w:rFonts w:ascii="Tahoma" w:hAnsi="Tahoma" w:cs="Tahoma"/>
          <w:caps/>
          <w:color w:val="F66400"/>
          <w:sz w:val="22"/>
          <w:vertAlign w:val="superscript"/>
          <w:lang w:val="pt-BR"/>
        </w:rPr>
        <w:t>81</w:t>
      </w:r>
      <w:r w:rsidRPr="001C7A01">
        <w:rPr>
          <w:rFonts w:ascii="Tahoma" w:hAnsi="Tahoma" w:cs="Tahoma"/>
          <w:color w:val="F66400"/>
          <w:sz w:val="22"/>
          <w:lang w:val="pt-BR"/>
        </w:rPr>
        <w:t xml:space="preserve"> SQL Server</w:t>
      </w:r>
      <w:r w:rsidR="008B0B73" w:rsidRPr="001C7A01">
        <w:rPr>
          <w:rFonts w:ascii="Tahoma" w:hAnsi="Tahoma" w:cs="Tahoma"/>
          <w:color w:val="F66400"/>
          <w:sz w:val="22"/>
          <w:vertAlign w:val="superscript"/>
          <w:lang w:val="pt-BR"/>
        </w:rPr>
        <w:t>®</w:t>
      </w:r>
      <w:r w:rsidRPr="001C7A01">
        <w:rPr>
          <w:rFonts w:ascii="Tahoma" w:hAnsi="Tahoma" w:cs="Tahoma"/>
          <w:color w:val="F66400"/>
          <w:sz w:val="22"/>
          <w:lang w:val="pt-BR"/>
        </w:rPr>
        <w:t xml:space="preserve"> 2008 R2 Web Processor</w:t>
      </w:r>
      <w:bookmarkEnd w:id="1411"/>
      <w:bookmarkEnd w:id="1414"/>
    </w:p>
    <w:bookmarkEnd w:id="1412"/>
    <w:p w14:paraId="145130FB" w14:textId="77777777" w:rsidR="00A81E83" w:rsidRPr="001C7A01" w:rsidRDefault="00A81E83" w:rsidP="008558DC">
      <w:pPr>
        <w:rPr>
          <w:lang w:val="pt-BR"/>
        </w:rPr>
      </w:pPr>
    </w:p>
    <w:p w14:paraId="09D0D531" w14:textId="77777777" w:rsidR="008558DC" w:rsidRPr="001C7A01" w:rsidRDefault="00A81E83" w:rsidP="008558DC">
      <w:pPr>
        <w:spacing w:after="60"/>
        <w:ind w:left="720"/>
        <w:rPr>
          <w:lang w:val="pt-BR"/>
        </w:rPr>
      </w:pPr>
      <w:r w:rsidRPr="001C7A01">
        <w:rPr>
          <w:rFonts w:eastAsia="Calibri" w:cs="Tahoma"/>
          <w:b/>
          <w:szCs w:val="18"/>
          <w:lang w:val="pt-BR"/>
        </w:rPr>
        <w:t>Outorgas de Licença Associadas à Alteração no Modelo de Licenciamento</w:t>
      </w:r>
    </w:p>
    <w:p w14:paraId="2B8F81A2" w14:textId="77777777" w:rsidR="00A81E83" w:rsidRPr="001C7A01" w:rsidRDefault="00A81E83" w:rsidP="008558DC">
      <w:pPr>
        <w:ind w:left="720"/>
        <w:rPr>
          <w:lang w:val="pt-BR"/>
        </w:rPr>
      </w:pPr>
      <w:r w:rsidRPr="001C7A01">
        <w:rPr>
          <w:rFonts w:eastAsia="Calibri" w:cs="Tahoma"/>
          <w:szCs w:val="18"/>
          <w:lang w:val="pt-BR"/>
        </w:rPr>
        <w:t>O SQL Server 2008 R2 será a última versão do SQL Server licenciada sob o modelo de licenciamento por</w:t>
      </w:r>
      <w:r w:rsidR="00A245C6" w:rsidRPr="001C7A01">
        <w:rPr>
          <w:rFonts w:eastAsia="Calibri" w:cs="Tahoma"/>
          <w:szCs w:val="18"/>
          <w:lang w:val="pt-BR"/>
        </w:rPr>
        <w:t> </w:t>
      </w:r>
      <w:r w:rsidRPr="001C7A01">
        <w:rPr>
          <w:rFonts w:eastAsia="Calibri" w:cs="Tahoma"/>
          <w:szCs w:val="18"/>
          <w:lang w:val="pt-BR"/>
        </w:rPr>
        <w:t>processador e a última versão da edição da Web do SQL Server sob programas de usuário final de Licenciamento por Volume.</w:t>
      </w:r>
      <w:r w:rsidR="008B0B73" w:rsidRPr="001C7A01">
        <w:rPr>
          <w:rFonts w:eastAsia="Calibri" w:cs="Tahoma"/>
          <w:szCs w:val="18"/>
          <w:lang w:val="pt-BR"/>
        </w:rPr>
        <w:t xml:space="preserve"> </w:t>
      </w:r>
      <w:r w:rsidRPr="001C7A01">
        <w:rPr>
          <w:rFonts w:eastAsia="Calibri" w:cs="Tahoma"/>
          <w:szCs w:val="18"/>
          <w:lang w:val="pt-BR"/>
        </w:rPr>
        <w:t xml:space="preserve">Como uma exceção, aos clientes de Licenciamento por Volume com Software Assurance ativo para licenças do processador do SQL Server 2008 R2 Web em 1º de abril de 2012 (“licenças qualificadas”) são concedidas as seguintes opções. </w:t>
      </w:r>
      <w:r w:rsidRPr="001C7A01">
        <w:rPr>
          <w:lang w:val="pt-BR"/>
        </w:rPr>
        <w:t>As licenças do processador do SQL Server 2008 R2 Web</w:t>
      </w:r>
      <w:r w:rsidRPr="001C7A01">
        <w:rPr>
          <w:rFonts w:cs="Tahoma"/>
          <w:bCs/>
          <w:color w:val="000000"/>
          <w:szCs w:val="18"/>
          <w:lang w:val="pt-BR"/>
        </w:rPr>
        <w:t xml:space="preserve"> 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 dessas opções.</w:t>
      </w:r>
      <w:r w:rsidR="008B0B73" w:rsidRPr="001C7A01">
        <w:rPr>
          <w:rFonts w:cs="Tahoma"/>
          <w:bCs/>
          <w:color w:val="000000"/>
          <w:szCs w:val="18"/>
          <w:lang w:val="pt-BR"/>
        </w:rPr>
        <w:t xml:space="preserve"> </w:t>
      </w:r>
      <w:r w:rsidRPr="001C7A01">
        <w:rPr>
          <w:rFonts w:cs="Tahoma"/>
          <w:bCs/>
          <w:color w:val="000000"/>
          <w:szCs w:val="18"/>
          <w:lang w:val="pt-BR"/>
        </w:rPr>
        <w:t>As licenças adquiridas depois de 1º de abril de 2015 ou sob um prazo de registro subsequente, um contrato separado ou qualquer registro com uma data de início de vigência após 1º</w:t>
      </w:r>
      <w:r w:rsidR="00A245C6" w:rsidRPr="001C7A01">
        <w:rPr>
          <w:rFonts w:cs="Tahoma"/>
          <w:bCs/>
          <w:color w:val="000000"/>
          <w:szCs w:val="18"/>
          <w:lang w:val="pt-BR"/>
        </w:rPr>
        <w:t> </w:t>
      </w:r>
      <w:r w:rsidRPr="001C7A01">
        <w:rPr>
          <w:rFonts w:cs="Tahoma"/>
          <w:bCs/>
          <w:color w:val="000000"/>
          <w:szCs w:val="18"/>
          <w:lang w:val="pt-BR"/>
        </w:rPr>
        <w:t>de</w:t>
      </w:r>
      <w:r w:rsidR="00A245C6" w:rsidRPr="001C7A01">
        <w:rPr>
          <w:rFonts w:cs="Tahoma"/>
          <w:bCs/>
          <w:color w:val="000000"/>
          <w:szCs w:val="18"/>
          <w:lang w:val="pt-BR"/>
        </w:rPr>
        <w:t> </w:t>
      </w:r>
      <w:r w:rsidRPr="001C7A01">
        <w:rPr>
          <w:rFonts w:cs="Tahoma"/>
          <w:bCs/>
          <w:color w:val="000000"/>
          <w:szCs w:val="18"/>
          <w:lang w:val="pt-BR"/>
        </w:rPr>
        <w:t>abril de 2012 não são licenças qualificadas.</w:t>
      </w:r>
    </w:p>
    <w:p w14:paraId="3B6CEC9C" w14:textId="77777777" w:rsidR="008558DC" w:rsidRPr="001C7A01" w:rsidRDefault="008558DC" w:rsidP="008558DC">
      <w:pPr>
        <w:ind w:left="720"/>
        <w:rPr>
          <w:lang w:val="pt-BR"/>
        </w:rPr>
      </w:pPr>
    </w:p>
    <w:p w14:paraId="5CBDDE75" w14:textId="77777777" w:rsidR="00A245C6" w:rsidRPr="001C7A01" w:rsidRDefault="00A245C6" w:rsidP="008558DC">
      <w:pPr>
        <w:ind w:left="720"/>
        <w:rPr>
          <w:lang w:val="pt-BR"/>
        </w:rPr>
      </w:pPr>
    </w:p>
    <w:p w14:paraId="7B0C1AC6" w14:textId="77777777" w:rsidR="00A245C6" w:rsidRPr="001C7A01" w:rsidRDefault="00A245C6" w:rsidP="008558DC">
      <w:pPr>
        <w:ind w:left="720"/>
        <w:rPr>
          <w:lang w:val="pt-BR"/>
        </w:rPr>
      </w:pPr>
    </w:p>
    <w:p w14:paraId="1A6C09D4" w14:textId="77777777" w:rsidR="00A245C6" w:rsidRPr="001C7A01" w:rsidRDefault="00A245C6" w:rsidP="008558DC">
      <w:pPr>
        <w:ind w:left="720"/>
        <w:rPr>
          <w:lang w:val="pt-BR"/>
        </w:rPr>
      </w:pPr>
    </w:p>
    <w:p w14:paraId="3DC1D312" w14:textId="77777777" w:rsidR="00A245C6" w:rsidRPr="001C7A01" w:rsidRDefault="00A245C6" w:rsidP="008558DC">
      <w:pPr>
        <w:ind w:left="720"/>
        <w:rPr>
          <w:lang w:val="pt-BR"/>
        </w:rPr>
      </w:pPr>
    </w:p>
    <w:p w14:paraId="4FCB3733" w14:textId="77777777" w:rsidR="00A245C6" w:rsidRPr="001C7A01" w:rsidRDefault="00A245C6" w:rsidP="008558DC">
      <w:pPr>
        <w:ind w:left="720"/>
        <w:rPr>
          <w:lang w:val="pt-BR"/>
        </w:rPr>
      </w:pPr>
    </w:p>
    <w:p w14:paraId="42117B51" w14:textId="77777777" w:rsidR="00A245C6" w:rsidRPr="001C7A01" w:rsidRDefault="00A245C6" w:rsidP="008558DC">
      <w:pPr>
        <w:ind w:left="720"/>
        <w:rPr>
          <w:lang w:val="pt-BR"/>
        </w:rPr>
      </w:pPr>
    </w:p>
    <w:p w14:paraId="33B49975" w14:textId="77777777" w:rsidR="00A245C6" w:rsidRPr="001C7A01" w:rsidRDefault="00A245C6" w:rsidP="008558DC">
      <w:pPr>
        <w:ind w:left="720"/>
        <w:rPr>
          <w:lang w:val="pt-BR"/>
        </w:rPr>
      </w:pPr>
    </w:p>
    <w:p w14:paraId="326FFED6" w14:textId="77777777" w:rsidR="00A245C6" w:rsidRPr="001C7A01" w:rsidRDefault="00A245C6" w:rsidP="008558DC">
      <w:pPr>
        <w:ind w:left="720"/>
        <w:rPr>
          <w:lang w:val="pt-BR"/>
        </w:rPr>
      </w:pPr>
    </w:p>
    <w:p w14:paraId="0D902FB6" w14:textId="77777777" w:rsidR="008558DC" w:rsidRPr="001C7A01" w:rsidRDefault="008558DC" w:rsidP="008558DC">
      <w:pPr>
        <w:spacing w:after="60"/>
        <w:ind w:left="720"/>
        <w:rPr>
          <w:lang w:val="pt-BR"/>
        </w:rPr>
      </w:pPr>
      <w:r w:rsidRPr="001C7A01">
        <w:rPr>
          <w:rFonts w:eastAsia="Calibri" w:cs="Tahoma"/>
          <w:b/>
          <w:szCs w:val="18"/>
          <w:lang w:val="pt-BR"/>
        </w:rPr>
        <w:t>Prazo Atual</w:t>
      </w:r>
    </w:p>
    <w:p w14:paraId="6F831608" w14:textId="77777777" w:rsidR="008558DC" w:rsidRPr="001C7A01" w:rsidRDefault="00A81E83" w:rsidP="008558DC">
      <w:pPr>
        <w:ind w:left="720"/>
        <w:rPr>
          <w:lang w:val="pt-BR"/>
        </w:rPr>
      </w:pPr>
      <w:r w:rsidRPr="001C7A01">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 SQL Server 2012 Standard Core em vez do SQL Server 2008 R2 Web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8B0B73" w:rsidRPr="001C7A01">
        <w:rPr>
          <w:rFonts w:eastAsia="Calibri" w:cs="Tahoma"/>
          <w:szCs w:val="18"/>
          <w:lang w:val="pt-BR"/>
        </w:rPr>
        <w:t xml:space="preserve"> </w:t>
      </w:r>
      <w:r w:rsidRPr="001C7A01">
        <w:rPr>
          <w:rFonts w:eastAsia="Calibri" w:cs="Tahoma"/>
          <w:szCs w:val="18"/>
          <w:lang w:val="pt-BR"/>
        </w:rPr>
        <w:t>Os clientes devem consultar os Direitos de Uso do Produto para SQL Server 2012 Standard Core quanto aos termos de licença para Mobilidade de Licença.</w:t>
      </w:r>
    </w:p>
    <w:p w14:paraId="12F12499" w14:textId="77777777" w:rsidR="008558DC" w:rsidRPr="001C7A01" w:rsidRDefault="008558DC" w:rsidP="008558DC">
      <w:pPr>
        <w:ind w:left="720"/>
        <w:rPr>
          <w:lang w:val="pt-BR"/>
        </w:rPr>
      </w:pPr>
    </w:p>
    <w:p w14:paraId="4815C671" w14:textId="77777777" w:rsidR="008558DC" w:rsidRPr="001C7A01" w:rsidRDefault="00A81E83" w:rsidP="008558DC">
      <w:pPr>
        <w:spacing w:after="60"/>
        <w:ind w:left="720"/>
        <w:rPr>
          <w:lang w:val="pt-BR"/>
        </w:rPr>
      </w:pPr>
      <w:r w:rsidRPr="001C7A01">
        <w:rPr>
          <w:rFonts w:eastAsia="Calibri" w:cs="Tahoma"/>
          <w:b/>
          <w:szCs w:val="18"/>
          <w:lang w:val="pt-BR"/>
        </w:rPr>
        <w:t>Primeiro Prazo de Renovação (antes de 1º de abril de 2015)</w:t>
      </w:r>
    </w:p>
    <w:p w14:paraId="066AB41F" w14:textId="77777777" w:rsidR="00A81E83" w:rsidRPr="001C7A01" w:rsidRDefault="00A81E83" w:rsidP="008558DC">
      <w:pPr>
        <w:ind w:left="720"/>
        <w:rPr>
          <w:lang w:val="pt-BR"/>
        </w:rPr>
      </w:pPr>
      <w:r w:rsidRPr="001C7A01">
        <w:rPr>
          <w:rFonts w:eastAsia="Calibri" w:cs="Tahoma"/>
          <w:szCs w:val="18"/>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14:paraId="468CBF49" w14:textId="77777777" w:rsidR="00A81E83" w:rsidRPr="001C7A01" w:rsidRDefault="00A81E83" w:rsidP="00346F4B">
      <w:pPr>
        <w:numPr>
          <w:ilvl w:val="0"/>
          <w:numId w:val="116"/>
        </w:numPr>
        <w:tabs>
          <w:tab w:val="left" w:pos="1800"/>
        </w:tabs>
        <w:spacing w:after="60"/>
        <w:rPr>
          <w:lang w:val="pt-BR"/>
        </w:rPr>
      </w:pPr>
      <w:r w:rsidRPr="001C7A01">
        <w:rPr>
          <w:rFonts w:eastAsia="Calibri" w:cs="Tahoma"/>
          <w:szCs w:val="18"/>
          <w:lang w:val="pt-BR"/>
        </w:rPr>
        <w:t xml:space="preserve">um número igual ao menor número de licenças qualificadas atribuído ao servidor ou o número total de processadores físicos no servidor multiplicado pelo maior de: </w:t>
      </w:r>
    </w:p>
    <w:p w14:paraId="20932BF0" w14:textId="77777777" w:rsidR="00A81E83" w:rsidRPr="00502BEB" w:rsidRDefault="00A81E83" w:rsidP="00346F4B">
      <w:pPr>
        <w:numPr>
          <w:ilvl w:val="3"/>
          <w:numId w:val="55"/>
        </w:numPr>
        <w:spacing w:after="60"/>
        <w:ind w:left="2160"/>
      </w:pPr>
      <w:r w:rsidRPr="00502BEB">
        <w:rPr>
          <w:rFonts w:eastAsia="Calibri" w:cs="Tahoma"/>
          <w:szCs w:val="18"/>
        </w:rPr>
        <w:t>Quatro OU</w:t>
      </w:r>
    </w:p>
    <w:p w14:paraId="4909568D" w14:textId="77777777" w:rsidR="00A81E83" w:rsidRPr="001C7A01" w:rsidRDefault="00A81E83" w:rsidP="00346F4B">
      <w:pPr>
        <w:numPr>
          <w:ilvl w:val="3"/>
          <w:numId w:val="55"/>
        </w:numPr>
        <w:spacing w:after="60"/>
        <w:ind w:left="2160"/>
        <w:rPr>
          <w:lang w:val="pt-BR"/>
        </w:rPr>
      </w:pPr>
      <w:r w:rsidRPr="001C7A01">
        <w:rPr>
          <w:rFonts w:eastAsia="Calibri" w:cs="Tahoma"/>
          <w:szCs w:val="18"/>
          <w:lang w:val="pt-BR"/>
        </w:rPr>
        <w:t>o número real de núcleos por processador físico multiplicado pelo fator do núcleo apropriado.</w:t>
      </w:r>
      <w:r w:rsidR="008B0B73" w:rsidRPr="001C7A01">
        <w:rPr>
          <w:rFonts w:eastAsia="Calibri" w:cs="Tahoma"/>
          <w:szCs w:val="18"/>
          <w:lang w:val="pt-BR"/>
        </w:rPr>
        <w:t xml:space="preserve"> </w:t>
      </w:r>
      <w:r w:rsidRPr="001C7A01">
        <w:rPr>
          <w:rFonts w:eastAsia="Calibri" w:cs="Tahoma"/>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064A3A30" w14:textId="77777777" w:rsidR="008558DC" w:rsidRPr="001C7A01" w:rsidRDefault="00A81E83" w:rsidP="00346F4B">
      <w:pPr>
        <w:numPr>
          <w:ilvl w:val="0"/>
          <w:numId w:val="116"/>
        </w:numPr>
        <w:tabs>
          <w:tab w:val="left" w:pos="1800"/>
        </w:tabs>
        <w:spacing w:after="60"/>
        <w:rPr>
          <w:lang w:val="pt-BR"/>
        </w:rPr>
      </w:pPr>
      <w:r w:rsidRPr="001C7A01">
        <w:rPr>
          <w:rFonts w:eastAsia="Calibri" w:cs="Tahoma"/>
          <w:szCs w:val="18"/>
          <w:lang w:val="pt-BR"/>
        </w:rPr>
        <w:t>um número igual ao número das licenças qualificadas atribuído ao servidor em excesso do número real de processadores físicos no servidor multiplicado por quatro.</w:t>
      </w:r>
    </w:p>
    <w:p w14:paraId="68A70A8B" w14:textId="77777777" w:rsidR="00E5029B" w:rsidRPr="001C7A01" w:rsidRDefault="00E5029B">
      <w:pPr>
        <w:rPr>
          <w:lang w:val="pt-BR"/>
        </w:rPr>
      </w:pPr>
    </w:p>
    <w:p w14:paraId="6B4C5ECB" w14:textId="77777777" w:rsidR="008558DC" w:rsidRPr="001C7A01" w:rsidRDefault="00A81E83" w:rsidP="008558DC">
      <w:pPr>
        <w:spacing w:after="60"/>
        <w:ind w:left="720"/>
        <w:rPr>
          <w:lang w:val="pt-BR"/>
        </w:rPr>
      </w:pPr>
      <w:r w:rsidRPr="001C7A01">
        <w:rPr>
          <w:rFonts w:eastAsia="Calibri" w:cs="Tahoma"/>
          <w:b/>
          <w:szCs w:val="18"/>
          <w:lang w:val="pt-BR"/>
        </w:rPr>
        <w:t>Primeiro Prazo de Renovação (em ou após 1º de abril de 2015)</w:t>
      </w:r>
    </w:p>
    <w:p w14:paraId="6BDD8BF4" w14:textId="77777777" w:rsidR="00A81E83" w:rsidRPr="001C7A01" w:rsidRDefault="00A81E83" w:rsidP="008558DC">
      <w:pPr>
        <w:ind w:left="720"/>
        <w:contextualSpacing/>
        <w:rPr>
          <w:lang w:val="pt-BR"/>
        </w:rPr>
      </w:pPr>
      <w:r w:rsidRPr="001C7A01">
        <w:rPr>
          <w:rFonts w:eastAsia="Calibri" w:cs="Tahoma"/>
          <w:color w:val="000000"/>
          <w:szCs w:val="18"/>
          <w:lang w:val="pt-BR"/>
        </w:rPr>
        <w:t>Os clientes que renovaram primeiro a cobertura em ou depois de 1o. de abril de 2015</w:t>
      </w:r>
      <w:r w:rsidRPr="001C7A01">
        <w:rPr>
          <w:rFonts w:eastAsia="Calibri" w:cs="Tahoma"/>
          <w:szCs w:val="18"/>
          <w:lang w:val="pt-BR"/>
        </w:rPr>
        <w:t xml:space="preserve"> poderão, para qualquer servidor no qual eles estejam devidamente licenciados sob os direitos de uso do produto da licença</w:t>
      </w:r>
      <w:r w:rsidR="00A245C6" w:rsidRPr="001C7A01">
        <w:rPr>
          <w:rFonts w:eastAsia="Calibri" w:cs="Tahoma"/>
          <w:szCs w:val="18"/>
          <w:lang w:val="pt-BR"/>
        </w:rPr>
        <w:t> </w:t>
      </w:r>
      <w:r w:rsidRPr="001C7A01">
        <w:rPr>
          <w:rFonts w:eastAsia="Calibri" w:cs="Tahoma"/>
          <w:szCs w:val="18"/>
          <w:lang w:val="pt-BR"/>
        </w:rPr>
        <w:t>do processador SQK Server 2008 R2, adquirir o Software Assurance, como pode ser visto a seguir:</w:t>
      </w:r>
    </w:p>
    <w:p w14:paraId="2D4EF35F" w14:textId="77777777" w:rsidR="008558DC" w:rsidRPr="001C7A01" w:rsidRDefault="008558DC" w:rsidP="008558DC">
      <w:pPr>
        <w:ind w:left="720"/>
        <w:contextualSpacing/>
        <w:rPr>
          <w:lang w:val="pt-BR"/>
        </w:rPr>
      </w:pPr>
    </w:p>
    <w:p w14:paraId="48DB545C" w14:textId="77777777" w:rsidR="00A81E83" w:rsidRPr="001C7A01" w:rsidRDefault="00A81E83" w:rsidP="00346F4B">
      <w:pPr>
        <w:numPr>
          <w:ilvl w:val="3"/>
          <w:numId w:val="89"/>
        </w:numPr>
        <w:spacing w:after="60"/>
        <w:ind w:left="1440"/>
        <w:rPr>
          <w:lang w:val="pt-BR"/>
        </w:rPr>
      </w:pPr>
      <w:r w:rsidRPr="001C7A01">
        <w:rPr>
          <w:rFonts w:eastAsia="Calibri" w:cs="Tahoma"/>
          <w:szCs w:val="18"/>
          <w:lang w:val="pt-BR"/>
        </w:rPr>
        <w:t>Conforme fornecido no primeiro parágrafo desta nota do produto, as licenças adquiridas antes de 1</w:t>
      </w:r>
      <w:r w:rsidRPr="001C7A01">
        <w:rPr>
          <w:rFonts w:eastAsia="Calibri" w:cs="Tahoma"/>
          <w:szCs w:val="18"/>
          <w:vertAlign w:val="superscript"/>
          <w:lang w:val="pt-BR"/>
        </w:rPr>
        <w:t>º</w:t>
      </w:r>
      <w:r w:rsidRPr="001C7A01">
        <w:rPr>
          <w:rFonts w:eastAsia="Calibri" w:cs="Tahoma"/>
          <w:szCs w:val="18"/>
          <w:lang w:val="pt-BR"/>
        </w:rPr>
        <w:t xml:space="preserve"> de abril de 2015 são licenças qualificadas, e os clientes poderão renovar o SA de acordo com os termos na seção “Primeiro Prazo de Renovação (Antes de 1</w:t>
      </w:r>
      <w:r w:rsidRPr="001C7A01">
        <w:rPr>
          <w:rFonts w:eastAsia="Calibri" w:cs="Tahoma"/>
          <w:szCs w:val="18"/>
          <w:vertAlign w:val="superscript"/>
          <w:lang w:val="pt-BR"/>
        </w:rPr>
        <w:t>º</w:t>
      </w:r>
      <w:r w:rsidRPr="001C7A01">
        <w:rPr>
          <w:rFonts w:eastAsia="Calibri" w:cs="Tahoma"/>
          <w:szCs w:val="18"/>
          <w:lang w:val="pt-BR"/>
        </w:rPr>
        <w:t xml:space="preserve"> de abril de 2015)“ acima e</w:t>
      </w:r>
    </w:p>
    <w:p w14:paraId="214026E3" w14:textId="77777777" w:rsidR="00A81E83" w:rsidRPr="001C7A01" w:rsidRDefault="00A81E83" w:rsidP="00346F4B">
      <w:pPr>
        <w:numPr>
          <w:ilvl w:val="3"/>
          <w:numId w:val="89"/>
        </w:numPr>
        <w:spacing w:after="60"/>
        <w:ind w:left="1440"/>
        <w:rPr>
          <w:lang w:val="pt-BR"/>
        </w:rPr>
      </w:pPr>
      <w:r w:rsidRPr="001C7A01">
        <w:rPr>
          <w:rFonts w:eastAsia="Calibri" w:cs="Tahoma"/>
          <w:szCs w:val="18"/>
          <w:lang w:val="pt-BR"/>
        </w:rPr>
        <w:t>Para as licenças adquiridas depois de 1</w:t>
      </w:r>
      <w:r w:rsidRPr="001C7A01">
        <w:rPr>
          <w:rFonts w:eastAsia="Calibri" w:cs="Tahoma"/>
          <w:szCs w:val="18"/>
          <w:vertAlign w:val="superscript"/>
          <w:lang w:val="pt-BR"/>
        </w:rPr>
        <w:t>º</w:t>
      </w:r>
      <w:r w:rsidRPr="001C7A01">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Web. Para o uso contínuo do SQL Server 2012 em processadores que exigem mais de quatro licenças principais por processador, o cliente tem que adquirir licenças principais adicionais.</w:t>
      </w:r>
    </w:p>
    <w:p w14:paraId="3520A7A9" w14:textId="77777777" w:rsidR="00A81E83" w:rsidRPr="001C7A01" w:rsidRDefault="00A81E83" w:rsidP="00346F4B">
      <w:pPr>
        <w:numPr>
          <w:ilvl w:val="0"/>
          <w:numId w:val="50"/>
        </w:numPr>
        <w:spacing w:after="60"/>
        <w:ind w:left="1440"/>
        <w:rPr>
          <w:lang w:val="pt-BR"/>
        </w:rPr>
      </w:pPr>
      <w:r w:rsidRPr="001C7A01">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14:paraId="40CCC607" w14:textId="77777777" w:rsidR="008558DC" w:rsidRPr="001C7A01" w:rsidRDefault="008558DC" w:rsidP="008558DC">
      <w:pPr>
        <w:ind w:left="720"/>
        <w:contextualSpacing/>
        <w:rPr>
          <w:lang w:val="pt-BR"/>
        </w:rPr>
      </w:pPr>
    </w:p>
    <w:p w14:paraId="0AD5C6E6" w14:textId="77777777" w:rsidR="008558DC" w:rsidRPr="001C7A01" w:rsidRDefault="00A81E83" w:rsidP="008558DC">
      <w:pPr>
        <w:spacing w:after="60"/>
        <w:ind w:left="720"/>
        <w:rPr>
          <w:lang w:val="pt-BR"/>
        </w:rPr>
      </w:pPr>
      <w:r w:rsidRPr="001C7A01">
        <w:rPr>
          <w:rFonts w:eastAsia="Calibri" w:cs="Tahoma"/>
          <w:b/>
          <w:szCs w:val="18"/>
          <w:lang w:val="pt-BR"/>
        </w:rPr>
        <w:t>Para os clientes com cobertura de Software Assurance que expiram antes de 1º de abril de 2015 que optaram pela não renovação</w:t>
      </w:r>
    </w:p>
    <w:p w14:paraId="463C1C8D" w14:textId="77777777" w:rsidR="00A81E83" w:rsidRPr="001C7A01" w:rsidRDefault="00A81E83" w:rsidP="008558DC">
      <w:pPr>
        <w:ind w:left="720"/>
        <w:contextualSpacing/>
        <w:rPr>
          <w:lang w:val="pt-BR"/>
        </w:rPr>
      </w:pPr>
      <w:r w:rsidRPr="001C7A01">
        <w:rPr>
          <w:rFonts w:eastAsia="Calibri" w:cs="Tahoma"/>
          <w:szCs w:val="18"/>
          <w:lang w:val="pt-BR"/>
        </w:rPr>
        <w:t xml:space="preserve">Os clientes do Enterprise Subscription </w:t>
      </w:r>
      <w:r w:rsidRPr="001C7A01">
        <w:rPr>
          <w:rFonts w:cs="Tahoma"/>
          <w:bCs/>
          <w:color w:val="000000"/>
          <w:szCs w:val="18"/>
          <w:lang w:val="pt-BR"/>
        </w:rPr>
        <w:t xml:space="preserve">e Open Value Subscription </w:t>
      </w:r>
      <w:r w:rsidRPr="001C7A01">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A245C6" w:rsidRPr="001C7A01">
        <w:rPr>
          <w:rFonts w:eastAsia="Calibri" w:cs="Tahoma"/>
          <w:szCs w:val="18"/>
          <w:lang w:val="pt-BR"/>
        </w:rPr>
        <w:t> </w:t>
      </w:r>
      <w:r w:rsidRPr="001C7A01">
        <w:rPr>
          <w:rFonts w:eastAsia="Calibri" w:cs="Tahoma"/>
          <w:szCs w:val="18"/>
          <w:lang w:val="pt-BR"/>
        </w:rPr>
        <w:t>SQL Server 2008 R2 ou SQL Server 2012 sob essas licenças da seguinte forma:</w:t>
      </w:r>
    </w:p>
    <w:p w14:paraId="0B203381" w14:textId="77777777" w:rsidR="00A81E83" w:rsidRPr="001C7A01" w:rsidRDefault="00A81E83" w:rsidP="00346F4B">
      <w:pPr>
        <w:numPr>
          <w:ilvl w:val="0"/>
          <w:numId w:val="90"/>
        </w:numPr>
        <w:tabs>
          <w:tab w:val="left" w:pos="1800"/>
        </w:tabs>
        <w:spacing w:after="60"/>
        <w:ind w:left="1800"/>
        <w:rPr>
          <w:lang w:val="pt-BR"/>
        </w:rPr>
      </w:pPr>
      <w:r w:rsidRPr="001C7A01">
        <w:rPr>
          <w:rFonts w:eastAsia="Calibri" w:cs="Tahoma"/>
          <w:b/>
          <w:szCs w:val="18"/>
          <w:lang w:val="pt-BR"/>
        </w:rPr>
        <w:t>SQL Server 2008 R2 Web:</w:t>
      </w:r>
      <w:r w:rsidRPr="001C7A01">
        <w:rPr>
          <w:rFonts w:eastAsia="Calibri" w:cs="Tahoma"/>
          <w:szCs w:val="18"/>
          <w:lang w:val="pt-BR"/>
        </w:rPr>
        <w:t xml:space="preserve"> O uso contínuo do referido software está sujeito aos direitos de uso do produto de licença do processador do SQL Server 2008 R2 Web. Os clientes não têm mais direitos sob Mobilidade de Licença nos Farms de Servidores nem Mobilidade de Licença por meio de Software Assurance. </w:t>
      </w:r>
    </w:p>
    <w:p w14:paraId="6D648D04" w14:textId="77777777" w:rsidR="00A81E83" w:rsidRPr="001C7A01" w:rsidRDefault="00A81E83" w:rsidP="00346F4B">
      <w:pPr>
        <w:numPr>
          <w:ilvl w:val="0"/>
          <w:numId w:val="90"/>
        </w:numPr>
        <w:tabs>
          <w:tab w:val="left" w:pos="1800"/>
        </w:tabs>
        <w:spacing w:after="60"/>
        <w:ind w:left="1800"/>
        <w:rPr>
          <w:lang w:val="pt-BR"/>
        </w:rPr>
      </w:pPr>
      <w:r w:rsidRPr="001C7A01">
        <w:rPr>
          <w:rFonts w:eastAsia="Calibri" w:cs="Tahoma"/>
          <w:b/>
          <w:szCs w:val="18"/>
          <w:lang w:val="pt-BR"/>
        </w:rPr>
        <w:t xml:space="preserve">SQL Server 2012 Standard Core: </w:t>
      </w:r>
      <w:r w:rsidRPr="001C7A01">
        <w:rPr>
          <w:rFonts w:eastAsia="Calibri" w:cs="Tahoma"/>
          <w:szCs w:val="18"/>
          <w:lang w:val="pt-BR"/>
        </w:rPr>
        <w:t xml:space="preserve">O uso desta versão do software está sujeito aos direitos de uso do produto de licença do processador do SQL Server 2008 R2 Standard, no entanto: </w:t>
      </w:r>
    </w:p>
    <w:p w14:paraId="4582B249" w14:textId="77777777" w:rsidR="00A81E83" w:rsidRPr="001C7A01" w:rsidRDefault="00A81E83" w:rsidP="00346F4B">
      <w:pPr>
        <w:numPr>
          <w:ilvl w:val="1"/>
          <w:numId w:val="52"/>
        </w:numPr>
        <w:tabs>
          <w:tab w:val="left" w:pos="2160"/>
        </w:tabs>
        <w:spacing w:after="60"/>
        <w:ind w:left="2160"/>
        <w:rPr>
          <w:lang w:val="pt-BR"/>
        </w:rPr>
      </w:pPr>
      <w:r w:rsidRPr="001C7A01">
        <w:rPr>
          <w:rFonts w:eastAsia="Calibri" w:cs="Tahoma"/>
          <w:szCs w:val="18"/>
          <w:lang w:val="pt-BR"/>
        </w:rPr>
        <w:t xml:space="preserve">os clientes não têm mais direitos sob Mobilidade de Licença nos Farms de Servidores nem Mobilidade de Licença por meio de Software Assurance e </w:t>
      </w:r>
    </w:p>
    <w:p w14:paraId="41FE80A6" w14:textId="77777777" w:rsidR="00A81E83" w:rsidRPr="001C7A01" w:rsidRDefault="00A81E83" w:rsidP="00346F4B">
      <w:pPr>
        <w:numPr>
          <w:ilvl w:val="1"/>
          <w:numId w:val="52"/>
        </w:numPr>
        <w:tabs>
          <w:tab w:val="left" w:pos="2160"/>
        </w:tabs>
        <w:spacing w:after="60"/>
        <w:ind w:left="2160"/>
        <w:rPr>
          <w:lang w:val="pt-BR"/>
        </w:rPr>
      </w:pPr>
      <w:r w:rsidRPr="001C7A01">
        <w:rPr>
          <w:rFonts w:eastAsia="Calibri" w:cs="Tahoma"/>
          <w:szCs w:val="18"/>
          <w:lang w:val="pt-BR"/>
        </w:rPr>
        <w:t xml:space="preserve">quaisquer reatribuição de licenças está sujeita a limitações em (i) e (ii) abaixo relacionada a sua “equivalência de licença principal”. A equivalência de licença principal é determinada da seguinte forma: </w:t>
      </w:r>
    </w:p>
    <w:p w14:paraId="5B9A29E2" w14:textId="77777777" w:rsidR="00A81E83" w:rsidRPr="001C7A01" w:rsidRDefault="00A81E83" w:rsidP="00346F4B">
      <w:pPr>
        <w:numPr>
          <w:ilvl w:val="2"/>
          <w:numId w:val="52"/>
        </w:numPr>
        <w:tabs>
          <w:tab w:val="left" w:pos="2520"/>
        </w:tabs>
        <w:spacing w:after="60"/>
        <w:ind w:left="2520"/>
        <w:rPr>
          <w:lang w:val="pt-BR"/>
        </w:rPr>
      </w:pPr>
      <w:r w:rsidRPr="001C7A01">
        <w:rPr>
          <w:rFonts w:eastAsia="Calibri" w:cs="Tahoma"/>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14:paraId="4445AB2D" w14:textId="77777777" w:rsidR="00A81E83" w:rsidRPr="001C7A01" w:rsidRDefault="00A81E83" w:rsidP="00346F4B">
      <w:pPr>
        <w:numPr>
          <w:ilvl w:val="4"/>
          <w:numId w:val="50"/>
        </w:numPr>
        <w:tabs>
          <w:tab w:val="left" w:pos="2880"/>
        </w:tabs>
        <w:spacing w:after="60"/>
        <w:ind w:left="2880"/>
        <w:rPr>
          <w:lang w:val="pt-BR"/>
        </w:rPr>
      </w:pPr>
      <w:r w:rsidRPr="001C7A01">
        <w:rPr>
          <w:rFonts w:eastAsia="Calibri" w:cs="Tahoma"/>
          <w:szCs w:val="18"/>
          <w:lang w:val="pt-BR"/>
        </w:rPr>
        <w:t xml:space="preserve">quatro núcleos por licença de processador OU </w:t>
      </w:r>
    </w:p>
    <w:p w14:paraId="3FC4C2A7" w14:textId="77777777" w:rsidR="00A81E83" w:rsidRPr="001C7A01" w:rsidRDefault="00A81E83" w:rsidP="00346F4B">
      <w:pPr>
        <w:numPr>
          <w:ilvl w:val="4"/>
          <w:numId w:val="50"/>
        </w:numPr>
        <w:tabs>
          <w:tab w:val="left" w:pos="2880"/>
        </w:tabs>
        <w:spacing w:after="60"/>
        <w:ind w:left="2880"/>
        <w:rPr>
          <w:lang w:val="pt-BR"/>
        </w:rPr>
      </w:pPr>
      <w:r w:rsidRPr="001C7A01">
        <w:rPr>
          <w:rFonts w:eastAsia="Calibri" w:cs="Tahoma"/>
          <w:szCs w:val="18"/>
          <w:lang w:val="pt-BR"/>
        </w:rPr>
        <w:t>um número de núcleos por licença do processador com base no número real de</w:t>
      </w:r>
      <w:r w:rsidR="00E02CA6" w:rsidRPr="001C7A01">
        <w:rPr>
          <w:rFonts w:eastAsia="Calibri" w:cs="Tahoma"/>
          <w:szCs w:val="18"/>
          <w:lang w:val="pt-BR"/>
        </w:rPr>
        <w:t> </w:t>
      </w:r>
      <w:r w:rsidRPr="001C7A01">
        <w:rPr>
          <w:rFonts w:eastAsia="Calibri" w:cs="Tahoma"/>
          <w:szCs w:val="18"/>
          <w:lang w:val="pt-BR"/>
        </w:rPr>
        <w:t xml:space="preserve">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7A6C4A52" w14:textId="77777777" w:rsidR="008558DC" w:rsidRPr="001C7A01" w:rsidRDefault="00A81E83" w:rsidP="00346F4B">
      <w:pPr>
        <w:numPr>
          <w:ilvl w:val="2"/>
          <w:numId w:val="52"/>
        </w:numPr>
        <w:tabs>
          <w:tab w:val="left" w:pos="2520"/>
        </w:tabs>
        <w:spacing w:after="60"/>
        <w:ind w:left="2520"/>
        <w:rPr>
          <w:lang w:val="pt-BR"/>
        </w:rPr>
      </w:pPr>
      <w:r w:rsidRPr="001C7A01">
        <w:rPr>
          <w:rFonts w:eastAsia="Calibri" w:cs="Tahoma"/>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14:paraId="276C1AD6" w14:textId="77777777" w:rsidR="00A81E83" w:rsidRPr="001C7A01" w:rsidRDefault="00A81E83" w:rsidP="00346F4B">
      <w:pPr>
        <w:numPr>
          <w:ilvl w:val="1"/>
          <w:numId w:val="52"/>
        </w:numPr>
        <w:tabs>
          <w:tab w:val="left" w:pos="2160"/>
        </w:tabs>
        <w:spacing w:after="60"/>
        <w:ind w:left="2160"/>
        <w:rPr>
          <w:lang w:val="pt-BR"/>
        </w:rPr>
      </w:pPr>
      <w:r w:rsidRPr="001C7A01">
        <w:rPr>
          <w:rFonts w:eastAsia="Calibri" w:cs="Tahoma"/>
          <w:szCs w:val="18"/>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14:paraId="794E3EB5" w14:textId="77777777" w:rsidR="00A81E83" w:rsidRPr="001C7A01" w:rsidRDefault="00A81E83" w:rsidP="00346F4B">
      <w:pPr>
        <w:numPr>
          <w:ilvl w:val="1"/>
          <w:numId w:val="52"/>
        </w:numPr>
        <w:tabs>
          <w:tab w:val="left" w:pos="2160"/>
        </w:tabs>
        <w:spacing w:after="60"/>
        <w:ind w:left="2160"/>
        <w:rPr>
          <w:lang w:val="pt-BR"/>
        </w:rPr>
      </w:pPr>
      <w:r w:rsidRPr="001C7A01">
        <w:rPr>
          <w:rFonts w:eastAsia="Calibri" w:cs="Tahoma"/>
          <w:szCs w:val="18"/>
          <w:lang w:val="pt-BR"/>
        </w:rPr>
        <w:t>A equivalência de licença principal dos clientes não implica que eles podem atribuir uma única licença de processador a núcleos por dois ou mais processadores.</w:t>
      </w:r>
    </w:p>
    <w:p w14:paraId="49C8A415" w14:textId="77777777" w:rsidR="00B06AAC" w:rsidRPr="001C7A01" w:rsidRDefault="00B06AAC" w:rsidP="00B06AAC">
      <w:pPr>
        <w:tabs>
          <w:tab w:val="left" w:pos="2160"/>
        </w:tabs>
        <w:spacing w:after="60"/>
        <w:rPr>
          <w:lang w:val="pt-BR"/>
        </w:rPr>
      </w:pPr>
    </w:p>
    <w:p w14:paraId="314B9D0F" w14:textId="77777777" w:rsidR="00B06AAC" w:rsidRPr="001C7A01" w:rsidRDefault="00A81E83" w:rsidP="00B06AAC">
      <w:pPr>
        <w:tabs>
          <w:tab w:val="left" w:pos="720"/>
        </w:tabs>
        <w:spacing w:after="60"/>
        <w:ind w:left="720"/>
        <w:rPr>
          <w:lang w:val="pt-BR"/>
        </w:rPr>
      </w:pPr>
      <w:r w:rsidRPr="001C7A01">
        <w:rPr>
          <w:rFonts w:eastAsia="Calibri" w:cs="Tahoma"/>
          <w:b/>
          <w:szCs w:val="18"/>
          <w:lang w:val="pt-BR"/>
        </w:rPr>
        <w:t>Para os clientes com cobertura de Software Assurance que expiram em ou depois de 1º de abril de 2015 que optaram pela não renovação</w:t>
      </w:r>
    </w:p>
    <w:p w14:paraId="3CD523B6" w14:textId="77777777" w:rsidR="00A81E83" w:rsidRPr="001C7A01" w:rsidRDefault="00A81E83" w:rsidP="00B06AAC">
      <w:pPr>
        <w:tabs>
          <w:tab w:val="left" w:pos="720"/>
        </w:tabs>
        <w:ind w:left="720"/>
        <w:contextualSpacing/>
        <w:rPr>
          <w:lang w:val="pt-BR"/>
        </w:rPr>
      </w:pPr>
      <w:r w:rsidRPr="001C7A01">
        <w:rPr>
          <w:rFonts w:eastAsia="Calibri" w:cs="Tahoma"/>
          <w:color w:val="000000"/>
          <w:szCs w:val="18"/>
          <w:lang w:val="pt-BR"/>
        </w:rPr>
        <w:t xml:space="preserve">Os clientes do Enterprise Subscription </w:t>
      </w:r>
      <w:r w:rsidRPr="001C7A01">
        <w:rPr>
          <w:rFonts w:cs="Tahoma"/>
          <w:bCs/>
          <w:color w:val="000000"/>
          <w:szCs w:val="18"/>
          <w:lang w:val="pt-BR"/>
        </w:rPr>
        <w:t xml:space="preserve">e Open Value Subscription </w:t>
      </w:r>
      <w:r w:rsidRPr="001C7A01">
        <w:rPr>
          <w:rFonts w:eastAsia="Calibri" w:cs="Tahoma"/>
          <w:color w:val="000000"/>
          <w:szCs w:val="18"/>
          <w:lang w:val="pt-BR"/>
        </w:rPr>
        <w:t>com cobertura expirando em ou depois de</w:t>
      </w:r>
      <w:r w:rsidR="00A245C6" w:rsidRPr="001C7A01">
        <w:rPr>
          <w:rFonts w:eastAsia="Calibri" w:cs="Tahoma"/>
          <w:color w:val="000000"/>
          <w:szCs w:val="18"/>
          <w:lang w:val="pt-BR"/>
        </w:rPr>
        <w:t> </w:t>
      </w:r>
      <w:r w:rsidRPr="001C7A01">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57C7E019" w14:textId="77777777" w:rsidR="00B06AAC" w:rsidRPr="001C7A01" w:rsidRDefault="00B06AAC" w:rsidP="00B06AAC">
      <w:pPr>
        <w:tabs>
          <w:tab w:val="left" w:pos="720"/>
        </w:tabs>
        <w:ind w:left="720"/>
        <w:contextualSpacing/>
        <w:rPr>
          <w:lang w:val="pt-BR"/>
        </w:rPr>
      </w:pPr>
    </w:p>
    <w:p w14:paraId="29ECF6E6" w14:textId="77777777" w:rsidR="00A81E83" w:rsidRPr="001C7A01" w:rsidRDefault="00A81E83" w:rsidP="00346F4B">
      <w:pPr>
        <w:numPr>
          <w:ilvl w:val="2"/>
          <w:numId w:val="50"/>
        </w:numPr>
        <w:spacing w:after="60"/>
        <w:ind w:left="1440"/>
        <w:rPr>
          <w:lang w:val="pt-BR"/>
        </w:rPr>
      </w:pPr>
      <w:r w:rsidRPr="001C7A01">
        <w:rPr>
          <w:rFonts w:eastAsia="Calibri" w:cs="Tahoma"/>
          <w:szCs w:val="18"/>
          <w:lang w:val="pt-BR"/>
        </w:rPr>
        <w:t>Conforme fornecido no primeiro parágrafo desta nota de produto, as licenças adquiridas antes de 1</w:t>
      </w:r>
      <w:r w:rsidRPr="001C7A01">
        <w:rPr>
          <w:rFonts w:eastAsia="Calibri" w:cs="Tahoma"/>
          <w:szCs w:val="18"/>
          <w:vertAlign w:val="superscript"/>
          <w:lang w:val="pt-BR"/>
        </w:rPr>
        <w:t>º</w:t>
      </w:r>
      <w:r w:rsidRPr="001C7A01">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14:paraId="02C8AAE7" w14:textId="77777777" w:rsidR="00A81E83" w:rsidRPr="001C7A01" w:rsidRDefault="00A81E83" w:rsidP="00346F4B">
      <w:pPr>
        <w:numPr>
          <w:ilvl w:val="2"/>
          <w:numId w:val="50"/>
        </w:numPr>
        <w:spacing w:after="60"/>
        <w:ind w:left="1440"/>
        <w:rPr>
          <w:lang w:val="pt-BR"/>
        </w:rPr>
      </w:pPr>
      <w:r w:rsidRPr="001C7A01">
        <w:rPr>
          <w:rFonts w:eastAsia="Calibri" w:cs="Tahoma"/>
          <w:szCs w:val="18"/>
          <w:lang w:val="pt-BR"/>
        </w:rPr>
        <w:t>Para as licenças adquiridas depois de 1</w:t>
      </w:r>
      <w:r w:rsidRPr="001C7A01">
        <w:rPr>
          <w:rFonts w:eastAsia="Calibri" w:cs="Tahoma"/>
          <w:szCs w:val="18"/>
          <w:vertAlign w:val="superscript"/>
          <w:lang w:val="pt-BR"/>
        </w:rPr>
        <w:t>º</w:t>
      </w:r>
      <w:r w:rsidRPr="001C7A01">
        <w:rPr>
          <w:rFonts w:eastAsia="Calibri" w:cs="Tahoma"/>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67510F1F" w14:textId="77777777" w:rsidR="002512D3" w:rsidRPr="001C7A01" w:rsidRDefault="002512D3">
      <w:pPr>
        <w:rPr>
          <w:lang w:val="pt-BR"/>
        </w:rPr>
      </w:pPr>
    </w:p>
    <w:p w14:paraId="2BBE02BD" w14:textId="77777777" w:rsidR="00B06AAC" w:rsidRPr="001C7A01" w:rsidRDefault="00A81E83" w:rsidP="00B06AAC">
      <w:pPr>
        <w:tabs>
          <w:tab w:val="left" w:pos="720"/>
        </w:tabs>
        <w:spacing w:after="60"/>
        <w:ind w:left="720"/>
        <w:rPr>
          <w:lang w:val="pt-BR"/>
        </w:rPr>
      </w:pPr>
      <w:r w:rsidRPr="001C7A01">
        <w:rPr>
          <w:b/>
          <w:lang w:val="pt-BR"/>
        </w:rPr>
        <w:t>Para os clientes localizados na República Popular da</w:t>
      </w:r>
      <w:r w:rsidRPr="001C7A01">
        <w:rPr>
          <w:lang w:val="pt-BR"/>
        </w:rPr>
        <w:t xml:space="preserve"> </w:t>
      </w:r>
      <w:r w:rsidRPr="001C7A01">
        <w:rPr>
          <w:b/>
          <w:lang w:val="pt-BR"/>
        </w:rPr>
        <w:t>China e para os que estão adquirindo licenças de processador e Software Assurance para SQL Server 2008 R2</w:t>
      </w:r>
    </w:p>
    <w:p w14:paraId="337BDB69" w14:textId="77777777" w:rsidR="00A81E83" w:rsidRPr="001C7A01" w:rsidRDefault="00A81E83" w:rsidP="00B06AAC">
      <w:pPr>
        <w:tabs>
          <w:tab w:val="left" w:pos="720"/>
        </w:tabs>
        <w:ind w:left="720"/>
        <w:contextualSpacing/>
        <w:rPr>
          <w:lang w:val="pt-BR"/>
        </w:rPr>
      </w:pPr>
      <w:r w:rsidRPr="001C7A01">
        <w:rPr>
          <w:lang w:val="pt-BR"/>
        </w:rPr>
        <w:t>As referências a 1</w:t>
      </w:r>
      <w:r w:rsidRPr="001C7A01">
        <w:rPr>
          <w:vertAlign w:val="superscript"/>
          <w:lang w:val="pt-BR"/>
        </w:rPr>
        <w:t>º</w:t>
      </w:r>
      <w:r w:rsidRPr="001C7A01">
        <w:rPr>
          <w:lang w:val="pt-BR"/>
        </w:rPr>
        <w:t xml:space="preserve"> de abril de 2012 e 1</w:t>
      </w:r>
      <w:r w:rsidRPr="001C7A01">
        <w:rPr>
          <w:vertAlign w:val="superscript"/>
          <w:lang w:val="pt-BR"/>
        </w:rPr>
        <w:t>º</w:t>
      </w:r>
      <w:r w:rsidRPr="001C7A01">
        <w:rPr>
          <w:lang w:val="pt-BR"/>
        </w:rPr>
        <w:t xml:space="preserve"> de abril de 2015 nesta nota da lista de produtos não são aplicáveis. As datas aplicáveis para esses clientes são 1</w:t>
      </w:r>
      <w:r w:rsidRPr="001C7A01">
        <w:rPr>
          <w:vertAlign w:val="superscript"/>
          <w:lang w:val="pt-BR"/>
        </w:rPr>
        <w:t>º</w:t>
      </w:r>
      <w:r w:rsidRPr="001C7A01">
        <w:rPr>
          <w:lang w:val="pt-BR"/>
        </w:rPr>
        <w:t xml:space="preserve"> de julho de 2012 e 1</w:t>
      </w:r>
      <w:r w:rsidRPr="001C7A01">
        <w:rPr>
          <w:vertAlign w:val="superscript"/>
          <w:lang w:val="pt-BR"/>
        </w:rPr>
        <w:t>º</w:t>
      </w:r>
      <w:r w:rsidRPr="001C7A01">
        <w:rPr>
          <w:lang w:val="pt-BR"/>
        </w:rPr>
        <w:t xml:space="preserve"> de julho de 2015, respectivamente.</w:t>
      </w:r>
    </w:p>
    <w:p w14:paraId="319D2150" w14:textId="77777777" w:rsidR="00A81E83" w:rsidRPr="001C7A01" w:rsidRDefault="00A81E83" w:rsidP="008558DC">
      <w:pPr>
        <w:ind w:left="900"/>
        <w:rPr>
          <w:lang w:val="pt-BR"/>
        </w:rPr>
      </w:pPr>
    </w:p>
    <w:p w14:paraId="7413CF8E" w14:textId="77777777" w:rsidR="00A81E83" w:rsidRPr="001C7A01" w:rsidRDefault="00A81E83" w:rsidP="008558DC">
      <w:pPr>
        <w:rPr>
          <w:lang w:val="pt-BR"/>
        </w:rPr>
      </w:pPr>
    </w:p>
    <w:p w14:paraId="370E5E17" w14:textId="77777777" w:rsidR="00A245C6" w:rsidRPr="001C7A01" w:rsidRDefault="00A245C6" w:rsidP="008558DC">
      <w:pPr>
        <w:rPr>
          <w:lang w:val="pt-BR"/>
        </w:rPr>
      </w:pPr>
    </w:p>
    <w:p w14:paraId="3D3C7A96" w14:textId="77777777" w:rsidR="00A245C6" w:rsidRPr="001C7A01" w:rsidRDefault="00A245C6" w:rsidP="008558DC">
      <w:pPr>
        <w:rPr>
          <w:lang w:val="pt-BR"/>
        </w:rPr>
      </w:pPr>
    </w:p>
    <w:p w14:paraId="5437AB5A" w14:textId="77777777" w:rsidR="00A81E83" w:rsidRPr="001C7A01" w:rsidRDefault="00A560B6" w:rsidP="00BD4B91">
      <w:pPr>
        <w:pStyle w:val="Heading3"/>
        <w:rPr>
          <w:lang w:val="pt-BR"/>
        </w:rPr>
      </w:pPr>
      <w:bookmarkStart w:id="1415" w:name="_85_84_SQL"/>
      <w:bookmarkStart w:id="1416" w:name="_78_76_SQL"/>
      <w:bookmarkStart w:id="1417" w:name="_83_SQL_Server®"/>
      <w:bookmarkStart w:id="1418" w:name="Srv_85SQL2008R2Workgroup5ClientAddon"/>
      <w:bookmarkStart w:id="1419" w:name="_Toc336338343"/>
      <w:bookmarkStart w:id="1420" w:name="_Toc369965085"/>
      <w:bookmarkEnd w:id="1415"/>
      <w:bookmarkEnd w:id="1416"/>
      <w:bookmarkEnd w:id="1417"/>
      <w:r w:rsidRPr="001C7A01">
        <w:rPr>
          <w:rFonts w:ascii="Tahoma" w:hAnsi="Tahoma"/>
          <w:color w:val="F66400"/>
          <w:sz w:val="22"/>
          <w:vertAlign w:val="superscript"/>
          <w:lang w:val="pt-BR"/>
        </w:rPr>
        <w:t>82</w:t>
      </w:r>
      <w:r w:rsidRPr="001C7A01">
        <w:rPr>
          <w:rFonts w:ascii="Tahoma" w:hAnsi="Tahoma"/>
          <w:color w:val="F66400"/>
          <w:sz w:val="22"/>
          <w:lang w:val="pt-BR"/>
        </w:rPr>
        <w:t xml:space="preserve"> SQL Server</w:t>
      </w:r>
      <w:r w:rsidR="008B0B73" w:rsidRPr="001C7A01">
        <w:rPr>
          <w:rFonts w:ascii="Tahoma" w:hAnsi="Tahoma"/>
          <w:color w:val="F66400"/>
          <w:sz w:val="22"/>
          <w:vertAlign w:val="superscript"/>
          <w:lang w:val="pt-BR"/>
        </w:rPr>
        <w:t>®</w:t>
      </w:r>
      <w:r w:rsidRPr="001C7A01">
        <w:rPr>
          <w:rFonts w:ascii="Tahoma" w:hAnsi="Tahoma"/>
          <w:color w:val="F66400"/>
          <w:sz w:val="22"/>
          <w:lang w:val="pt-BR"/>
        </w:rPr>
        <w:t xml:space="preserve"> 2008 R2 Workgroup (Complementar para 5 Clientes)</w:t>
      </w:r>
      <w:bookmarkEnd w:id="1418"/>
      <w:bookmarkEnd w:id="1419"/>
      <w:bookmarkEnd w:id="1420"/>
    </w:p>
    <w:p w14:paraId="76B573E2" w14:textId="77777777" w:rsidR="00A81E83" w:rsidRPr="001C7A01" w:rsidRDefault="00A81E83" w:rsidP="00DA46D5">
      <w:pPr>
        <w:pStyle w:val="EndnoteText"/>
        <w:ind w:left="0"/>
        <w:rPr>
          <w:lang w:val="pt-BR"/>
        </w:rPr>
      </w:pPr>
    </w:p>
    <w:p w14:paraId="2A2B9D4A" w14:textId="77777777" w:rsidR="00DA46D5" w:rsidRPr="001C7A01" w:rsidRDefault="00A81E83" w:rsidP="00DA46D5">
      <w:pPr>
        <w:spacing w:after="60"/>
        <w:ind w:left="720"/>
        <w:rPr>
          <w:lang w:val="pt-BR"/>
        </w:rPr>
      </w:pPr>
      <w:r w:rsidRPr="001C7A01">
        <w:rPr>
          <w:b/>
          <w:lang w:val="pt-BR"/>
        </w:rPr>
        <w:t>Outorgas de Licença Associadas ao término da validade da edição do SQL Server Workgroup</w:t>
      </w:r>
    </w:p>
    <w:p w14:paraId="663DE0D8" w14:textId="77777777" w:rsidR="00A81E83" w:rsidRPr="001C7A01" w:rsidRDefault="00A81E83" w:rsidP="00DA46D5">
      <w:pPr>
        <w:ind w:left="720"/>
        <w:rPr>
          <w:lang w:val="pt-BR"/>
        </w:rPr>
      </w:pPr>
      <w:r w:rsidRPr="001C7A01">
        <w:rPr>
          <w:rFonts w:eastAsia="Calibri" w:cs="Tahoma"/>
          <w:szCs w:val="18"/>
          <w:lang w:val="pt-BR"/>
        </w:rPr>
        <w:t>O SQL Server 2008 R2 Workgroup será a última versão da edição do SQL Server Workgroup.</w:t>
      </w:r>
      <w:r w:rsidR="008B0B73" w:rsidRPr="001C7A01">
        <w:rPr>
          <w:rFonts w:eastAsia="Calibri" w:cs="Tahoma"/>
          <w:szCs w:val="18"/>
          <w:lang w:val="pt-BR"/>
        </w:rPr>
        <w:t xml:space="preserve"> </w:t>
      </w:r>
      <w:r w:rsidRPr="001C7A01">
        <w:rPr>
          <w:rFonts w:eastAsia="Calibri" w:cs="Tahoma"/>
          <w:szCs w:val="18"/>
          <w:lang w:val="pt-BR"/>
        </w:rPr>
        <w:t>Como exceção, os clientes de Licenciamento por Volume com Software Assurance ativo para licenças do SQL Server 2008 R2 Workgroup Server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Workgroup em 1º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w:t>
      </w:r>
      <w:r w:rsidR="008B0B73" w:rsidRPr="001C7A01">
        <w:rPr>
          <w:rFonts w:eastAsia="Calibri" w:cs="Tahoma"/>
          <w:szCs w:val="18"/>
          <w:lang w:val="pt-BR"/>
        </w:rPr>
        <w:t xml:space="preserve"> </w:t>
      </w:r>
      <w:r w:rsidRPr="001C7A01">
        <w:rPr>
          <w:rFonts w:eastAsia="Calibri" w:cs="Tahoma"/>
          <w:szCs w:val="18"/>
          <w:lang w:val="pt-BR"/>
        </w:rPr>
        <w:t>As licenças do SQL Server Workgroup dos clientes não são mais válidas quando eles adquirem o Software Assurance do SQL Server Standard sob esta oferta.</w:t>
      </w:r>
    </w:p>
    <w:p w14:paraId="6EE7AAD0" w14:textId="77777777" w:rsidR="000D5F24" w:rsidRPr="001C7A01" w:rsidRDefault="000D5F24">
      <w:pPr>
        <w:rPr>
          <w:lang w:val="pt-BR"/>
        </w:rPr>
      </w:pPr>
    </w:p>
    <w:p w14:paraId="4890E06D" w14:textId="77777777" w:rsidR="00DA46D5" w:rsidRPr="001C7A01" w:rsidRDefault="00A81E83" w:rsidP="00DA46D5">
      <w:pPr>
        <w:spacing w:after="60"/>
        <w:ind w:left="720"/>
        <w:rPr>
          <w:lang w:val="pt-BR"/>
        </w:rPr>
      </w:pPr>
      <w:r w:rsidRPr="001C7A01">
        <w:rPr>
          <w:b/>
          <w:lang w:val="pt-BR"/>
        </w:rPr>
        <w:t>Para os clientes localizados na República Popular da</w:t>
      </w:r>
      <w:r w:rsidRPr="001C7A01">
        <w:rPr>
          <w:lang w:val="pt-BR"/>
        </w:rPr>
        <w:t xml:space="preserve"> </w:t>
      </w:r>
      <w:r w:rsidRPr="001C7A01">
        <w:rPr>
          <w:b/>
          <w:lang w:val="pt-BR"/>
        </w:rPr>
        <w:t>China e para os que estão adquirindo licenças e Software Assurance para SQL Server 2008 R2</w:t>
      </w:r>
    </w:p>
    <w:p w14:paraId="78FEA0F7" w14:textId="77777777" w:rsidR="00A81E83" w:rsidRPr="001C7A01" w:rsidRDefault="00A81E83" w:rsidP="00DA46D5">
      <w:pPr>
        <w:ind w:left="720"/>
        <w:rPr>
          <w:lang w:val="pt-BR"/>
        </w:rPr>
      </w:pPr>
      <w:r w:rsidRPr="001C7A01">
        <w:rPr>
          <w:lang w:val="pt-BR"/>
        </w:rPr>
        <w:t>As referências a 1</w:t>
      </w:r>
      <w:r w:rsidRPr="001C7A01">
        <w:rPr>
          <w:vertAlign w:val="superscript"/>
          <w:lang w:val="pt-BR"/>
        </w:rPr>
        <w:t>º</w:t>
      </w:r>
      <w:r w:rsidRPr="001C7A01">
        <w:rPr>
          <w:lang w:val="pt-BR"/>
        </w:rPr>
        <w:t xml:space="preserve"> de abril de 2012 nesta nota da lista de produtos não são aplicáveis. A data aplicável para esses clientes é 1</w:t>
      </w:r>
      <w:r w:rsidRPr="001C7A01">
        <w:rPr>
          <w:vertAlign w:val="superscript"/>
          <w:lang w:val="pt-BR"/>
        </w:rPr>
        <w:t>º</w:t>
      </w:r>
      <w:r w:rsidRPr="001C7A01">
        <w:rPr>
          <w:lang w:val="pt-BR"/>
        </w:rPr>
        <w:t xml:space="preserve"> de julho de 2012.</w:t>
      </w:r>
    </w:p>
    <w:p w14:paraId="5B722F19" w14:textId="77777777" w:rsidR="00DA46D5" w:rsidRPr="001C7A01" w:rsidRDefault="00DA46D5" w:rsidP="00DA46D5">
      <w:pPr>
        <w:ind w:left="720"/>
        <w:rPr>
          <w:lang w:val="pt-BR"/>
        </w:rPr>
      </w:pPr>
    </w:p>
    <w:p w14:paraId="4685A63A" w14:textId="77777777" w:rsidR="00DA46D5" w:rsidRPr="001C7A01" w:rsidRDefault="00DA46D5" w:rsidP="00DA46D5">
      <w:pPr>
        <w:ind w:left="720"/>
        <w:rPr>
          <w:lang w:val="pt-BR"/>
        </w:rPr>
      </w:pPr>
    </w:p>
    <w:p w14:paraId="1046D83D" w14:textId="77777777" w:rsidR="00586FCE" w:rsidRPr="001C7A01" w:rsidRDefault="00D629A3" w:rsidP="00DA46D5">
      <w:pPr>
        <w:ind w:left="720"/>
        <w:rPr>
          <w:lang w:val="pt-BR"/>
        </w:rPr>
      </w:pPr>
      <w:r w:rsidRPr="001C7A01">
        <w:rPr>
          <w:rFonts w:eastAsia="Calibri" w:cs="Tahoma"/>
          <w:color w:val="000000"/>
          <w:sz w:val="2"/>
          <w:szCs w:val="18"/>
          <w:lang w:val="pt-BR"/>
        </w:rPr>
        <w:t>3</w:t>
      </w:r>
    </w:p>
    <w:p w14:paraId="08E2557C" w14:textId="77777777" w:rsidR="00A81E83" w:rsidRPr="001C7A01" w:rsidRDefault="00A560B6" w:rsidP="001760D6">
      <w:pPr>
        <w:pStyle w:val="Heading3"/>
        <w:keepNext/>
        <w:ind w:left="720" w:hanging="720"/>
        <w:rPr>
          <w:lang w:val="pt-BR"/>
        </w:rPr>
      </w:pPr>
      <w:bookmarkStart w:id="1421" w:name="_79_77_SQL"/>
      <w:bookmarkStart w:id="1422" w:name="_81_SQL_Server®"/>
      <w:bookmarkStart w:id="1423" w:name="_84_SQL_Server®"/>
      <w:bookmarkStart w:id="1424" w:name="_Toc336338344"/>
      <w:bookmarkStart w:id="1425" w:name="_Toc369965086"/>
      <w:bookmarkStart w:id="1426" w:name="Srv_72SQLSvr08R2WorkgroupProc"/>
      <w:bookmarkEnd w:id="1421"/>
      <w:bookmarkEnd w:id="1422"/>
      <w:bookmarkEnd w:id="1423"/>
      <w:r w:rsidRPr="001C7A01">
        <w:rPr>
          <w:rFonts w:ascii="Tahoma" w:hAnsi="Tahoma" w:cs="Tahoma"/>
          <w:color w:val="F66400"/>
          <w:sz w:val="22"/>
          <w:vertAlign w:val="superscript"/>
          <w:lang w:val="pt-BR"/>
        </w:rPr>
        <w:t>83</w:t>
      </w:r>
      <w:r w:rsidRPr="001C7A01">
        <w:rPr>
          <w:rFonts w:ascii="Tahoma" w:hAnsi="Tahoma" w:cs="Tahoma"/>
          <w:color w:val="F66400"/>
          <w:sz w:val="22"/>
          <w:lang w:val="pt-BR"/>
        </w:rPr>
        <w:t xml:space="preserve"> SQL Server</w:t>
      </w:r>
      <w:r w:rsidR="008B0B73" w:rsidRPr="001C7A01">
        <w:rPr>
          <w:rFonts w:ascii="Tahoma" w:hAnsi="Tahoma" w:cs="Tahoma"/>
          <w:color w:val="F66400"/>
          <w:sz w:val="22"/>
          <w:vertAlign w:val="superscript"/>
          <w:lang w:val="pt-BR"/>
        </w:rPr>
        <w:t>®</w:t>
      </w:r>
      <w:r w:rsidRPr="001C7A01">
        <w:rPr>
          <w:rFonts w:ascii="Tahoma" w:hAnsi="Tahoma" w:cs="Tahoma"/>
          <w:color w:val="F66400"/>
          <w:sz w:val="22"/>
          <w:lang w:val="pt-BR"/>
        </w:rPr>
        <w:t xml:space="preserve"> 2008 R2 Workgroup Processor</w:t>
      </w:r>
      <w:bookmarkEnd w:id="1424"/>
      <w:bookmarkEnd w:id="1425"/>
    </w:p>
    <w:bookmarkEnd w:id="1426"/>
    <w:p w14:paraId="6DF627CC" w14:textId="77777777" w:rsidR="00A81E83" w:rsidRPr="001C7A01" w:rsidRDefault="00A81E83" w:rsidP="000C03F3">
      <w:pPr>
        <w:ind w:left="720"/>
        <w:rPr>
          <w:lang w:val="pt-BR"/>
        </w:rPr>
      </w:pPr>
    </w:p>
    <w:p w14:paraId="1761AE54" w14:textId="77777777" w:rsidR="000C03F3" w:rsidRPr="001C7A01" w:rsidRDefault="00A81E83" w:rsidP="000C03F3">
      <w:pPr>
        <w:spacing w:after="60"/>
        <w:ind w:left="720"/>
        <w:rPr>
          <w:lang w:val="pt-BR"/>
        </w:rPr>
      </w:pPr>
      <w:r w:rsidRPr="001C7A01">
        <w:rPr>
          <w:rFonts w:eastAsia="Calibri" w:cs="Tahoma"/>
          <w:b/>
          <w:color w:val="000000"/>
          <w:szCs w:val="18"/>
          <w:lang w:val="pt-BR"/>
        </w:rPr>
        <w:t>Outorgas de Licença Associadas à Alteração no Modelo de Licenciamento</w:t>
      </w:r>
    </w:p>
    <w:p w14:paraId="196991AD" w14:textId="77777777" w:rsidR="00A81E83" w:rsidRPr="001C7A01" w:rsidRDefault="00A81E83" w:rsidP="000C03F3">
      <w:pPr>
        <w:ind w:left="720"/>
        <w:rPr>
          <w:lang w:val="pt-BR"/>
        </w:rPr>
      </w:pPr>
      <w:r w:rsidRPr="001C7A01">
        <w:rPr>
          <w:rFonts w:eastAsia="Calibri" w:cs="Tahoma"/>
          <w:color w:val="000000"/>
          <w:szCs w:val="18"/>
          <w:lang w:val="pt-BR"/>
        </w:rPr>
        <w:t>O SQL Server 2008 R2 será a última versão do SQL Server licenciada sob o modelo de licenciamento por processador e a última versão da edição do SQL Server Workgroup.</w:t>
      </w:r>
      <w:r w:rsidR="008B0B73" w:rsidRPr="001C7A01">
        <w:rPr>
          <w:rFonts w:eastAsia="Calibri" w:cs="Tahoma"/>
          <w:color w:val="000000"/>
          <w:szCs w:val="18"/>
          <w:lang w:val="pt-BR"/>
        </w:rPr>
        <w:t xml:space="preserve"> </w:t>
      </w:r>
      <w:r w:rsidRPr="001C7A01">
        <w:rPr>
          <w:rFonts w:eastAsia="Calibri" w:cs="Tahoma"/>
          <w:color w:val="000000"/>
          <w:szCs w:val="18"/>
          <w:lang w:val="pt-BR"/>
        </w:rPr>
        <w:t xml:space="preserve">Como uma exceção, aos clientes de Licenciamento por Volume com Software Assurance ativo para licenças do processador do SQL Server 2008 R2 Workgroup em 1º de abril de 2012 (“licenças qualificadas”) são concedidas as seguintes opções. As licenças do processador do SQL Server 2008 R2 Workgroup </w:t>
      </w:r>
      <w:r w:rsidRPr="001C7A01">
        <w:rPr>
          <w:rFonts w:cs="Tahoma"/>
          <w:bCs/>
          <w:color w:val="000000"/>
          <w:szCs w:val="18"/>
          <w:lang w:val="pt-BR"/>
        </w:rPr>
        <w:t>adquiridas posteriormente no mesmo prazo de</w:t>
      </w:r>
      <w:r w:rsidR="00A245C6" w:rsidRPr="001C7A01">
        <w:rPr>
          <w:rFonts w:cs="Tahoma"/>
          <w:bCs/>
          <w:color w:val="000000"/>
          <w:szCs w:val="18"/>
          <w:lang w:val="pt-BR"/>
        </w:rPr>
        <w:t> </w:t>
      </w:r>
      <w:r w:rsidRPr="001C7A01">
        <w:rPr>
          <w:rFonts w:cs="Tahoma"/>
          <w:bCs/>
          <w:color w:val="000000"/>
          <w:szCs w:val="18"/>
          <w:lang w:val="pt-BR"/>
        </w:rPr>
        <w:t>registro, mas antes de 1º de abril de 2015 como parte de um processo de adequação (“true-up”) programado do cliente Enterprise, Enterprise Subscription, Open Value Subscription ou Enrollment for Education Solutions também são “licenças qualificadas” para fins dessas opções.</w:t>
      </w:r>
      <w:r w:rsidR="008B0B73" w:rsidRPr="001C7A01">
        <w:rPr>
          <w:rFonts w:cs="Tahoma"/>
          <w:bCs/>
          <w:color w:val="000000"/>
          <w:szCs w:val="18"/>
          <w:lang w:val="pt-BR"/>
        </w:rPr>
        <w:t xml:space="preserve"> </w:t>
      </w:r>
      <w:r w:rsidRPr="001C7A01">
        <w:rPr>
          <w:rFonts w:cs="Tahoma"/>
          <w:bCs/>
          <w:color w:val="000000"/>
          <w:szCs w:val="18"/>
          <w:lang w:val="pt-BR"/>
        </w:rPr>
        <w:t>As licenças adquiridas depois de 1º de abril de 2015 ou sob um prazo de registro subsequente, um contrato separado ou qualquer registro com uma data de início de vigência após 1º de abril de 2012 não são licenças qualificadas.</w:t>
      </w:r>
    </w:p>
    <w:p w14:paraId="0206666E" w14:textId="77777777" w:rsidR="000C03F3" w:rsidRPr="001C7A01" w:rsidRDefault="000C03F3" w:rsidP="000C03F3">
      <w:pPr>
        <w:ind w:left="720"/>
        <w:rPr>
          <w:lang w:val="pt-BR"/>
        </w:rPr>
      </w:pPr>
    </w:p>
    <w:p w14:paraId="4A942F80" w14:textId="77777777" w:rsidR="000C03F3" w:rsidRPr="001C7A01" w:rsidRDefault="000C03F3" w:rsidP="000C03F3">
      <w:pPr>
        <w:spacing w:after="60"/>
        <w:ind w:left="720"/>
        <w:rPr>
          <w:lang w:val="pt-BR"/>
        </w:rPr>
      </w:pPr>
      <w:r w:rsidRPr="001C7A01">
        <w:rPr>
          <w:rFonts w:eastAsia="Calibri" w:cs="Tahoma"/>
          <w:b/>
          <w:color w:val="000000"/>
          <w:szCs w:val="18"/>
          <w:lang w:val="pt-BR"/>
        </w:rPr>
        <w:t>Prazo Atual</w:t>
      </w:r>
    </w:p>
    <w:p w14:paraId="31EF1B6B" w14:textId="77777777" w:rsidR="00A81E83" w:rsidRPr="001C7A01" w:rsidRDefault="00A81E83" w:rsidP="000C03F3">
      <w:pPr>
        <w:tabs>
          <w:tab w:val="left" w:pos="720"/>
        </w:tabs>
        <w:ind w:left="720"/>
        <w:rPr>
          <w:lang w:val="pt-BR"/>
        </w:rPr>
      </w:pPr>
      <w:r w:rsidRPr="001C7A01">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w:t>
      </w:r>
      <w:r w:rsidR="00A245C6" w:rsidRPr="001C7A01">
        <w:rPr>
          <w:rFonts w:eastAsia="Calibri" w:cs="Tahoma"/>
          <w:szCs w:val="18"/>
          <w:lang w:val="pt-BR"/>
        </w:rPr>
        <w:t> </w:t>
      </w:r>
      <w:r w:rsidRPr="001C7A01">
        <w:rPr>
          <w:rFonts w:eastAsia="Calibri" w:cs="Tahoma"/>
          <w:szCs w:val="18"/>
          <w:lang w:val="pt-BR"/>
        </w:rPr>
        <w:t>SQL Server 2012 Standard Core em vez do SQL Server 2008 R2 Workgroup sujeito aos direitos de uso do</w:t>
      </w:r>
      <w:r w:rsidR="00A245C6" w:rsidRPr="001C7A01">
        <w:rPr>
          <w:rFonts w:eastAsia="Calibri" w:cs="Tahoma"/>
          <w:szCs w:val="18"/>
          <w:lang w:val="pt-BR"/>
        </w:rPr>
        <w:t> </w:t>
      </w:r>
      <w:r w:rsidRPr="001C7A01">
        <w:rPr>
          <w:rFonts w:eastAsia="Calibri" w:cs="Tahoma"/>
          <w:szCs w:val="18"/>
          <w:lang w:val="pt-BR"/>
        </w:rPr>
        <w:t>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 Os clientes devem consultar os Direitos de Uso do Produto para SQL Server 2012 Standard Core quanto aos termos de licença para Mobilidade de Licença.</w:t>
      </w:r>
    </w:p>
    <w:p w14:paraId="3CFBA127" w14:textId="77777777" w:rsidR="000C03F3" w:rsidRPr="001C7A01" w:rsidRDefault="000C03F3" w:rsidP="000C03F3">
      <w:pPr>
        <w:tabs>
          <w:tab w:val="left" w:pos="720"/>
        </w:tabs>
        <w:ind w:left="720"/>
        <w:rPr>
          <w:lang w:val="pt-BR"/>
        </w:rPr>
      </w:pPr>
    </w:p>
    <w:p w14:paraId="1C62215F" w14:textId="77777777" w:rsidR="000C03F3" w:rsidRPr="001C7A01" w:rsidRDefault="00A81E83" w:rsidP="000C03F3">
      <w:pPr>
        <w:spacing w:after="60"/>
        <w:ind w:left="720"/>
        <w:rPr>
          <w:lang w:val="pt-BR"/>
        </w:rPr>
      </w:pPr>
      <w:r w:rsidRPr="001C7A01">
        <w:rPr>
          <w:rFonts w:eastAsia="Calibri" w:cs="Tahoma"/>
          <w:b/>
          <w:color w:val="000000"/>
          <w:szCs w:val="18"/>
          <w:lang w:val="pt-BR"/>
        </w:rPr>
        <w:t>Primeiro Prazo de Renovação (antes de 1º de abril de 2015)</w:t>
      </w:r>
    </w:p>
    <w:p w14:paraId="7BA708EF" w14:textId="77777777" w:rsidR="00A81E83" w:rsidRPr="001C7A01" w:rsidRDefault="00A81E83" w:rsidP="000C03F3">
      <w:pPr>
        <w:tabs>
          <w:tab w:val="left" w:pos="720"/>
        </w:tabs>
        <w:ind w:left="720"/>
        <w:rPr>
          <w:lang w:val="pt-BR"/>
        </w:rPr>
      </w:pPr>
      <w:r w:rsidRPr="001C7A01">
        <w:rPr>
          <w:rFonts w:eastAsia="Calibri" w:cs="Tahoma"/>
          <w:szCs w:val="18"/>
          <w:lang w:val="pt-BR"/>
        </w:rPr>
        <w:t>Na sua primeira renovação de Software Assurance em ou depois de 1º de abril de 2012 (mas antes de 1º</w:t>
      </w:r>
      <w:r w:rsidR="00A245C6" w:rsidRPr="001C7A01">
        <w:rPr>
          <w:rFonts w:eastAsia="Calibri" w:cs="Tahoma"/>
          <w:szCs w:val="18"/>
          <w:lang w:val="pt-BR"/>
        </w:rPr>
        <w:t> </w:t>
      </w:r>
      <w:r w:rsidRPr="001C7A01">
        <w:rPr>
          <w:rFonts w:eastAsia="Calibri" w:cs="Tahoma"/>
          <w:szCs w:val="18"/>
          <w:lang w:val="pt-BR"/>
        </w:rPr>
        <w:t>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14:paraId="520EA758" w14:textId="77777777" w:rsidR="00A81E83" w:rsidRPr="001C7A01" w:rsidRDefault="00A81E83" w:rsidP="00346F4B">
      <w:pPr>
        <w:numPr>
          <w:ilvl w:val="0"/>
          <w:numId w:val="117"/>
        </w:numPr>
        <w:tabs>
          <w:tab w:val="left" w:pos="1440"/>
        </w:tabs>
        <w:ind w:left="1440"/>
        <w:rPr>
          <w:lang w:val="pt-BR"/>
        </w:rPr>
      </w:pPr>
      <w:r w:rsidRPr="001C7A01">
        <w:rPr>
          <w:rFonts w:eastAsia="Calibri" w:cs="Tahoma"/>
          <w:szCs w:val="18"/>
          <w:lang w:val="pt-BR"/>
        </w:rPr>
        <w:t xml:space="preserve">um número igual ao menor número de licenças qualificadas atribuído ao servidor ou o número total de processadores físicos no servidor multiplicado pelo maior de: </w:t>
      </w:r>
    </w:p>
    <w:p w14:paraId="1736B1D0" w14:textId="77777777" w:rsidR="00A81E83" w:rsidRPr="00A245C6" w:rsidRDefault="00A81E83" w:rsidP="00346F4B">
      <w:pPr>
        <w:numPr>
          <w:ilvl w:val="0"/>
          <w:numId w:val="91"/>
        </w:numPr>
        <w:tabs>
          <w:tab w:val="left" w:pos="1800"/>
        </w:tabs>
        <w:ind w:left="1800"/>
      </w:pPr>
      <w:r w:rsidRPr="00502BEB">
        <w:rPr>
          <w:rFonts w:eastAsia="Calibri" w:cs="Tahoma"/>
          <w:szCs w:val="18"/>
        </w:rPr>
        <w:t>Quatro OU</w:t>
      </w:r>
    </w:p>
    <w:p w14:paraId="2850400C" w14:textId="77777777" w:rsidR="00A245C6" w:rsidRDefault="00A245C6" w:rsidP="00A245C6">
      <w:pPr>
        <w:tabs>
          <w:tab w:val="left" w:pos="1800"/>
        </w:tabs>
        <w:ind w:left="1800"/>
        <w:rPr>
          <w:rFonts w:eastAsia="Calibri" w:cs="Tahoma"/>
          <w:szCs w:val="18"/>
        </w:rPr>
      </w:pPr>
    </w:p>
    <w:p w14:paraId="29B5CAC7" w14:textId="77777777" w:rsidR="00A245C6" w:rsidRPr="00502BEB" w:rsidRDefault="00A245C6" w:rsidP="00A245C6">
      <w:pPr>
        <w:tabs>
          <w:tab w:val="left" w:pos="1800"/>
        </w:tabs>
        <w:ind w:left="1800"/>
      </w:pPr>
    </w:p>
    <w:p w14:paraId="3E30F388" w14:textId="77777777" w:rsidR="00A81E83" w:rsidRPr="001C7A01" w:rsidRDefault="00A81E83" w:rsidP="00346F4B">
      <w:pPr>
        <w:numPr>
          <w:ilvl w:val="0"/>
          <w:numId w:val="91"/>
        </w:numPr>
        <w:tabs>
          <w:tab w:val="left" w:pos="1800"/>
        </w:tabs>
        <w:ind w:left="1800"/>
        <w:rPr>
          <w:lang w:val="pt-BR"/>
        </w:rPr>
      </w:pPr>
      <w:r w:rsidRPr="001C7A01">
        <w:rPr>
          <w:rFonts w:eastAsia="Calibri" w:cs="Tahoma"/>
          <w:szCs w:val="18"/>
          <w:lang w:val="pt-BR"/>
        </w:rPr>
        <w:t>o número real de núcleos por processador físico multiplicado pelo fator do núcleo apropriado.</w:t>
      </w:r>
      <w:r w:rsidR="008B0B73" w:rsidRPr="001C7A01">
        <w:rPr>
          <w:rFonts w:eastAsia="Calibri" w:cs="Tahoma"/>
          <w:szCs w:val="18"/>
          <w:lang w:val="pt-BR"/>
        </w:rPr>
        <w:t xml:space="preserve"> </w:t>
      </w:r>
      <w:r w:rsidRPr="001C7A01">
        <w:rPr>
          <w:rFonts w:eastAsia="Calibri" w:cs="Tahoma"/>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76FB8DEE" w14:textId="77777777" w:rsidR="00A81E83" w:rsidRPr="001C7A01" w:rsidRDefault="00A81E83" w:rsidP="00346F4B">
      <w:pPr>
        <w:numPr>
          <w:ilvl w:val="0"/>
          <w:numId w:val="117"/>
        </w:numPr>
        <w:tabs>
          <w:tab w:val="left" w:pos="1440"/>
        </w:tabs>
        <w:ind w:left="1440"/>
        <w:rPr>
          <w:lang w:val="pt-BR"/>
        </w:rPr>
      </w:pPr>
      <w:r w:rsidRPr="001C7A01">
        <w:rPr>
          <w:rFonts w:eastAsia="Calibri" w:cs="Tahoma"/>
          <w:szCs w:val="18"/>
          <w:lang w:val="pt-BR"/>
        </w:rPr>
        <w:t>um número igual ao número das licenças qualificadas atribuído ao servidor em excesso do número real de processadores físicos no servidor multiplicado por quatro.</w:t>
      </w:r>
    </w:p>
    <w:p w14:paraId="2B80E863" w14:textId="77777777" w:rsidR="000C03F3" w:rsidRPr="001C7A01" w:rsidRDefault="000C03F3" w:rsidP="000C03F3">
      <w:pPr>
        <w:tabs>
          <w:tab w:val="left" w:pos="1440"/>
        </w:tabs>
        <w:rPr>
          <w:sz w:val="14"/>
          <w:szCs w:val="14"/>
          <w:lang w:val="pt-BR"/>
        </w:rPr>
      </w:pPr>
    </w:p>
    <w:p w14:paraId="0B5FDA6F" w14:textId="77777777" w:rsidR="000C03F3" w:rsidRPr="001C7A01" w:rsidRDefault="00A81E83" w:rsidP="000C03F3">
      <w:pPr>
        <w:spacing w:after="60"/>
        <w:ind w:left="720"/>
        <w:rPr>
          <w:lang w:val="pt-BR"/>
        </w:rPr>
      </w:pPr>
      <w:r w:rsidRPr="001C7A01">
        <w:rPr>
          <w:rFonts w:eastAsia="Calibri" w:cs="Tahoma"/>
          <w:b/>
          <w:szCs w:val="18"/>
          <w:lang w:val="pt-BR"/>
        </w:rPr>
        <w:t>Primeiro Prazo de Renovação (em ou após 1º de abril de 2015)</w:t>
      </w:r>
    </w:p>
    <w:p w14:paraId="774B9E33" w14:textId="77777777" w:rsidR="00A81E83" w:rsidRPr="001C7A01" w:rsidRDefault="00A81E83" w:rsidP="000C03F3">
      <w:pPr>
        <w:ind w:left="720"/>
        <w:rPr>
          <w:lang w:val="pt-BR"/>
        </w:rPr>
      </w:pPr>
      <w:r w:rsidRPr="001C7A01">
        <w:rPr>
          <w:rFonts w:eastAsia="Calibri" w:cs="Tahoma"/>
          <w:color w:val="000000"/>
          <w:szCs w:val="18"/>
          <w:lang w:val="pt-BR"/>
        </w:rPr>
        <w:t>Os clientes que renovaram primeiro a cobertura em ou depois de 1o. de abril de 2015</w:t>
      </w:r>
      <w:r w:rsidRPr="001C7A01">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2B010E7A" w14:textId="77777777" w:rsidR="000C03F3" w:rsidRPr="001C7A01" w:rsidRDefault="000C03F3" w:rsidP="000C03F3">
      <w:pPr>
        <w:ind w:left="720"/>
        <w:rPr>
          <w:sz w:val="14"/>
          <w:szCs w:val="14"/>
          <w:lang w:val="pt-BR"/>
        </w:rPr>
      </w:pPr>
    </w:p>
    <w:p w14:paraId="62953336" w14:textId="77777777" w:rsidR="00A81E83" w:rsidRPr="001C7A01" w:rsidRDefault="00A81E83" w:rsidP="00346F4B">
      <w:pPr>
        <w:numPr>
          <w:ilvl w:val="3"/>
          <w:numId w:val="92"/>
        </w:numPr>
        <w:tabs>
          <w:tab w:val="left" w:pos="1170"/>
        </w:tabs>
        <w:spacing w:after="60"/>
        <w:ind w:left="1440" w:hanging="360"/>
        <w:rPr>
          <w:lang w:val="pt-BR"/>
        </w:rPr>
      </w:pPr>
      <w:r w:rsidRPr="001C7A01">
        <w:rPr>
          <w:rFonts w:eastAsia="Calibri" w:cs="Tahoma"/>
          <w:szCs w:val="18"/>
          <w:lang w:val="pt-BR"/>
        </w:rPr>
        <w:t>Conforme fornecido no primeiro parágrafo desta nota do produto, as licenças adquiridas antes de 1</w:t>
      </w:r>
      <w:r w:rsidRPr="001C7A01">
        <w:rPr>
          <w:rFonts w:eastAsia="Calibri" w:cs="Tahoma"/>
          <w:szCs w:val="18"/>
          <w:vertAlign w:val="superscript"/>
          <w:lang w:val="pt-BR"/>
        </w:rPr>
        <w:t>º</w:t>
      </w:r>
      <w:r w:rsidRPr="001C7A01">
        <w:rPr>
          <w:rFonts w:eastAsia="Calibri" w:cs="Tahoma"/>
          <w:szCs w:val="18"/>
          <w:lang w:val="pt-BR"/>
        </w:rPr>
        <w:t xml:space="preserve"> de abril de 2015 são licenças qualificadas, e os clientes poderão renovar o SA de acordo com os termos na seção “Primeiro Prazo de Renovação (Antes de 1</w:t>
      </w:r>
      <w:r w:rsidRPr="001C7A01">
        <w:rPr>
          <w:rFonts w:eastAsia="Calibri" w:cs="Tahoma"/>
          <w:szCs w:val="18"/>
          <w:vertAlign w:val="superscript"/>
          <w:lang w:val="pt-BR"/>
        </w:rPr>
        <w:t>º</w:t>
      </w:r>
      <w:r w:rsidRPr="001C7A01">
        <w:rPr>
          <w:rFonts w:eastAsia="Calibri" w:cs="Tahoma"/>
          <w:szCs w:val="18"/>
          <w:lang w:val="pt-BR"/>
        </w:rPr>
        <w:t xml:space="preserve"> de abril de 2015)“ acima e</w:t>
      </w:r>
    </w:p>
    <w:p w14:paraId="10DA971B" w14:textId="77777777" w:rsidR="00A81E83" w:rsidRPr="001C7A01" w:rsidRDefault="00A81E83" w:rsidP="00346F4B">
      <w:pPr>
        <w:numPr>
          <w:ilvl w:val="3"/>
          <w:numId w:val="92"/>
        </w:numPr>
        <w:tabs>
          <w:tab w:val="left" w:pos="1170"/>
        </w:tabs>
        <w:spacing w:after="60"/>
        <w:ind w:left="1440" w:hanging="360"/>
        <w:rPr>
          <w:lang w:val="pt-BR"/>
        </w:rPr>
      </w:pPr>
      <w:r w:rsidRPr="001C7A01">
        <w:rPr>
          <w:rFonts w:eastAsia="Calibri" w:cs="Tahoma"/>
          <w:szCs w:val="18"/>
          <w:lang w:val="pt-BR"/>
        </w:rPr>
        <w:t>Para as licenças adquiridas depois de 1</w:t>
      </w:r>
      <w:r w:rsidRPr="001C7A01">
        <w:rPr>
          <w:rFonts w:eastAsia="Calibri" w:cs="Tahoma"/>
          <w:szCs w:val="18"/>
          <w:vertAlign w:val="superscript"/>
          <w:lang w:val="pt-BR"/>
        </w:rPr>
        <w:t>º</w:t>
      </w:r>
      <w:r w:rsidRPr="001C7A01">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Workgroup. Para o uso contínuo do SQL Server 2012 em processadores que exigem mais de quatro licenças principais por processador, o</w:t>
      </w:r>
      <w:r w:rsidR="00551FE7" w:rsidRPr="001C7A01">
        <w:rPr>
          <w:rFonts w:eastAsia="Calibri" w:cs="Tahoma"/>
          <w:szCs w:val="18"/>
          <w:lang w:val="pt-BR"/>
        </w:rPr>
        <w:t> </w:t>
      </w:r>
      <w:r w:rsidRPr="001C7A01">
        <w:rPr>
          <w:rFonts w:eastAsia="Calibri" w:cs="Tahoma"/>
          <w:szCs w:val="18"/>
          <w:lang w:val="pt-BR"/>
        </w:rPr>
        <w:t>cliente tem que adquirir licenças principais adicionais.</w:t>
      </w:r>
    </w:p>
    <w:p w14:paraId="2CE39D48" w14:textId="77777777" w:rsidR="00A81E83" w:rsidRPr="001C7A01" w:rsidRDefault="00A81E83" w:rsidP="00346F4B">
      <w:pPr>
        <w:numPr>
          <w:ilvl w:val="0"/>
          <w:numId w:val="50"/>
        </w:numPr>
        <w:tabs>
          <w:tab w:val="left" w:pos="720"/>
          <w:tab w:val="left" w:pos="1170"/>
        </w:tabs>
        <w:spacing w:after="60"/>
        <w:ind w:left="1440"/>
        <w:rPr>
          <w:lang w:val="pt-BR"/>
        </w:rPr>
      </w:pPr>
      <w:r w:rsidRPr="001C7A01">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8B0B73" w:rsidRPr="001C7A01">
        <w:rPr>
          <w:rFonts w:eastAsia="Calibri" w:cs="Tahoma"/>
          <w:szCs w:val="18"/>
          <w:lang w:val="pt-BR"/>
        </w:rPr>
        <w:t xml:space="preserve"> </w:t>
      </w:r>
    </w:p>
    <w:p w14:paraId="3315AF05" w14:textId="77777777" w:rsidR="000C03F3" w:rsidRPr="001C7A01" w:rsidRDefault="000C03F3" w:rsidP="000C03F3">
      <w:pPr>
        <w:tabs>
          <w:tab w:val="left" w:pos="720"/>
        </w:tabs>
        <w:ind w:left="720"/>
        <w:rPr>
          <w:sz w:val="14"/>
          <w:szCs w:val="14"/>
          <w:lang w:val="pt-BR"/>
        </w:rPr>
      </w:pPr>
    </w:p>
    <w:p w14:paraId="61E820D1" w14:textId="77777777" w:rsidR="000C03F3" w:rsidRPr="001C7A01" w:rsidRDefault="00A81E83" w:rsidP="001760D6">
      <w:pPr>
        <w:keepNext/>
        <w:tabs>
          <w:tab w:val="left" w:pos="720"/>
          <w:tab w:val="left" w:pos="1800"/>
        </w:tabs>
        <w:spacing w:after="60"/>
        <w:ind w:left="720"/>
        <w:rPr>
          <w:lang w:val="pt-BR"/>
        </w:rPr>
      </w:pPr>
      <w:r w:rsidRPr="001C7A01">
        <w:rPr>
          <w:rFonts w:eastAsia="Calibri" w:cs="Tahoma"/>
          <w:b/>
          <w:szCs w:val="18"/>
          <w:lang w:val="pt-BR"/>
        </w:rPr>
        <w:t>Para os clientes com cobertura de Software Assurance que expiram antes de 1º de abril de 2015 que optaram pela não renovação</w:t>
      </w:r>
    </w:p>
    <w:p w14:paraId="213FCF24" w14:textId="77777777" w:rsidR="00A81E83" w:rsidRPr="001C7A01" w:rsidRDefault="00A81E83" w:rsidP="000C03F3">
      <w:pPr>
        <w:tabs>
          <w:tab w:val="left" w:pos="720"/>
          <w:tab w:val="left" w:pos="1800"/>
        </w:tabs>
        <w:ind w:left="720"/>
        <w:rPr>
          <w:lang w:val="pt-BR"/>
        </w:rPr>
      </w:pPr>
      <w:r w:rsidRPr="001C7A01">
        <w:rPr>
          <w:rFonts w:eastAsia="Calibri" w:cs="Tahoma"/>
          <w:szCs w:val="18"/>
          <w:lang w:val="pt-BR"/>
        </w:rPr>
        <w:t xml:space="preserve">Os clientes do Enterprise Subscription </w:t>
      </w:r>
      <w:r w:rsidRPr="001C7A01">
        <w:rPr>
          <w:rFonts w:cs="Tahoma"/>
          <w:bCs/>
          <w:color w:val="000000"/>
          <w:szCs w:val="18"/>
          <w:lang w:val="pt-BR"/>
        </w:rPr>
        <w:t xml:space="preserve">e Open Value Subscription </w:t>
      </w:r>
      <w:r w:rsidRPr="001C7A01">
        <w:rPr>
          <w:rFonts w:eastAsia="Calibri" w:cs="Tahoma"/>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w:t>
      </w:r>
      <w:r w:rsidR="00551FE7" w:rsidRPr="001C7A01">
        <w:rPr>
          <w:rFonts w:eastAsia="Calibri" w:cs="Tahoma"/>
          <w:szCs w:val="18"/>
          <w:lang w:val="pt-BR"/>
        </w:rPr>
        <w:t> </w:t>
      </w:r>
      <w:r w:rsidRPr="001C7A01">
        <w:rPr>
          <w:rFonts w:eastAsia="Calibri" w:cs="Tahoma"/>
          <w:szCs w:val="18"/>
          <w:lang w:val="pt-BR"/>
        </w:rPr>
        <w:t>SQL Server 2008 R2 ou SQL Server 2012 sob essas licenças da seguinte forma:</w:t>
      </w:r>
    </w:p>
    <w:p w14:paraId="27FA4A0F" w14:textId="77777777" w:rsidR="000C03F3" w:rsidRPr="001C7A01" w:rsidRDefault="000C03F3" w:rsidP="000C03F3">
      <w:pPr>
        <w:tabs>
          <w:tab w:val="left" w:pos="720"/>
          <w:tab w:val="left" w:pos="1800"/>
        </w:tabs>
        <w:ind w:left="720"/>
        <w:rPr>
          <w:sz w:val="14"/>
          <w:szCs w:val="14"/>
          <w:lang w:val="pt-BR"/>
        </w:rPr>
      </w:pPr>
    </w:p>
    <w:p w14:paraId="47F7DAD8" w14:textId="77777777" w:rsidR="00A81E83" w:rsidRPr="001C7A01" w:rsidRDefault="00A81E83" w:rsidP="00346F4B">
      <w:pPr>
        <w:numPr>
          <w:ilvl w:val="0"/>
          <w:numId w:val="58"/>
        </w:numPr>
        <w:tabs>
          <w:tab w:val="left" w:pos="1440"/>
        </w:tabs>
        <w:spacing w:after="60"/>
        <w:ind w:left="1440"/>
        <w:rPr>
          <w:lang w:val="pt-BR"/>
        </w:rPr>
      </w:pPr>
      <w:r w:rsidRPr="001C7A01">
        <w:rPr>
          <w:rFonts w:eastAsia="Calibri" w:cs="Tahoma"/>
          <w:b/>
          <w:szCs w:val="18"/>
          <w:lang w:val="pt-BR"/>
        </w:rPr>
        <w:t>CAL do SQL Server 2008 R2 Workgroup:</w:t>
      </w:r>
      <w:r w:rsidRPr="001C7A01">
        <w:rPr>
          <w:rFonts w:eastAsia="Calibri" w:cs="Tahoma"/>
          <w:szCs w:val="18"/>
          <w:lang w:val="pt-BR"/>
        </w:rPr>
        <w:t xml:space="preserve"> O uso contínuo do referido software está sujeito aos</w:t>
      </w:r>
      <w:r w:rsidR="00551FE7" w:rsidRPr="001C7A01">
        <w:rPr>
          <w:rFonts w:eastAsia="Calibri" w:cs="Tahoma"/>
          <w:szCs w:val="18"/>
          <w:lang w:val="pt-BR"/>
        </w:rPr>
        <w:t> </w:t>
      </w:r>
      <w:r w:rsidRPr="001C7A01">
        <w:rPr>
          <w:rFonts w:eastAsia="Calibri" w:cs="Tahoma"/>
          <w:szCs w:val="18"/>
          <w:lang w:val="pt-BR"/>
        </w:rPr>
        <w:t xml:space="preserve">direitos de uso do produto de licença do processador do SQL Server 2008 R2 Workgroup. Os clientes não têm mais direitos sob Mobilidade de Licença nos Farms de Servidores nem Mobilidade de Licença por meio de Software Assurance. </w:t>
      </w:r>
    </w:p>
    <w:p w14:paraId="0A936F8E" w14:textId="77777777" w:rsidR="00A81E83" w:rsidRPr="001C7A01" w:rsidRDefault="00A81E83" w:rsidP="00346F4B">
      <w:pPr>
        <w:numPr>
          <w:ilvl w:val="0"/>
          <w:numId w:val="58"/>
        </w:numPr>
        <w:tabs>
          <w:tab w:val="left" w:pos="1440"/>
        </w:tabs>
        <w:spacing w:after="60"/>
        <w:ind w:left="1440"/>
        <w:rPr>
          <w:lang w:val="pt-BR"/>
        </w:rPr>
      </w:pPr>
      <w:r w:rsidRPr="001C7A01">
        <w:rPr>
          <w:rFonts w:eastAsia="Calibri" w:cs="Tahoma"/>
          <w:b/>
          <w:szCs w:val="18"/>
          <w:lang w:val="pt-BR"/>
        </w:rPr>
        <w:t xml:space="preserve">SQL Server 2012 Standard Core: </w:t>
      </w:r>
      <w:r w:rsidRPr="001C7A01">
        <w:rPr>
          <w:rFonts w:eastAsia="Calibri" w:cs="Tahoma"/>
          <w:szCs w:val="18"/>
          <w:lang w:val="pt-BR"/>
        </w:rPr>
        <w:t>O uso desta versão do software está sujeito aos direitos de</w:t>
      </w:r>
      <w:r w:rsidR="00551FE7" w:rsidRPr="001C7A01">
        <w:rPr>
          <w:rFonts w:eastAsia="Calibri" w:cs="Tahoma"/>
          <w:szCs w:val="18"/>
          <w:lang w:val="pt-BR"/>
        </w:rPr>
        <w:t> </w:t>
      </w:r>
      <w:r w:rsidRPr="001C7A01">
        <w:rPr>
          <w:rFonts w:eastAsia="Calibri" w:cs="Tahoma"/>
          <w:szCs w:val="18"/>
          <w:lang w:val="pt-BR"/>
        </w:rPr>
        <w:t xml:space="preserve">uso do produto de licença do processador do SQL Server 2008 R2 Standard, no entanto: </w:t>
      </w:r>
    </w:p>
    <w:p w14:paraId="552B6151" w14:textId="77777777" w:rsidR="00A81E83" w:rsidRPr="001C7A01" w:rsidRDefault="00A81E83" w:rsidP="00346F4B">
      <w:pPr>
        <w:numPr>
          <w:ilvl w:val="1"/>
          <w:numId w:val="58"/>
        </w:numPr>
        <w:tabs>
          <w:tab w:val="left" w:pos="1800"/>
        </w:tabs>
        <w:spacing w:after="60"/>
        <w:ind w:left="1800"/>
        <w:rPr>
          <w:lang w:val="pt-BR"/>
        </w:rPr>
      </w:pPr>
      <w:r w:rsidRPr="001C7A01">
        <w:rPr>
          <w:rFonts w:eastAsia="Calibri" w:cs="Tahoma"/>
          <w:szCs w:val="18"/>
          <w:lang w:val="pt-BR"/>
        </w:rPr>
        <w:t xml:space="preserve">os clientes não têm mais direitos sob Mobilidade de Licença nos Farms de Servidores nem Mobilidade de Licença por meio de Software Assurance e </w:t>
      </w:r>
    </w:p>
    <w:p w14:paraId="7C414C3F" w14:textId="77777777" w:rsidR="00A81E83" w:rsidRPr="001C7A01" w:rsidRDefault="00A81E83" w:rsidP="00346F4B">
      <w:pPr>
        <w:numPr>
          <w:ilvl w:val="1"/>
          <w:numId w:val="58"/>
        </w:numPr>
        <w:tabs>
          <w:tab w:val="left" w:pos="1800"/>
        </w:tabs>
        <w:spacing w:after="60"/>
        <w:ind w:left="1800"/>
        <w:rPr>
          <w:lang w:val="pt-BR"/>
        </w:rPr>
      </w:pPr>
      <w:r w:rsidRPr="001C7A01">
        <w:rPr>
          <w:rFonts w:eastAsia="Calibri" w:cs="Tahoma"/>
          <w:szCs w:val="18"/>
          <w:lang w:val="pt-BR"/>
        </w:rPr>
        <w:t xml:space="preserve">quaisquer reatribuição de licenças está sujeita a limitações em (i) e (ii) abaixo relacionada a sua “equivalência de licença principal”. A equivalência de licença principal é determinada da seguinte forma: </w:t>
      </w:r>
    </w:p>
    <w:p w14:paraId="7016F556" w14:textId="77777777" w:rsidR="00A81E83" w:rsidRPr="001C7A01" w:rsidRDefault="00A81E83" w:rsidP="00346F4B">
      <w:pPr>
        <w:numPr>
          <w:ilvl w:val="2"/>
          <w:numId w:val="58"/>
        </w:numPr>
        <w:tabs>
          <w:tab w:val="left" w:pos="2160"/>
        </w:tabs>
        <w:spacing w:after="60"/>
        <w:rPr>
          <w:lang w:val="pt-BR"/>
        </w:rPr>
      </w:pPr>
      <w:r w:rsidRPr="001C7A01">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551FE7" w:rsidRPr="001C7A01">
        <w:rPr>
          <w:rFonts w:eastAsia="Calibri" w:cs="Tahoma"/>
          <w:szCs w:val="18"/>
          <w:lang w:val="pt-BR"/>
        </w:rPr>
        <w:t> </w:t>
      </w:r>
      <w:r w:rsidRPr="001C7A01">
        <w:rPr>
          <w:rFonts w:eastAsia="Calibri" w:cs="Tahoma"/>
          <w:szCs w:val="18"/>
          <w:lang w:val="pt-BR"/>
        </w:rPr>
        <w:t xml:space="preserve">equivalência de licença principal é maior do que: </w:t>
      </w:r>
    </w:p>
    <w:p w14:paraId="3BCEC62D" w14:textId="77777777" w:rsidR="00A81E83" w:rsidRPr="001C7A01" w:rsidRDefault="00A81E83" w:rsidP="00346F4B">
      <w:pPr>
        <w:numPr>
          <w:ilvl w:val="4"/>
          <w:numId w:val="50"/>
        </w:numPr>
        <w:tabs>
          <w:tab w:val="left" w:pos="2520"/>
        </w:tabs>
        <w:spacing w:after="60"/>
        <w:ind w:left="2520"/>
        <w:rPr>
          <w:lang w:val="pt-BR"/>
        </w:rPr>
      </w:pPr>
      <w:r w:rsidRPr="001C7A01">
        <w:rPr>
          <w:rFonts w:eastAsia="Calibri" w:cs="Tahoma"/>
          <w:szCs w:val="18"/>
          <w:lang w:val="pt-BR"/>
        </w:rPr>
        <w:t xml:space="preserve">quatro núcleos por licença de processador OU </w:t>
      </w:r>
    </w:p>
    <w:p w14:paraId="06956F6A" w14:textId="77777777" w:rsidR="00A81E83" w:rsidRPr="001C7A01" w:rsidRDefault="00A81E83" w:rsidP="00346F4B">
      <w:pPr>
        <w:numPr>
          <w:ilvl w:val="4"/>
          <w:numId w:val="50"/>
        </w:numPr>
        <w:tabs>
          <w:tab w:val="left" w:pos="2520"/>
        </w:tabs>
        <w:spacing w:after="60"/>
        <w:ind w:left="2520"/>
        <w:rPr>
          <w:spacing w:val="4"/>
          <w:lang w:val="pt-BR"/>
        </w:rPr>
      </w:pPr>
      <w:r w:rsidRPr="001C7A01">
        <w:rPr>
          <w:rFonts w:eastAsia="Calibri" w:cs="Tahoma"/>
          <w:spacing w:val="4"/>
          <w:szCs w:val="18"/>
          <w:lang w:val="pt-BR"/>
        </w:rPr>
        <w:t>um número de núcleos por licença do processador com base no número real de</w:t>
      </w:r>
      <w:r w:rsidR="00551FE7" w:rsidRPr="001C7A01">
        <w:rPr>
          <w:rFonts w:eastAsia="Calibri" w:cs="Tahoma"/>
          <w:spacing w:val="4"/>
          <w:szCs w:val="18"/>
          <w:lang w:val="pt-BR"/>
        </w:rPr>
        <w:t> </w:t>
      </w:r>
      <w:r w:rsidRPr="001C7A01">
        <w:rPr>
          <w:rFonts w:eastAsia="Calibri" w:cs="Tahoma"/>
          <w:spacing w:val="4"/>
          <w:szCs w:val="18"/>
          <w:lang w:val="pt-BR"/>
        </w:rPr>
        <w:t>núcleos por processador físico multiplicado pelo fator de núcleo apropriado. (Nos</w:t>
      </w:r>
      <w:r w:rsidR="00551FE7" w:rsidRPr="001C7A01">
        <w:rPr>
          <w:rFonts w:eastAsia="Calibri" w:cs="Tahoma"/>
          <w:spacing w:val="4"/>
          <w:szCs w:val="18"/>
          <w:lang w:val="pt-BR"/>
        </w:rPr>
        <w:t> </w:t>
      </w:r>
      <w:r w:rsidRPr="001C7A01">
        <w:rPr>
          <w:rFonts w:eastAsia="Calibri" w:cs="Tahoma"/>
          <w:spacing w:val="4"/>
          <w:szCs w:val="18"/>
          <w:lang w:val="pt-BR"/>
        </w:rPr>
        <w:t>casos em que o número real de núcleos por processador físico excede quatro, os</w:t>
      </w:r>
      <w:r w:rsidR="00551FE7" w:rsidRPr="001C7A01">
        <w:rPr>
          <w:rFonts w:eastAsia="Calibri" w:cs="Tahoma"/>
          <w:spacing w:val="4"/>
          <w:szCs w:val="18"/>
          <w:lang w:val="pt-BR"/>
        </w:rPr>
        <w:t> </w:t>
      </w:r>
      <w:r w:rsidRPr="001C7A01">
        <w:rPr>
          <w:rFonts w:eastAsia="Calibri" w:cs="Tahoma"/>
          <w:spacing w:val="4"/>
          <w:szCs w:val="18"/>
          <w:lang w:val="pt-BR"/>
        </w:rPr>
        <w:t xml:space="preserve">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2DDFD86D" w14:textId="77777777" w:rsidR="00A81E83" w:rsidRPr="001C7A01" w:rsidRDefault="00A81E83" w:rsidP="00346F4B">
      <w:pPr>
        <w:numPr>
          <w:ilvl w:val="1"/>
          <w:numId w:val="58"/>
        </w:numPr>
        <w:tabs>
          <w:tab w:val="left" w:pos="1800"/>
        </w:tabs>
        <w:spacing w:after="60"/>
        <w:ind w:left="1800"/>
        <w:rPr>
          <w:lang w:val="pt-BR"/>
        </w:rPr>
      </w:pPr>
      <w:r w:rsidRPr="001C7A01">
        <w:rPr>
          <w:rFonts w:eastAsia="Calibri" w:cs="Tahoma"/>
          <w:szCs w:val="18"/>
          <w:lang w:val="pt-BR"/>
        </w:rPr>
        <w:t>Para qualquer licença de processador com um Software Assurance expirando atribuído ao mesmo servidor licenciado em excesso do número real de processadores físicos no servidor, a</w:t>
      </w:r>
      <w:r w:rsidR="00551FE7" w:rsidRPr="001C7A01">
        <w:rPr>
          <w:rFonts w:eastAsia="Calibri" w:cs="Tahoma"/>
          <w:szCs w:val="18"/>
          <w:lang w:val="pt-BR"/>
        </w:rPr>
        <w:t> </w:t>
      </w:r>
      <w:r w:rsidRPr="001C7A01">
        <w:rPr>
          <w:rFonts w:eastAsia="Calibri" w:cs="Tahoma"/>
          <w:szCs w:val="18"/>
          <w:lang w:val="pt-BR"/>
        </w:rPr>
        <w:t>equivalência de núcleo é de quatro núcleos por licença de processador.</w:t>
      </w:r>
    </w:p>
    <w:p w14:paraId="7F7E99CC" w14:textId="77777777" w:rsidR="00A81E83" w:rsidRPr="001C7A01" w:rsidRDefault="00A81E83" w:rsidP="00346F4B">
      <w:pPr>
        <w:numPr>
          <w:ilvl w:val="1"/>
          <w:numId w:val="58"/>
        </w:numPr>
        <w:tabs>
          <w:tab w:val="left" w:pos="1800"/>
        </w:tabs>
        <w:spacing w:after="60"/>
        <w:ind w:left="1800"/>
        <w:rPr>
          <w:lang w:val="pt-BR"/>
        </w:rPr>
      </w:pPr>
      <w:r w:rsidRPr="001C7A01">
        <w:rPr>
          <w:rFonts w:eastAsia="Calibri" w:cs="Tahoma"/>
          <w:szCs w:val="18"/>
          <w:lang w:val="pt-BR"/>
        </w:rPr>
        <w:t>Os Clientes poderão transferir as Licenças para outro servidor. No entanto, se o cliente transferir uma licença para outro servidor, o cliente terá que seguir os direitos de uso do SQL</w:t>
      </w:r>
      <w:r w:rsidR="00E02CA6" w:rsidRPr="001C7A01">
        <w:rPr>
          <w:rFonts w:eastAsia="Calibri" w:cs="Tahoma"/>
          <w:szCs w:val="18"/>
          <w:lang w:val="pt-BR"/>
        </w:rPr>
        <w:t> </w:t>
      </w:r>
      <w:r w:rsidRPr="001C7A01">
        <w:rPr>
          <w:rFonts w:eastAsia="Calibri" w:cs="Tahoma"/>
          <w:szCs w:val="18"/>
          <w:lang w:val="pt-BR"/>
        </w:rPr>
        <w:t>Server 2012. Ao transferir licenças principais para servidores sob os direitos de uso do SQL 2012, o cliente poderá combinar a equivalência de núcleo de suas licenças existentes com as licenças principais do SQL Server 2012 adicionais.</w:t>
      </w:r>
    </w:p>
    <w:p w14:paraId="36DF1CE6" w14:textId="77777777" w:rsidR="00A81E83" w:rsidRPr="001C7A01" w:rsidRDefault="00A81E83" w:rsidP="00346F4B">
      <w:pPr>
        <w:numPr>
          <w:ilvl w:val="1"/>
          <w:numId w:val="58"/>
        </w:numPr>
        <w:tabs>
          <w:tab w:val="left" w:pos="1800"/>
        </w:tabs>
        <w:spacing w:after="60"/>
        <w:ind w:left="1800"/>
        <w:rPr>
          <w:lang w:val="pt-BR"/>
        </w:rPr>
      </w:pPr>
      <w:r w:rsidRPr="001C7A01">
        <w:rPr>
          <w:rFonts w:eastAsia="Calibri" w:cs="Tahoma"/>
          <w:szCs w:val="18"/>
          <w:lang w:val="pt-BR"/>
        </w:rPr>
        <w:t>A equivalência de licença principal dos clientes não implica que eles podem atribuir uma única licença de processador a núcleos por dois ou mais processadores.</w:t>
      </w:r>
    </w:p>
    <w:p w14:paraId="28646BB6" w14:textId="77777777" w:rsidR="000C03F3" w:rsidRPr="001C7A01" w:rsidRDefault="000C03F3" w:rsidP="000C03F3">
      <w:pPr>
        <w:tabs>
          <w:tab w:val="left" w:pos="1800"/>
        </w:tabs>
        <w:spacing w:after="60"/>
        <w:rPr>
          <w:lang w:val="pt-BR"/>
        </w:rPr>
      </w:pPr>
    </w:p>
    <w:p w14:paraId="2F84FBE3" w14:textId="77777777" w:rsidR="000C03F3" w:rsidRPr="001C7A01" w:rsidRDefault="00A81E83" w:rsidP="000C03F3">
      <w:pPr>
        <w:tabs>
          <w:tab w:val="left" w:pos="720"/>
        </w:tabs>
        <w:spacing w:after="60"/>
        <w:ind w:left="720"/>
        <w:rPr>
          <w:lang w:val="pt-BR"/>
        </w:rPr>
      </w:pPr>
      <w:r w:rsidRPr="001C7A01">
        <w:rPr>
          <w:rFonts w:eastAsia="Calibri" w:cs="Tahoma"/>
          <w:b/>
          <w:color w:val="000000"/>
          <w:szCs w:val="18"/>
          <w:lang w:val="pt-BR"/>
        </w:rPr>
        <w:t>Para os clientes com cobertura de Software Assurance que expiram em ou depois de 1º de abril de 2015 que optaram pela não renovação</w:t>
      </w:r>
    </w:p>
    <w:p w14:paraId="1BBFF3FB" w14:textId="77777777" w:rsidR="00A81E83" w:rsidRPr="001C7A01" w:rsidRDefault="00A81E83" w:rsidP="000C03F3">
      <w:pPr>
        <w:tabs>
          <w:tab w:val="left" w:pos="720"/>
        </w:tabs>
        <w:ind w:left="720"/>
        <w:rPr>
          <w:lang w:val="pt-BR"/>
        </w:rPr>
      </w:pPr>
      <w:r w:rsidRPr="001C7A01">
        <w:rPr>
          <w:rFonts w:eastAsia="Calibri" w:cs="Tahoma"/>
          <w:color w:val="000000"/>
          <w:szCs w:val="18"/>
          <w:lang w:val="pt-BR"/>
        </w:rPr>
        <w:t xml:space="preserve">Os clientes do Enterprise Subscription </w:t>
      </w:r>
      <w:r w:rsidRPr="001C7A01">
        <w:rPr>
          <w:rFonts w:cs="Tahoma"/>
          <w:bCs/>
          <w:color w:val="000000"/>
          <w:szCs w:val="18"/>
          <w:lang w:val="pt-BR"/>
        </w:rPr>
        <w:t xml:space="preserve">e Open Value Subscription </w:t>
      </w:r>
      <w:r w:rsidRPr="001C7A01">
        <w:rPr>
          <w:rFonts w:eastAsia="Calibri" w:cs="Tahoma"/>
          <w:color w:val="000000"/>
          <w:szCs w:val="18"/>
          <w:lang w:val="pt-BR"/>
        </w:rPr>
        <w:t>com cobertura expirando em ou depois de</w:t>
      </w:r>
      <w:r w:rsidR="00551FE7" w:rsidRPr="001C7A01">
        <w:rPr>
          <w:rFonts w:eastAsia="Calibri" w:cs="Tahoma"/>
          <w:color w:val="000000"/>
          <w:szCs w:val="18"/>
          <w:lang w:val="pt-BR"/>
        </w:rPr>
        <w:t> </w:t>
      </w:r>
      <w:r w:rsidRPr="001C7A01">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2DFFA6B9" w14:textId="77777777" w:rsidR="000C03F3" w:rsidRPr="001C7A01" w:rsidRDefault="000C03F3" w:rsidP="000C03F3">
      <w:pPr>
        <w:tabs>
          <w:tab w:val="left" w:pos="720"/>
        </w:tabs>
        <w:ind w:left="720"/>
        <w:rPr>
          <w:lang w:val="pt-BR"/>
        </w:rPr>
      </w:pPr>
    </w:p>
    <w:p w14:paraId="43ABC612" w14:textId="77777777" w:rsidR="00A81E83" w:rsidRPr="001C7A01" w:rsidRDefault="00A81E83" w:rsidP="00346F4B">
      <w:pPr>
        <w:numPr>
          <w:ilvl w:val="2"/>
          <w:numId w:val="50"/>
        </w:numPr>
        <w:spacing w:after="60"/>
        <w:ind w:left="1440"/>
        <w:rPr>
          <w:lang w:val="pt-BR"/>
        </w:rPr>
      </w:pPr>
      <w:r w:rsidRPr="001C7A01">
        <w:rPr>
          <w:rFonts w:eastAsia="Calibri" w:cs="Tahoma"/>
          <w:szCs w:val="18"/>
          <w:lang w:val="pt-BR"/>
        </w:rPr>
        <w:t>Conforme fornecido no primeiro parágrafo desta nota de produto, as licenças adquiridas antes de 1</w:t>
      </w:r>
      <w:r w:rsidRPr="001C7A01">
        <w:rPr>
          <w:rFonts w:eastAsia="Calibri" w:cs="Tahoma"/>
          <w:szCs w:val="18"/>
          <w:vertAlign w:val="superscript"/>
          <w:lang w:val="pt-BR"/>
        </w:rPr>
        <w:t>º</w:t>
      </w:r>
      <w:r w:rsidRPr="001C7A01">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14:paraId="2FDA8997" w14:textId="77777777" w:rsidR="00A81E83" w:rsidRPr="001C7A01" w:rsidRDefault="00A81E83" w:rsidP="00346F4B">
      <w:pPr>
        <w:numPr>
          <w:ilvl w:val="2"/>
          <w:numId w:val="50"/>
        </w:numPr>
        <w:spacing w:after="60"/>
        <w:ind w:left="1440"/>
        <w:rPr>
          <w:lang w:val="pt-BR"/>
        </w:rPr>
      </w:pPr>
      <w:r w:rsidRPr="001C7A01">
        <w:rPr>
          <w:rFonts w:eastAsia="Calibri" w:cs="Tahoma"/>
          <w:color w:val="000000"/>
          <w:szCs w:val="18"/>
          <w:lang w:val="pt-BR"/>
        </w:rPr>
        <w:t>Para as licenças adquiridas depois de 1</w:t>
      </w:r>
      <w:r w:rsidRPr="001C7A01">
        <w:rPr>
          <w:rFonts w:eastAsia="Calibri" w:cs="Tahoma"/>
          <w:color w:val="000000"/>
          <w:szCs w:val="18"/>
          <w:vertAlign w:val="superscript"/>
          <w:lang w:val="pt-BR"/>
        </w:rPr>
        <w:t>º</w:t>
      </w:r>
      <w:r w:rsidRPr="001C7A01">
        <w:rPr>
          <w:rFonts w:eastAsia="Calibri" w:cs="Tahoma"/>
          <w:color w:val="000000"/>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6DDD32A8" w14:textId="77777777" w:rsidR="000C03F3" w:rsidRPr="001C7A01" w:rsidRDefault="000C03F3" w:rsidP="000C03F3">
      <w:pPr>
        <w:rPr>
          <w:lang w:val="pt-BR"/>
        </w:rPr>
      </w:pPr>
    </w:p>
    <w:p w14:paraId="59ED37D6" w14:textId="77777777" w:rsidR="000C03F3" w:rsidRPr="001C7A01" w:rsidRDefault="00A81E83" w:rsidP="000C03F3">
      <w:pPr>
        <w:pStyle w:val="ListParagraph"/>
        <w:tabs>
          <w:tab w:val="left" w:pos="720"/>
        </w:tabs>
        <w:spacing w:after="60"/>
        <w:contextualSpacing w:val="0"/>
        <w:rPr>
          <w:lang w:val="pt-BR"/>
        </w:rPr>
      </w:pPr>
      <w:r w:rsidRPr="001C7A01">
        <w:rPr>
          <w:rFonts w:ascii="Tahoma" w:hAnsi="Tahoma" w:cs="Tahoma"/>
          <w:b/>
          <w:color w:val="000000"/>
          <w:sz w:val="18"/>
          <w:szCs w:val="18"/>
          <w:lang w:val="pt-BR"/>
        </w:rPr>
        <w:t>Para os clientes localizados na República Popular da</w:t>
      </w:r>
      <w:r w:rsidRPr="001C7A01">
        <w:rPr>
          <w:rFonts w:ascii="Tahoma" w:hAnsi="Tahoma" w:cs="Tahoma"/>
          <w:color w:val="000000"/>
          <w:sz w:val="18"/>
          <w:szCs w:val="18"/>
          <w:lang w:val="pt-BR"/>
        </w:rPr>
        <w:t xml:space="preserve"> </w:t>
      </w:r>
      <w:r w:rsidRPr="001C7A01">
        <w:rPr>
          <w:rFonts w:ascii="Tahoma" w:hAnsi="Tahoma" w:cs="Tahoma"/>
          <w:b/>
          <w:color w:val="000000"/>
          <w:sz w:val="18"/>
          <w:szCs w:val="18"/>
          <w:lang w:val="pt-BR"/>
        </w:rPr>
        <w:t>China e para os que estão adquirindo licenças de processador e Software Assurance para SQL Server 2008 R2</w:t>
      </w:r>
    </w:p>
    <w:p w14:paraId="7C8400A7" w14:textId="77777777" w:rsidR="00A81E83" w:rsidRPr="001C7A01" w:rsidRDefault="00A81E83" w:rsidP="000C03F3">
      <w:pPr>
        <w:pStyle w:val="ListParagraph"/>
        <w:tabs>
          <w:tab w:val="left" w:pos="720"/>
        </w:tabs>
        <w:contextualSpacing w:val="0"/>
        <w:rPr>
          <w:sz w:val="18"/>
          <w:szCs w:val="18"/>
          <w:lang w:val="pt-BR"/>
        </w:rPr>
      </w:pPr>
      <w:r w:rsidRPr="001C7A01">
        <w:rPr>
          <w:rFonts w:ascii="Tahoma" w:hAnsi="Tahoma" w:cs="Tahoma"/>
          <w:color w:val="000000"/>
          <w:sz w:val="18"/>
          <w:szCs w:val="18"/>
          <w:lang w:val="pt-BR"/>
        </w:rPr>
        <w:t>As referências a 1</w:t>
      </w:r>
      <w:r w:rsidRPr="001C7A01">
        <w:rPr>
          <w:rFonts w:ascii="Tahoma" w:hAnsi="Tahoma" w:cs="Tahoma"/>
          <w:color w:val="000000"/>
          <w:sz w:val="18"/>
          <w:szCs w:val="18"/>
          <w:vertAlign w:val="superscript"/>
          <w:lang w:val="pt-BR"/>
        </w:rPr>
        <w:t>º</w:t>
      </w:r>
      <w:r w:rsidRPr="001C7A01">
        <w:rPr>
          <w:rFonts w:ascii="Tahoma" w:hAnsi="Tahoma" w:cs="Tahoma"/>
          <w:color w:val="000000"/>
          <w:sz w:val="18"/>
          <w:szCs w:val="18"/>
          <w:lang w:val="pt-BR"/>
        </w:rPr>
        <w:t xml:space="preserve"> de abril de 2012 e 1</w:t>
      </w:r>
      <w:r w:rsidRPr="001C7A01">
        <w:rPr>
          <w:rFonts w:ascii="Tahoma" w:hAnsi="Tahoma" w:cs="Tahoma"/>
          <w:color w:val="000000"/>
          <w:sz w:val="18"/>
          <w:szCs w:val="18"/>
          <w:vertAlign w:val="superscript"/>
          <w:lang w:val="pt-BR"/>
        </w:rPr>
        <w:t>º</w:t>
      </w:r>
      <w:r w:rsidRPr="001C7A01">
        <w:rPr>
          <w:rFonts w:ascii="Tahoma" w:hAnsi="Tahoma" w:cs="Tahoma"/>
          <w:color w:val="000000"/>
          <w:sz w:val="18"/>
          <w:szCs w:val="18"/>
          <w:lang w:val="pt-BR"/>
        </w:rPr>
        <w:t xml:space="preserve"> de abril de 2015 nesta nota da lista de produtos não são aplicáveis. As datas aplicáveis para esses clientes são 1</w:t>
      </w:r>
      <w:r w:rsidRPr="001C7A01">
        <w:rPr>
          <w:rFonts w:ascii="Tahoma" w:hAnsi="Tahoma" w:cs="Tahoma"/>
          <w:color w:val="000000"/>
          <w:sz w:val="18"/>
          <w:szCs w:val="18"/>
          <w:vertAlign w:val="superscript"/>
          <w:lang w:val="pt-BR"/>
        </w:rPr>
        <w:t>º</w:t>
      </w:r>
      <w:r w:rsidRPr="001C7A01">
        <w:rPr>
          <w:rFonts w:ascii="Tahoma" w:hAnsi="Tahoma" w:cs="Tahoma"/>
          <w:color w:val="000000"/>
          <w:sz w:val="18"/>
          <w:szCs w:val="18"/>
          <w:lang w:val="pt-BR"/>
        </w:rPr>
        <w:t xml:space="preserve"> de julho de 2012 e 1</w:t>
      </w:r>
      <w:r w:rsidRPr="001C7A01">
        <w:rPr>
          <w:rFonts w:ascii="Tahoma" w:hAnsi="Tahoma" w:cs="Tahoma"/>
          <w:color w:val="000000"/>
          <w:sz w:val="18"/>
          <w:szCs w:val="18"/>
          <w:vertAlign w:val="superscript"/>
          <w:lang w:val="pt-BR"/>
        </w:rPr>
        <w:t>º</w:t>
      </w:r>
      <w:r w:rsidRPr="001C7A01">
        <w:rPr>
          <w:rFonts w:ascii="Tahoma" w:hAnsi="Tahoma" w:cs="Tahoma"/>
          <w:color w:val="000000"/>
          <w:sz w:val="18"/>
          <w:szCs w:val="18"/>
          <w:lang w:val="pt-BR"/>
        </w:rPr>
        <w:t xml:space="preserve"> de julho de 2015, respectivamente.</w:t>
      </w:r>
    </w:p>
    <w:p w14:paraId="6F1A06CB" w14:textId="77777777" w:rsidR="00A81E83" w:rsidRPr="001C7A01" w:rsidRDefault="00A81E83" w:rsidP="000C03F3">
      <w:pPr>
        <w:tabs>
          <w:tab w:val="left" w:pos="1080"/>
          <w:tab w:val="left" w:pos="1800"/>
        </w:tabs>
        <w:rPr>
          <w:lang w:val="pt-BR"/>
        </w:rPr>
      </w:pPr>
      <w:bookmarkStart w:id="1427" w:name="Srv_87SQLServer2012Developer"/>
    </w:p>
    <w:p w14:paraId="54838AF6" w14:textId="77777777" w:rsidR="00BE30E6" w:rsidRPr="001C7A01" w:rsidRDefault="00BE30E6" w:rsidP="000C03F3">
      <w:pPr>
        <w:tabs>
          <w:tab w:val="left" w:pos="1080"/>
          <w:tab w:val="left" w:pos="1800"/>
        </w:tabs>
        <w:rPr>
          <w:lang w:val="pt-BR"/>
        </w:rPr>
      </w:pPr>
    </w:p>
    <w:p w14:paraId="5576EAE3" w14:textId="77777777" w:rsidR="00A81E83" w:rsidRPr="001C7A01" w:rsidRDefault="00A560B6" w:rsidP="00EF5637">
      <w:pPr>
        <w:pStyle w:val="Heading3"/>
        <w:rPr>
          <w:lang w:val="pt-BR"/>
        </w:rPr>
      </w:pPr>
      <w:bookmarkStart w:id="1428" w:name="_80_78_SQL"/>
      <w:bookmarkStart w:id="1429" w:name="_85_SQL_Server®"/>
      <w:bookmarkStart w:id="1430" w:name="_Toc336338345"/>
      <w:bookmarkStart w:id="1431" w:name="_Toc369965087"/>
      <w:bookmarkEnd w:id="1428"/>
      <w:bookmarkEnd w:id="1429"/>
      <w:r w:rsidRPr="001C7A01">
        <w:rPr>
          <w:rFonts w:ascii="Tahoma" w:hAnsi="Tahoma"/>
          <w:color w:val="F66400"/>
          <w:sz w:val="22"/>
          <w:vertAlign w:val="superscript"/>
          <w:lang w:val="pt-BR"/>
        </w:rPr>
        <w:t>84</w:t>
      </w:r>
      <w:r w:rsidRPr="001C7A01">
        <w:rPr>
          <w:rFonts w:ascii="Tahoma" w:hAnsi="Tahoma"/>
          <w:color w:val="F66400"/>
          <w:sz w:val="22"/>
          <w:lang w:val="pt-BR"/>
        </w:rPr>
        <w:t xml:space="preserve"> SQL Server</w:t>
      </w:r>
      <w:r w:rsidR="008B0B73" w:rsidRPr="001C7A01">
        <w:rPr>
          <w:rFonts w:ascii="Tahoma" w:hAnsi="Tahoma"/>
          <w:color w:val="F66400"/>
          <w:sz w:val="22"/>
          <w:vertAlign w:val="superscript"/>
          <w:lang w:val="pt-BR"/>
        </w:rPr>
        <w:t>®</w:t>
      </w:r>
      <w:r w:rsidRPr="001C7A01">
        <w:rPr>
          <w:rFonts w:ascii="Tahoma" w:hAnsi="Tahoma"/>
          <w:color w:val="F66400"/>
          <w:sz w:val="22"/>
          <w:lang w:val="pt-BR"/>
        </w:rPr>
        <w:t xml:space="preserve"> 2012 Developer</w:t>
      </w:r>
      <w:bookmarkEnd w:id="1430"/>
      <w:bookmarkEnd w:id="1431"/>
    </w:p>
    <w:bookmarkEnd w:id="1427"/>
    <w:p w14:paraId="4E1DF968" w14:textId="77777777" w:rsidR="00A81E83" w:rsidRPr="001C7A01" w:rsidRDefault="00A81E83" w:rsidP="00EF5637">
      <w:pPr>
        <w:rPr>
          <w:lang w:val="pt-BR"/>
        </w:rPr>
      </w:pPr>
    </w:p>
    <w:p w14:paraId="6EF5D6AE" w14:textId="77777777" w:rsidR="000C03F3" w:rsidRPr="001C7A01" w:rsidRDefault="00A81E83" w:rsidP="000C03F3">
      <w:pPr>
        <w:spacing w:after="60"/>
        <w:ind w:left="720"/>
        <w:rPr>
          <w:lang w:val="pt-BR"/>
        </w:rPr>
      </w:pPr>
      <w:r w:rsidRPr="001C7A01">
        <w:rPr>
          <w:b/>
          <w:color w:val="000000"/>
          <w:szCs w:val="18"/>
          <w:lang w:val="pt-BR"/>
        </w:rPr>
        <w:t>Notificação Importante</w:t>
      </w:r>
    </w:p>
    <w:p w14:paraId="6839D17C" w14:textId="77777777" w:rsidR="00A81E83" w:rsidRPr="001C7A01" w:rsidRDefault="00A81E83" w:rsidP="00EF5637">
      <w:pPr>
        <w:ind w:left="720"/>
        <w:rPr>
          <w:lang w:val="pt-BR"/>
        </w:rPr>
      </w:pPr>
      <w:r w:rsidRPr="001C7A01">
        <w:rPr>
          <w:color w:val="000000"/>
          <w:szCs w:val="18"/>
          <w:lang w:val="pt-BR"/>
        </w:rPr>
        <w:t>Atualizações Automáticas para SQL Server 2008, SQL Server 2005 e SQL Server 2000. Se este software for 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w:t>
      </w:r>
      <w:r w:rsidR="008B0B73" w:rsidRPr="001C7A01">
        <w:rPr>
          <w:color w:val="000000"/>
          <w:szCs w:val="18"/>
          <w:lang w:val="pt-BR"/>
        </w:rPr>
        <w:t xml:space="preserve"> </w:t>
      </w:r>
      <w:r w:rsidRPr="001C7A01">
        <w:rPr>
          <w:color w:val="000000"/>
          <w:szCs w:val="18"/>
          <w:lang w:val="pt-BR"/>
        </w:rPr>
        <w:t>Esse recurso não pode ser desativado.</w:t>
      </w:r>
      <w:r w:rsidR="008B0B73" w:rsidRPr="001C7A01">
        <w:rPr>
          <w:color w:val="000000"/>
          <w:szCs w:val="18"/>
          <w:lang w:val="pt-BR"/>
        </w:rPr>
        <w:t xml:space="preserve"> </w:t>
      </w:r>
      <w:r w:rsidRPr="001C7A01">
        <w:rPr>
          <w:color w:val="000000"/>
          <w:szCs w:val="18"/>
          <w:lang w:val="pt-BR"/>
        </w:rPr>
        <w:t>Os arquivos atualizados não podem ser removidos e os arquivos originais podem não ser recuperáveis.</w:t>
      </w:r>
      <w:r w:rsidR="008B0B73" w:rsidRPr="001C7A01">
        <w:rPr>
          <w:color w:val="000000"/>
          <w:szCs w:val="18"/>
          <w:lang w:val="pt-BR"/>
        </w:rPr>
        <w:t xml:space="preserve"> </w:t>
      </w:r>
      <w:r w:rsidRPr="001C7A01">
        <w:rPr>
          <w:color w:val="000000"/>
          <w:szCs w:val="18"/>
          <w:lang w:val="pt-BR"/>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r w:rsidR="008B0B73" w:rsidRPr="001C7A01">
        <w:rPr>
          <w:color w:val="000000"/>
          <w:szCs w:val="18"/>
          <w:lang w:val="pt-BR"/>
        </w:rPr>
        <w:t xml:space="preserve"> </w:t>
      </w:r>
    </w:p>
    <w:p w14:paraId="0D26810E" w14:textId="77777777" w:rsidR="00A81E83" w:rsidRPr="001C7A01" w:rsidRDefault="00A81E83" w:rsidP="00EF5637">
      <w:pPr>
        <w:ind w:left="720"/>
        <w:rPr>
          <w:lang w:val="pt-BR"/>
        </w:rPr>
      </w:pPr>
    </w:p>
    <w:p w14:paraId="1931A4FE" w14:textId="77777777" w:rsidR="00155B9B" w:rsidRPr="001C7A01" w:rsidRDefault="00155B9B" w:rsidP="00EF5637">
      <w:pPr>
        <w:ind w:left="720"/>
        <w:rPr>
          <w:lang w:val="pt-BR"/>
        </w:rPr>
      </w:pPr>
    </w:p>
    <w:p w14:paraId="209372E0" w14:textId="77777777" w:rsidR="00551FE7" w:rsidRPr="001C7A01" w:rsidRDefault="00551FE7" w:rsidP="00EF5637">
      <w:pPr>
        <w:ind w:left="720"/>
        <w:rPr>
          <w:lang w:val="pt-BR"/>
        </w:rPr>
      </w:pPr>
    </w:p>
    <w:p w14:paraId="53AAC39B" w14:textId="77777777" w:rsidR="00551FE7" w:rsidRPr="001C7A01" w:rsidRDefault="00551FE7" w:rsidP="00EF5637">
      <w:pPr>
        <w:ind w:left="720"/>
        <w:rPr>
          <w:lang w:val="pt-BR"/>
        </w:rPr>
      </w:pPr>
    </w:p>
    <w:p w14:paraId="591EEF0B" w14:textId="77777777" w:rsidR="00551FE7" w:rsidRPr="001C7A01" w:rsidRDefault="00551FE7" w:rsidP="00EF5637">
      <w:pPr>
        <w:ind w:left="720"/>
        <w:rPr>
          <w:lang w:val="pt-BR"/>
        </w:rPr>
      </w:pPr>
    </w:p>
    <w:p w14:paraId="12C55BC1" w14:textId="77777777" w:rsidR="00551FE7" w:rsidRPr="001C7A01" w:rsidRDefault="00551FE7" w:rsidP="00EF5637">
      <w:pPr>
        <w:ind w:left="720"/>
        <w:rPr>
          <w:lang w:val="pt-BR"/>
        </w:rPr>
      </w:pPr>
    </w:p>
    <w:p w14:paraId="385DBE06" w14:textId="77777777" w:rsidR="00551FE7" w:rsidRPr="001C7A01" w:rsidRDefault="00551FE7" w:rsidP="00EF5637">
      <w:pPr>
        <w:ind w:left="720"/>
        <w:rPr>
          <w:lang w:val="pt-BR"/>
        </w:rPr>
      </w:pPr>
    </w:p>
    <w:p w14:paraId="7F4FCDE2" w14:textId="77777777" w:rsidR="00551FE7" w:rsidRPr="001C7A01" w:rsidRDefault="00551FE7" w:rsidP="00EF5637">
      <w:pPr>
        <w:ind w:left="720"/>
        <w:rPr>
          <w:lang w:val="pt-BR"/>
        </w:rPr>
      </w:pPr>
    </w:p>
    <w:p w14:paraId="339A51E9" w14:textId="77777777" w:rsidR="00551FE7" w:rsidRPr="001C7A01" w:rsidRDefault="00551FE7" w:rsidP="00EF5637">
      <w:pPr>
        <w:ind w:left="720"/>
        <w:rPr>
          <w:lang w:val="pt-BR"/>
        </w:rPr>
      </w:pPr>
    </w:p>
    <w:p w14:paraId="42452665" w14:textId="77777777" w:rsidR="00551FE7" w:rsidRPr="001C7A01" w:rsidRDefault="00551FE7" w:rsidP="00EF5637">
      <w:pPr>
        <w:ind w:left="720"/>
        <w:rPr>
          <w:lang w:val="pt-BR"/>
        </w:rPr>
      </w:pPr>
    </w:p>
    <w:p w14:paraId="71DEC6DB" w14:textId="77777777" w:rsidR="00551FE7" w:rsidRPr="001C7A01" w:rsidRDefault="00551FE7" w:rsidP="00EF5637">
      <w:pPr>
        <w:ind w:left="720"/>
        <w:rPr>
          <w:lang w:val="pt-BR"/>
        </w:rPr>
      </w:pPr>
    </w:p>
    <w:p w14:paraId="0A7FBB6B" w14:textId="77777777" w:rsidR="00551FE7" w:rsidRPr="001C7A01" w:rsidRDefault="00551FE7" w:rsidP="00EF5637">
      <w:pPr>
        <w:ind w:left="720"/>
        <w:rPr>
          <w:lang w:val="pt-BR"/>
        </w:rPr>
      </w:pPr>
    </w:p>
    <w:p w14:paraId="6145B516" w14:textId="77777777" w:rsidR="00A81E83" w:rsidRPr="001C7A01" w:rsidRDefault="00A560B6" w:rsidP="00EF5637">
      <w:pPr>
        <w:pStyle w:val="Heading3"/>
        <w:rPr>
          <w:lang w:val="pt-BR"/>
        </w:rPr>
      </w:pPr>
      <w:bookmarkStart w:id="1432" w:name="_81_79_SQL"/>
      <w:bookmarkStart w:id="1433" w:name="_86_SQL_Server®"/>
      <w:bookmarkStart w:id="1434" w:name="_Toc336338346"/>
      <w:bookmarkStart w:id="1435" w:name="_Toc369965088"/>
      <w:bookmarkStart w:id="1436" w:name="Srv_88SQLServer2012Enterprise"/>
      <w:bookmarkEnd w:id="1432"/>
      <w:bookmarkEnd w:id="1433"/>
      <w:r w:rsidRPr="001C7A01">
        <w:rPr>
          <w:rFonts w:ascii="Tahoma" w:hAnsi="Tahoma"/>
          <w:color w:val="F66400"/>
          <w:sz w:val="22"/>
          <w:vertAlign w:val="superscript"/>
          <w:lang w:val="pt-BR"/>
        </w:rPr>
        <w:t>85</w:t>
      </w:r>
      <w:r w:rsidRPr="001C7A01">
        <w:rPr>
          <w:rFonts w:ascii="Tahoma" w:hAnsi="Tahoma"/>
          <w:color w:val="F66400"/>
          <w:sz w:val="22"/>
          <w:lang w:val="pt-BR"/>
        </w:rPr>
        <w:t xml:space="preserve"> SQL Server</w:t>
      </w:r>
      <w:r w:rsidR="008B0B73" w:rsidRPr="001C7A01">
        <w:rPr>
          <w:rFonts w:ascii="Tahoma" w:hAnsi="Tahoma"/>
          <w:color w:val="F66400"/>
          <w:sz w:val="22"/>
          <w:vertAlign w:val="superscript"/>
          <w:lang w:val="pt-BR"/>
        </w:rPr>
        <w:t>®</w:t>
      </w:r>
      <w:r w:rsidRPr="001C7A01">
        <w:rPr>
          <w:rFonts w:ascii="Tahoma" w:hAnsi="Tahoma"/>
          <w:color w:val="F66400"/>
          <w:sz w:val="22"/>
          <w:lang w:val="pt-BR"/>
        </w:rPr>
        <w:t xml:space="preserve"> 2012 Enterprise</w:t>
      </w:r>
      <w:bookmarkEnd w:id="1434"/>
      <w:bookmarkEnd w:id="1435"/>
    </w:p>
    <w:bookmarkEnd w:id="1436"/>
    <w:p w14:paraId="4A40F631" w14:textId="77777777" w:rsidR="00A81E83" w:rsidRPr="001C7A01" w:rsidRDefault="00A81E83" w:rsidP="00C321B6">
      <w:pPr>
        <w:rPr>
          <w:lang w:val="pt-BR"/>
        </w:rPr>
      </w:pPr>
    </w:p>
    <w:p w14:paraId="3931908A" w14:textId="77777777" w:rsidR="00A81E83" w:rsidRPr="001C7A01" w:rsidRDefault="00A81E83" w:rsidP="00C321B6">
      <w:pPr>
        <w:ind w:left="720"/>
        <w:rPr>
          <w:lang w:val="pt-BR"/>
        </w:rPr>
      </w:pPr>
      <w:r w:rsidRPr="001C7A01">
        <w:rPr>
          <w:rFonts w:eastAsia="Calibri" w:cs="Tahoma"/>
          <w:color w:val="000000"/>
          <w:szCs w:val="18"/>
          <w:lang w:val="pt-BR"/>
        </w:rPr>
        <w:t>O SQL Server 2012 Enterprise é a próxima versão do SQL Server Enterprise, e a CAL do SQL Server 2012 é</w:t>
      </w:r>
      <w:r w:rsidR="00551FE7" w:rsidRPr="001C7A01">
        <w:rPr>
          <w:rFonts w:eastAsia="Calibri" w:cs="Tahoma"/>
          <w:color w:val="000000"/>
          <w:szCs w:val="18"/>
          <w:lang w:val="pt-BR"/>
        </w:rPr>
        <w:t> </w:t>
      </w:r>
      <w:r w:rsidRPr="001C7A01">
        <w:rPr>
          <w:rFonts w:eastAsia="Calibri" w:cs="Tahoma"/>
          <w:color w:val="000000"/>
          <w:szCs w:val="18"/>
          <w:lang w:val="pt-BR"/>
        </w:rPr>
        <w:t>a próxima versão da CAL do SQL Server.</w:t>
      </w:r>
    </w:p>
    <w:p w14:paraId="3D82D6B3" w14:textId="77777777" w:rsidR="00C321B6" w:rsidRPr="001C7A01" w:rsidRDefault="00C321B6" w:rsidP="00C321B6">
      <w:pPr>
        <w:ind w:left="720"/>
        <w:rPr>
          <w:lang w:val="pt-BR"/>
        </w:rPr>
      </w:pPr>
    </w:p>
    <w:p w14:paraId="5F735F53" w14:textId="77777777" w:rsidR="00C321B6" w:rsidRPr="001C7A01" w:rsidRDefault="00A81E83" w:rsidP="00C321B6">
      <w:pPr>
        <w:spacing w:after="60"/>
        <w:ind w:left="720"/>
        <w:rPr>
          <w:lang w:val="pt-BR"/>
        </w:rPr>
      </w:pPr>
      <w:r w:rsidRPr="001C7A01">
        <w:rPr>
          <w:rFonts w:eastAsia="Calibri" w:cs="Tahoma"/>
          <w:b/>
          <w:color w:val="000000"/>
          <w:szCs w:val="18"/>
          <w:lang w:val="pt-BR"/>
        </w:rPr>
        <w:t>Clientes de CAL/SQL Server Enterprise Server – Opção de Renovação de Software Assurance Especial</w:t>
      </w:r>
    </w:p>
    <w:p w14:paraId="681CEC3C" w14:textId="77777777" w:rsidR="00A81E83" w:rsidRPr="001C7A01" w:rsidRDefault="00A81E83" w:rsidP="00C321B6">
      <w:pPr>
        <w:ind w:left="720"/>
        <w:rPr>
          <w:spacing w:val="-2"/>
          <w:lang w:val="pt-BR"/>
        </w:rPr>
      </w:pPr>
      <w:r w:rsidRPr="001C7A01">
        <w:rPr>
          <w:rFonts w:eastAsia="Calibri" w:cs="Tahoma"/>
          <w:color w:val="000000"/>
          <w:spacing w:val="-2"/>
          <w:szCs w:val="18"/>
          <w:lang w:val="pt-BR"/>
        </w:rPr>
        <w:t>Os clientes com Software Assurance ativo para licenças do SQL Server Enterprise Server/CAL a partir de 1o.</w:t>
      </w:r>
      <w:r w:rsidR="00551FE7" w:rsidRPr="001C7A01">
        <w:rPr>
          <w:rFonts w:eastAsia="Calibri" w:cs="Tahoma"/>
          <w:color w:val="000000"/>
          <w:spacing w:val="-2"/>
          <w:szCs w:val="18"/>
          <w:lang w:val="pt-BR"/>
        </w:rPr>
        <w:t> </w:t>
      </w:r>
      <w:r w:rsidRPr="001C7A01">
        <w:rPr>
          <w:rFonts w:eastAsia="Calibri" w:cs="Tahoma"/>
          <w:color w:val="000000"/>
          <w:spacing w:val="-2"/>
          <w:szCs w:val="18"/>
          <w:lang w:val="pt-BR"/>
        </w:rPr>
        <w:t>de abril de 2012 podem, opcionalmente, renovar sua cobertura para Enterprise, adquirir Software Assurance para licenças de número igual para SQL Server 2012 Business Intelligence sem adquirir as licenças básicas.</w:t>
      </w:r>
      <w:r w:rsidR="008B0B73" w:rsidRPr="001C7A01">
        <w:rPr>
          <w:rFonts w:eastAsia="Calibri" w:cs="Tahoma"/>
          <w:color w:val="000000"/>
          <w:spacing w:val="-2"/>
          <w:szCs w:val="18"/>
          <w:lang w:val="pt-BR"/>
        </w:rPr>
        <w:t xml:space="preserve"> </w:t>
      </w:r>
      <w:r w:rsidRPr="001C7A01">
        <w:rPr>
          <w:rFonts w:eastAsia="Calibri" w:cs="Tahoma"/>
          <w:color w:val="000000"/>
          <w:spacing w:val="-2"/>
          <w:szCs w:val="18"/>
          <w:lang w:val="pt-BR"/>
        </w:rPr>
        <w:t>Mediante a aquisição do Software Assurance do SQL Server 2012 Business Intelligence sob</w:t>
      </w:r>
      <w:r w:rsidR="00551FE7" w:rsidRPr="001C7A01">
        <w:rPr>
          <w:rFonts w:eastAsia="Calibri" w:cs="Tahoma"/>
          <w:color w:val="000000"/>
          <w:spacing w:val="-2"/>
          <w:szCs w:val="18"/>
          <w:lang w:val="pt-BR"/>
        </w:rPr>
        <w:t> </w:t>
      </w:r>
      <w:r w:rsidRPr="001C7A01">
        <w:rPr>
          <w:rFonts w:eastAsia="Calibri" w:cs="Tahoma"/>
          <w:color w:val="000000"/>
          <w:spacing w:val="-2"/>
          <w:szCs w:val="18"/>
          <w:lang w:val="pt-BR"/>
        </w:rPr>
        <w:t>esta oferta, os clientes não poderão mais usar o SQL Server Enterprise sob as licenças qualificadas.</w:t>
      </w:r>
      <w:r w:rsidR="008B0B73" w:rsidRPr="001C7A01">
        <w:rPr>
          <w:rFonts w:eastAsia="Calibri" w:cs="Tahoma"/>
          <w:color w:val="000000"/>
          <w:spacing w:val="-2"/>
          <w:szCs w:val="18"/>
          <w:lang w:val="pt-BR"/>
        </w:rPr>
        <w:t xml:space="preserve"> </w:t>
      </w:r>
      <w:r w:rsidRPr="001C7A01">
        <w:rPr>
          <w:rFonts w:eastAsia="Calibri" w:cs="Tahoma"/>
          <w:color w:val="000000"/>
          <w:spacing w:val="-2"/>
          <w:szCs w:val="18"/>
          <w:lang w:val="pt-BR"/>
        </w:rPr>
        <w:t>Os clientes que adquirem Software Assurance para SQL Server Business Intelligence sob esta oferta também não terão a opção de reverter a cobertura do SQL Server Enterprise para suas licenças qualificadas do SQL Server Enterprise.</w:t>
      </w:r>
    </w:p>
    <w:p w14:paraId="389FA804" w14:textId="77777777" w:rsidR="002512D3" w:rsidRPr="001C7A01" w:rsidRDefault="002512D3">
      <w:pPr>
        <w:rPr>
          <w:lang w:val="pt-BR"/>
        </w:rPr>
      </w:pPr>
    </w:p>
    <w:p w14:paraId="5FFD82B5" w14:textId="77777777" w:rsidR="00C321B6" w:rsidRPr="001C7A01" w:rsidRDefault="00A81E83" w:rsidP="00C321B6">
      <w:pPr>
        <w:spacing w:after="60"/>
        <w:ind w:left="720"/>
        <w:rPr>
          <w:lang w:val="pt-BR"/>
        </w:rPr>
      </w:pPr>
      <w:r w:rsidRPr="001C7A01">
        <w:rPr>
          <w:rFonts w:eastAsia="Calibri" w:cs="Tahoma"/>
          <w:b/>
          <w:color w:val="000000"/>
          <w:szCs w:val="18"/>
          <w:lang w:val="pt-BR"/>
        </w:rPr>
        <w:t>Opções de Fornecimento do SQL Server 2012</w:t>
      </w:r>
    </w:p>
    <w:p w14:paraId="1B8C511E" w14:textId="77777777" w:rsidR="00A81E83" w:rsidRPr="001C7A01" w:rsidRDefault="00A81E83" w:rsidP="00C321B6">
      <w:pPr>
        <w:ind w:left="720"/>
        <w:rPr>
          <w:lang w:val="pt-BR"/>
        </w:rPr>
      </w:pPr>
      <w:r w:rsidRPr="001C7A01">
        <w:rPr>
          <w:rFonts w:eastAsia="Calibri" w:cs="Tahoma"/>
          <w:color w:val="000000"/>
          <w:szCs w:val="18"/>
          <w:lang w:val="pt-BR"/>
        </w:rPr>
        <w:t>Os clientes podem usar apenas o software correspondente ao modelo de licenciamento sob o qual suas licenças do SQL Server são adquiridas.</w:t>
      </w:r>
      <w:r w:rsidR="008B0B73" w:rsidRPr="001C7A01">
        <w:rPr>
          <w:rFonts w:eastAsia="Calibri" w:cs="Tahoma"/>
          <w:color w:val="000000"/>
          <w:szCs w:val="18"/>
          <w:lang w:val="pt-BR"/>
        </w:rPr>
        <w:t xml:space="preserve"> </w:t>
      </w:r>
    </w:p>
    <w:p w14:paraId="7110ACEF" w14:textId="77777777" w:rsidR="00C321B6" w:rsidRPr="001C7A01" w:rsidRDefault="00C321B6" w:rsidP="00C321B6">
      <w:pPr>
        <w:ind w:left="720"/>
        <w:rPr>
          <w:lang w:val="pt-BR"/>
        </w:rPr>
      </w:pPr>
    </w:p>
    <w:p w14:paraId="27C74024" w14:textId="77777777" w:rsidR="00C321B6" w:rsidRPr="001C7A01" w:rsidRDefault="00A81E83" w:rsidP="00C321B6">
      <w:pPr>
        <w:spacing w:after="60"/>
        <w:ind w:left="720"/>
        <w:rPr>
          <w:lang w:val="pt-BR"/>
        </w:rPr>
      </w:pPr>
      <w:r w:rsidRPr="001C7A01">
        <w:rPr>
          <w:rFonts w:eastAsia="Calibri" w:cs="Tahoma"/>
          <w:b/>
          <w:color w:val="000000"/>
          <w:szCs w:val="18"/>
          <w:lang w:val="pt-BR"/>
        </w:rPr>
        <w:t>Opção de Compra (“Buy-out”) do SQL Server sob EAP</w:t>
      </w:r>
    </w:p>
    <w:p w14:paraId="21F46D89" w14:textId="77777777" w:rsidR="00A81E83" w:rsidRPr="001C7A01" w:rsidRDefault="00A81E83" w:rsidP="00C321B6">
      <w:pPr>
        <w:ind w:left="720"/>
        <w:rPr>
          <w:lang w:val="pt-BR"/>
        </w:rPr>
      </w:pPr>
      <w:r w:rsidRPr="001C7A01">
        <w:rPr>
          <w:rFonts w:eastAsia="Calibri" w:cs="Tahoma"/>
          <w:color w:val="000000"/>
          <w:szCs w:val="18"/>
          <w:lang w:val="pt-BR"/>
        </w:rPr>
        <w:t>Os clientes terão a opção de renovar as licenças do Software Assurance para SQL Server Enterprise Server/CAL depois de 30 de junho de 2012,</w:t>
      </w:r>
      <w:r w:rsidR="008B0B73" w:rsidRPr="001C7A01">
        <w:rPr>
          <w:rFonts w:eastAsia="Calibri" w:cs="Tahoma"/>
          <w:b/>
          <w:bCs/>
          <w:color w:val="000000"/>
          <w:szCs w:val="18"/>
          <w:lang w:val="pt-BR"/>
        </w:rPr>
        <w:t xml:space="preserve"> </w:t>
      </w:r>
      <w:r w:rsidRPr="001C7A01">
        <w:rPr>
          <w:rFonts w:eastAsia="Calibri" w:cs="Tahoma"/>
          <w:color w:val="000000"/>
          <w:szCs w:val="18"/>
          <w:lang w:val="pt-BR"/>
        </w:rPr>
        <w:t>no entanto, sua única opção de compra (“buy-out”) no final do</w:t>
      </w:r>
      <w:r w:rsidR="00551FE7" w:rsidRPr="001C7A01">
        <w:rPr>
          <w:rFonts w:eastAsia="Calibri" w:cs="Tahoma"/>
          <w:color w:val="000000"/>
          <w:szCs w:val="18"/>
          <w:lang w:val="pt-BR"/>
        </w:rPr>
        <w:t> </w:t>
      </w:r>
      <w:r w:rsidRPr="001C7A01">
        <w:rPr>
          <w:rFonts w:eastAsia="Calibri" w:cs="Tahoma"/>
          <w:color w:val="000000"/>
          <w:szCs w:val="18"/>
          <w:lang w:val="pt-BR"/>
        </w:rPr>
        <w:t>prazo do registro será para licenças principais.</w:t>
      </w:r>
    </w:p>
    <w:p w14:paraId="391AED0C" w14:textId="77777777" w:rsidR="00C321B6" w:rsidRPr="001C7A01" w:rsidRDefault="00C321B6" w:rsidP="00C321B6">
      <w:pPr>
        <w:ind w:left="720"/>
        <w:rPr>
          <w:lang w:val="pt-BR"/>
        </w:rPr>
      </w:pPr>
    </w:p>
    <w:p w14:paraId="5904BBC0" w14:textId="77777777" w:rsidR="00C321B6" w:rsidRPr="001C7A01" w:rsidRDefault="00A81E83" w:rsidP="00C321B6">
      <w:pPr>
        <w:spacing w:after="60"/>
        <w:ind w:left="720"/>
        <w:rPr>
          <w:lang w:val="pt-BR"/>
        </w:rPr>
      </w:pPr>
      <w:r w:rsidRPr="001C7A01">
        <w:rPr>
          <w:rFonts w:eastAsia="Calibri" w:cs="Tahoma"/>
          <w:b/>
          <w:color w:val="000000"/>
          <w:szCs w:val="18"/>
          <w:lang w:val="pt-BR"/>
        </w:rPr>
        <w:t>Uso Contínuo do SQL Server 2008 R2 Enterprise</w:t>
      </w:r>
    </w:p>
    <w:p w14:paraId="25A39F26" w14:textId="77777777" w:rsidR="00A81E83" w:rsidRPr="001C7A01" w:rsidRDefault="00A81E83" w:rsidP="00C321B6">
      <w:pPr>
        <w:ind w:left="720"/>
        <w:rPr>
          <w:spacing w:val="-4"/>
          <w:lang w:val="pt-BR"/>
        </w:rPr>
      </w:pPr>
      <w:r w:rsidRPr="001C7A01">
        <w:rPr>
          <w:rFonts w:eastAsia="Calibri" w:cs="Tahoma"/>
          <w:color w:val="000000"/>
          <w:spacing w:val="-4"/>
          <w:szCs w:val="18"/>
          <w:lang w:val="pt-BR"/>
        </w:rPr>
        <w:t>Os clientes de Software Assurance</w:t>
      </w:r>
      <w:r w:rsidR="008B0B73" w:rsidRPr="001C7A01">
        <w:rPr>
          <w:rFonts w:eastAsia="Calibri" w:cs="Tahoma"/>
          <w:b/>
          <w:bCs/>
          <w:color w:val="000000"/>
          <w:spacing w:val="-4"/>
          <w:szCs w:val="18"/>
          <w:lang w:val="pt-BR"/>
        </w:rPr>
        <w:t xml:space="preserve"> </w:t>
      </w:r>
      <w:r w:rsidRPr="001C7A01">
        <w:rPr>
          <w:rFonts w:eastAsia="Calibri" w:cs="Tahoma"/>
          <w:color w:val="000000"/>
          <w:spacing w:val="-4"/>
          <w:szCs w:val="18"/>
          <w:lang w:val="pt-BR"/>
        </w:rPr>
        <w:t>que continuarem a usar o SQL Server 2008 R2 Enterprise sob as licenças adquiridas sob este contrato ou registro em vigor em 1º de abril de 2012 poderão usar o software sob os direitos de uso do SQL Server 2008 R2 Enterprise durante o prazo atual e qualquer prazo de renovação.</w:t>
      </w:r>
      <w:r w:rsidR="008B0B73" w:rsidRPr="001C7A01">
        <w:rPr>
          <w:rFonts w:eastAsia="Calibri" w:cs="Tahoma"/>
          <w:color w:val="000000"/>
          <w:spacing w:val="-4"/>
          <w:szCs w:val="18"/>
          <w:lang w:val="pt-BR"/>
        </w:rPr>
        <w:t xml:space="preserve"> </w:t>
      </w:r>
      <w:r w:rsidRPr="001C7A01">
        <w:rPr>
          <w:rFonts w:eastAsia="Calibri" w:cs="Tahoma"/>
          <w:color w:val="000000"/>
          <w:spacing w:val="-4"/>
          <w:szCs w:val="18"/>
          <w:lang w:val="pt-BR"/>
        </w:rPr>
        <w:t>Os</w:t>
      </w:r>
      <w:r w:rsidR="00551FE7" w:rsidRPr="001C7A01">
        <w:rPr>
          <w:rFonts w:eastAsia="Calibri" w:cs="Tahoma"/>
          <w:color w:val="000000"/>
          <w:spacing w:val="-4"/>
          <w:szCs w:val="18"/>
          <w:lang w:val="pt-BR"/>
        </w:rPr>
        <w:t> </w:t>
      </w:r>
      <w:r w:rsidRPr="001C7A01">
        <w:rPr>
          <w:rFonts w:eastAsia="Calibri" w:cs="Tahoma"/>
          <w:color w:val="000000"/>
          <w:spacing w:val="-4"/>
          <w:szCs w:val="18"/>
          <w:lang w:val="pt-BR"/>
        </w:rPr>
        <w:t>clientes que usam o SQL Server 2008 R2 Enterprise sob diretos de fazer downgrade sob as licenças adquiridas depois da renovação de sua cobertura deverão usar o software sob os direitos de uso da versão licenciada.</w:t>
      </w:r>
    </w:p>
    <w:p w14:paraId="111D4BF3" w14:textId="77777777" w:rsidR="00C321B6" w:rsidRPr="001C7A01" w:rsidRDefault="00C321B6" w:rsidP="00C321B6">
      <w:pPr>
        <w:ind w:left="720"/>
        <w:rPr>
          <w:lang w:val="pt-BR"/>
        </w:rPr>
      </w:pPr>
    </w:p>
    <w:p w14:paraId="2BF76645" w14:textId="77777777" w:rsidR="00C321B6" w:rsidRPr="001C7A01" w:rsidRDefault="00A81E83" w:rsidP="00C321B6">
      <w:pPr>
        <w:spacing w:after="60"/>
        <w:ind w:left="720"/>
        <w:rPr>
          <w:lang w:val="pt-BR"/>
        </w:rPr>
      </w:pPr>
      <w:r w:rsidRPr="001C7A01">
        <w:rPr>
          <w:rFonts w:eastAsia="Calibri" w:cs="Tahoma"/>
          <w:b/>
          <w:color w:val="000000"/>
          <w:szCs w:val="18"/>
          <w:lang w:val="pt-BR"/>
        </w:rPr>
        <w:t>Para os clientes localizados na República Popular da China e para os que estão adquirindo licenças e Software Assurance para SQL Server 2008 R2</w:t>
      </w:r>
    </w:p>
    <w:p w14:paraId="4D1B395C" w14:textId="77777777" w:rsidR="00A81E83" w:rsidRPr="001C7A01" w:rsidRDefault="00A81E83" w:rsidP="00C321B6">
      <w:pPr>
        <w:ind w:left="720"/>
        <w:rPr>
          <w:lang w:val="pt-BR"/>
        </w:rPr>
      </w:pPr>
      <w:r w:rsidRPr="001C7A01">
        <w:rPr>
          <w:lang w:val="pt-BR"/>
        </w:rPr>
        <w:t>As referências a 1</w:t>
      </w:r>
      <w:r w:rsidRPr="001C7A01">
        <w:rPr>
          <w:vertAlign w:val="superscript"/>
          <w:lang w:val="pt-BR"/>
        </w:rPr>
        <w:t>º</w:t>
      </w:r>
      <w:r w:rsidRPr="001C7A01">
        <w:rPr>
          <w:lang w:val="pt-BR"/>
        </w:rPr>
        <w:t xml:space="preserve"> de abril de 2012 nesta nota da lista de produtos não são aplicáveis. A data aplicável para</w:t>
      </w:r>
      <w:r w:rsidR="00551FE7" w:rsidRPr="001C7A01">
        <w:rPr>
          <w:lang w:val="pt-BR"/>
        </w:rPr>
        <w:t> </w:t>
      </w:r>
      <w:r w:rsidRPr="001C7A01">
        <w:rPr>
          <w:lang w:val="pt-BR"/>
        </w:rPr>
        <w:t>esses clientes é 1</w:t>
      </w:r>
      <w:r w:rsidRPr="001C7A01">
        <w:rPr>
          <w:vertAlign w:val="superscript"/>
          <w:lang w:val="pt-BR"/>
        </w:rPr>
        <w:t>º</w:t>
      </w:r>
      <w:r w:rsidRPr="001C7A01">
        <w:rPr>
          <w:lang w:val="pt-BR"/>
        </w:rPr>
        <w:t xml:space="preserve"> de julho de 2012.</w:t>
      </w:r>
    </w:p>
    <w:p w14:paraId="28746586" w14:textId="77777777" w:rsidR="00A81E83" w:rsidRPr="001C7A01" w:rsidRDefault="00A81E83" w:rsidP="00C321B6">
      <w:pPr>
        <w:rPr>
          <w:lang w:val="pt-BR"/>
        </w:rPr>
      </w:pPr>
    </w:p>
    <w:p w14:paraId="14679D20" w14:textId="77777777" w:rsidR="00A81E83" w:rsidRPr="001C7A01" w:rsidRDefault="00A81E83" w:rsidP="00C321B6">
      <w:pPr>
        <w:rPr>
          <w:lang w:val="pt-BR"/>
        </w:rPr>
      </w:pPr>
    </w:p>
    <w:p w14:paraId="66038720" w14:textId="77777777" w:rsidR="00A81E83" w:rsidRPr="001C7A01" w:rsidRDefault="00A560B6" w:rsidP="001760D6">
      <w:pPr>
        <w:pStyle w:val="Heading3"/>
        <w:keepNext/>
        <w:rPr>
          <w:lang w:val="pt-BR"/>
        </w:rPr>
      </w:pPr>
      <w:bookmarkStart w:id="1437" w:name="_80_SQL_Server®"/>
      <w:bookmarkStart w:id="1438" w:name="_87_SQL_Server®"/>
      <w:bookmarkStart w:id="1439" w:name="_Toc336338347"/>
      <w:bookmarkStart w:id="1440" w:name="_Toc369965089"/>
      <w:bookmarkStart w:id="1441" w:name="Srv_89SQLServer2012EnterpriseCore"/>
      <w:bookmarkEnd w:id="1437"/>
      <w:bookmarkEnd w:id="1438"/>
      <w:r w:rsidRPr="001C7A01">
        <w:rPr>
          <w:rFonts w:ascii="Tahoma" w:hAnsi="Tahoma"/>
          <w:caps/>
          <w:color w:val="F66400"/>
          <w:sz w:val="22"/>
          <w:vertAlign w:val="superscript"/>
          <w:lang w:val="pt-BR"/>
        </w:rPr>
        <w:t xml:space="preserve">86 </w:t>
      </w:r>
      <w:r w:rsidRPr="001C7A01">
        <w:rPr>
          <w:rFonts w:ascii="Tahoma" w:hAnsi="Tahoma"/>
          <w:color w:val="F66400"/>
          <w:sz w:val="22"/>
          <w:lang w:val="pt-BR"/>
        </w:rPr>
        <w:t>SQL Server</w:t>
      </w:r>
      <w:r w:rsidR="008B0B73" w:rsidRPr="001C7A01">
        <w:rPr>
          <w:rFonts w:ascii="Tahoma" w:hAnsi="Tahoma"/>
          <w:color w:val="F66400"/>
          <w:sz w:val="22"/>
          <w:vertAlign w:val="superscript"/>
          <w:lang w:val="pt-BR"/>
        </w:rPr>
        <w:t>®</w:t>
      </w:r>
      <w:r w:rsidRPr="001C7A01">
        <w:rPr>
          <w:rFonts w:ascii="Tahoma" w:hAnsi="Tahoma"/>
          <w:color w:val="F66400"/>
          <w:sz w:val="22"/>
          <w:lang w:val="pt-BR"/>
        </w:rPr>
        <w:t xml:space="preserve"> 2012 Enterprise Core</w:t>
      </w:r>
      <w:bookmarkEnd w:id="1439"/>
      <w:bookmarkEnd w:id="1440"/>
    </w:p>
    <w:bookmarkEnd w:id="1441"/>
    <w:p w14:paraId="3063C0CD" w14:textId="77777777" w:rsidR="00A81E83" w:rsidRPr="001C7A01" w:rsidRDefault="00A81E83" w:rsidP="00C321B6">
      <w:pPr>
        <w:pStyle w:val="EndnoteText"/>
        <w:rPr>
          <w:lang w:val="pt-BR"/>
        </w:rPr>
      </w:pPr>
    </w:p>
    <w:p w14:paraId="7DE83AB5" w14:textId="77777777" w:rsidR="00C321B6" w:rsidRPr="001C7A01" w:rsidRDefault="00A81E83" w:rsidP="00C321B6">
      <w:pPr>
        <w:spacing w:after="60"/>
        <w:ind w:left="720"/>
        <w:rPr>
          <w:lang w:val="pt-BR"/>
        </w:rPr>
      </w:pPr>
      <w:r w:rsidRPr="001C7A01">
        <w:rPr>
          <w:rFonts w:eastAsia="Calibri" w:cs="Tahoma"/>
          <w:b/>
          <w:color w:val="000000"/>
          <w:szCs w:val="18"/>
          <w:lang w:val="pt-BR"/>
        </w:rPr>
        <w:t>Extensão dos Direitos de Uso da Virtualização Ilimitada para SQL Server 2008 R2 Enterprise (por processador)</w:t>
      </w:r>
    </w:p>
    <w:p w14:paraId="51212179" w14:textId="77777777" w:rsidR="00A81E83" w:rsidRPr="001C7A01" w:rsidRDefault="00A81E83" w:rsidP="00C321B6">
      <w:pPr>
        <w:ind w:left="720"/>
        <w:rPr>
          <w:lang w:val="pt-BR"/>
        </w:rPr>
      </w:pPr>
      <w:r w:rsidRPr="001C7A01">
        <w:rPr>
          <w:rFonts w:eastAsia="Calibri" w:cs="Tahoma"/>
          <w:color w:val="000000"/>
          <w:szCs w:val="18"/>
          <w:lang w:val="pt-BR"/>
        </w:rPr>
        <w:t>Não obstante qualquer disposição em contrário nos Direitos de Uso do Produto ou nas versões anteriores da</w:t>
      </w:r>
      <w:r w:rsidR="00551FE7" w:rsidRPr="001C7A01">
        <w:rPr>
          <w:rFonts w:eastAsia="Calibri" w:cs="Tahoma"/>
          <w:color w:val="000000"/>
          <w:szCs w:val="18"/>
          <w:lang w:val="pt-BR"/>
        </w:rPr>
        <w:t> </w:t>
      </w:r>
      <w:r w:rsidRPr="001C7A01">
        <w:rPr>
          <w:rFonts w:eastAsia="Calibri" w:cs="Tahoma"/>
          <w:color w:val="000000"/>
          <w:szCs w:val="18"/>
          <w:lang w:val="pt-BR"/>
        </w:rPr>
        <w:t>Lista de Produtos, se um cliente tiver licenciado todos os processadores físicos em um servidor licenciado e</w:t>
      </w:r>
      <w:r w:rsidR="00551FE7" w:rsidRPr="001C7A01">
        <w:rPr>
          <w:rFonts w:eastAsia="Calibri" w:cs="Tahoma"/>
          <w:color w:val="000000"/>
          <w:szCs w:val="18"/>
          <w:lang w:val="pt-BR"/>
        </w:rPr>
        <w:t> </w:t>
      </w:r>
      <w:r w:rsidRPr="001C7A01">
        <w:rPr>
          <w:rFonts w:eastAsia="Calibri" w:cs="Tahoma"/>
          <w:color w:val="000000"/>
          <w:szCs w:val="18"/>
          <w:lang w:val="pt-BR"/>
        </w:rPr>
        <w:t xml:space="preserve">mantiver Software Assurance ativo nessas licenças, o cliente poderá continuar a executar o software para servidores em um número ilimitado de ambientes do sistema operacional naquele servidor. </w:t>
      </w:r>
    </w:p>
    <w:p w14:paraId="7F0DF233" w14:textId="77777777" w:rsidR="00C321B6" w:rsidRPr="001C7A01" w:rsidRDefault="00C321B6" w:rsidP="00C321B6">
      <w:pPr>
        <w:ind w:left="720"/>
        <w:rPr>
          <w:lang w:val="pt-BR"/>
        </w:rPr>
      </w:pPr>
    </w:p>
    <w:p w14:paraId="55118729" w14:textId="77777777" w:rsidR="00C321B6" w:rsidRPr="001C7A01" w:rsidRDefault="00A81E83" w:rsidP="00C321B6">
      <w:pPr>
        <w:spacing w:after="60"/>
        <w:ind w:left="720"/>
        <w:rPr>
          <w:lang w:val="pt-BR"/>
        </w:rPr>
      </w:pPr>
      <w:r w:rsidRPr="001C7A01">
        <w:rPr>
          <w:rFonts w:eastAsia="Calibri" w:cs="Tahoma"/>
          <w:b/>
          <w:color w:val="000000"/>
          <w:szCs w:val="18"/>
          <w:lang w:val="pt-BR"/>
        </w:rPr>
        <w:t>Outorgas de Licença Associadas à Alteração no Modelo de Licenciamento</w:t>
      </w:r>
    </w:p>
    <w:p w14:paraId="1C7B1AD2" w14:textId="77777777" w:rsidR="00A81E83" w:rsidRPr="001C7A01" w:rsidRDefault="00A81E83" w:rsidP="00C321B6">
      <w:pPr>
        <w:ind w:left="720"/>
        <w:rPr>
          <w:lang w:val="pt-BR"/>
        </w:rPr>
      </w:pPr>
      <w:r w:rsidRPr="001C7A01">
        <w:rPr>
          <w:rFonts w:eastAsia="Calibri" w:cs="Tahoma"/>
          <w:color w:val="000000"/>
          <w:szCs w:val="18"/>
          <w:lang w:val="pt-BR"/>
        </w:rPr>
        <w:t>O SQL Server 2008 R2 será a última versão do SQL Server licenciada sob o modelo de licenciamento por processador.</w:t>
      </w:r>
      <w:r w:rsidR="008B0B73" w:rsidRPr="001C7A01">
        <w:rPr>
          <w:rFonts w:eastAsia="Calibri" w:cs="Tahoma"/>
          <w:color w:val="000000"/>
          <w:szCs w:val="18"/>
          <w:lang w:val="pt-BR"/>
        </w:rPr>
        <w:t xml:space="preserve"> </w:t>
      </w:r>
      <w:r w:rsidRPr="001C7A01">
        <w:rPr>
          <w:rFonts w:eastAsia="Calibri" w:cs="Tahoma"/>
          <w:color w:val="000000"/>
          <w:szCs w:val="18"/>
          <w:lang w:val="pt-BR"/>
        </w:rPr>
        <w:t>Como uma exceção, aos clientes de Licenciamento por Volume com Software Assurance ativo</w:t>
      </w:r>
      <w:r w:rsidR="00551FE7" w:rsidRPr="001C7A01">
        <w:rPr>
          <w:rFonts w:eastAsia="Calibri" w:cs="Tahoma"/>
          <w:color w:val="000000"/>
          <w:szCs w:val="18"/>
          <w:lang w:val="pt-BR"/>
        </w:rPr>
        <w:t> </w:t>
      </w:r>
      <w:r w:rsidRPr="001C7A01">
        <w:rPr>
          <w:rFonts w:eastAsia="Calibri" w:cs="Tahoma"/>
          <w:color w:val="000000"/>
          <w:szCs w:val="18"/>
          <w:lang w:val="pt-BR"/>
        </w:rPr>
        <w:t xml:space="preserve">para licenças do processador do SQL Server 2008 R2 Enterprise em 1º de abril de 2012 (“licenças qualificadas”) são concedidas as seguintes opções. As licenças do processador do SQL Server 2008 R2 Enterprise </w:t>
      </w:r>
      <w:r w:rsidRPr="001C7A01">
        <w:rPr>
          <w:rFonts w:cs="Tahoma"/>
          <w:bCs/>
          <w:color w:val="000000"/>
          <w:szCs w:val="18"/>
          <w:lang w:val="pt-BR"/>
        </w:rPr>
        <w:t>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w:t>
      </w:r>
      <w:r w:rsidR="00551FE7" w:rsidRPr="001C7A01">
        <w:rPr>
          <w:rFonts w:cs="Tahoma"/>
          <w:bCs/>
          <w:color w:val="000000"/>
          <w:szCs w:val="18"/>
          <w:lang w:val="pt-BR"/>
        </w:rPr>
        <w:t> </w:t>
      </w:r>
      <w:r w:rsidRPr="001C7A01">
        <w:rPr>
          <w:rFonts w:cs="Tahoma"/>
          <w:bCs/>
          <w:color w:val="000000"/>
          <w:szCs w:val="18"/>
          <w:lang w:val="pt-BR"/>
        </w:rPr>
        <w:t>dessas opções.</w:t>
      </w:r>
      <w:r w:rsidR="008B0B73" w:rsidRPr="001C7A01">
        <w:rPr>
          <w:rFonts w:cs="Tahoma"/>
          <w:bCs/>
          <w:color w:val="000000"/>
          <w:szCs w:val="18"/>
          <w:lang w:val="pt-BR"/>
        </w:rPr>
        <w:t xml:space="preserve"> </w:t>
      </w:r>
      <w:r w:rsidRPr="001C7A01">
        <w:rPr>
          <w:rFonts w:cs="Tahoma"/>
          <w:bCs/>
          <w:color w:val="000000"/>
          <w:szCs w:val="18"/>
          <w:lang w:val="pt-BR"/>
        </w:rPr>
        <w:t>As licenças adquiridas depois de 1º de abril de 2015 ou sob um prazo de registro subsequente, um contrato separado ou qualquer registro com uma data de início de vigência após 1º</w:t>
      </w:r>
      <w:r w:rsidR="00551FE7" w:rsidRPr="001C7A01">
        <w:rPr>
          <w:rFonts w:cs="Tahoma"/>
          <w:bCs/>
          <w:color w:val="000000"/>
          <w:szCs w:val="18"/>
          <w:lang w:val="pt-BR"/>
        </w:rPr>
        <w:t> </w:t>
      </w:r>
      <w:r w:rsidRPr="001C7A01">
        <w:rPr>
          <w:rFonts w:cs="Tahoma"/>
          <w:bCs/>
          <w:color w:val="000000"/>
          <w:szCs w:val="18"/>
          <w:lang w:val="pt-BR"/>
        </w:rPr>
        <w:t>de</w:t>
      </w:r>
      <w:r w:rsidR="00551FE7" w:rsidRPr="001C7A01">
        <w:rPr>
          <w:rFonts w:cs="Tahoma"/>
          <w:bCs/>
          <w:color w:val="000000"/>
          <w:szCs w:val="18"/>
          <w:lang w:val="pt-BR"/>
        </w:rPr>
        <w:t> </w:t>
      </w:r>
      <w:r w:rsidRPr="001C7A01">
        <w:rPr>
          <w:rFonts w:cs="Tahoma"/>
          <w:bCs/>
          <w:color w:val="000000"/>
          <w:szCs w:val="18"/>
          <w:lang w:val="pt-BR"/>
        </w:rPr>
        <w:t>abril de 2012 não são licenças qualificadas.</w:t>
      </w:r>
    </w:p>
    <w:p w14:paraId="39C0A57C" w14:textId="77777777" w:rsidR="00F94F25" w:rsidRPr="001C7A01" w:rsidRDefault="00F94F25" w:rsidP="00F94F25">
      <w:pPr>
        <w:spacing w:after="60"/>
        <w:ind w:left="720"/>
        <w:rPr>
          <w:lang w:val="pt-BR"/>
        </w:rPr>
      </w:pPr>
      <w:r w:rsidRPr="001C7A01">
        <w:rPr>
          <w:rFonts w:eastAsia="Calibri" w:cs="Tahoma"/>
          <w:b/>
          <w:color w:val="000000"/>
          <w:szCs w:val="18"/>
          <w:lang w:val="pt-BR"/>
        </w:rPr>
        <w:t>Prazo Atual</w:t>
      </w:r>
    </w:p>
    <w:p w14:paraId="2E994C8E" w14:textId="77777777" w:rsidR="00A81E83" w:rsidRPr="001C7A01" w:rsidRDefault="00A81E83" w:rsidP="00F94F25">
      <w:pPr>
        <w:ind w:left="720"/>
        <w:rPr>
          <w:lang w:val="pt-BR"/>
        </w:rPr>
      </w:pPr>
      <w:r w:rsidRPr="001C7A01">
        <w:rPr>
          <w:rFonts w:eastAsia="Calibri" w:cs="Tahoma"/>
          <w:color w:val="000000"/>
          <w:szCs w:val="18"/>
          <w:lang w:val="pt-BR"/>
        </w:rPr>
        <w:t xml:space="preserve">Durante o prazo atual da sua cobertura de Software Assurance a partir de 1º de abril de 2012, os clientes (incluindo aqueles sob contratos de assinatura) podem, sob qualquer licença qualificada, atualizar e usar o SQL Server 2012 Enterprise Core em vez do SQL Server 2008 R2 Enterprise sujeito aos direitos de uso do produto de licença do processador do SQL Server 2008 R2 Enterprise (conforme os Direitos de Uso do Produto de janeiro de 2012). </w:t>
      </w:r>
    </w:p>
    <w:p w14:paraId="4A1ABA81" w14:textId="77777777" w:rsidR="00F94F25" w:rsidRPr="001C7A01" w:rsidRDefault="00F94F25" w:rsidP="00F94F25">
      <w:pPr>
        <w:ind w:left="720"/>
        <w:rPr>
          <w:lang w:val="pt-BR"/>
        </w:rPr>
      </w:pPr>
    </w:p>
    <w:p w14:paraId="7E71B54F" w14:textId="77777777" w:rsidR="00F94F25" w:rsidRPr="001C7A01" w:rsidRDefault="00A81E83" w:rsidP="00F94F25">
      <w:pPr>
        <w:spacing w:after="60"/>
        <w:ind w:left="720"/>
        <w:rPr>
          <w:lang w:val="pt-BR"/>
        </w:rPr>
      </w:pPr>
      <w:r w:rsidRPr="001C7A01">
        <w:rPr>
          <w:rFonts w:eastAsia="Calibri" w:cs="Tahoma"/>
          <w:b/>
          <w:color w:val="000000"/>
          <w:szCs w:val="18"/>
          <w:lang w:val="pt-BR"/>
        </w:rPr>
        <w:t>Primeiro Prazo de Renovação (antes de 1º de abril de 2015)</w:t>
      </w:r>
    </w:p>
    <w:p w14:paraId="6B459EB8" w14:textId="77777777" w:rsidR="00A81E83" w:rsidRPr="001C7A01" w:rsidRDefault="00A81E83" w:rsidP="00F94F25">
      <w:pPr>
        <w:tabs>
          <w:tab w:val="left" w:pos="1440"/>
        </w:tabs>
        <w:ind w:left="720"/>
        <w:rPr>
          <w:lang w:val="pt-BR"/>
        </w:rPr>
      </w:pPr>
      <w:r w:rsidRPr="001C7A01">
        <w:rPr>
          <w:rFonts w:eastAsia="Calibri" w:cs="Tahoma"/>
          <w:color w:val="000000"/>
          <w:szCs w:val="18"/>
          <w:lang w:val="pt-BR"/>
        </w:rPr>
        <w:t>Na sua primeira renovação de Software Assurance em ou depois de 1º de abril de 2012 (mas antes de 1º</w:t>
      </w:r>
      <w:r w:rsidR="00551FE7" w:rsidRPr="001C7A01">
        <w:rPr>
          <w:rFonts w:eastAsia="Calibri" w:cs="Tahoma"/>
          <w:color w:val="000000"/>
          <w:szCs w:val="18"/>
          <w:lang w:val="pt-BR"/>
        </w:rPr>
        <w:t> </w:t>
      </w:r>
      <w:r w:rsidRPr="001C7A01">
        <w:rPr>
          <w:rFonts w:eastAsia="Calibri" w:cs="Tahoma"/>
          <w:color w:val="000000"/>
          <w:szCs w:val="18"/>
          <w:lang w:val="pt-BR"/>
        </w:rPr>
        <w:t>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14:paraId="68E6DEF8" w14:textId="77777777" w:rsidR="002512D3" w:rsidRPr="001C7A01" w:rsidRDefault="002512D3">
      <w:pPr>
        <w:rPr>
          <w:lang w:val="pt-BR"/>
        </w:rPr>
      </w:pPr>
    </w:p>
    <w:p w14:paraId="7C04C01C" w14:textId="77777777" w:rsidR="00A81E83" w:rsidRPr="001C7A01" w:rsidRDefault="00A81E83" w:rsidP="00346F4B">
      <w:pPr>
        <w:numPr>
          <w:ilvl w:val="0"/>
          <w:numId w:val="118"/>
        </w:numPr>
        <w:tabs>
          <w:tab w:val="left" w:pos="1800"/>
        </w:tabs>
        <w:spacing w:after="60"/>
        <w:ind w:left="1440"/>
        <w:rPr>
          <w:lang w:val="pt-BR"/>
        </w:rPr>
      </w:pPr>
      <w:r w:rsidRPr="001C7A01">
        <w:rPr>
          <w:rFonts w:eastAsia="Calibri" w:cs="Tahoma"/>
          <w:color w:val="000000"/>
          <w:szCs w:val="18"/>
          <w:lang w:val="pt-BR"/>
        </w:rPr>
        <w:t xml:space="preserve">um número igual ao menor número de licenças qualificadas atribuído ao servidor ou o número total de processadores físicos no servidor multiplicado pelo maior de: </w:t>
      </w:r>
    </w:p>
    <w:p w14:paraId="5D4AE137" w14:textId="77777777" w:rsidR="00A81E83" w:rsidRPr="00502BEB" w:rsidRDefault="00A81E83" w:rsidP="00346F4B">
      <w:pPr>
        <w:numPr>
          <w:ilvl w:val="3"/>
          <w:numId w:val="93"/>
        </w:numPr>
        <w:tabs>
          <w:tab w:val="left" w:pos="2160"/>
        </w:tabs>
        <w:spacing w:after="60"/>
        <w:ind w:left="2160"/>
      </w:pPr>
      <w:r w:rsidRPr="00502BEB">
        <w:rPr>
          <w:rFonts w:eastAsia="Calibri" w:cs="Tahoma"/>
          <w:color w:val="000000"/>
          <w:szCs w:val="18"/>
        </w:rPr>
        <w:t>Quatro OU</w:t>
      </w:r>
    </w:p>
    <w:p w14:paraId="1CAEDC51" w14:textId="77777777" w:rsidR="00A81E83" w:rsidRPr="001C7A01" w:rsidRDefault="00A81E83" w:rsidP="00346F4B">
      <w:pPr>
        <w:numPr>
          <w:ilvl w:val="3"/>
          <w:numId w:val="93"/>
        </w:numPr>
        <w:tabs>
          <w:tab w:val="left" w:pos="2160"/>
        </w:tabs>
        <w:spacing w:after="60"/>
        <w:ind w:left="2160"/>
        <w:rPr>
          <w:lang w:val="pt-BR"/>
        </w:rPr>
      </w:pPr>
      <w:r w:rsidRPr="001C7A01">
        <w:rPr>
          <w:rFonts w:eastAsia="Calibri" w:cs="Tahoma"/>
          <w:color w:val="000000"/>
          <w:szCs w:val="18"/>
          <w:lang w:val="pt-BR"/>
        </w:rPr>
        <w:t>o número real de núcleos por processador físico multiplicado pelo fator do núcleo apropriado.</w:t>
      </w:r>
      <w:r w:rsidR="008B0B73" w:rsidRPr="001C7A01">
        <w:rPr>
          <w:rFonts w:eastAsia="Calibri" w:cs="Tahoma"/>
          <w:color w:val="000000"/>
          <w:szCs w:val="18"/>
          <w:lang w:val="pt-BR"/>
        </w:rPr>
        <w:t xml:space="preserve"> </w:t>
      </w:r>
      <w:r w:rsidRPr="001C7A01">
        <w:rPr>
          <w:rFonts w:eastAsia="Calibri" w:cs="Tahoma"/>
          <w:color w:val="000000"/>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7B46C106" w14:textId="77777777" w:rsidR="00A81E83" w:rsidRPr="001C7A01" w:rsidRDefault="00A81E83" w:rsidP="00346F4B">
      <w:pPr>
        <w:numPr>
          <w:ilvl w:val="0"/>
          <w:numId w:val="118"/>
        </w:numPr>
        <w:tabs>
          <w:tab w:val="left" w:pos="1800"/>
        </w:tabs>
        <w:spacing w:after="60"/>
        <w:ind w:left="1440"/>
        <w:rPr>
          <w:lang w:val="pt-BR"/>
        </w:rPr>
      </w:pPr>
      <w:r w:rsidRPr="001C7A01">
        <w:rPr>
          <w:rFonts w:eastAsia="Calibri" w:cs="Tahoma"/>
          <w:color w:val="000000"/>
          <w:szCs w:val="18"/>
          <w:lang w:val="pt-BR"/>
        </w:rPr>
        <w:t>um número igual ao número das licenças qualificadas atribuído ao servidor em excesso do número real de processadores físicos no servidor multiplicado por quatro.</w:t>
      </w:r>
    </w:p>
    <w:p w14:paraId="64680CD2" w14:textId="77777777" w:rsidR="00F94F25" w:rsidRPr="001C7A01" w:rsidRDefault="00F94F25" w:rsidP="00F94F25">
      <w:pPr>
        <w:tabs>
          <w:tab w:val="left" w:pos="1800"/>
        </w:tabs>
        <w:ind w:left="1080"/>
        <w:rPr>
          <w:lang w:val="pt-BR"/>
        </w:rPr>
      </w:pPr>
    </w:p>
    <w:p w14:paraId="06C0C80F" w14:textId="77777777" w:rsidR="00F94F25" w:rsidRPr="001C7A01" w:rsidRDefault="007A34E3" w:rsidP="00F94F25">
      <w:pPr>
        <w:spacing w:after="60"/>
        <w:ind w:left="720"/>
        <w:rPr>
          <w:lang w:val="pt-BR"/>
        </w:rPr>
      </w:pPr>
      <w:r w:rsidRPr="001C7A01">
        <w:rPr>
          <w:rFonts w:eastAsia="Calibri" w:cs="Tahoma"/>
          <w:b/>
          <w:color w:val="000000"/>
          <w:szCs w:val="18"/>
          <w:lang w:val="pt-BR"/>
        </w:rPr>
        <w:t>Primeiro Prazo de Renovação em ou após 1º de abril de 2015</w:t>
      </w:r>
    </w:p>
    <w:p w14:paraId="2CC78CEA" w14:textId="77777777" w:rsidR="00A81E83" w:rsidRPr="001C7A01" w:rsidRDefault="00A81E83" w:rsidP="00F94F25">
      <w:pPr>
        <w:ind w:left="720"/>
        <w:rPr>
          <w:lang w:val="pt-BR"/>
        </w:rPr>
      </w:pPr>
      <w:r w:rsidRPr="001C7A01">
        <w:rPr>
          <w:rFonts w:eastAsia="Calibri" w:cs="Tahoma"/>
          <w:color w:val="000000"/>
          <w:szCs w:val="18"/>
          <w:lang w:val="pt-BR"/>
        </w:rPr>
        <w:t>Os clientes que renovaram primeiro a cobertura em ou depois de 1o. de abril de 2015</w:t>
      </w:r>
      <w:r w:rsidRPr="001C7A01">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7E75BFF3" w14:textId="77777777" w:rsidR="00F94F25" w:rsidRPr="001C7A01" w:rsidRDefault="00F94F25" w:rsidP="00F94F25">
      <w:pPr>
        <w:ind w:left="720"/>
        <w:rPr>
          <w:lang w:val="pt-BR"/>
        </w:rPr>
      </w:pPr>
    </w:p>
    <w:p w14:paraId="0651D068" w14:textId="77777777" w:rsidR="00A81E83" w:rsidRPr="001C7A01" w:rsidRDefault="00A81E83" w:rsidP="00346F4B">
      <w:pPr>
        <w:numPr>
          <w:ilvl w:val="3"/>
          <w:numId w:val="94"/>
        </w:numPr>
        <w:spacing w:after="60"/>
        <w:ind w:left="1440" w:hanging="360"/>
        <w:rPr>
          <w:lang w:val="pt-BR"/>
        </w:rPr>
      </w:pPr>
      <w:r w:rsidRPr="001C7A01">
        <w:rPr>
          <w:rFonts w:eastAsia="Calibri" w:cs="Tahoma"/>
          <w:szCs w:val="18"/>
          <w:lang w:val="pt-BR"/>
        </w:rPr>
        <w:t>Conforme fornecido no primeiro parágrafo desta nota do produto, as licenças adquiridas antes de 1</w:t>
      </w:r>
      <w:r w:rsidRPr="001C7A01">
        <w:rPr>
          <w:rFonts w:eastAsia="Calibri" w:cs="Tahoma"/>
          <w:szCs w:val="18"/>
          <w:vertAlign w:val="superscript"/>
          <w:lang w:val="pt-BR"/>
        </w:rPr>
        <w:t>º</w:t>
      </w:r>
      <w:r w:rsidRPr="001C7A01">
        <w:rPr>
          <w:rFonts w:eastAsia="Calibri" w:cs="Tahoma"/>
          <w:szCs w:val="18"/>
          <w:lang w:val="pt-BR"/>
        </w:rPr>
        <w:t xml:space="preserve"> de abril de 2015 são licenças qualificadas, e os clientes poderão renovar o SA de acordo com os termos na seção “Primeiro Prazo de Renovação (Antes de 1</w:t>
      </w:r>
      <w:r w:rsidRPr="001C7A01">
        <w:rPr>
          <w:rFonts w:eastAsia="Calibri" w:cs="Tahoma"/>
          <w:szCs w:val="18"/>
          <w:vertAlign w:val="superscript"/>
          <w:lang w:val="pt-BR"/>
        </w:rPr>
        <w:t>º</w:t>
      </w:r>
      <w:r w:rsidRPr="001C7A01">
        <w:rPr>
          <w:rFonts w:eastAsia="Calibri" w:cs="Tahoma"/>
          <w:szCs w:val="18"/>
          <w:lang w:val="pt-BR"/>
        </w:rPr>
        <w:t xml:space="preserve"> de abril de 2015)“ acima e</w:t>
      </w:r>
    </w:p>
    <w:p w14:paraId="0BB4D477" w14:textId="77777777" w:rsidR="00A81E83" w:rsidRPr="001C7A01" w:rsidRDefault="00A81E83" w:rsidP="00346F4B">
      <w:pPr>
        <w:numPr>
          <w:ilvl w:val="3"/>
          <w:numId w:val="94"/>
        </w:numPr>
        <w:spacing w:after="60"/>
        <w:ind w:left="1440" w:hanging="360"/>
        <w:rPr>
          <w:lang w:val="pt-BR"/>
        </w:rPr>
      </w:pPr>
      <w:r w:rsidRPr="001C7A01">
        <w:rPr>
          <w:rFonts w:eastAsia="Calibri" w:cs="Tahoma"/>
          <w:szCs w:val="18"/>
          <w:lang w:val="pt-BR"/>
        </w:rPr>
        <w:t>Para as licenças adquiridas depois de 1</w:t>
      </w:r>
      <w:r w:rsidRPr="001C7A01">
        <w:rPr>
          <w:rFonts w:eastAsia="Calibri" w:cs="Tahoma"/>
          <w:szCs w:val="18"/>
          <w:vertAlign w:val="superscript"/>
          <w:lang w:val="pt-BR"/>
        </w:rPr>
        <w:t>º</w:t>
      </w:r>
      <w:r w:rsidRPr="001C7A01">
        <w:rPr>
          <w:rFonts w:eastAsia="Calibri" w:cs="Tahoma"/>
          <w:szCs w:val="18"/>
          <w:lang w:val="pt-BR"/>
        </w:rPr>
        <w:t xml:space="preserve"> de abril de 2015, os clientes poderão renovar a SA para quatro licenças principais do SQL Server Enterprise sem adquirir as licenças principais subjacentes para cada licença do processador SQL Server 2008 R2 Enterprise. Para o uso contínuo do SQL Server 2012 em processadores que exigem mais de quatro licenças principais por processador, o</w:t>
      </w:r>
      <w:r w:rsidR="00551FE7" w:rsidRPr="001C7A01">
        <w:rPr>
          <w:rFonts w:eastAsia="Calibri" w:cs="Tahoma"/>
          <w:szCs w:val="18"/>
          <w:lang w:val="pt-BR"/>
        </w:rPr>
        <w:t> </w:t>
      </w:r>
      <w:r w:rsidRPr="001C7A01">
        <w:rPr>
          <w:rFonts w:eastAsia="Calibri" w:cs="Tahoma"/>
          <w:szCs w:val="18"/>
          <w:lang w:val="pt-BR"/>
        </w:rPr>
        <w:t>cliente tem que adquirir licenças principais adicionais.</w:t>
      </w:r>
    </w:p>
    <w:p w14:paraId="334792ED" w14:textId="77777777" w:rsidR="00A81E83" w:rsidRPr="001C7A01" w:rsidRDefault="00A81E83" w:rsidP="00346F4B">
      <w:pPr>
        <w:numPr>
          <w:ilvl w:val="0"/>
          <w:numId w:val="50"/>
        </w:numPr>
        <w:spacing w:after="60"/>
        <w:ind w:left="1440"/>
        <w:rPr>
          <w:lang w:val="pt-BR"/>
        </w:rPr>
      </w:pPr>
      <w:r w:rsidRPr="001C7A01">
        <w:rPr>
          <w:rFonts w:eastAsia="Calibri" w:cs="Tahoma"/>
          <w:color w:val="000000"/>
          <w:szCs w:val="18"/>
          <w:lang w:val="pt-BR"/>
        </w:rPr>
        <w:t xml:space="preserve">As licenças do processador dos clientes não são mais válidas na aquisição do Software Assurance para as licenças principais sob esta oferta. </w:t>
      </w:r>
      <w:r w:rsidRPr="001C7A01">
        <w:rPr>
          <w:rFonts w:eastAsia="Calibri" w:cs="Tahoma"/>
          <w:szCs w:val="18"/>
          <w:lang w:val="pt-BR"/>
        </w:rPr>
        <w:t>A opção de adquirir o Software Assurance para licenças principais do SQL Server não é aplicável à renovação de cobertura sob os programas de assinatura.</w:t>
      </w:r>
      <w:r w:rsidR="008B0B73" w:rsidRPr="001C7A01">
        <w:rPr>
          <w:rFonts w:eastAsia="Calibri" w:cs="Tahoma"/>
          <w:szCs w:val="18"/>
          <w:lang w:val="pt-BR"/>
        </w:rPr>
        <w:t xml:space="preserve"> </w:t>
      </w:r>
    </w:p>
    <w:p w14:paraId="5BDC62B1" w14:textId="77777777" w:rsidR="00F94F25" w:rsidRPr="001C7A01" w:rsidRDefault="00F94F25" w:rsidP="00F94F25">
      <w:pPr>
        <w:ind w:left="1440"/>
        <w:rPr>
          <w:lang w:val="pt-BR"/>
        </w:rPr>
      </w:pPr>
    </w:p>
    <w:p w14:paraId="30C2FCEA" w14:textId="77777777" w:rsidR="00204D6D" w:rsidRPr="001C7A01" w:rsidRDefault="00A81E83" w:rsidP="00204D6D">
      <w:pPr>
        <w:tabs>
          <w:tab w:val="left" w:pos="1440"/>
        </w:tabs>
        <w:spacing w:after="60"/>
        <w:ind w:left="720"/>
        <w:rPr>
          <w:lang w:val="pt-BR"/>
        </w:rPr>
      </w:pPr>
      <w:r w:rsidRPr="001C7A01">
        <w:rPr>
          <w:rFonts w:eastAsia="Calibri" w:cs="Tahoma"/>
          <w:b/>
          <w:color w:val="000000"/>
          <w:szCs w:val="18"/>
          <w:lang w:val="pt-BR"/>
        </w:rPr>
        <w:t>Para os clientes com cobertura de Software Assurance que expiram antes de 1º de abril de 2015 que optaram pela não renovação</w:t>
      </w:r>
    </w:p>
    <w:p w14:paraId="436D63F7" w14:textId="77777777" w:rsidR="00A81E83" w:rsidRPr="001C7A01" w:rsidRDefault="00A81E83" w:rsidP="00204D6D">
      <w:pPr>
        <w:tabs>
          <w:tab w:val="left" w:pos="1440"/>
        </w:tabs>
        <w:ind w:left="720"/>
        <w:rPr>
          <w:lang w:val="pt-BR"/>
        </w:rPr>
      </w:pPr>
      <w:r w:rsidRPr="001C7A01">
        <w:rPr>
          <w:rFonts w:eastAsia="Calibri" w:cs="Tahoma"/>
          <w:color w:val="000000"/>
          <w:szCs w:val="18"/>
          <w:lang w:val="pt-BR"/>
        </w:rPr>
        <w:t xml:space="preserve">Os clientes do Enterprise Subscription </w:t>
      </w:r>
      <w:r w:rsidRPr="001C7A01">
        <w:rPr>
          <w:rFonts w:cs="Tahoma"/>
          <w:bCs/>
          <w:color w:val="000000"/>
          <w:szCs w:val="18"/>
          <w:lang w:val="pt-BR"/>
        </w:rPr>
        <w:t xml:space="preserve">e Open Value Subscription </w:t>
      </w:r>
      <w:r w:rsidRPr="001C7A01">
        <w:rPr>
          <w:rFonts w:eastAsia="Calibri" w:cs="Tahoma"/>
          <w:color w:val="000000"/>
          <w:szCs w:val="18"/>
          <w:lang w:val="pt-BR"/>
        </w:rPr>
        <w:t>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14:paraId="56A0D518" w14:textId="77777777" w:rsidR="00204D6D" w:rsidRPr="001C7A01" w:rsidRDefault="00204D6D" w:rsidP="00204D6D">
      <w:pPr>
        <w:tabs>
          <w:tab w:val="left" w:pos="1440"/>
        </w:tabs>
        <w:ind w:left="720"/>
        <w:rPr>
          <w:lang w:val="pt-BR"/>
        </w:rPr>
      </w:pPr>
    </w:p>
    <w:p w14:paraId="731BD5CE" w14:textId="77777777" w:rsidR="00A81E83" w:rsidRPr="001C7A01" w:rsidRDefault="00A81E83" w:rsidP="00346F4B">
      <w:pPr>
        <w:numPr>
          <w:ilvl w:val="0"/>
          <w:numId w:val="53"/>
        </w:numPr>
        <w:spacing w:after="60"/>
        <w:ind w:left="1440"/>
        <w:rPr>
          <w:lang w:val="pt-BR"/>
        </w:rPr>
      </w:pPr>
      <w:r w:rsidRPr="001C7A01">
        <w:rPr>
          <w:rFonts w:eastAsia="Calibri" w:cs="Tahoma"/>
          <w:b/>
          <w:color w:val="000000"/>
          <w:szCs w:val="18"/>
          <w:lang w:val="pt-BR"/>
        </w:rPr>
        <w:t>SQL Server 2008 R2 Enterprise:</w:t>
      </w:r>
      <w:r w:rsidRPr="001C7A01">
        <w:rPr>
          <w:rFonts w:eastAsia="Calibri" w:cs="Tahoma"/>
          <w:color w:val="000000"/>
          <w:szCs w:val="18"/>
          <w:lang w:val="pt-BR"/>
        </w:rPr>
        <w:t xml:space="preserve"> O uso contínuo desta versão do software está sujeito aos direitos de uso do produto de licença do processador do SQL Server 2008 R2 Enterprise; no entanto, os clientes não têm mais os direitos de uso da Virtualização Ilimitada nem de Mobilidade de Licenças por meio de Software Assurance. </w:t>
      </w:r>
    </w:p>
    <w:p w14:paraId="0DE622BF" w14:textId="77777777" w:rsidR="00A81E83" w:rsidRPr="001C7A01" w:rsidRDefault="00A81E83" w:rsidP="00346F4B">
      <w:pPr>
        <w:numPr>
          <w:ilvl w:val="0"/>
          <w:numId w:val="53"/>
        </w:numPr>
        <w:tabs>
          <w:tab w:val="left" w:pos="1800"/>
        </w:tabs>
        <w:spacing w:after="60"/>
        <w:ind w:left="1440"/>
        <w:rPr>
          <w:lang w:val="pt-BR"/>
        </w:rPr>
      </w:pPr>
      <w:r w:rsidRPr="001C7A01">
        <w:rPr>
          <w:rFonts w:eastAsia="Calibri" w:cs="Tahoma"/>
          <w:b/>
          <w:color w:val="000000"/>
          <w:szCs w:val="18"/>
          <w:lang w:val="pt-BR"/>
        </w:rPr>
        <w:t xml:space="preserve">SQL Server 2012 Enterprise Core: </w:t>
      </w:r>
      <w:r w:rsidRPr="001C7A01">
        <w:rPr>
          <w:rFonts w:eastAsia="Calibri" w:cs="Tahoma"/>
          <w:color w:val="000000"/>
          <w:szCs w:val="18"/>
          <w:lang w:val="pt-BR"/>
        </w:rPr>
        <w:t>O uso desta versão do software está sujeito aos direitos de</w:t>
      </w:r>
      <w:r w:rsidR="00551FE7" w:rsidRPr="001C7A01">
        <w:rPr>
          <w:rFonts w:eastAsia="Calibri" w:cs="Tahoma"/>
          <w:color w:val="000000"/>
          <w:szCs w:val="18"/>
          <w:lang w:val="pt-BR"/>
        </w:rPr>
        <w:t> </w:t>
      </w:r>
      <w:r w:rsidRPr="001C7A01">
        <w:rPr>
          <w:rFonts w:eastAsia="Calibri" w:cs="Tahoma"/>
          <w:color w:val="000000"/>
          <w:szCs w:val="18"/>
          <w:lang w:val="pt-BR"/>
        </w:rPr>
        <w:t xml:space="preserve">uso do produto de licença do processador do SQL Server 2008 R2 Enterprise, no entanto: </w:t>
      </w:r>
    </w:p>
    <w:p w14:paraId="50CFA3DF" w14:textId="77777777" w:rsidR="00A81E83" w:rsidRPr="001C7A01" w:rsidRDefault="00A81E83" w:rsidP="00346F4B">
      <w:pPr>
        <w:numPr>
          <w:ilvl w:val="1"/>
          <w:numId w:val="53"/>
        </w:numPr>
        <w:tabs>
          <w:tab w:val="left" w:pos="2160"/>
        </w:tabs>
        <w:spacing w:after="60"/>
        <w:ind w:left="2160"/>
        <w:rPr>
          <w:lang w:val="pt-BR"/>
        </w:rPr>
      </w:pPr>
      <w:r w:rsidRPr="001C7A01">
        <w:rPr>
          <w:rFonts w:eastAsia="Calibri" w:cs="Tahoma"/>
          <w:color w:val="000000"/>
          <w:szCs w:val="18"/>
          <w:lang w:val="pt-BR"/>
        </w:rPr>
        <w:t xml:space="preserve">os clientes não têm mais direitos de uso de Virtualização Ilimitada, Mobilidade de Licença nos Farms de Servidores nem Mobilidade de Licença por meio de Software Assurance e </w:t>
      </w:r>
    </w:p>
    <w:p w14:paraId="48CE7B7A" w14:textId="77777777" w:rsidR="00A81E83" w:rsidRPr="001C7A01" w:rsidRDefault="00A81E83" w:rsidP="00346F4B">
      <w:pPr>
        <w:numPr>
          <w:ilvl w:val="1"/>
          <w:numId w:val="53"/>
        </w:numPr>
        <w:tabs>
          <w:tab w:val="left" w:pos="2160"/>
          <w:tab w:val="left" w:pos="2970"/>
        </w:tabs>
        <w:spacing w:after="60"/>
        <w:ind w:left="2160"/>
        <w:rPr>
          <w:lang w:val="pt-BR"/>
        </w:rPr>
      </w:pPr>
      <w:r w:rsidRPr="001C7A01">
        <w:rPr>
          <w:rFonts w:eastAsia="Calibri" w:cs="Tahoma"/>
          <w:color w:val="000000"/>
          <w:szCs w:val="18"/>
          <w:lang w:val="pt-BR"/>
        </w:rPr>
        <w:t xml:space="preserve">quaisquer reatribuição de licenças está sujeita a limitações em (i) e (ii) abaixo relacionada a sua “equivalência de licença principal”. A equivalência de licença principal é determinada da seguinte forma: </w:t>
      </w:r>
    </w:p>
    <w:p w14:paraId="3463CC84" w14:textId="77777777" w:rsidR="00A81E83" w:rsidRPr="001C7A01" w:rsidRDefault="00A81E83" w:rsidP="00346F4B">
      <w:pPr>
        <w:numPr>
          <w:ilvl w:val="2"/>
          <w:numId w:val="53"/>
        </w:numPr>
        <w:tabs>
          <w:tab w:val="left" w:pos="2520"/>
        </w:tabs>
        <w:spacing w:after="60"/>
        <w:ind w:left="2520"/>
        <w:rPr>
          <w:lang w:val="pt-BR"/>
        </w:rPr>
      </w:pPr>
      <w:r w:rsidRPr="001C7A01">
        <w:rPr>
          <w:rFonts w:eastAsia="Calibri" w:cs="Tahoma"/>
          <w:color w:val="000000"/>
          <w:szCs w:val="18"/>
          <w:lang w:val="pt-BR"/>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14:paraId="73A9AB95" w14:textId="77777777" w:rsidR="00A81E83" w:rsidRPr="001C7A01" w:rsidRDefault="00A81E83" w:rsidP="00346F4B">
      <w:pPr>
        <w:numPr>
          <w:ilvl w:val="4"/>
          <w:numId w:val="50"/>
        </w:numPr>
        <w:tabs>
          <w:tab w:val="left" w:pos="2880"/>
        </w:tabs>
        <w:spacing w:after="60"/>
        <w:ind w:left="2880"/>
        <w:rPr>
          <w:lang w:val="pt-BR"/>
        </w:rPr>
      </w:pPr>
      <w:r w:rsidRPr="001C7A01">
        <w:rPr>
          <w:rFonts w:eastAsia="Calibri" w:cs="Tahoma"/>
          <w:color w:val="000000"/>
          <w:szCs w:val="18"/>
          <w:lang w:val="pt-BR"/>
        </w:rPr>
        <w:t xml:space="preserve">quatro núcleos por licença de processador OU </w:t>
      </w:r>
    </w:p>
    <w:p w14:paraId="4F2865D8" w14:textId="77777777" w:rsidR="00A81E83" w:rsidRPr="001C7A01" w:rsidRDefault="00A81E83" w:rsidP="00346F4B">
      <w:pPr>
        <w:numPr>
          <w:ilvl w:val="4"/>
          <w:numId w:val="50"/>
        </w:numPr>
        <w:tabs>
          <w:tab w:val="left" w:pos="2880"/>
        </w:tabs>
        <w:spacing w:after="60"/>
        <w:ind w:left="2880"/>
        <w:rPr>
          <w:lang w:val="pt-BR"/>
        </w:rPr>
      </w:pPr>
      <w:r w:rsidRPr="001C7A01">
        <w:rPr>
          <w:rFonts w:eastAsia="Calibri" w:cs="Tahoma"/>
          <w:color w:val="000000"/>
          <w:szCs w:val="18"/>
          <w:lang w:val="pt-BR"/>
        </w:rPr>
        <w:t>um número de núcleos por licença do processador com base no número real de</w:t>
      </w:r>
      <w:r w:rsidR="00E02CA6" w:rsidRPr="001C7A01">
        <w:rPr>
          <w:rFonts w:eastAsia="Calibri" w:cs="Tahoma"/>
          <w:color w:val="000000"/>
          <w:szCs w:val="18"/>
          <w:lang w:val="pt-BR"/>
        </w:rPr>
        <w:t> </w:t>
      </w:r>
      <w:r w:rsidRPr="001C7A01">
        <w:rPr>
          <w:rFonts w:eastAsia="Calibri" w:cs="Tahoma"/>
          <w:color w:val="000000"/>
          <w:szCs w:val="18"/>
          <w:lang w:val="pt-BR"/>
        </w:rPr>
        <w:t xml:space="preserve">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14:paraId="5BD7ECE7" w14:textId="77777777" w:rsidR="00A81E83" w:rsidRPr="001C7A01" w:rsidRDefault="00A81E83" w:rsidP="00346F4B">
      <w:pPr>
        <w:numPr>
          <w:ilvl w:val="2"/>
          <w:numId w:val="53"/>
        </w:numPr>
        <w:tabs>
          <w:tab w:val="left" w:pos="2520"/>
        </w:tabs>
        <w:spacing w:after="60"/>
        <w:ind w:left="2520"/>
        <w:rPr>
          <w:lang w:val="pt-BR"/>
        </w:rPr>
      </w:pPr>
      <w:r w:rsidRPr="001C7A01">
        <w:rPr>
          <w:rFonts w:eastAsia="Calibri" w:cs="Tahoma"/>
          <w:color w:val="000000"/>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14:paraId="05A8472B" w14:textId="77777777" w:rsidR="00A81E83" w:rsidRPr="001C7A01" w:rsidRDefault="00A81E83" w:rsidP="00346F4B">
      <w:pPr>
        <w:numPr>
          <w:ilvl w:val="1"/>
          <w:numId w:val="53"/>
        </w:numPr>
        <w:tabs>
          <w:tab w:val="left" w:pos="1800"/>
        </w:tabs>
        <w:spacing w:after="60"/>
        <w:ind w:left="1800"/>
        <w:rPr>
          <w:lang w:val="pt-BR"/>
        </w:rPr>
      </w:pPr>
      <w:r w:rsidRPr="001C7A01">
        <w:rPr>
          <w:rFonts w:eastAsia="Calibri" w:cs="Tahoma"/>
          <w:color w:val="000000"/>
          <w:szCs w:val="18"/>
          <w:lang w:val="pt-BR"/>
        </w:rPr>
        <w:t xml:space="preserve">Os Clientes </w:t>
      </w:r>
      <w:r w:rsidRPr="001C7A01">
        <w:rPr>
          <w:rFonts w:eastAsia="Calibri" w:cs="Tahoma"/>
          <w:szCs w:val="18"/>
          <w:lang w:val="pt-BR"/>
        </w:rPr>
        <w:t>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14:paraId="23BEE9A8" w14:textId="77777777" w:rsidR="00A81E83" w:rsidRPr="001C7A01" w:rsidRDefault="00A81E83" w:rsidP="00346F4B">
      <w:pPr>
        <w:numPr>
          <w:ilvl w:val="1"/>
          <w:numId w:val="53"/>
        </w:numPr>
        <w:tabs>
          <w:tab w:val="left" w:pos="1800"/>
          <w:tab w:val="left" w:pos="2970"/>
        </w:tabs>
        <w:spacing w:after="60"/>
        <w:ind w:left="1800"/>
        <w:rPr>
          <w:lang w:val="pt-BR"/>
        </w:rPr>
      </w:pPr>
      <w:r w:rsidRPr="001C7A01">
        <w:rPr>
          <w:rFonts w:eastAsia="Calibri" w:cs="Tahoma"/>
          <w:color w:val="000000"/>
          <w:szCs w:val="18"/>
          <w:lang w:val="pt-BR"/>
        </w:rPr>
        <w:t>A equivalência de licença principal dos clientes não implica que eles podem atribuir uma única licença de processador a núcleos por dois ou mais processadores.</w:t>
      </w:r>
    </w:p>
    <w:p w14:paraId="6E168BE0" w14:textId="77777777" w:rsidR="00204D6D" w:rsidRPr="001C7A01" w:rsidRDefault="00204D6D" w:rsidP="00204D6D">
      <w:pPr>
        <w:tabs>
          <w:tab w:val="left" w:pos="1800"/>
          <w:tab w:val="left" w:pos="2970"/>
        </w:tabs>
        <w:rPr>
          <w:lang w:val="pt-BR"/>
        </w:rPr>
      </w:pPr>
    </w:p>
    <w:p w14:paraId="7200F2E7" w14:textId="77777777" w:rsidR="00204D6D" w:rsidRPr="001C7A01" w:rsidRDefault="00A81E83" w:rsidP="00204D6D">
      <w:pPr>
        <w:tabs>
          <w:tab w:val="left" w:pos="720"/>
        </w:tabs>
        <w:spacing w:after="60"/>
        <w:ind w:left="720"/>
        <w:rPr>
          <w:lang w:val="pt-BR"/>
        </w:rPr>
      </w:pPr>
      <w:r w:rsidRPr="001C7A01">
        <w:rPr>
          <w:rFonts w:eastAsia="Calibri" w:cs="Tahoma"/>
          <w:b/>
          <w:color w:val="000000"/>
          <w:szCs w:val="18"/>
          <w:lang w:val="pt-BR"/>
        </w:rPr>
        <w:t>Para os clientes com cobertura de Software Assurance que expiram em ou depois de 1º de abril de 2015 que optaram pela não renovação</w:t>
      </w:r>
    </w:p>
    <w:p w14:paraId="297382BA" w14:textId="77777777" w:rsidR="00A81E83" w:rsidRPr="001C7A01" w:rsidRDefault="00A81E83" w:rsidP="00204D6D">
      <w:pPr>
        <w:tabs>
          <w:tab w:val="left" w:pos="720"/>
        </w:tabs>
        <w:ind w:left="720"/>
        <w:rPr>
          <w:lang w:val="pt-BR"/>
        </w:rPr>
      </w:pPr>
      <w:r w:rsidRPr="001C7A01">
        <w:rPr>
          <w:rFonts w:eastAsia="Calibri" w:cs="Tahoma"/>
          <w:color w:val="000000"/>
          <w:szCs w:val="18"/>
          <w:lang w:val="pt-BR"/>
        </w:rPr>
        <w:t xml:space="preserve">Os clientes do Enterprise Subscription </w:t>
      </w:r>
      <w:r w:rsidRPr="001C7A01">
        <w:rPr>
          <w:rFonts w:cs="Tahoma"/>
          <w:bCs/>
          <w:color w:val="000000"/>
          <w:szCs w:val="18"/>
          <w:lang w:val="pt-BR"/>
        </w:rPr>
        <w:t xml:space="preserve">e Open Value Subscription </w:t>
      </w:r>
      <w:r w:rsidRPr="001C7A01">
        <w:rPr>
          <w:rFonts w:eastAsia="Calibri" w:cs="Tahoma"/>
          <w:color w:val="000000"/>
          <w:szCs w:val="18"/>
          <w:lang w:val="pt-BR"/>
        </w:rPr>
        <w:t>com cobertura expirando em ou depois de</w:t>
      </w:r>
      <w:r w:rsidR="0087392E" w:rsidRPr="001C7A01">
        <w:rPr>
          <w:rFonts w:eastAsia="Calibri" w:cs="Tahoma"/>
          <w:color w:val="000000"/>
          <w:szCs w:val="18"/>
          <w:lang w:val="pt-BR"/>
        </w:rPr>
        <w:t> </w:t>
      </w:r>
      <w:r w:rsidRPr="001C7A01">
        <w:rPr>
          <w:rFonts w:eastAsia="Calibri" w:cs="Tahoma"/>
          <w:color w:val="000000"/>
          <w:szCs w:val="18"/>
          <w:lang w:val="pt-BR"/>
        </w:rPr>
        <w:t xml:space="preserve">1º de abril de 2015 que optarem por comprar licenças de processador e quaisquer outros clientes que adquirirem licenças perpétuas sob este contrato terão as seguintes opções: </w:t>
      </w:r>
    </w:p>
    <w:p w14:paraId="4F6AE852" w14:textId="77777777" w:rsidR="00204D6D" w:rsidRPr="001C7A01" w:rsidRDefault="00204D6D" w:rsidP="00204D6D">
      <w:pPr>
        <w:tabs>
          <w:tab w:val="left" w:pos="720"/>
        </w:tabs>
        <w:ind w:left="720"/>
        <w:rPr>
          <w:lang w:val="pt-BR"/>
        </w:rPr>
      </w:pPr>
    </w:p>
    <w:p w14:paraId="535F67F5" w14:textId="77777777" w:rsidR="00A81E83" w:rsidRPr="001C7A01" w:rsidRDefault="00A81E83" w:rsidP="00346F4B">
      <w:pPr>
        <w:numPr>
          <w:ilvl w:val="2"/>
          <w:numId w:val="50"/>
        </w:numPr>
        <w:spacing w:after="60"/>
        <w:ind w:left="1440"/>
        <w:rPr>
          <w:lang w:val="pt-BR"/>
        </w:rPr>
      </w:pPr>
      <w:r w:rsidRPr="001C7A01">
        <w:rPr>
          <w:rFonts w:eastAsia="Calibri" w:cs="Tahoma"/>
          <w:szCs w:val="18"/>
          <w:lang w:val="pt-BR"/>
        </w:rPr>
        <w:t>Conforme fornecido no primeiro parágrafo desta nota de produto, as licenças adquiridas antes de</w:t>
      </w:r>
      <w:r w:rsidR="00551FE7" w:rsidRPr="001C7A01">
        <w:rPr>
          <w:rFonts w:eastAsia="Calibri" w:cs="Tahoma"/>
          <w:szCs w:val="18"/>
          <w:lang w:val="pt-BR"/>
        </w:rPr>
        <w:t> </w:t>
      </w:r>
      <w:r w:rsidRPr="001C7A01">
        <w:rPr>
          <w:rFonts w:eastAsia="Calibri" w:cs="Tahoma"/>
          <w:szCs w:val="18"/>
          <w:lang w:val="pt-BR"/>
        </w:rPr>
        <w:t>1</w:t>
      </w:r>
      <w:r w:rsidRPr="001C7A01">
        <w:rPr>
          <w:rFonts w:eastAsia="Calibri" w:cs="Tahoma"/>
          <w:szCs w:val="18"/>
          <w:vertAlign w:val="superscript"/>
          <w:lang w:val="pt-BR"/>
        </w:rPr>
        <w:t>º</w:t>
      </w:r>
      <w:r w:rsidRPr="001C7A01">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14:paraId="0E23F780" w14:textId="77777777" w:rsidR="00A81E83" w:rsidRPr="001C7A01" w:rsidRDefault="00A81E83" w:rsidP="00346F4B">
      <w:pPr>
        <w:numPr>
          <w:ilvl w:val="2"/>
          <w:numId w:val="50"/>
        </w:numPr>
        <w:spacing w:after="60"/>
        <w:ind w:left="1440"/>
        <w:rPr>
          <w:lang w:val="pt-BR"/>
        </w:rPr>
      </w:pPr>
      <w:r w:rsidRPr="001C7A01">
        <w:rPr>
          <w:rFonts w:eastAsia="Calibri" w:cs="Tahoma"/>
          <w:szCs w:val="18"/>
          <w:lang w:val="pt-BR"/>
        </w:rPr>
        <w:t>Para as licenças adquiridas depois de 1</w:t>
      </w:r>
      <w:r w:rsidRPr="001C7A01">
        <w:rPr>
          <w:rFonts w:eastAsia="Calibri" w:cs="Tahoma"/>
          <w:szCs w:val="18"/>
          <w:vertAlign w:val="superscript"/>
          <w:lang w:val="pt-BR"/>
        </w:rPr>
        <w:t>º</w:t>
      </w:r>
      <w:r w:rsidRPr="001C7A01">
        <w:rPr>
          <w:rFonts w:eastAsia="Calibri" w:cs="Tahoma"/>
          <w:szCs w:val="18"/>
          <w:lang w:val="pt-BR"/>
        </w:rPr>
        <w:t xml:space="preserve"> de abril de 2015, a licença do processador de clientes terá uma equivalência de núcleo de quatro licenças principais do SQL Server 2012 Enterprise. Para o uso contínuo do SQL Server 2012 em processadores que exigem mais de quatro licenças principais por processador, o cliente tem que adquirir licenças principais adicionais.</w:t>
      </w:r>
    </w:p>
    <w:p w14:paraId="14DAA6A5" w14:textId="77777777" w:rsidR="00204D6D" w:rsidRPr="001C7A01" w:rsidRDefault="00204D6D" w:rsidP="00204D6D">
      <w:pPr>
        <w:ind w:left="1440"/>
        <w:rPr>
          <w:lang w:val="pt-BR"/>
        </w:rPr>
      </w:pPr>
    </w:p>
    <w:p w14:paraId="2337C3D0" w14:textId="77777777" w:rsidR="00204D6D" w:rsidRPr="001C7A01" w:rsidRDefault="00A81E83" w:rsidP="00204D6D">
      <w:pPr>
        <w:tabs>
          <w:tab w:val="left" w:pos="720"/>
        </w:tabs>
        <w:spacing w:after="60"/>
        <w:ind w:left="720"/>
        <w:rPr>
          <w:lang w:val="pt-BR"/>
        </w:rPr>
      </w:pPr>
      <w:r w:rsidRPr="001C7A01">
        <w:rPr>
          <w:b/>
          <w:lang w:val="pt-BR"/>
        </w:rPr>
        <w:t>Para os clientes localizados na República Popular da</w:t>
      </w:r>
      <w:r w:rsidRPr="001C7A01">
        <w:rPr>
          <w:lang w:val="pt-BR"/>
        </w:rPr>
        <w:t xml:space="preserve"> </w:t>
      </w:r>
      <w:r w:rsidRPr="001C7A01">
        <w:rPr>
          <w:b/>
          <w:lang w:val="pt-BR"/>
        </w:rPr>
        <w:t>China e para os que estão adquirindo licenças de processador e Software Assurance para SQL Server 2008 R2</w:t>
      </w:r>
    </w:p>
    <w:p w14:paraId="2D5FBB0F" w14:textId="77777777" w:rsidR="00A81E83" w:rsidRPr="001C7A01" w:rsidRDefault="00A81E83" w:rsidP="00204D6D">
      <w:pPr>
        <w:tabs>
          <w:tab w:val="left" w:pos="720"/>
        </w:tabs>
        <w:ind w:left="720"/>
        <w:rPr>
          <w:lang w:val="pt-BR"/>
        </w:rPr>
      </w:pPr>
      <w:r w:rsidRPr="001C7A01">
        <w:rPr>
          <w:lang w:val="pt-BR"/>
        </w:rPr>
        <w:t>As referências a 1</w:t>
      </w:r>
      <w:r w:rsidRPr="001C7A01">
        <w:rPr>
          <w:vertAlign w:val="superscript"/>
          <w:lang w:val="pt-BR"/>
        </w:rPr>
        <w:t>º</w:t>
      </w:r>
      <w:r w:rsidRPr="001C7A01">
        <w:rPr>
          <w:lang w:val="pt-BR"/>
        </w:rPr>
        <w:t xml:space="preserve"> de abril de 2012 e 1</w:t>
      </w:r>
      <w:r w:rsidRPr="001C7A01">
        <w:rPr>
          <w:vertAlign w:val="superscript"/>
          <w:lang w:val="pt-BR"/>
        </w:rPr>
        <w:t>º</w:t>
      </w:r>
      <w:r w:rsidRPr="001C7A01">
        <w:rPr>
          <w:lang w:val="pt-BR"/>
        </w:rPr>
        <w:t xml:space="preserve"> de abril de 2015 nesta nota da lista de produtos não são aplicáveis. As datas aplicáveis para esses clientes são 1</w:t>
      </w:r>
      <w:r w:rsidRPr="001C7A01">
        <w:rPr>
          <w:vertAlign w:val="superscript"/>
          <w:lang w:val="pt-BR"/>
        </w:rPr>
        <w:t>º</w:t>
      </w:r>
      <w:r w:rsidRPr="001C7A01">
        <w:rPr>
          <w:lang w:val="pt-BR"/>
        </w:rPr>
        <w:t xml:space="preserve"> de julho de 2012 e 1</w:t>
      </w:r>
      <w:r w:rsidRPr="001C7A01">
        <w:rPr>
          <w:vertAlign w:val="superscript"/>
          <w:lang w:val="pt-BR"/>
        </w:rPr>
        <w:t>º</w:t>
      </w:r>
      <w:r w:rsidRPr="001C7A01">
        <w:rPr>
          <w:lang w:val="pt-BR"/>
        </w:rPr>
        <w:t xml:space="preserve"> de julho de 2015, respectivamente.</w:t>
      </w:r>
    </w:p>
    <w:p w14:paraId="4C9806A4" w14:textId="77777777" w:rsidR="006E28CC" w:rsidRPr="001C7A01" w:rsidRDefault="006E28CC" w:rsidP="00204D6D">
      <w:pPr>
        <w:tabs>
          <w:tab w:val="left" w:pos="720"/>
        </w:tabs>
        <w:ind w:left="720"/>
        <w:rPr>
          <w:lang w:val="pt-BR"/>
        </w:rPr>
      </w:pPr>
    </w:p>
    <w:p w14:paraId="7F439365" w14:textId="77777777" w:rsidR="006E28CC" w:rsidRPr="001C7A01" w:rsidRDefault="006E28CC" w:rsidP="00204D6D">
      <w:pPr>
        <w:tabs>
          <w:tab w:val="left" w:pos="720"/>
        </w:tabs>
        <w:ind w:left="720"/>
        <w:rPr>
          <w:lang w:val="pt-BR"/>
        </w:rPr>
      </w:pPr>
    </w:p>
    <w:p w14:paraId="5E7A9761" w14:textId="77777777" w:rsidR="0087392E" w:rsidRPr="001C7A01" w:rsidRDefault="0087392E" w:rsidP="00204D6D">
      <w:pPr>
        <w:tabs>
          <w:tab w:val="left" w:pos="720"/>
        </w:tabs>
        <w:ind w:left="720"/>
        <w:rPr>
          <w:lang w:val="pt-BR"/>
        </w:rPr>
      </w:pPr>
    </w:p>
    <w:p w14:paraId="200E50A9" w14:textId="77777777" w:rsidR="0087392E" w:rsidRPr="001C7A01" w:rsidRDefault="0087392E" w:rsidP="00204D6D">
      <w:pPr>
        <w:tabs>
          <w:tab w:val="left" w:pos="720"/>
        </w:tabs>
        <w:ind w:left="720"/>
        <w:rPr>
          <w:lang w:val="pt-BR"/>
        </w:rPr>
      </w:pPr>
    </w:p>
    <w:p w14:paraId="603936DD" w14:textId="77777777" w:rsidR="006E28CC" w:rsidRPr="001C7A01" w:rsidRDefault="00A560B6" w:rsidP="006E28CC">
      <w:pPr>
        <w:pStyle w:val="Heading3"/>
        <w:rPr>
          <w:lang w:val="pt-BR"/>
        </w:rPr>
      </w:pPr>
      <w:bookmarkStart w:id="1442" w:name="_80_SQL_Server"/>
      <w:bookmarkStart w:id="1443" w:name="_81_SQL_Server"/>
      <w:bookmarkStart w:id="1444" w:name="_88_SQL_Server"/>
      <w:bookmarkStart w:id="1445" w:name="_Toc369965090"/>
      <w:bookmarkEnd w:id="1442"/>
      <w:bookmarkEnd w:id="1443"/>
      <w:bookmarkEnd w:id="1444"/>
      <w:r w:rsidRPr="001C7A01">
        <w:rPr>
          <w:rFonts w:ascii="Tahoma" w:hAnsi="Tahoma"/>
          <w:caps/>
          <w:color w:val="F66400"/>
          <w:sz w:val="22"/>
          <w:vertAlign w:val="superscript"/>
          <w:lang w:val="pt-BR"/>
        </w:rPr>
        <w:t>87</w:t>
      </w:r>
      <w:r w:rsidRPr="001C7A01">
        <w:rPr>
          <w:rFonts w:ascii="Tahoma" w:hAnsi="Tahoma"/>
          <w:color w:val="F66400"/>
          <w:sz w:val="22"/>
          <w:lang w:val="pt-BR"/>
        </w:rPr>
        <w:t xml:space="preserve"> SQL Server</w:t>
      </w:r>
      <w:r w:rsidR="008B0B73" w:rsidRPr="001C7A01">
        <w:rPr>
          <w:rFonts w:ascii="Tahoma" w:hAnsi="Tahoma"/>
          <w:color w:val="F66400"/>
          <w:sz w:val="22"/>
          <w:vertAlign w:val="superscript"/>
          <w:lang w:val="pt-BR"/>
        </w:rPr>
        <w:t>®</w:t>
      </w:r>
      <w:r w:rsidRPr="001C7A01">
        <w:rPr>
          <w:rFonts w:ascii="Tahoma" w:hAnsi="Tahoma"/>
          <w:color w:val="F66400"/>
          <w:sz w:val="22"/>
          <w:lang w:val="pt-BR"/>
        </w:rPr>
        <w:t xml:space="preserve"> 2012 Parallel Data Warehouse</w:t>
      </w:r>
      <w:bookmarkEnd w:id="1445"/>
    </w:p>
    <w:p w14:paraId="0DFAA377" w14:textId="77777777" w:rsidR="006E28CC" w:rsidRPr="001C7A01" w:rsidRDefault="006E28CC" w:rsidP="006E28CC">
      <w:pPr>
        <w:pStyle w:val="EndnoteText"/>
        <w:rPr>
          <w:lang w:val="pt-BR"/>
        </w:rPr>
      </w:pPr>
    </w:p>
    <w:p w14:paraId="635DC446" w14:textId="77777777" w:rsidR="000A30EE" w:rsidRPr="001C7A01" w:rsidRDefault="000A30EE" w:rsidP="000A30EE">
      <w:pPr>
        <w:spacing w:after="60"/>
        <w:ind w:left="720"/>
        <w:rPr>
          <w:lang w:val="pt-BR"/>
        </w:rPr>
      </w:pPr>
      <w:r w:rsidRPr="001C7A01">
        <w:rPr>
          <w:rFonts w:eastAsia="Calibri" w:cs="Tahoma"/>
          <w:b/>
          <w:color w:val="000000"/>
          <w:szCs w:val="18"/>
          <w:lang w:val="pt-BR"/>
        </w:rPr>
        <w:t>Outorgas de Licença Associadas à Alteração no Modelo de Licenciamento</w:t>
      </w:r>
    </w:p>
    <w:p w14:paraId="1F3FAC8A" w14:textId="77777777" w:rsidR="000A30EE" w:rsidRPr="001C7A01" w:rsidRDefault="000A30EE" w:rsidP="000A30EE">
      <w:pPr>
        <w:ind w:left="720"/>
        <w:rPr>
          <w:lang w:val="pt-BR"/>
        </w:rPr>
      </w:pPr>
      <w:r w:rsidRPr="001C7A01">
        <w:rPr>
          <w:rFonts w:eastAsia="Calibri" w:cs="Tahoma"/>
          <w:color w:val="000000"/>
          <w:szCs w:val="18"/>
          <w:lang w:val="pt-BR"/>
        </w:rPr>
        <w:t>O SQL Server 2008 R2 será a última versão do SQL Server Parallel Data Warehouse licenciada sob o modelo de licenciamento por processador.</w:t>
      </w:r>
      <w:r w:rsidR="008B0B73" w:rsidRPr="001C7A01">
        <w:rPr>
          <w:rFonts w:eastAsia="Calibri" w:cs="Tahoma"/>
          <w:color w:val="000000"/>
          <w:szCs w:val="18"/>
          <w:lang w:val="pt-BR"/>
        </w:rPr>
        <w:t xml:space="preserve"> </w:t>
      </w:r>
      <w:r w:rsidRPr="001C7A01">
        <w:rPr>
          <w:rFonts w:eastAsia="Calibri" w:cs="Tahoma"/>
          <w:color w:val="000000"/>
          <w:szCs w:val="18"/>
          <w:lang w:val="pt-BR"/>
        </w:rPr>
        <w:t>Como uma exceção, aos clientes de Licenciamento por Volume com Software Assurance ativo para licenças do processador do SQL Server 2008 R2 Parallel Data Warehouse em</w:t>
      </w:r>
      <w:r w:rsidR="0087392E" w:rsidRPr="001C7A01">
        <w:rPr>
          <w:rFonts w:eastAsia="Calibri" w:cs="Tahoma"/>
          <w:color w:val="000000"/>
          <w:szCs w:val="18"/>
          <w:lang w:val="pt-BR"/>
        </w:rPr>
        <w:t> </w:t>
      </w:r>
      <w:r w:rsidRPr="001C7A01">
        <w:rPr>
          <w:rFonts w:eastAsia="Calibri" w:cs="Tahoma"/>
          <w:color w:val="000000"/>
          <w:szCs w:val="18"/>
          <w:lang w:val="pt-BR"/>
        </w:rPr>
        <w:t>1</w:t>
      </w:r>
      <w:r w:rsidRPr="001C7A01">
        <w:rPr>
          <w:rFonts w:eastAsia="Calibri" w:cs="Tahoma"/>
          <w:color w:val="000000"/>
          <w:szCs w:val="18"/>
          <w:vertAlign w:val="superscript"/>
          <w:lang w:val="pt-BR"/>
        </w:rPr>
        <w:t>º</w:t>
      </w:r>
      <w:r w:rsidRPr="001C7A01">
        <w:rPr>
          <w:rFonts w:eastAsia="Calibri" w:cs="Tahoma"/>
          <w:color w:val="000000"/>
          <w:szCs w:val="18"/>
          <w:lang w:val="pt-BR"/>
        </w:rPr>
        <w:t xml:space="preserve"> de março de 2013 (“licenças qualificadas”) são concedidas as seguintes opções. As licenças do processador do SQL Server 2008 R2 Parallel Data Warehouse </w:t>
      </w:r>
      <w:r w:rsidRPr="001C7A01">
        <w:rPr>
          <w:rFonts w:cs="Tahoma"/>
          <w:bCs/>
          <w:color w:val="000000"/>
          <w:szCs w:val="18"/>
          <w:lang w:val="pt-BR"/>
        </w:rPr>
        <w:t>adquiridas posteriormente no mesmo prazo de</w:t>
      </w:r>
      <w:r w:rsidR="0087392E" w:rsidRPr="001C7A01">
        <w:rPr>
          <w:rFonts w:cs="Tahoma"/>
          <w:bCs/>
          <w:color w:val="000000"/>
          <w:szCs w:val="18"/>
          <w:lang w:val="pt-BR"/>
        </w:rPr>
        <w:t> </w:t>
      </w:r>
      <w:r w:rsidRPr="001C7A01">
        <w:rPr>
          <w:rFonts w:cs="Tahoma"/>
          <w:bCs/>
          <w:color w:val="000000"/>
          <w:szCs w:val="18"/>
          <w:lang w:val="pt-BR"/>
        </w:rPr>
        <w:t>registro como parte de um processo de adequação (“true-up”) programado do cliente Enterprise ou Enterprise Subscription também são “licenças de qualificação” para fins dessas opções.</w:t>
      </w:r>
    </w:p>
    <w:p w14:paraId="68CAEE51" w14:textId="77777777" w:rsidR="000A30EE" w:rsidRPr="001C7A01" w:rsidRDefault="000A30EE" w:rsidP="000A30EE">
      <w:pPr>
        <w:ind w:left="720"/>
        <w:rPr>
          <w:lang w:val="pt-BR"/>
        </w:rPr>
      </w:pPr>
    </w:p>
    <w:p w14:paraId="4C257E81" w14:textId="77777777" w:rsidR="000A30EE" w:rsidRPr="001C7A01" w:rsidRDefault="000A30EE" w:rsidP="00346F4B">
      <w:pPr>
        <w:numPr>
          <w:ilvl w:val="0"/>
          <w:numId w:val="53"/>
        </w:numPr>
        <w:spacing w:after="60"/>
        <w:ind w:left="1440"/>
        <w:rPr>
          <w:lang w:val="pt-BR"/>
        </w:rPr>
      </w:pPr>
      <w:r w:rsidRPr="001C7A01">
        <w:rPr>
          <w:rFonts w:eastAsia="Calibri" w:cs="Tahoma"/>
          <w:color w:val="000000"/>
          <w:szCs w:val="18"/>
          <w:lang w:val="pt-BR"/>
        </w:rPr>
        <w:t>Para cada licença qualificada que o cliente tiver, ele poderá atualizar para 8 licenças principais para</w:t>
      </w:r>
      <w:r w:rsidR="0087392E" w:rsidRPr="001C7A01">
        <w:rPr>
          <w:rFonts w:eastAsia="Calibri" w:cs="Tahoma"/>
          <w:color w:val="000000"/>
          <w:szCs w:val="18"/>
          <w:lang w:val="pt-BR"/>
        </w:rPr>
        <w:t> </w:t>
      </w:r>
      <w:r w:rsidRPr="001C7A01">
        <w:rPr>
          <w:rFonts w:eastAsia="Calibri" w:cs="Tahoma"/>
          <w:color w:val="000000"/>
          <w:szCs w:val="18"/>
          <w:lang w:val="pt-BR"/>
        </w:rPr>
        <w:t>o SQL Server 2012 Parallel Data Warehouse. Na atualização para SQL Server 2012, as licenças básicas do SQL Server 2008 R2 dos clientes não serão mais válidas.</w:t>
      </w:r>
    </w:p>
    <w:p w14:paraId="5572F5FA" w14:textId="77777777" w:rsidR="000A30EE" w:rsidRPr="001C7A01" w:rsidRDefault="000A30EE" w:rsidP="000A30EE">
      <w:pPr>
        <w:rPr>
          <w:lang w:val="pt-BR"/>
        </w:rPr>
      </w:pPr>
    </w:p>
    <w:p w14:paraId="36534CDD" w14:textId="77777777" w:rsidR="000A30EE" w:rsidRPr="001C7A01" w:rsidRDefault="000A30EE" w:rsidP="000A30EE">
      <w:pPr>
        <w:spacing w:after="60"/>
        <w:ind w:left="720"/>
        <w:rPr>
          <w:lang w:val="pt-BR"/>
        </w:rPr>
      </w:pPr>
      <w:r w:rsidRPr="001C7A01">
        <w:rPr>
          <w:rFonts w:eastAsia="Calibri" w:cs="Tahoma"/>
          <w:b/>
          <w:color w:val="000000"/>
          <w:szCs w:val="18"/>
          <w:lang w:val="pt-BR"/>
        </w:rPr>
        <w:t>Outorga de Licença Padrão do System Center</w:t>
      </w:r>
    </w:p>
    <w:p w14:paraId="34B89A58" w14:textId="77777777" w:rsidR="000A30EE" w:rsidRPr="001C7A01" w:rsidRDefault="000A30EE" w:rsidP="000A30EE">
      <w:pPr>
        <w:spacing w:after="60"/>
        <w:ind w:left="720"/>
        <w:rPr>
          <w:lang w:val="pt-BR"/>
        </w:rPr>
      </w:pPr>
      <w:r w:rsidRPr="001C7A01">
        <w:rPr>
          <w:rFonts w:eastAsia="Calibri" w:cs="Tahoma"/>
          <w:color w:val="000000"/>
          <w:szCs w:val="18"/>
          <w:lang w:val="pt-BR"/>
        </w:rPr>
        <w:t>Os clientes que também estão atualizando para o SQL Server 2012 Parallel Data Warehouse de acordo com</w:t>
      </w:r>
      <w:r w:rsidR="0087392E" w:rsidRPr="001C7A01">
        <w:rPr>
          <w:rFonts w:eastAsia="Calibri" w:cs="Tahoma"/>
          <w:color w:val="000000"/>
          <w:szCs w:val="18"/>
          <w:lang w:val="pt-BR"/>
        </w:rPr>
        <w:t> </w:t>
      </w:r>
      <w:r w:rsidRPr="001C7A01">
        <w:rPr>
          <w:rFonts w:eastAsia="Calibri" w:cs="Tahoma"/>
          <w:color w:val="000000"/>
          <w:szCs w:val="18"/>
          <w:lang w:val="pt-BR"/>
        </w:rPr>
        <w:t>as licenças de qualificação estarão qualificados para as outorgas de licença do System Center a seguir mediante sua atualização para o SQL Server 2012 Parallel Data Warehouse:</w:t>
      </w:r>
    </w:p>
    <w:p w14:paraId="2905F691" w14:textId="77777777" w:rsidR="000A30EE" w:rsidRPr="001C7A01" w:rsidRDefault="000A30EE" w:rsidP="00346F4B">
      <w:pPr>
        <w:numPr>
          <w:ilvl w:val="0"/>
          <w:numId w:val="53"/>
        </w:numPr>
        <w:spacing w:after="60"/>
        <w:ind w:left="1440"/>
        <w:rPr>
          <w:lang w:val="pt-BR"/>
        </w:rPr>
      </w:pPr>
      <w:r w:rsidRPr="001C7A01">
        <w:rPr>
          <w:rFonts w:eastAsia="Calibri" w:cs="Tahoma"/>
          <w:color w:val="000000"/>
          <w:szCs w:val="18"/>
          <w:lang w:val="pt-BR"/>
        </w:rPr>
        <w:t>Uma licença Padrão do System Center 2012 por servidor para cada servidor que esteja executando o software SQL Server 2012 Parallel Data Warehouse</w:t>
      </w:r>
    </w:p>
    <w:p w14:paraId="64D0CEEC" w14:textId="77777777" w:rsidR="000A30EE" w:rsidRPr="001C7A01" w:rsidRDefault="000A30EE" w:rsidP="00346F4B">
      <w:pPr>
        <w:numPr>
          <w:ilvl w:val="0"/>
          <w:numId w:val="53"/>
        </w:numPr>
        <w:spacing w:after="60"/>
        <w:ind w:left="1440"/>
        <w:rPr>
          <w:lang w:val="pt-BR"/>
        </w:rPr>
      </w:pPr>
      <w:r w:rsidRPr="001C7A01">
        <w:rPr>
          <w:rFonts w:eastAsia="Calibri" w:cs="Tahoma"/>
          <w:color w:val="000000"/>
          <w:szCs w:val="18"/>
          <w:lang w:val="pt-BR"/>
        </w:rPr>
        <w:t>Duas licenças Padrão do System Center 2012 por servidor para todos os outros servidores no SQL</w:t>
      </w:r>
      <w:r w:rsidR="00E02CA6" w:rsidRPr="001C7A01">
        <w:rPr>
          <w:rFonts w:eastAsia="Calibri" w:cs="Tahoma"/>
          <w:color w:val="000000"/>
          <w:szCs w:val="18"/>
          <w:lang w:val="pt-BR"/>
        </w:rPr>
        <w:t> </w:t>
      </w:r>
      <w:r w:rsidRPr="001C7A01">
        <w:rPr>
          <w:rFonts w:eastAsia="Calibri" w:cs="Tahoma"/>
          <w:color w:val="000000"/>
          <w:szCs w:val="18"/>
          <w:lang w:val="pt-BR"/>
        </w:rPr>
        <w:t>Server 2012 Parallel Data Warehouse Appliance.</w:t>
      </w:r>
    </w:p>
    <w:p w14:paraId="399F210E" w14:textId="77777777" w:rsidR="000A30EE" w:rsidRPr="001C7A01" w:rsidRDefault="000A30EE" w:rsidP="0087392E">
      <w:pPr>
        <w:spacing w:after="60"/>
        <w:ind w:left="720"/>
        <w:rPr>
          <w:lang w:val="pt-BR"/>
        </w:rPr>
      </w:pPr>
      <w:r w:rsidRPr="001C7A01">
        <w:rPr>
          <w:rFonts w:eastAsia="Calibri" w:cs="Tahoma"/>
          <w:color w:val="000000"/>
          <w:szCs w:val="18"/>
          <w:lang w:val="pt-BR"/>
        </w:rPr>
        <w:t>O software poderá ser usado unicamente para oferecer suporte ao SQL Server 2012 Parallel Data Warehouse Appliance.</w:t>
      </w:r>
    </w:p>
    <w:p w14:paraId="28C3F074" w14:textId="77777777" w:rsidR="000A30EE" w:rsidRPr="001C7A01" w:rsidRDefault="000A30EE" w:rsidP="000A30EE">
      <w:pPr>
        <w:spacing w:after="60"/>
        <w:ind w:firstLine="720"/>
        <w:rPr>
          <w:lang w:val="pt-BR"/>
        </w:rPr>
      </w:pPr>
    </w:p>
    <w:p w14:paraId="7FEC47DC" w14:textId="77777777" w:rsidR="000A30EE" w:rsidRPr="001C7A01" w:rsidRDefault="000A30EE" w:rsidP="000A30EE">
      <w:pPr>
        <w:tabs>
          <w:tab w:val="left" w:pos="1440"/>
        </w:tabs>
        <w:spacing w:after="60"/>
        <w:ind w:left="720"/>
        <w:rPr>
          <w:lang w:val="pt-BR"/>
        </w:rPr>
      </w:pPr>
      <w:r w:rsidRPr="001C7A01">
        <w:rPr>
          <w:rFonts w:eastAsia="Calibri" w:cs="Tahoma"/>
          <w:b/>
          <w:color w:val="000000"/>
          <w:szCs w:val="18"/>
          <w:lang w:val="pt-BR"/>
        </w:rPr>
        <w:t>Para os clientes com Software Assurance que optaram pela não renovação</w:t>
      </w:r>
    </w:p>
    <w:p w14:paraId="268DCC31" w14:textId="77777777" w:rsidR="000A30EE" w:rsidRPr="001C7A01" w:rsidRDefault="000A30EE" w:rsidP="000A30EE">
      <w:pPr>
        <w:tabs>
          <w:tab w:val="left" w:pos="1440"/>
        </w:tabs>
        <w:ind w:left="720"/>
        <w:rPr>
          <w:lang w:val="pt-BR"/>
        </w:rPr>
      </w:pPr>
      <w:r w:rsidRPr="001C7A01">
        <w:rPr>
          <w:rFonts w:eastAsia="Calibri" w:cs="Tahoma"/>
          <w:color w:val="000000"/>
          <w:szCs w:val="18"/>
          <w:lang w:val="pt-BR"/>
        </w:rPr>
        <w:t>Os clientes do Enterprise Subscription com cobertura a partir de 1</w:t>
      </w:r>
      <w:r w:rsidRPr="001C7A01">
        <w:rPr>
          <w:rFonts w:eastAsia="Calibri" w:cs="Tahoma"/>
          <w:color w:val="000000"/>
          <w:szCs w:val="18"/>
          <w:vertAlign w:val="superscript"/>
          <w:lang w:val="pt-BR"/>
        </w:rPr>
        <w:t>º</w:t>
      </w:r>
      <w:r w:rsidRPr="001C7A01">
        <w:rPr>
          <w:rFonts w:eastAsia="Calibri" w:cs="Tahoma"/>
          <w:color w:val="000000"/>
          <w:szCs w:val="18"/>
          <w:lang w:val="pt-BR"/>
        </w:rPr>
        <w:t xml:space="preserve"> de março de 2013 que optarem por comprar licenças de processador e quaisquer outros clientes que adquirirem licenças de qualificação perpétuas sob este contrato e optarem por não renovar o Software Assurance poderão executar o</w:t>
      </w:r>
      <w:r w:rsidR="00E02CA6" w:rsidRPr="001C7A01">
        <w:rPr>
          <w:rFonts w:eastAsia="Calibri" w:cs="Tahoma"/>
          <w:color w:val="000000"/>
          <w:szCs w:val="18"/>
          <w:lang w:val="pt-BR"/>
        </w:rPr>
        <w:t> </w:t>
      </w:r>
      <w:r w:rsidRPr="001C7A01">
        <w:rPr>
          <w:rFonts w:eastAsia="Calibri" w:cs="Tahoma"/>
          <w:color w:val="000000"/>
          <w:szCs w:val="18"/>
          <w:lang w:val="pt-BR"/>
        </w:rPr>
        <w:t>SQL</w:t>
      </w:r>
      <w:r w:rsidR="00E02CA6" w:rsidRPr="001C7A01">
        <w:rPr>
          <w:rFonts w:eastAsia="Calibri" w:cs="Tahoma"/>
          <w:color w:val="000000"/>
          <w:szCs w:val="18"/>
          <w:lang w:val="pt-BR"/>
        </w:rPr>
        <w:t> </w:t>
      </w:r>
      <w:r w:rsidRPr="001C7A01">
        <w:rPr>
          <w:rFonts w:eastAsia="Calibri" w:cs="Tahoma"/>
          <w:color w:val="000000"/>
          <w:szCs w:val="18"/>
          <w:lang w:val="pt-BR"/>
        </w:rPr>
        <w:t>Server 2008 R2 ou SQL Server 2012 sob essas licenças da seguinte forma:</w:t>
      </w:r>
    </w:p>
    <w:p w14:paraId="28DF44A6" w14:textId="77777777" w:rsidR="000A30EE" w:rsidRPr="001C7A01" w:rsidRDefault="000A30EE" w:rsidP="000A30EE">
      <w:pPr>
        <w:tabs>
          <w:tab w:val="left" w:pos="1440"/>
        </w:tabs>
        <w:ind w:left="720"/>
        <w:rPr>
          <w:lang w:val="pt-BR"/>
        </w:rPr>
      </w:pPr>
    </w:p>
    <w:p w14:paraId="18596DC6" w14:textId="77777777" w:rsidR="000A30EE" w:rsidRPr="001C7A01" w:rsidRDefault="000A30EE" w:rsidP="00346F4B">
      <w:pPr>
        <w:numPr>
          <w:ilvl w:val="0"/>
          <w:numId w:val="53"/>
        </w:numPr>
        <w:spacing w:after="60"/>
        <w:ind w:left="1440"/>
        <w:rPr>
          <w:lang w:val="pt-BR"/>
        </w:rPr>
      </w:pPr>
      <w:r w:rsidRPr="001C7A01">
        <w:rPr>
          <w:rFonts w:eastAsia="Calibri" w:cs="Tahoma"/>
          <w:b/>
          <w:color w:val="000000"/>
          <w:szCs w:val="18"/>
          <w:lang w:val="pt-BR"/>
        </w:rPr>
        <w:t>SQL Server 2008 R2 Parallel Data Warehouse:</w:t>
      </w:r>
      <w:r w:rsidRPr="001C7A01">
        <w:rPr>
          <w:rFonts w:eastAsia="Calibri" w:cs="Tahoma"/>
          <w:color w:val="000000"/>
          <w:szCs w:val="18"/>
          <w:lang w:val="pt-BR"/>
        </w:rPr>
        <w:t xml:space="preserve"> O uso contínuo do referido software está sujeito aos direitos de uso do produto de licença do SQL Server 2008 R2. </w:t>
      </w:r>
    </w:p>
    <w:p w14:paraId="39D4F3C3" w14:textId="77777777" w:rsidR="000A30EE" w:rsidRPr="001C7A01" w:rsidRDefault="000A30EE" w:rsidP="00346F4B">
      <w:pPr>
        <w:numPr>
          <w:ilvl w:val="0"/>
          <w:numId w:val="53"/>
        </w:numPr>
        <w:tabs>
          <w:tab w:val="left" w:pos="1800"/>
        </w:tabs>
        <w:spacing w:after="60"/>
        <w:ind w:left="1440"/>
        <w:rPr>
          <w:lang w:val="pt-BR"/>
        </w:rPr>
      </w:pPr>
      <w:r w:rsidRPr="001C7A01">
        <w:rPr>
          <w:rFonts w:eastAsia="Calibri" w:cs="Tahoma"/>
          <w:b/>
          <w:color w:val="000000"/>
          <w:szCs w:val="18"/>
          <w:lang w:val="pt-BR"/>
        </w:rPr>
        <w:t xml:space="preserve">SQL Server 2012 Parallel Data Warehouse: </w:t>
      </w:r>
      <w:r w:rsidRPr="001C7A01">
        <w:rPr>
          <w:rFonts w:eastAsia="Calibri" w:cs="Tahoma"/>
          <w:color w:val="000000"/>
          <w:szCs w:val="18"/>
          <w:lang w:val="pt-BR"/>
        </w:rPr>
        <w:t xml:space="preserve">O uso desta versão do software está sujeito aos direitos de uso do produto do SQL Server 2012 Parallel Data Warehouse. </w:t>
      </w:r>
    </w:p>
    <w:p w14:paraId="39984779" w14:textId="77777777" w:rsidR="000A30EE" w:rsidRPr="001C7A01" w:rsidRDefault="000A30EE" w:rsidP="000A30EE">
      <w:pPr>
        <w:spacing w:after="60"/>
        <w:rPr>
          <w:lang w:val="pt-BR"/>
        </w:rPr>
      </w:pPr>
    </w:p>
    <w:p w14:paraId="21FAB950" w14:textId="77777777" w:rsidR="000A30EE" w:rsidRPr="001C7A01" w:rsidRDefault="000A30EE" w:rsidP="000A30EE">
      <w:pPr>
        <w:ind w:left="720"/>
        <w:rPr>
          <w:lang w:val="pt-BR"/>
        </w:rPr>
      </w:pPr>
      <w:r w:rsidRPr="001C7A01">
        <w:rPr>
          <w:rFonts w:cs="Tahoma"/>
          <w:color w:val="000000"/>
          <w:szCs w:val="24"/>
          <w:lang w:val="pt-BR"/>
        </w:rPr>
        <w:t xml:space="preserve">Todas as licenças do SQL Server Parallel Data Warehouse e System Center outorgadas sob esta oferta incluirão cobertura do Software Assurance. Essa cobertura se encerrará no término da cobertura de qualificação de Software Assurance correspondente. Ao término dessa cobertura, os clientes poderão renovar o Software Assurance sobre as licenças outorgadas. </w:t>
      </w:r>
    </w:p>
    <w:p w14:paraId="2AA3E910" w14:textId="77777777" w:rsidR="000A30EE" w:rsidRPr="001C7A01" w:rsidRDefault="000A30EE" w:rsidP="000A30EE">
      <w:pPr>
        <w:ind w:left="720"/>
        <w:rPr>
          <w:lang w:val="pt-BR"/>
        </w:rPr>
      </w:pPr>
    </w:p>
    <w:p w14:paraId="6D30CAB9" w14:textId="77777777" w:rsidR="000A30EE" w:rsidRPr="001C7A01" w:rsidRDefault="000A30EE" w:rsidP="000A30EE">
      <w:pPr>
        <w:ind w:left="720"/>
        <w:rPr>
          <w:lang w:val="pt-BR"/>
        </w:rPr>
      </w:pPr>
      <w:r w:rsidRPr="001C7A01">
        <w:rPr>
          <w:rFonts w:cs="Tahoma"/>
          <w:color w:val="000000"/>
          <w:szCs w:val="24"/>
          <w:lang w:val="pt-BR"/>
        </w:rPr>
        <w:t>O uso do software por um cliente sob esta oferta está sujeito aos termos e condições de seu contrato de licença e aos direitos de uso de produto relacionados ao software. O direito de usar o software expira quando o direito de usar o software sob a licença qualificada expirar. A evidência de suas licenças de qualificação e esta Nota do Produto evidenciarão o direito do cliente de usar o SQL Server 2021 Parallel Data Warehouse e System Center 2012 sob os termos desta oferta. Os clientes não poderão transferir as</w:t>
      </w:r>
      <w:r w:rsidR="00E02CA6" w:rsidRPr="001C7A01">
        <w:rPr>
          <w:rFonts w:cs="Tahoma"/>
          <w:color w:val="000000"/>
          <w:szCs w:val="24"/>
          <w:lang w:val="pt-BR"/>
        </w:rPr>
        <w:t> </w:t>
      </w:r>
      <w:r w:rsidRPr="001C7A01">
        <w:rPr>
          <w:rFonts w:cs="Tahoma"/>
          <w:color w:val="000000"/>
          <w:szCs w:val="24"/>
          <w:lang w:val="pt-BR"/>
        </w:rPr>
        <w:t>licenças outorgadas sob esta oferta separadamente das licenças qualificadas correspondentes.</w:t>
      </w:r>
    </w:p>
    <w:p w14:paraId="03DE1917" w14:textId="77777777" w:rsidR="00A81E83" w:rsidRPr="001C7A01" w:rsidRDefault="00A81E83" w:rsidP="00C321B6">
      <w:pPr>
        <w:tabs>
          <w:tab w:val="left" w:pos="2970"/>
        </w:tabs>
        <w:ind w:left="1440"/>
        <w:rPr>
          <w:lang w:val="pt-BR"/>
        </w:rPr>
      </w:pPr>
      <w:bookmarkStart w:id="1446" w:name="Srv_90SQLServer2012Standard"/>
    </w:p>
    <w:p w14:paraId="7A7540D2" w14:textId="77777777" w:rsidR="004815F3" w:rsidRPr="001C7A01" w:rsidRDefault="004815F3" w:rsidP="00C321B6">
      <w:pPr>
        <w:tabs>
          <w:tab w:val="left" w:pos="2970"/>
        </w:tabs>
        <w:ind w:left="1440"/>
        <w:rPr>
          <w:lang w:val="pt-BR"/>
        </w:rPr>
      </w:pPr>
    </w:p>
    <w:p w14:paraId="7F44C4B3" w14:textId="77777777" w:rsidR="00A81E83" w:rsidRPr="001C7A01" w:rsidRDefault="00152E1B" w:rsidP="00EF5637">
      <w:pPr>
        <w:pStyle w:val="Heading3"/>
        <w:rPr>
          <w:lang w:val="pt-BR"/>
        </w:rPr>
      </w:pPr>
      <w:bookmarkStart w:id="1447" w:name="_82_SQL_Server®"/>
      <w:bookmarkStart w:id="1448" w:name="_89_SQL_Server®"/>
      <w:bookmarkStart w:id="1449" w:name="_Toc336338348"/>
      <w:bookmarkStart w:id="1450" w:name="_Toc369965091"/>
      <w:bookmarkEnd w:id="1447"/>
      <w:bookmarkEnd w:id="1448"/>
      <w:r w:rsidRPr="001C7A01">
        <w:rPr>
          <w:rFonts w:ascii="Tahoma" w:hAnsi="Tahoma"/>
          <w:caps/>
          <w:color w:val="F66400"/>
          <w:sz w:val="22"/>
          <w:vertAlign w:val="superscript"/>
          <w:lang w:val="pt-BR"/>
        </w:rPr>
        <w:t>88</w:t>
      </w:r>
      <w:r w:rsidRPr="001C7A01">
        <w:rPr>
          <w:rFonts w:ascii="Tahoma" w:hAnsi="Tahoma"/>
          <w:color w:val="F66400"/>
          <w:sz w:val="22"/>
          <w:lang w:val="pt-BR"/>
        </w:rPr>
        <w:t xml:space="preserve"> SQL Server</w:t>
      </w:r>
      <w:r w:rsidR="008B0B73" w:rsidRPr="001C7A01">
        <w:rPr>
          <w:rFonts w:ascii="Tahoma" w:hAnsi="Tahoma"/>
          <w:color w:val="F66400"/>
          <w:sz w:val="22"/>
          <w:vertAlign w:val="superscript"/>
          <w:lang w:val="pt-BR"/>
        </w:rPr>
        <w:t>®</w:t>
      </w:r>
      <w:r w:rsidRPr="001C7A01">
        <w:rPr>
          <w:rFonts w:ascii="Tahoma" w:hAnsi="Tahoma"/>
          <w:color w:val="F66400"/>
          <w:sz w:val="22"/>
          <w:lang w:val="pt-BR"/>
        </w:rPr>
        <w:t xml:space="preserve"> 2012 Standard</w:t>
      </w:r>
      <w:bookmarkEnd w:id="1449"/>
      <w:bookmarkEnd w:id="1450"/>
      <w:r w:rsidRPr="001C7A01">
        <w:rPr>
          <w:rFonts w:ascii="Tahoma" w:hAnsi="Tahoma"/>
          <w:color w:val="F66400"/>
          <w:sz w:val="22"/>
          <w:lang w:val="pt-BR"/>
        </w:rPr>
        <w:t xml:space="preserve"> </w:t>
      </w:r>
    </w:p>
    <w:bookmarkEnd w:id="1446"/>
    <w:p w14:paraId="0C3B1685" w14:textId="77777777" w:rsidR="00A81E83" w:rsidRPr="001C7A01" w:rsidRDefault="00A81E83" w:rsidP="00204D6D">
      <w:pPr>
        <w:pStyle w:val="EndnoteText"/>
        <w:ind w:left="0"/>
        <w:rPr>
          <w:lang w:val="pt-BR"/>
        </w:rPr>
      </w:pPr>
    </w:p>
    <w:p w14:paraId="51DB99CC" w14:textId="77777777" w:rsidR="00A81E83" w:rsidRPr="001C7A01" w:rsidRDefault="00A81E83" w:rsidP="00204D6D">
      <w:pPr>
        <w:ind w:left="720"/>
        <w:rPr>
          <w:lang w:val="pt-BR"/>
        </w:rPr>
      </w:pPr>
      <w:r w:rsidRPr="001C7A01">
        <w:rPr>
          <w:rFonts w:eastAsia="Calibri" w:cs="Tahoma"/>
          <w:szCs w:val="18"/>
          <w:lang w:val="pt-BR"/>
        </w:rPr>
        <w:t>O SQL Server 2012 Standard é a próxima versão do SQL Server Standard, e a CAL do SQL Server 2012 é a próxima versão da CAL do SQL Server.</w:t>
      </w:r>
    </w:p>
    <w:p w14:paraId="70A80AC3" w14:textId="77777777" w:rsidR="00204D6D" w:rsidRPr="001C7A01" w:rsidRDefault="00204D6D" w:rsidP="00204D6D">
      <w:pPr>
        <w:ind w:left="720"/>
        <w:rPr>
          <w:lang w:val="pt-BR"/>
        </w:rPr>
      </w:pPr>
    </w:p>
    <w:p w14:paraId="79B1CB01" w14:textId="77777777" w:rsidR="00A81E83" w:rsidRPr="001C7A01" w:rsidRDefault="00162ADA" w:rsidP="00EF5637">
      <w:pPr>
        <w:pStyle w:val="Heading3"/>
        <w:rPr>
          <w:lang w:val="pt-BR"/>
        </w:rPr>
      </w:pPr>
      <w:bookmarkStart w:id="1451" w:name="_85_83_SQL"/>
      <w:bookmarkStart w:id="1452" w:name="_90_SQL_Server®"/>
      <w:bookmarkStart w:id="1453" w:name="_Toc336338349"/>
      <w:bookmarkStart w:id="1454" w:name="_Toc369965092"/>
      <w:bookmarkStart w:id="1455" w:name="Srv_91SQLServer2012StandardCore"/>
      <w:bookmarkEnd w:id="1451"/>
      <w:bookmarkEnd w:id="1452"/>
      <w:r w:rsidRPr="001C7A01">
        <w:rPr>
          <w:rFonts w:ascii="Tahoma" w:hAnsi="Tahoma" w:cs="Tahoma"/>
          <w:caps/>
          <w:color w:val="F66400"/>
          <w:sz w:val="22"/>
          <w:vertAlign w:val="superscript"/>
          <w:lang w:val="pt-BR"/>
        </w:rPr>
        <w:t>89</w:t>
      </w:r>
      <w:r w:rsidRPr="001C7A01">
        <w:rPr>
          <w:rFonts w:ascii="Tahoma" w:hAnsi="Tahoma" w:cs="Tahoma"/>
          <w:color w:val="F66400"/>
          <w:sz w:val="22"/>
          <w:lang w:val="pt-BR"/>
        </w:rPr>
        <w:t xml:space="preserve"> SQL Server</w:t>
      </w:r>
      <w:r w:rsidR="008B0B73" w:rsidRPr="001C7A01">
        <w:rPr>
          <w:rFonts w:ascii="Tahoma" w:hAnsi="Tahoma" w:cs="Tahoma"/>
          <w:color w:val="F66400"/>
          <w:sz w:val="22"/>
          <w:vertAlign w:val="superscript"/>
          <w:lang w:val="pt-BR"/>
        </w:rPr>
        <w:t>®</w:t>
      </w:r>
      <w:r w:rsidRPr="001C7A01">
        <w:rPr>
          <w:rFonts w:ascii="Tahoma" w:hAnsi="Tahoma" w:cs="Tahoma"/>
          <w:color w:val="F66400"/>
          <w:sz w:val="22"/>
          <w:lang w:val="pt-BR"/>
        </w:rPr>
        <w:t xml:space="preserve"> 2012 Standard</w:t>
      </w:r>
      <w:r w:rsidRPr="001C7A01">
        <w:rPr>
          <w:rFonts w:ascii="Tahoma" w:eastAsia="Calibri" w:hAnsi="Tahoma" w:cs="Tahoma"/>
          <w:color w:val="F66400"/>
          <w:sz w:val="22"/>
          <w:szCs w:val="18"/>
          <w:lang w:val="pt-BR"/>
        </w:rPr>
        <w:t xml:space="preserve"> Core</w:t>
      </w:r>
      <w:bookmarkEnd w:id="1453"/>
      <w:bookmarkEnd w:id="1454"/>
    </w:p>
    <w:bookmarkEnd w:id="1455"/>
    <w:p w14:paraId="34C5E26B" w14:textId="77777777" w:rsidR="00A81E83" w:rsidRPr="001C7A01" w:rsidRDefault="00A81E83" w:rsidP="0026723A">
      <w:pPr>
        <w:rPr>
          <w:lang w:val="pt-BR"/>
        </w:rPr>
      </w:pPr>
    </w:p>
    <w:p w14:paraId="268C02DB" w14:textId="77777777" w:rsidR="0026723A" w:rsidRPr="001C7A01" w:rsidRDefault="00A81E83" w:rsidP="0026723A">
      <w:pPr>
        <w:spacing w:after="60"/>
        <w:ind w:left="720"/>
        <w:rPr>
          <w:lang w:val="pt-BR"/>
        </w:rPr>
      </w:pPr>
      <w:r w:rsidRPr="001C7A01">
        <w:rPr>
          <w:rFonts w:eastAsia="Calibri" w:cs="Tahoma"/>
          <w:b/>
          <w:szCs w:val="18"/>
          <w:lang w:val="pt-BR"/>
        </w:rPr>
        <w:t>Outorgas de Licença Associadas à Alteração no Modelo de Licenciamento</w:t>
      </w:r>
    </w:p>
    <w:p w14:paraId="6456592F" w14:textId="77777777" w:rsidR="00A81E83" w:rsidRPr="001C7A01" w:rsidRDefault="00A81E83" w:rsidP="0026723A">
      <w:pPr>
        <w:ind w:left="720"/>
        <w:rPr>
          <w:lang w:val="pt-BR"/>
        </w:rPr>
      </w:pPr>
      <w:r w:rsidRPr="001C7A01">
        <w:rPr>
          <w:rFonts w:eastAsia="Calibri" w:cs="Tahoma"/>
          <w:color w:val="000000"/>
          <w:szCs w:val="18"/>
          <w:lang w:val="pt-BR"/>
        </w:rPr>
        <w:t>O SQL Server 2008 R2 será a última versão do SQL Server licenciada sob o modelo de licenciamento por processador.</w:t>
      </w:r>
      <w:r w:rsidR="008B0B73" w:rsidRPr="001C7A01">
        <w:rPr>
          <w:rFonts w:eastAsia="Calibri" w:cs="Tahoma"/>
          <w:color w:val="000000"/>
          <w:szCs w:val="18"/>
          <w:lang w:val="pt-BR"/>
        </w:rPr>
        <w:t xml:space="preserve"> </w:t>
      </w:r>
      <w:r w:rsidRPr="001C7A01">
        <w:rPr>
          <w:rFonts w:eastAsia="Calibri" w:cs="Tahoma"/>
          <w:color w:val="000000"/>
          <w:szCs w:val="18"/>
          <w:lang w:val="pt-BR"/>
        </w:rPr>
        <w:t>Como uma exceção, aos clientes de Licenciamento por Volume com Software Assurance ativo</w:t>
      </w:r>
      <w:r w:rsidR="0087392E" w:rsidRPr="001C7A01">
        <w:rPr>
          <w:rFonts w:eastAsia="Calibri" w:cs="Tahoma"/>
          <w:color w:val="000000"/>
          <w:szCs w:val="18"/>
          <w:lang w:val="pt-BR"/>
        </w:rPr>
        <w:t> </w:t>
      </w:r>
      <w:r w:rsidRPr="001C7A01">
        <w:rPr>
          <w:rFonts w:eastAsia="Calibri" w:cs="Tahoma"/>
          <w:color w:val="000000"/>
          <w:szCs w:val="18"/>
          <w:lang w:val="pt-BR"/>
        </w:rPr>
        <w:t xml:space="preserve">para licenças do processador do SQL Server 2008 R2 Standard em 1º de abril de 2012 (“licenças qualificadas”) são concedidas as seguintes opções. As licenças do processador do SQL Server 2008 R2 Standard </w:t>
      </w:r>
      <w:r w:rsidRPr="001C7A01">
        <w:rPr>
          <w:rFonts w:cs="Tahoma"/>
          <w:bCs/>
          <w:color w:val="000000"/>
          <w:szCs w:val="18"/>
          <w:lang w:val="pt-BR"/>
        </w:rPr>
        <w:t>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w:t>
      </w:r>
      <w:r w:rsidR="0087392E" w:rsidRPr="001C7A01">
        <w:rPr>
          <w:rFonts w:cs="Tahoma"/>
          <w:bCs/>
          <w:color w:val="000000"/>
          <w:szCs w:val="18"/>
          <w:lang w:val="pt-BR"/>
        </w:rPr>
        <w:t> </w:t>
      </w:r>
      <w:r w:rsidRPr="001C7A01">
        <w:rPr>
          <w:rFonts w:cs="Tahoma"/>
          <w:bCs/>
          <w:color w:val="000000"/>
          <w:szCs w:val="18"/>
          <w:lang w:val="pt-BR"/>
        </w:rPr>
        <w:t>dessas opções.</w:t>
      </w:r>
      <w:r w:rsidR="008B0B73" w:rsidRPr="001C7A01">
        <w:rPr>
          <w:rFonts w:cs="Tahoma"/>
          <w:bCs/>
          <w:color w:val="000000"/>
          <w:szCs w:val="18"/>
          <w:lang w:val="pt-BR"/>
        </w:rPr>
        <w:t xml:space="preserve"> </w:t>
      </w:r>
      <w:r w:rsidRPr="001C7A01">
        <w:rPr>
          <w:rFonts w:cs="Tahoma"/>
          <w:bCs/>
          <w:color w:val="000000"/>
          <w:szCs w:val="18"/>
          <w:lang w:val="pt-BR"/>
        </w:rPr>
        <w:t>As licenças adquiridas depois de 1º de abril de 2015 ou sob um prazo de registro subsequente, um contrato separado ou qualquer registro com uma data de início de vigência após 1º</w:t>
      </w:r>
      <w:r w:rsidR="0087392E" w:rsidRPr="001C7A01">
        <w:rPr>
          <w:rFonts w:cs="Tahoma"/>
          <w:bCs/>
          <w:color w:val="000000"/>
          <w:szCs w:val="18"/>
          <w:lang w:val="pt-BR"/>
        </w:rPr>
        <w:t> </w:t>
      </w:r>
      <w:r w:rsidRPr="001C7A01">
        <w:rPr>
          <w:rFonts w:cs="Tahoma"/>
          <w:bCs/>
          <w:color w:val="000000"/>
          <w:szCs w:val="18"/>
          <w:lang w:val="pt-BR"/>
        </w:rPr>
        <w:t>de</w:t>
      </w:r>
      <w:r w:rsidR="0087392E" w:rsidRPr="001C7A01">
        <w:rPr>
          <w:rFonts w:cs="Tahoma"/>
          <w:bCs/>
          <w:color w:val="000000"/>
          <w:szCs w:val="18"/>
          <w:lang w:val="pt-BR"/>
        </w:rPr>
        <w:t> </w:t>
      </w:r>
      <w:r w:rsidRPr="001C7A01">
        <w:rPr>
          <w:rFonts w:cs="Tahoma"/>
          <w:bCs/>
          <w:color w:val="000000"/>
          <w:szCs w:val="18"/>
          <w:lang w:val="pt-BR"/>
        </w:rPr>
        <w:t>abril de 2012 não são licenças qualificadas.</w:t>
      </w:r>
    </w:p>
    <w:p w14:paraId="5FA840CE" w14:textId="77777777" w:rsidR="0026723A" w:rsidRPr="001C7A01" w:rsidRDefault="0026723A" w:rsidP="0026723A">
      <w:pPr>
        <w:ind w:left="720"/>
        <w:rPr>
          <w:lang w:val="pt-BR"/>
        </w:rPr>
      </w:pPr>
    </w:p>
    <w:p w14:paraId="54CB0BC8" w14:textId="77777777" w:rsidR="0026723A" w:rsidRPr="001C7A01" w:rsidRDefault="0026723A" w:rsidP="0026723A">
      <w:pPr>
        <w:spacing w:after="60"/>
        <w:ind w:left="720"/>
        <w:rPr>
          <w:lang w:val="pt-BR"/>
        </w:rPr>
      </w:pPr>
      <w:r w:rsidRPr="001C7A01">
        <w:rPr>
          <w:rFonts w:eastAsia="Calibri" w:cs="Tahoma"/>
          <w:b/>
          <w:szCs w:val="18"/>
          <w:lang w:val="pt-BR"/>
        </w:rPr>
        <w:t>Prazo Atual</w:t>
      </w:r>
    </w:p>
    <w:p w14:paraId="0C8FD58B" w14:textId="77777777" w:rsidR="00A81E83" w:rsidRPr="001C7A01" w:rsidRDefault="00A81E83" w:rsidP="0026723A">
      <w:pPr>
        <w:ind w:left="720"/>
        <w:rPr>
          <w:lang w:val="pt-BR"/>
        </w:rPr>
      </w:pPr>
      <w:r w:rsidRPr="001C7A01">
        <w:rPr>
          <w:rFonts w:eastAsia="Calibri" w:cs="Tahoma"/>
          <w:szCs w:val="18"/>
          <w:lang w:val="pt-BR"/>
        </w:rPr>
        <w:t>Durante o prazo atual da sua cobertura de Software Assurance a partir de 1º de abril de 2012, os clientes (incluindo aqueles sob contratos de assinatura) podem, sob qualquer licença qualificada, atualizar e usar o</w:t>
      </w:r>
      <w:r w:rsidR="0087392E" w:rsidRPr="001C7A01">
        <w:rPr>
          <w:rFonts w:eastAsia="Calibri" w:cs="Tahoma"/>
          <w:szCs w:val="18"/>
          <w:lang w:val="pt-BR"/>
        </w:rPr>
        <w:t> </w:t>
      </w:r>
      <w:r w:rsidRPr="001C7A01">
        <w:rPr>
          <w:rFonts w:eastAsia="Calibri" w:cs="Tahoma"/>
          <w:szCs w:val="18"/>
          <w:lang w:val="pt-BR"/>
        </w:rPr>
        <w:t>SQL Server 2012 Standard Core em vez do SQL Server 2008 R2 Standard sujeito aos direitos de uso do</w:t>
      </w:r>
      <w:r w:rsidR="0087392E" w:rsidRPr="001C7A01">
        <w:rPr>
          <w:rFonts w:eastAsia="Calibri" w:cs="Tahoma"/>
          <w:szCs w:val="18"/>
          <w:lang w:val="pt-BR"/>
        </w:rPr>
        <w:t> </w:t>
      </w:r>
      <w:r w:rsidRPr="001C7A01">
        <w:rPr>
          <w:rFonts w:eastAsia="Calibri" w:cs="Tahoma"/>
          <w:szCs w:val="18"/>
          <w:lang w:val="pt-BR"/>
        </w:rPr>
        <w:t>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8B0B73" w:rsidRPr="001C7A01">
        <w:rPr>
          <w:rFonts w:eastAsia="Calibri" w:cs="Tahoma"/>
          <w:szCs w:val="18"/>
          <w:lang w:val="pt-BR"/>
        </w:rPr>
        <w:t xml:space="preserve"> </w:t>
      </w:r>
      <w:r w:rsidRPr="001C7A01">
        <w:rPr>
          <w:rFonts w:eastAsia="Calibri" w:cs="Tahoma"/>
          <w:szCs w:val="18"/>
          <w:lang w:val="pt-BR"/>
        </w:rPr>
        <w:t>Os clientes devem consultar os Direitos de Uso do Produto para SQL Server 2012 Standard Core quanto aos termos de licença para Mobilidade de Licença.</w:t>
      </w:r>
    </w:p>
    <w:p w14:paraId="04FFFFD4" w14:textId="77777777" w:rsidR="0026723A" w:rsidRPr="001C7A01" w:rsidRDefault="0026723A" w:rsidP="0026723A">
      <w:pPr>
        <w:ind w:left="720"/>
        <w:rPr>
          <w:lang w:val="pt-BR"/>
        </w:rPr>
      </w:pPr>
    </w:p>
    <w:p w14:paraId="6C0622AF" w14:textId="77777777" w:rsidR="0026723A" w:rsidRPr="001C7A01" w:rsidRDefault="00A81E83" w:rsidP="0026723A">
      <w:pPr>
        <w:spacing w:after="60"/>
        <w:ind w:left="720"/>
        <w:rPr>
          <w:lang w:val="pt-BR"/>
        </w:rPr>
      </w:pPr>
      <w:r w:rsidRPr="001C7A01">
        <w:rPr>
          <w:rFonts w:eastAsia="Calibri" w:cs="Tahoma"/>
          <w:b/>
          <w:szCs w:val="18"/>
          <w:lang w:val="pt-BR"/>
        </w:rPr>
        <w:t>Primeiro Prazo de Renovação (antes de 1º de abril de 2015)</w:t>
      </w:r>
    </w:p>
    <w:p w14:paraId="426D7608" w14:textId="77777777" w:rsidR="00A81E83" w:rsidRPr="001C7A01" w:rsidRDefault="00A81E83" w:rsidP="0026723A">
      <w:pPr>
        <w:ind w:left="720"/>
        <w:rPr>
          <w:lang w:val="pt-BR"/>
        </w:rPr>
      </w:pPr>
      <w:r w:rsidRPr="001C7A01">
        <w:rPr>
          <w:rFonts w:eastAsia="Calibri" w:cs="Tahoma"/>
          <w:szCs w:val="18"/>
          <w:lang w:val="pt-BR"/>
        </w:rPr>
        <w:t>Na sua primeira renovação de Software Assurance em ou depois de 1º de abril de 2012 (mas antes de 1º</w:t>
      </w:r>
      <w:r w:rsidR="0087392E" w:rsidRPr="001C7A01">
        <w:rPr>
          <w:rFonts w:eastAsia="Calibri" w:cs="Tahoma"/>
          <w:szCs w:val="18"/>
          <w:lang w:val="pt-BR"/>
        </w:rPr>
        <w:t> </w:t>
      </w:r>
      <w:r w:rsidRPr="001C7A01">
        <w:rPr>
          <w:rFonts w:eastAsia="Calibri" w:cs="Tahoma"/>
          <w:szCs w:val="18"/>
          <w:lang w:val="pt-BR"/>
        </w:rPr>
        <w:t>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14:paraId="7C55DE74" w14:textId="77777777" w:rsidR="0026723A" w:rsidRPr="001C7A01" w:rsidRDefault="0026723A" w:rsidP="0026723A">
      <w:pPr>
        <w:ind w:left="720"/>
        <w:rPr>
          <w:lang w:val="pt-BR"/>
        </w:rPr>
      </w:pPr>
    </w:p>
    <w:p w14:paraId="05440846" w14:textId="77777777" w:rsidR="0026723A" w:rsidRPr="001C7A01" w:rsidRDefault="00A81E83" w:rsidP="00346F4B">
      <w:pPr>
        <w:numPr>
          <w:ilvl w:val="0"/>
          <w:numId w:val="119"/>
        </w:numPr>
        <w:tabs>
          <w:tab w:val="left" w:pos="1440"/>
        </w:tabs>
        <w:spacing w:after="60"/>
        <w:ind w:left="1440"/>
        <w:rPr>
          <w:lang w:val="pt-BR"/>
        </w:rPr>
      </w:pPr>
      <w:r w:rsidRPr="001C7A01">
        <w:rPr>
          <w:rFonts w:eastAsia="Calibri" w:cs="Tahoma"/>
          <w:szCs w:val="18"/>
          <w:lang w:val="pt-BR"/>
        </w:rPr>
        <w:t xml:space="preserve">um número igual ao menor número de licenças qualificadas atribuído ao servidor ou o número total de processadores físicos no servidor multiplicado pelo maior de: </w:t>
      </w:r>
    </w:p>
    <w:p w14:paraId="1DFE09EC" w14:textId="77777777" w:rsidR="00A81E83" w:rsidRPr="00502BEB" w:rsidRDefault="00A81E83" w:rsidP="00346F4B">
      <w:pPr>
        <w:numPr>
          <w:ilvl w:val="3"/>
          <w:numId w:val="57"/>
        </w:numPr>
        <w:spacing w:after="60"/>
        <w:ind w:left="1800"/>
      </w:pPr>
      <w:r w:rsidRPr="00502BEB">
        <w:rPr>
          <w:rFonts w:eastAsia="Calibri" w:cs="Tahoma"/>
          <w:szCs w:val="18"/>
        </w:rPr>
        <w:t>Quatro OU</w:t>
      </w:r>
    </w:p>
    <w:p w14:paraId="35CF67D2" w14:textId="77777777" w:rsidR="00A81E83" w:rsidRPr="001C7A01" w:rsidRDefault="00A81E83" w:rsidP="00346F4B">
      <w:pPr>
        <w:numPr>
          <w:ilvl w:val="3"/>
          <w:numId w:val="57"/>
        </w:numPr>
        <w:spacing w:after="60"/>
        <w:ind w:left="1800"/>
        <w:rPr>
          <w:lang w:val="pt-BR"/>
        </w:rPr>
      </w:pPr>
      <w:r w:rsidRPr="001C7A01">
        <w:rPr>
          <w:rFonts w:eastAsia="Calibri" w:cs="Tahoma"/>
          <w:szCs w:val="18"/>
          <w:lang w:val="pt-BR"/>
        </w:rPr>
        <w:t>o número real de núcleos por processador físico multiplicado pelo fator do núcleo apropriado.</w:t>
      </w:r>
      <w:r w:rsidR="008B0B73" w:rsidRPr="001C7A01">
        <w:rPr>
          <w:rFonts w:eastAsia="Calibri" w:cs="Tahoma"/>
          <w:szCs w:val="18"/>
          <w:lang w:val="pt-BR"/>
        </w:rPr>
        <w:t xml:space="preserve"> </w:t>
      </w:r>
      <w:r w:rsidRPr="001C7A01">
        <w:rPr>
          <w:rFonts w:eastAsia="Calibri" w:cs="Tahoma"/>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14:paraId="70CEA8E5" w14:textId="77777777" w:rsidR="00A81E83" w:rsidRPr="001C7A01" w:rsidRDefault="00A81E83" w:rsidP="00346F4B">
      <w:pPr>
        <w:numPr>
          <w:ilvl w:val="0"/>
          <w:numId w:val="119"/>
        </w:numPr>
        <w:tabs>
          <w:tab w:val="left" w:pos="1440"/>
        </w:tabs>
        <w:spacing w:after="60"/>
        <w:ind w:left="1440"/>
        <w:rPr>
          <w:lang w:val="pt-BR"/>
        </w:rPr>
      </w:pPr>
      <w:r w:rsidRPr="001C7A01">
        <w:rPr>
          <w:rFonts w:eastAsia="Calibri" w:cs="Tahoma"/>
          <w:szCs w:val="18"/>
          <w:lang w:val="pt-BR"/>
        </w:rPr>
        <w:t>um número igual ao número das licenças qualificadas atribuído ao servidor em excesso do número real de processadores físicos no servidor multiplicado por quatro.</w:t>
      </w:r>
    </w:p>
    <w:p w14:paraId="43324F94" w14:textId="77777777" w:rsidR="0026723A" w:rsidRPr="001C7A01" w:rsidRDefault="0026723A" w:rsidP="0026723A">
      <w:pPr>
        <w:tabs>
          <w:tab w:val="left" w:pos="1440"/>
        </w:tabs>
        <w:ind w:left="1080"/>
        <w:rPr>
          <w:lang w:val="pt-BR"/>
        </w:rPr>
      </w:pPr>
    </w:p>
    <w:p w14:paraId="7C23BA4D" w14:textId="77777777" w:rsidR="0026723A" w:rsidRPr="001C7A01" w:rsidRDefault="00A81E83" w:rsidP="0026723A">
      <w:pPr>
        <w:spacing w:after="60"/>
        <w:ind w:left="720"/>
        <w:rPr>
          <w:lang w:val="pt-BR"/>
        </w:rPr>
      </w:pPr>
      <w:r w:rsidRPr="001C7A01">
        <w:rPr>
          <w:rFonts w:eastAsia="Calibri" w:cs="Tahoma"/>
          <w:b/>
          <w:szCs w:val="18"/>
          <w:lang w:val="pt-BR"/>
        </w:rPr>
        <w:t>Primeiro Prazo de Renovação (em ou após 1º de abril de 2015)</w:t>
      </w:r>
    </w:p>
    <w:p w14:paraId="01AF1E80" w14:textId="77777777" w:rsidR="00A81E83" w:rsidRPr="001C7A01" w:rsidRDefault="00A81E83" w:rsidP="0026723A">
      <w:pPr>
        <w:ind w:left="720"/>
        <w:rPr>
          <w:lang w:val="pt-BR"/>
        </w:rPr>
      </w:pPr>
      <w:r w:rsidRPr="001C7A01">
        <w:rPr>
          <w:rFonts w:eastAsia="Calibri" w:cs="Tahoma"/>
          <w:color w:val="000000"/>
          <w:szCs w:val="18"/>
          <w:lang w:val="pt-BR"/>
        </w:rPr>
        <w:t>Os clientes que renovaram primeiro a cobertura em ou depois de 1o. de abril de 2015</w:t>
      </w:r>
      <w:r w:rsidRPr="001C7A01">
        <w:rPr>
          <w:rFonts w:eastAsia="Calibri" w:cs="Tahoma"/>
          <w:szCs w:val="18"/>
          <w:lang w:val="pt-BR"/>
        </w:rPr>
        <w:t xml:space="preserve"> poderão, para qualquer servidor no qual eles estejam devidamente licenciados sob os direitos de uso do produto da licença do processador SQK Server 2008 R2, adquirir o Software Assurance, como pode ser visto a seguir:</w:t>
      </w:r>
    </w:p>
    <w:p w14:paraId="3631D829" w14:textId="77777777" w:rsidR="0026723A" w:rsidRPr="001C7A01" w:rsidRDefault="0026723A" w:rsidP="0026723A">
      <w:pPr>
        <w:ind w:left="720"/>
        <w:rPr>
          <w:lang w:val="pt-BR"/>
        </w:rPr>
      </w:pPr>
    </w:p>
    <w:p w14:paraId="313E7790" w14:textId="77777777" w:rsidR="00A81E83" w:rsidRPr="001C7A01" w:rsidRDefault="00A81E83" w:rsidP="00346F4B">
      <w:pPr>
        <w:numPr>
          <w:ilvl w:val="3"/>
          <w:numId w:val="95"/>
        </w:numPr>
        <w:spacing w:after="60"/>
        <w:ind w:left="1440"/>
        <w:rPr>
          <w:lang w:val="pt-BR"/>
        </w:rPr>
      </w:pPr>
      <w:r w:rsidRPr="001C7A01">
        <w:rPr>
          <w:rFonts w:eastAsia="Calibri" w:cs="Tahoma"/>
          <w:szCs w:val="18"/>
          <w:lang w:val="pt-BR"/>
        </w:rPr>
        <w:t>Conforme fornecido no primeiro parágrafo desta nota do produto, as licenças adquiridas antes de</w:t>
      </w:r>
      <w:r w:rsidR="0087392E" w:rsidRPr="001C7A01">
        <w:rPr>
          <w:rFonts w:eastAsia="Calibri" w:cs="Tahoma"/>
          <w:szCs w:val="18"/>
          <w:lang w:val="pt-BR"/>
        </w:rPr>
        <w:t> </w:t>
      </w:r>
      <w:r w:rsidRPr="001C7A01">
        <w:rPr>
          <w:rFonts w:eastAsia="Calibri" w:cs="Tahoma"/>
          <w:szCs w:val="18"/>
          <w:lang w:val="pt-BR"/>
        </w:rPr>
        <w:t>1</w:t>
      </w:r>
      <w:r w:rsidRPr="001C7A01">
        <w:rPr>
          <w:rFonts w:eastAsia="Calibri" w:cs="Tahoma"/>
          <w:szCs w:val="18"/>
          <w:vertAlign w:val="superscript"/>
          <w:lang w:val="pt-BR"/>
        </w:rPr>
        <w:t>º</w:t>
      </w:r>
      <w:r w:rsidRPr="001C7A01">
        <w:rPr>
          <w:rFonts w:eastAsia="Calibri" w:cs="Tahoma"/>
          <w:szCs w:val="18"/>
          <w:lang w:val="pt-BR"/>
        </w:rPr>
        <w:t xml:space="preserve"> de abril de 2015 são licenças qualificadas, e os clientes poderão renovar o SA de acordo com</w:t>
      </w:r>
      <w:r w:rsidR="0087392E" w:rsidRPr="001C7A01">
        <w:rPr>
          <w:rFonts w:eastAsia="Calibri" w:cs="Tahoma"/>
          <w:szCs w:val="18"/>
          <w:lang w:val="pt-BR"/>
        </w:rPr>
        <w:t> </w:t>
      </w:r>
      <w:r w:rsidRPr="001C7A01">
        <w:rPr>
          <w:rFonts w:eastAsia="Calibri" w:cs="Tahoma"/>
          <w:szCs w:val="18"/>
          <w:lang w:val="pt-BR"/>
        </w:rPr>
        <w:t>os termos na seção “Primeiro Prazo de Renovação (Antes de 1</w:t>
      </w:r>
      <w:r w:rsidRPr="001C7A01">
        <w:rPr>
          <w:rFonts w:eastAsia="Calibri" w:cs="Tahoma"/>
          <w:szCs w:val="18"/>
          <w:vertAlign w:val="superscript"/>
          <w:lang w:val="pt-BR"/>
        </w:rPr>
        <w:t>º</w:t>
      </w:r>
      <w:r w:rsidRPr="001C7A01">
        <w:rPr>
          <w:rFonts w:eastAsia="Calibri" w:cs="Tahoma"/>
          <w:szCs w:val="18"/>
          <w:lang w:val="pt-BR"/>
        </w:rPr>
        <w:t xml:space="preserve"> de abril de 2015)“ acima e</w:t>
      </w:r>
    </w:p>
    <w:p w14:paraId="447D918D" w14:textId="77777777" w:rsidR="00A81E83" w:rsidRPr="001C7A01" w:rsidRDefault="00A81E83" w:rsidP="00346F4B">
      <w:pPr>
        <w:numPr>
          <w:ilvl w:val="3"/>
          <w:numId w:val="95"/>
        </w:numPr>
        <w:spacing w:after="60"/>
        <w:ind w:left="1440"/>
        <w:rPr>
          <w:lang w:val="pt-BR"/>
        </w:rPr>
      </w:pPr>
      <w:r w:rsidRPr="001C7A01">
        <w:rPr>
          <w:rFonts w:eastAsia="Calibri" w:cs="Tahoma"/>
          <w:szCs w:val="18"/>
          <w:lang w:val="pt-BR"/>
        </w:rPr>
        <w:t>Para as licenças adquiridas depois de 1</w:t>
      </w:r>
      <w:r w:rsidRPr="001C7A01">
        <w:rPr>
          <w:rFonts w:eastAsia="Calibri" w:cs="Tahoma"/>
          <w:szCs w:val="18"/>
          <w:vertAlign w:val="superscript"/>
          <w:lang w:val="pt-BR"/>
        </w:rPr>
        <w:t>º</w:t>
      </w:r>
      <w:r w:rsidRPr="001C7A01">
        <w:rPr>
          <w:rFonts w:eastAsia="Calibri" w:cs="Tahoma"/>
          <w:szCs w:val="18"/>
          <w:lang w:val="pt-BR"/>
        </w:rPr>
        <w:t xml:space="preserve"> de abril de 2015, os clientes poderão renovar a SA para quatro licenças principais do SQL Server Standard sem adquirir as licenças principais subjacentes para cada licença do processador SQL Server 2008 R2 Standard. Para o uso contínuo do SQL Server 2012 em processadores que exigem mais de quatro licenças principais por processador, o</w:t>
      </w:r>
      <w:r w:rsidR="0087392E" w:rsidRPr="001C7A01">
        <w:rPr>
          <w:rFonts w:eastAsia="Calibri" w:cs="Tahoma"/>
          <w:szCs w:val="18"/>
          <w:lang w:val="pt-BR"/>
        </w:rPr>
        <w:t> </w:t>
      </w:r>
      <w:r w:rsidRPr="001C7A01">
        <w:rPr>
          <w:rFonts w:eastAsia="Calibri" w:cs="Tahoma"/>
          <w:szCs w:val="18"/>
          <w:lang w:val="pt-BR"/>
        </w:rPr>
        <w:t>cliente tem que adquirir licenças principais adicionais.</w:t>
      </w:r>
    </w:p>
    <w:p w14:paraId="20459794" w14:textId="77777777" w:rsidR="00A81E83" w:rsidRPr="001C7A01" w:rsidRDefault="00A81E83" w:rsidP="00346F4B">
      <w:pPr>
        <w:numPr>
          <w:ilvl w:val="0"/>
          <w:numId w:val="50"/>
        </w:numPr>
        <w:spacing w:after="60"/>
        <w:ind w:left="1440"/>
        <w:rPr>
          <w:lang w:val="pt-BR"/>
        </w:rPr>
      </w:pPr>
      <w:r w:rsidRPr="001C7A01">
        <w:rPr>
          <w:rFonts w:eastAsia="Calibri" w:cs="Tahoma"/>
          <w:szCs w:val="18"/>
          <w:lang w:val="pt-BR"/>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8B0B73" w:rsidRPr="001C7A01">
        <w:rPr>
          <w:rFonts w:eastAsia="Calibri" w:cs="Tahoma"/>
          <w:szCs w:val="18"/>
          <w:lang w:val="pt-BR"/>
        </w:rPr>
        <w:t xml:space="preserve"> </w:t>
      </w:r>
    </w:p>
    <w:p w14:paraId="28D4DBF0" w14:textId="77777777" w:rsidR="0026723A" w:rsidRPr="001C7A01" w:rsidRDefault="0026723A" w:rsidP="0026723A">
      <w:pPr>
        <w:tabs>
          <w:tab w:val="left" w:pos="1080"/>
        </w:tabs>
        <w:ind w:left="1080"/>
        <w:rPr>
          <w:lang w:val="pt-BR"/>
        </w:rPr>
      </w:pPr>
    </w:p>
    <w:p w14:paraId="0906517E" w14:textId="77777777" w:rsidR="0026723A" w:rsidRPr="001C7A01" w:rsidRDefault="00A431D5" w:rsidP="0026723A">
      <w:pPr>
        <w:spacing w:after="60"/>
        <w:ind w:left="720"/>
        <w:rPr>
          <w:lang w:val="pt-BR"/>
        </w:rPr>
      </w:pPr>
      <w:r w:rsidRPr="001C7A01">
        <w:rPr>
          <w:rFonts w:eastAsia="Calibri" w:cs="Tahoma"/>
          <w:b/>
          <w:szCs w:val="18"/>
          <w:lang w:val="pt-BR"/>
        </w:rPr>
        <w:t>Para os clientes que estão desejando fazer step-up do SQL Server Standard para SQL Server Enterprise Core</w:t>
      </w:r>
    </w:p>
    <w:p w14:paraId="5271174E" w14:textId="77777777" w:rsidR="00A431D5" w:rsidRPr="001C7A01" w:rsidRDefault="00A431D5" w:rsidP="0026723A">
      <w:pPr>
        <w:ind w:left="720"/>
        <w:rPr>
          <w:lang w:val="pt-BR"/>
        </w:rPr>
      </w:pPr>
      <w:r w:rsidRPr="001C7A01">
        <w:rPr>
          <w:rFonts w:eastAsia="Calibri" w:cs="Tahoma"/>
          <w:szCs w:val="18"/>
          <w:lang w:val="pt-BR"/>
        </w:rPr>
        <w:t xml:space="preserve">Os Clientes com licenças qualificadas para SQL Server 2008 R2 Standard poderão fazer step-up dessas licenças para SQL Server Enterprise (Por Núcleo) a qualquer momento durante seu prazo atual de cobertura do Software Assurance. Para qualquer servidor que um cliente tenha licenciado corretamente sob os direitos de uso de produto da licença do processador SQL Server 2008 R2 Standard, o cliente poderá adquirir um número de Licenças de Step-up para SQL Server Enterprise Core igual ao número total de processadores físicos no servidor, multiplicado pelo maior de: </w:t>
      </w:r>
    </w:p>
    <w:p w14:paraId="5797DE95" w14:textId="77777777" w:rsidR="0026723A" w:rsidRPr="001C7A01" w:rsidRDefault="0026723A" w:rsidP="0026723A">
      <w:pPr>
        <w:tabs>
          <w:tab w:val="left" w:pos="1080"/>
        </w:tabs>
        <w:ind w:left="1080"/>
        <w:rPr>
          <w:lang w:val="pt-BR"/>
        </w:rPr>
      </w:pPr>
    </w:p>
    <w:p w14:paraId="7842CC66" w14:textId="77777777" w:rsidR="00A431D5" w:rsidRPr="00502BEB" w:rsidRDefault="00A431D5" w:rsidP="00346F4B">
      <w:pPr>
        <w:numPr>
          <w:ilvl w:val="3"/>
          <w:numId w:val="96"/>
        </w:numPr>
        <w:tabs>
          <w:tab w:val="left" w:pos="1440"/>
        </w:tabs>
        <w:spacing w:after="60"/>
        <w:ind w:left="1440"/>
      </w:pPr>
      <w:r w:rsidRPr="00502BEB">
        <w:rPr>
          <w:rFonts w:eastAsia="Calibri" w:cs="Tahoma"/>
          <w:szCs w:val="18"/>
        </w:rPr>
        <w:t>Quatro OU</w:t>
      </w:r>
    </w:p>
    <w:p w14:paraId="35A84FD4" w14:textId="77777777" w:rsidR="00A431D5" w:rsidRPr="001C7A01" w:rsidRDefault="00A431D5" w:rsidP="00346F4B">
      <w:pPr>
        <w:numPr>
          <w:ilvl w:val="3"/>
          <w:numId w:val="96"/>
        </w:numPr>
        <w:tabs>
          <w:tab w:val="left" w:pos="1440"/>
        </w:tabs>
        <w:spacing w:after="60"/>
        <w:ind w:left="1440"/>
        <w:rPr>
          <w:lang w:val="pt-BR"/>
        </w:rPr>
      </w:pPr>
      <w:r w:rsidRPr="001C7A01">
        <w:rPr>
          <w:rFonts w:eastAsia="Calibri" w:cs="Tahoma"/>
          <w:szCs w:val="18"/>
          <w:lang w:val="pt-BR"/>
        </w:rPr>
        <w:t>o número real de núcleos por processador físico multiplicado pelo fator do núcleo apropriado.</w:t>
      </w:r>
      <w:r w:rsidR="008B0B73" w:rsidRPr="001C7A01">
        <w:rPr>
          <w:rFonts w:eastAsia="Calibri" w:cs="Tahoma"/>
          <w:szCs w:val="18"/>
          <w:lang w:val="pt-BR"/>
        </w:rPr>
        <w:t xml:space="preserve"> </w:t>
      </w:r>
      <w:r w:rsidRPr="001C7A01">
        <w:rPr>
          <w:rFonts w:eastAsia="Calibri" w:cs="Tahoma"/>
          <w:szCs w:val="18"/>
          <w:lang w:val="pt-BR"/>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aquisição das licenças de Step-up usando a ferramenta Microsoft MAP ou qualquer software equivalente.) </w:t>
      </w:r>
    </w:p>
    <w:p w14:paraId="150B4BB7" w14:textId="77777777" w:rsidR="0026723A" w:rsidRPr="001C7A01" w:rsidRDefault="0026723A" w:rsidP="0026723A">
      <w:pPr>
        <w:tabs>
          <w:tab w:val="left" w:pos="1440"/>
        </w:tabs>
        <w:ind w:left="1440"/>
        <w:rPr>
          <w:lang w:val="pt-BR"/>
        </w:rPr>
      </w:pPr>
    </w:p>
    <w:p w14:paraId="6D645AD5" w14:textId="77777777" w:rsidR="00A431D5" w:rsidRPr="001C7A01" w:rsidRDefault="00A431D5" w:rsidP="0026723A">
      <w:pPr>
        <w:ind w:left="720"/>
        <w:rPr>
          <w:lang w:val="pt-BR"/>
        </w:rPr>
      </w:pPr>
      <w:r w:rsidRPr="001C7A01">
        <w:rPr>
          <w:rFonts w:eastAsia="Calibri" w:cs="Tahoma"/>
          <w:szCs w:val="18"/>
          <w:lang w:val="pt-BR"/>
        </w:rPr>
        <w:t>Mediante a aquisição do número apropriado de licenças Step-up para SQL Server Enterprise Core, o cliente poderá implantar e usar o software sob os direitos de uso do SQL Server Enterprise Core.</w:t>
      </w:r>
      <w:r w:rsidR="008B0B73" w:rsidRPr="001C7A01">
        <w:rPr>
          <w:rFonts w:eastAsia="Calibri" w:cs="Tahoma"/>
          <w:szCs w:val="18"/>
          <w:lang w:val="pt-BR"/>
        </w:rPr>
        <w:t xml:space="preserve"> </w:t>
      </w:r>
      <w:r w:rsidRPr="001C7A01">
        <w:rPr>
          <w:rFonts w:eastAsia="Calibri" w:cs="Tahoma"/>
          <w:szCs w:val="18"/>
          <w:lang w:val="pt-BR"/>
        </w:rPr>
        <w:t>Exceto conforme fornecido nesta seção “Para os clientes que estão desejando fazer step-up do SQL Server Standard para SQL Server Enterprise Core”</w:t>
      </w:r>
      <w:r w:rsidRPr="001C7A01">
        <w:rPr>
          <w:rFonts w:eastAsia="Calibri" w:cs="Tahoma"/>
          <w:b/>
          <w:szCs w:val="18"/>
          <w:lang w:val="pt-BR"/>
        </w:rPr>
        <w:t xml:space="preserve">, </w:t>
      </w:r>
      <w:r w:rsidRPr="001C7A01">
        <w:rPr>
          <w:rFonts w:eastAsia="Calibri" w:cs="Tahoma"/>
          <w:szCs w:val="18"/>
          <w:lang w:val="pt-BR"/>
        </w:rPr>
        <w:t>aplicam-se os termos e as condições pertencentes à aquisição de licenças Step-up, conforme descrito na seção Software Assurance desta Lista de produto.</w:t>
      </w:r>
      <w:r w:rsidRPr="001C7A01">
        <w:rPr>
          <w:rFonts w:eastAsia="Calibri" w:cs="Tahoma"/>
          <w:b/>
          <w:szCs w:val="18"/>
          <w:lang w:val="pt-BR"/>
        </w:rPr>
        <w:t xml:space="preserve"> </w:t>
      </w:r>
    </w:p>
    <w:p w14:paraId="3DFD95CA" w14:textId="77777777" w:rsidR="0026723A" w:rsidRPr="001C7A01" w:rsidRDefault="0026723A" w:rsidP="0026723A">
      <w:pPr>
        <w:tabs>
          <w:tab w:val="left" w:pos="1080"/>
        </w:tabs>
        <w:ind w:left="1080"/>
        <w:rPr>
          <w:lang w:val="pt-BR"/>
        </w:rPr>
      </w:pPr>
    </w:p>
    <w:p w14:paraId="44683C53" w14:textId="77777777" w:rsidR="0026723A" w:rsidRPr="001C7A01" w:rsidRDefault="00A81E83" w:rsidP="0026723A">
      <w:pPr>
        <w:spacing w:after="60"/>
        <w:ind w:left="720"/>
        <w:rPr>
          <w:lang w:val="pt-BR"/>
        </w:rPr>
      </w:pPr>
      <w:r w:rsidRPr="001C7A01">
        <w:rPr>
          <w:rFonts w:eastAsia="Calibri" w:cs="Tahoma"/>
          <w:b/>
          <w:szCs w:val="18"/>
          <w:lang w:val="pt-BR"/>
        </w:rPr>
        <w:t>Para os clientes com cobertura de Software Assurance que expiram antes de 1º de abril de 2015 que optaram pela não renovação</w:t>
      </w:r>
    </w:p>
    <w:p w14:paraId="6DDF231A" w14:textId="77777777" w:rsidR="00A81E83" w:rsidRPr="001C7A01" w:rsidRDefault="00A81E83" w:rsidP="0026723A">
      <w:pPr>
        <w:ind w:left="720"/>
        <w:rPr>
          <w:lang w:val="pt-BR"/>
        </w:rPr>
      </w:pPr>
      <w:r w:rsidRPr="001C7A01">
        <w:rPr>
          <w:rFonts w:eastAsia="Calibri" w:cs="Tahoma"/>
          <w:szCs w:val="18"/>
          <w:lang w:val="pt-BR"/>
        </w:rPr>
        <w:t>Os clientes do Enterprise Subscription e Open Value Subscription com cobertura expirando antes de 1º</w:t>
      </w:r>
      <w:r w:rsidR="0087392E" w:rsidRPr="001C7A01">
        <w:rPr>
          <w:rFonts w:eastAsia="Calibri" w:cs="Tahoma"/>
          <w:szCs w:val="18"/>
          <w:lang w:val="pt-BR"/>
        </w:rPr>
        <w:t> </w:t>
      </w:r>
      <w:r w:rsidRPr="001C7A01">
        <w:rPr>
          <w:rFonts w:eastAsia="Calibri" w:cs="Tahoma"/>
          <w:szCs w:val="18"/>
          <w:lang w:val="pt-BR"/>
        </w:rPr>
        <w:t>de</w:t>
      </w:r>
      <w:r w:rsidR="0087392E" w:rsidRPr="001C7A01">
        <w:rPr>
          <w:rFonts w:eastAsia="Calibri" w:cs="Tahoma"/>
          <w:szCs w:val="18"/>
          <w:lang w:val="pt-BR"/>
        </w:rPr>
        <w:t> </w:t>
      </w:r>
      <w:r w:rsidRPr="001C7A01">
        <w:rPr>
          <w:rFonts w:eastAsia="Calibri" w:cs="Tahoma"/>
          <w:szCs w:val="18"/>
          <w:lang w:val="pt-BR"/>
        </w:rPr>
        <w:t>abril de 2015 que optarem por comprar licenças de processador e quaisquer outros clientes que adquirirem licenças perpétuas sob este contrato e optarem por não renovar o Software Assurance poderão executar o</w:t>
      </w:r>
      <w:r w:rsidR="0087392E" w:rsidRPr="001C7A01">
        <w:rPr>
          <w:rFonts w:eastAsia="Calibri" w:cs="Tahoma"/>
          <w:szCs w:val="18"/>
          <w:lang w:val="pt-BR"/>
        </w:rPr>
        <w:t> </w:t>
      </w:r>
      <w:r w:rsidRPr="001C7A01">
        <w:rPr>
          <w:rFonts w:eastAsia="Calibri" w:cs="Tahoma"/>
          <w:szCs w:val="18"/>
          <w:lang w:val="pt-BR"/>
        </w:rPr>
        <w:t>SQL Server 2008 R2 ou SQL Server 2012 sob essas licenças da seguinte forma:</w:t>
      </w:r>
    </w:p>
    <w:p w14:paraId="24528C51" w14:textId="77777777" w:rsidR="009C7505" w:rsidRPr="001C7A01" w:rsidRDefault="009C7505" w:rsidP="0026723A">
      <w:pPr>
        <w:ind w:left="720"/>
        <w:rPr>
          <w:lang w:val="pt-BR"/>
        </w:rPr>
      </w:pPr>
    </w:p>
    <w:p w14:paraId="0DDDBA3F" w14:textId="77777777" w:rsidR="00A81E83" w:rsidRPr="001C7A01" w:rsidRDefault="00A81E83" w:rsidP="00346F4B">
      <w:pPr>
        <w:numPr>
          <w:ilvl w:val="0"/>
          <w:numId w:val="97"/>
        </w:numPr>
        <w:tabs>
          <w:tab w:val="left" w:pos="1440"/>
        </w:tabs>
        <w:spacing w:after="60"/>
        <w:ind w:left="1440"/>
        <w:rPr>
          <w:lang w:val="pt-BR"/>
        </w:rPr>
      </w:pPr>
      <w:r w:rsidRPr="001C7A01">
        <w:rPr>
          <w:rFonts w:eastAsia="Calibri" w:cs="Tahoma"/>
          <w:b/>
          <w:szCs w:val="18"/>
          <w:lang w:val="pt-BR"/>
        </w:rPr>
        <w:t>SQL Server 2008 R2 Standard:</w:t>
      </w:r>
      <w:r w:rsidRPr="001C7A01">
        <w:rPr>
          <w:rFonts w:eastAsia="Calibri" w:cs="Tahoma"/>
          <w:szCs w:val="18"/>
          <w:lang w:val="pt-BR"/>
        </w:rPr>
        <w:t xml:space="preserve"> O uso contínuo desta versão do software está sujeito aos direitos de uso do produto de licença do processador do SQL Server 2008 R2 Standard. Os clientes não têm mais direitos sob Mobilidade de Licença nos Farms de Servidores nem Mobilidade de Licença por meio de Software Assurance. </w:t>
      </w:r>
    </w:p>
    <w:p w14:paraId="0E3ECCEB" w14:textId="77777777" w:rsidR="00A81E83" w:rsidRPr="001C7A01" w:rsidRDefault="00A81E83" w:rsidP="00346F4B">
      <w:pPr>
        <w:numPr>
          <w:ilvl w:val="0"/>
          <w:numId w:val="97"/>
        </w:numPr>
        <w:tabs>
          <w:tab w:val="left" w:pos="1440"/>
        </w:tabs>
        <w:spacing w:after="60"/>
        <w:ind w:left="1440"/>
        <w:rPr>
          <w:lang w:val="pt-BR"/>
        </w:rPr>
      </w:pPr>
      <w:r w:rsidRPr="001C7A01">
        <w:rPr>
          <w:rFonts w:eastAsia="Calibri" w:cs="Tahoma"/>
          <w:b/>
          <w:szCs w:val="18"/>
          <w:lang w:val="pt-BR"/>
        </w:rPr>
        <w:t xml:space="preserve">SQL Server 2012 Standard Core: </w:t>
      </w:r>
      <w:r w:rsidRPr="001C7A01">
        <w:rPr>
          <w:rFonts w:eastAsia="Calibri" w:cs="Tahoma"/>
          <w:szCs w:val="18"/>
          <w:lang w:val="pt-BR"/>
        </w:rPr>
        <w:t xml:space="preserve">O uso desta versão do software está sujeito aos direitos de uso do produto de licença do processador do SQL Server 2008 R2 Standard, no entanto: </w:t>
      </w:r>
    </w:p>
    <w:p w14:paraId="1A481888" w14:textId="77777777" w:rsidR="00A81E83" w:rsidRPr="001C7A01" w:rsidRDefault="00A81E83" w:rsidP="00346F4B">
      <w:pPr>
        <w:numPr>
          <w:ilvl w:val="1"/>
          <w:numId w:val="98"/>
        </w:numPr>
        <w:tabs>
          <w:tab w:val="left" w:pos="1800"/>
        </w:tabs>
        <w:spacing w:after="60"/>
        <w:ind w:left="1800"/>
        <w:rPr>
          <w:lang w:val="pt-BR"/>
        </w:rPr>
      </w:pPr>
      <w:r w:rsidRPr="001C7A01">
        <w:rPr>
          <w:rFonts w:eastAsia="Calibri" w:cs="Tahoma"/>
          <w:szCs w:val="18"/>
          <w:lang w:val="pt-BR"/>
        </w:rPr>
        <w:t xml:space="preserve">os clientes não têm mais direitos sob Mobilidade de Licença nos Farms de Servidores nem Mobilidade de Licença por meio de Software Assurance e </w:t>
      </w:r>
    </w:p>
    <w:p w14:paraId="5AE1E5FB" w14:textId="77777777" w:rsidR="00A81E83" w:rsidRPr="001C7A01" w:rsidRDefault="00A81E83" w:rsidP="00346F4B">
      <w:pPr>
        <w:numPr>
          <w:ilvl w:val="1"/>
          <w:numId w:val="98"/>
        </w:numPr>
        <w:tabs>
          <w:tab w:val="left" w:pos="1800"/>
        </w:tabs>
        <w:spacing w:after="60"/>
        <w:ind w:left="1800"/>
        <w:rPr>
          <w:lang w:val="pt-BR"/>
        </w:rPr>
      </w:pPr>
      <w:r w:rsidRPr="001C7A01">
        <w:rPr>
          <w:rFonts w:eastAsia="Calibri" w:cs="Tahoma"/>
          <w:szCs w:val="18"/>
          <w:lang w:val="pt-BR"/>
        </w:rPr>
        <w:t xml:space="preserve">quaisquer reatribuição de licenças está sujeita a limitações em (i) e (ii) abaixo relacionada a sua “equivalência de licença principal”. A equivalência de licença principal é determinada da seguinte forma: </w:t>
      </w:r>
    </w:p>
    <w:p w14:paraId="2740C073" w14:textId="77777777" w:rsidR="00A81E83" w:rsidRPr="001C7A01" w:rsidRDefault="00A81E83" w:rsidP="00346F4B">
      <w:pPr>
        <w:numPr>
          <w:ilvl w:val="2"/>
          <w:numId w:val="97"/>
        </w:numPr>
        <w:tabs>
          <w:tab w:val="left" w:pos="2160"/>
        </w:tabs>
        <w:spacing w:after="60"/>
        <w:ind w:hanging="360"/>
        <w:rPr>
          <w:lang w:val="pt-BR"/>
        </w:rPr>
      </w:pPr>
      <w:r w:rsidRPr="001C7A01">
        <w:rPr>
          <w:rFonts w:eastAsia="Calibri"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87392E" w:rsidRPr="001C7A01">
        <w:rPr>
          <w:rFonts w:eastAsia="Calibri" w:cs="Tahoma"/>
          <w:szCs w:val="18"/>
          <w:lang w:val="pt-BR"/>
        </w:rPr>
        <w:t> </w:t>
      </w:r>
      <w:r w:rsidRPr="001C7A01">
        <w:rPr>
          <w:rFonts w:eastAsia="Calibri" w:cs="Tahoma"/>
          <w:szCs w:val="18"/>
          <w:lang w:val="pt-BR"/>
        </w:rPr>
        <w:t xml:space="preserve">equivalência de licença principal é maior do que: </w:t>
      </w:r>
    </w:p>
    <w:p w14:paraId="7A23D5B0" w14:textId="77777777" w:rsidR="00A81E83" w:rsidRPr="001C7A01" w:rsidRDefault="00A81E83" w:rsidP="00346F4B">
      <w:pPr>
        <w:numPr>
          <w:ilvl w:val="4"/>
          <w:numId w:val="50"/>
        </w:numPr>
        <w:tabs>
          <w:tab w:val="left" w:pos="2520"/>
        </w:tabs>
        <w:spacing w:after="60"/>
        <w:ind w:left="2880"/>
        <w:rPr>
          <w:lang w:val="pt-BR"/>
        </w:rPr>
      </w:pPr>
      <w:r w:rsidRPr="001C7A01">
        <w:rPr>
          <w:rFonts w:eastAsia="Calibri" w:cs="Tahoma"/>
          <w:szCs w:val="18"/>
          <w:lang w:val="pt-BR"/>
        </w:rPr>
        <w:t xml:space="preserve">quatro núcleos por licença de processador OU </w:t>
      </w:r>
    </w:p>
    <w:p w14:paraId="4BC9BFF1" w14:textId="77777777" w:rsidR="0087392E" w:rsidRPr="001C7A01" w:rsidRDefault="0087392E" w:rsidP="0087392E">
      <w:pPr>
        <w:tabs>
          <w:tab w:val="left" w:pos="2520"/>
        </w:tabs>
        <w:spacing w:after="60"/>
        <w:ind w:left="2880"/>
        <w:rPr>
          <w:rFonts w:eastAsia="Calibri" w:cs="Tahoma"/>
          <w:szCs w:val="18"/>
          <w:lang w:val="pt-BR"/>
        </w:rPr>
      </w:pPr>
    </w:p>
    <w:p w14:paraId="15D555E6" w14:textId="77777777" w:rsidR="0087392E" w:rsidRPr="001C7A01" w:rsidRDefault="0087392E" w:rsidP="0087392E">
      <w:pPr>
        <w:tabs>
          <w:tab w:val="left" w:pos="2520"/>
        </w:tabs>
        <w:spacing w:after="60"/>
        <w:ind w:left="2880"/>
        <w:rPr>
          <w:rFonts w:eastAsia="Calibri" w:cs="Tahoma"/>
          <w:szCs w:val="18"/>
          <w:lang w:val="pt-BR"/>
        </w:rPr>
      </w:pPr>
    </w:p>
    <w:p w14:paraId="344D07C3" w14:textId="77777777" w:rsidR="0087392E" w:rsidRPr="001C7A01" w:rsidRDefault="0087392E" w:rsidP="0087392E">
      <w:pPr>
        <w:tabs>
          <w:tab w:val="left" w:pos="2520"/>
        </w:tabs>
        <w:spacing w:after="60"/>
        <w:ind w:left="2880"/>
        <w:rPr>
          <w:rFonts w:eastAsia="Calibri" w:cs="Tahoma"/>
          <w:szCs w:val="18"/>
          <w:lang w:val="pt-BR"/>
        </w:rPr>
      </w:pPr>
    </w:p>
    <w:p w14:paraId="0A2F87F4" w14:textId="77777777" w:rsidR="0087392E" w:rsidRPr="001C7A01" w:rsidRDefault="0087392E" w:rsidP="0087392E">
      <w:pPr>
        <w:tabs>
          <w:tab w:val="left" w:pos="2520"/>
        </w:tabs>
        <w:spacing w:after="60"/>
        <w:ind w:left="2880"/>
        <w:rPr>
          <w:rFonts w:eastAsia="Calibri" w:cs="Tahoma"/>
          <w:szCs w:val="18"/>
          <w:lang w:val="pt-BR"/>
        </w:rPr>
      </w:pPr>
    </w:p>
    <w:p w14:paraId="5C7F5363" w14:textId="77777777" w:rsidR="0087392E" w:rsidRPr="001C7A01" w:rsidRDefault="0087392E" w:rsidP="0087392E">
      <w:pPr>
        <w:tabs>
          <w:tab w:val="left" w:pos="2520"/>
        </w:tabs>
        <w:spacing w:after="60"/>
        <w:ind w:left="2880"/>
        <w:rPr>
          <w:lang w:val="pt-BR"/>
        </w:rPr>
      </w:pPr>
    </w:p>
    <w:p w14:paraId="1BAEDC34" w14:textId="77777777" w:rsidR="00A81E83" w:rsidRPr="001C7A01" w:rsidRDefault="00A81E83" w:rsidP="00346F4B">
      <w:pPr>
        <w:numPr>
          <w:ilvl w:val="4"/>
          <w:numId w:val="50"/>
        </w:numPr>
        <w:tabs>
          <w:tab w:val="left" w:pos="2520"/>
        </w:tabs>
        <w:spacing w:after="60"/>
        <w:ind w:left="2880"/>
        <w:rPr>
          <w:lang w:val="pt-BR"/>
        </w:rPr>
      </w:pPr>
      <w:r w:rsidRPr="001C7A01">
        <w:rPr>
          <w:rFonts w:eastAsia="Calibri" w:cs="Tahoma"/>
          <w:szCs w:val="18"/>
          <w:lang w:val="pt-BR"/>
        </w:rPr>
        <w:t>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14:paraId="1E426533" w14:textId="77777777" w:rsidR="00A81E83" w:rsidRPr="001C7A01" w:rsidRDefault="00A81E83" w:rsidP="00346F4B">
      <w:pPr>
        <w:numPr>
          <w:ilvl w:val="2"/>
          <w:numId w:val="97"/>
        </w:numPr>
        <w:tabs>
          <w:tab w:val="left" w:pos="2160"/>
        </w:tabs>
        <w:spacing w:after="60"/>
        <w:ind w:hanging="360"/>
        <w:rPr>
          <w:lang w:val="pt-BR"/>
        </w:rPr>
      </w:pPr>
      <w:r w:rsidRPr="001C7A01">
        <w:rPr>
          <w:rFonts w:eastAsia="Calibri" w:cs="Tahoma"/>
          <w:szCs w:val="18"/>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14:paraId="743112BE" w14:textId="77777777" w:rsidR="00A81E83" w:rsidRPr="001C7A01" w:rsidRDefault="00A81E83" w:rsidP="00346F4B">
      <w:pPr>
        <w:numPr>
          <w:ilvl w:val="0"/>
          <w:numId w:val="53"/>
        </w:numPr>
        <w:tabs>
          <w:tab w:val="left" w:pos="1440"/>
        </w:tabs>
        <w:spacing w:after="60"/>
        <w:ind w:left="1440"/>
        <w:rPr>
          <w:lang w:val="pt-BR"/>
        </w:rPr>
      </w:pPr>
      <w:r w:rsidRPr="001C7A01">
        <w:rPr>
          <w:rFonts w:eastAsia="Calibri" w:cs="Tahoma"/>
          <w:szCs w:val="18"/>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14:paraId="19A8EC3A" w14:textId="77777777" w:rsidR="00A81E83" w:rsidRPr="001C7A01" w:rsidRDefault="00A81E83" w:rsidP="00346F4B">
      <w:pPr>
        <w:numPr>
          <w:ilvl w:val="0"/>
          <w:numId w:val="53"/>
        </w:numPr>
        <w:tabs>
          <w:tab w:val="left" w:pos="1440"/>
        </w:tabs>
        <w:spacing w:after="60"/>
        <w:ind w:left="1440"/>
        <w:rPr>
          <w:lang w:val="pt-BR"/>
        </w:rPr>
      </w:pPr>
      <w:r w:rsidRPr="001C7A01">
        <w:rPr>
          <w:rFonts w:eastAsia="Calibri" w:cs="Tahoma"/>
          <w:szCs w:val="18"/>
          <w:lang w:val="pt-BR"/>
        </w:rPr>
        <w:t>A equivalência de licença principal dos clientes não implica que eles podem atribuir uma única licença de processador a núcleos por dois ou mais processadores.</w:t>
      </w:r>
    </w:p>
    <w:p w14:paraId="007B2173" w14:textId="77777777" w:rsidR="009C7505" w:rsidRPr="001C7A01" w:rsidRDefault="009C7505" w:rsidP="009C7505">
      <w:pPr>
        <w:tabs>
          <w:tab w:val="left" w:pos="1440"/>
        </w:tabs>
        <w:ind w:left="1080"/>
        <w:rPr>
          <w:lang w:val="pt-BR"/>
        </w:rPr>
      </w:pPr>
    </w:p>
    <w:p w14:paraId="0EBEEAFC" w14:textId="77777777" w:rsidR="009C7505" w:rsidRPr="001C7A01" w:rsidRDefault="00A81E83" w:rsidP="009C7505">
      <w:pPr>
        <w:tabs>
          <w:tab w:val="left" w:pos="720"/>
        </w:tabs>
        <w:spacing w:after="60"/>
        <w:ind w:left="720"/>
        <w:rPr>
          <w:lang w:val="pt-BR"/>
        </w:rPr>
      </w:pPr>
      <w:r w:rsidRPr="001C7A01">
        <w:rPr>
          <w:rFonts w:eastAsia="Calibri" w:cs="Tahoma"/>
          <w:b/>
          <w:szCs w:val="18"/>
          <w:lang w:val="pt-BR"/>
        </w:rPr>
        <w:t>Para os clientes com cobertura de Software Assurance que expiram em ou depois de 1º de abril de 2015 que optaram pela não renovação</w:t>
      </w:r>
    </w:p>
    <w:p w14:paraId="4D496D7C" w14:textId="77777777" w:rsidR="00A81E83" w:rsidRPr="001C7A01" w:rsidRDefault="00A81E83" w:rsidP="009C7505">
      <w:pPr>
        <w:tabs>
          <w:tab w:val="left" w:pos="720"/>
        </w:tabs>
        <w:ind w:left="720"/>
        <w:rPr>
          <w:lang w:val="pt-BR"/>
        </w:rPr>
      </w:pPr>
      <w:r w:rsidRPr="001C7A01">
        <w:rPr>
          <w:rFonts w:eastAsia="Calibri" w:cs="Tahoma"/>
          <w:color w:val="000000"/>
          <w:szCs w:val="18"/>
          <w:lang w:val="pt-BR"/>
        </w:rPr>
        <w:t xml:space="preserve">Os clientes do Enterprise Subscription </w:t>
      </w:r>
      <w:r w:rsidRPr="001C7A01">
        <w:rPr>
          <w:rFonts w:eastAsia="Calibri" w:cs="Tahoma"/>
          <w:szCs w:val="18"/>
          <w:lang w:val="pt-BR"/>
        </w:rPr>
        <w:t xml:space="preserve">e Open Value Subscription </w:t>
      </w:r>
      <w:r w:rsidRPr="001C7A01">
        <w:rPr>
          <w:rFonts w:eastAsia="Calibri" w:cs="Tahoma"/>
          <w:color w:val="000000"/>
          <w:szCs w:val="18"/>
          <w:lang w:val="pt-BR"/>
        </w:rPr>
        <w:t xml:space="preserve">com cobertura expirando em ou depois de 1º de abril de 2015 que optarem por comprar licenças de processador e quaisquer outros clientes que adquirirem licenças perpétuas sob este contrato terão as seguintes opções: </w:t>
      </w:r>
    </w:p>
    <w:p w14:paraId="14FA0C46" w14:textId="77777777" w:rsidR="009C7505" w:rsidRPr="001C7A01" w:rsidRDefault="009C7505" w:rsidP="009C7505">
      <w:pPr>
        <w:tabs>
          <w:tab w:val="left" w:pos="720"/>
        </w:tabs>
        <w:ind w:left="720"/>
        <w:rPr>
          <w:lang w:val="pt-BR"/>
        </w:rPr>
      </w:pPr>
    </w:p>
    <w:p w14:paraId="57B58988" w14:textId="77777777" w:rsidR="00A81E83" w:rsidRPr="001C7A01" w:rsidRDefault="00A81E83" w:rsidP="00346F4B">
      <w:pPr>
        <w:numPr>
          <w:ilvl w:val="2"/>
          <w:numId w:val="50"/>
        </w:numPr>
        <w:spacing w:after="60"/>
        <w:ind w:left="1440"/>
        <w:rPr>
          <w:lang w:val="pt-BR"/>
        </w:rPr>
      </w:pPr>
      <w:r w:rsidRPr="001C7A01">
        <w:rPr>
          <w:rFonts w:eastAsia="Calibri" w:cs="Tahoma"/>
          <w:szCs w:val="18"/>
          <w:lang w:val="pt-BR"/>
        </w:rPr>
        <w:t>Conforme fornecido no primeiro parágrafo desta nota de produto, as licenças adquiridas antes de 1</w:t>
      </w:r>
      <w:r w:rsidRPr="001C7A01">
        <w:rPr>
          <w:rFonts w:eastAsia="Calibri" w:cs="Tahoma"/>
          <w:szCs w:val="18"/>
          <w:vertAlign w:val="superscript"/>
          <w:lang w:val="pt-BR"/>
        </w:rPr>
        <w:t>º</w:t>
      </w:r>
      <w:r w:rsidRPr="001C7A01">
        <w:rPr>
          <w:rFonts w:eastAsia="Calibri" w:cs="Tahoma"/>
          <w:szCs w:val="18"/>
          <w:lang w:val="pt-BR"/>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14:paraId="6A6A17C5" w14:textId="77777777" w:rsidR="00A81E83" w:rsidRPr="001C7A01" w:rsidRDefault="00A81E83" w:rsidP="00346F4B">
      <w:pPr>
        <w:numPr>
          <w:ilvl w:val="2"/>
          <w:numId w:val="50"/>
        </w:numPr>
        <w:spacing w:after="60"/>
        <w:ind w:left="1440"/>
        <w:rPr>
          <w:lang w:val="pt-BR"/>
        </w:rPr>
      </w:pPr>
      <w:r w:rsidRPr="001C7A01">
        <w:rPr>
          <w:rFonts w:eastAsia="Calibri" w:cs="Tahoma"/>
          <w:szCs w:val="18"/>
          <w:lang w:val="pt-BR"/>
        </w:rPr>
        <w:t>Para as licenças adquiridas depois de 1</w:t>
      </w:r>
      <w:r w:rsidRPr="001C7A01">
        <w:rPr>
          <w:rFonts w:eastAsia="Calibri" w:cs="Tahoma"/>
          <w:szCs w:val="18"/>
          <w:vertAlign w:val="superscript"/>
          <w:lang w:val="pt-BR"/>
        </w:rPr>
        <w:t>º</w:t>
      </w:r>
      <w:r w:rsidRPr="001C7A01">
        <w:rPr>
          <w:rFonts w:eastAsia="Calibri" w:cs="Tahoma"/>
          <w:szCs w:val="18"/>
          <w:lang w:val="pt-BR"/>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14:paraId="031ED9F4" w14:textId="77777777" w:rsidR="009C7505" w:rsidRPr="001C7A01" w:rsidRDefault="009C7505" w:rsidP="009C7505">
      <w:pPr>
        <w:ind w:left="1440"/>
        <w:rPr>
          <w:lang w:val="pt-BR"/>
        </w:rPr>
      </w:pPr>
    </w:p>
    <w:p w14:paraId="519C2302" w14:textId="77777777" w:rsidR="009C7505" w:rsidRPr="001C7A01" w:rsidRDefault="00A81E83" w:rsidP="009C7505">
      <w:pPr>
        <w:spacing w:after="60"/>
        <w:ind w:left="720"/>
        <w:rPr>
          <w:lang w:val="pt-BR"/>
        </w:rPr>
      </w:pPr>
      <w:r w:rsidRPr="001C7A01">
        <w:rPr>
          <w:b/>
          <w:lang w:val="pt-BR"/>
        </w:rPr>
        <w:t>Para os clientes localizados na República Popular da</w:t>
      </w:r>
      <w:r w:rsidRPr="001C7A01">
        <w:rPr>
          <w:lang w:val="pt-BR"/>
        </w:rPr>
        <w:t xml:space="preserve"> </w:t>
      </w:r>
      <w:r w:rsidRPr="001C7A01">
        <w:rPr>
          <w:b/>
          <w:lang w:val="pt-BR"/>
        </w:rPr>
        <w:t>China e para os que estão adquirindo licenças de processador e Software Assurance para SQL Server 2008 R2</w:t>
      </w:r>
    </w:p>
    <w:p w14:paraId="6DF7D480" w14:textId="77777777" w:rsidR="001D7A2C" w:rsidRPr="001C7A01" w:rsidRDefault="00A81E83" w:rsidP="009C7505">
      <w:pPr>
        <w:ind w:left="720"/>
        <w:rPr>
          <w:lang w:val="pt-BR"/>
        </w:rPr>
      </w:pPr>
      <w:r w:rsidRPr="001C7A01">
        <w:rPr>
          <w:lang w:val="pt-BR"/>
        </w:rPr>
        <w:t>As referências a 1</w:t>
      </w:r>
      <w:r w:rsidRPr="001C7A01">
        <w:rPr>
          <w:vertAlign w:val="superscript"/>
          <w:lang w:val="pt-BR"/>
        </w:rPr>
        <w:t>º</w:t>
      </w:r>
      <w:r w:rsidRPr="001C7A01">
        <w:rPr>
          <w:lang w:val="pt-BR"/>
        </w:rPr>
        <w:t xml:space="preserve"> de abril de 2012 e 1</w:t>
      </w:r>
      <w:r w:rsidRPr="001C7A01">
        <w:rPr>
          <w:vertAlign w:val="superscript"/>
          <w:lang w:val="pt-BR"/>
        </w:rPr>
        <w:t>º</w:t>
      </w:r>
      <w:r w:rsidRPr="001C7A01">
        <w:rPr>
          <w:lang w:val="pt-BR"/>
        </w:rPr>
        <w:t xml:space="preserve"> de abril de 2015 nesta nota da lista de produtos não são aplicáveis. As datas aplicáveis para esses clientes são 1</w:t>
      </w:r>
      <w:r w:rsidRPr="001C7A01">
        <w:rPr>
          <w:vertAlign w:val="superscript"/>
          <w:lang w:val="pt-BR"/>
        </w:rPr>
        <w:t>º</w:t>
      </w:r>
      <w:r w:rsidRPr="001C7A01">
        <w:rPr>
          <w:lang w:val="pt-BR"/>
        </w:rPr>
        <w:t xml:space="preserve"> de julho de 2012 e 1</w:t>
      </w:r>
      <w:r w:rsidRPr="001C7A01">
        <w:rPr>
          <w:vertAlign w:val="superscript"/>
          <w:lang w:val="pt-BR"/>
        </w:rPr>
        <w:t>º</w:t>
      </w:r>
      <w:r w:rsidRPr="001C7A01">
        <w:rPr>
          <w:lang w:val="pt-BR"/>
        </w:rPr>
        <w:t xml:space="preserve"> de julho de 2015, respectivamente.</w:t>
      </w:r>
      <w:bookmarkStart w:id="1456" w:name="_821_SQL_Server®"/>
      <w:bookmarkEnd w:id="1403"/>
      <w:bookmarkEnd w:id="1404"/>
      <w:bookmarkEnd w:id="1405"/>
      <w:bookmarkEnd w:id="1406"/>
      <w:bookmarkEnd w:id="1456"/>
    </w:p>
    <w:p w14:paraId="57A01BFF" w14:textId="77777777" w:rsidR="009C7505" w:rsidRPr="001C7A01" w:rsidRDefault="009C7505" w:rsidP="009C7505">
      <w:pPr>
        <w:rPr>
          <w:lang w:val="pt-BR"/>
        </w:rPr>
      </w:pPr>
    </w:p>
    <w:p w14:paraId="345EFC40" w14:textId="77777777" w:rsidR="00602EF4" w:rsidRPr="001C7A01" w:rsidRDefault="00602EF4" w:rsidP="00602EF4">
      <w:pPr>
        <w:rPr>
          <w:lang w:val="pt-BR"/>
        </w:rPr>
      </w:pPr>
      <w:bookmarkStart w:id="1457" w:name="Srv_82SysCtrDataProMgr07StdSvrMgmtML"/>
      <w:bookmarkStart w:id="1458" w:name="Srv_78SysCtrDataProMgr07StdSvrMgmtML"/>
      <w:bookmarkStart w:id="1459" w:name="Srv_79SysCtrDataProMgr07StdSvrMgmtML"/>
    </w:p>
    <w:p w14:paraId="3AFFEB55" w14:textId="77777777" w:rsidR="00023FE7" w:rsidRPr="001C7A01" w:rsidRDefault="00A560B6" w:rsidP="0037081F">
      <w:pPr>
        <w:pStyle w:val="Heading3"/>
        <w:rPr>
          <w:lang w:val="pt-BR"/>
        </w:rPr>
      </w:pPr>
      <w:bookmarkStart w:id="1460" w:name="_79_System_Center"/>
      <w:bookmarkStart w:id="1461" w:name="_86_84_System"/>
      <w:bookmarkStart w:id="1462" w:name="_Toc336338351"/>
      <w:bookmarkStart w:id="1463" w:name="_Toc369965093"/>
      <w:bookmarkStart w:id="1464" w:name="Srv_79SystemCenterEssentials07"/>
      <w:bookmarkStart w:id="1465" w:name="Srv_80SystemCenterEssentials07"/>
      <w:bookmarkStart w:id="1466" w:name="Srv_83SystemCenterEssentials07"/>
      <w:bookmarkEnd w:id="1457"/>
      <w:bookmarkEnd w:id="1458"/>
      <w:bookmarkEnd w:id="1459"/>
      <w:bookmarkEnd w:id="1460"/>
      <w:bookmarkEnd w:id="1461"/>
      <w:r w:rsidRPr="001C7A01">
        <w:rPr>
          <w:rFonts w:ascii="Tahoma" w:hAnsi="Tahoma"/>
          <w:caps/>
          <w:color w:val="F66400"/>
          <w:sz w:val="22"/>
          <w:vertAlign w:val="superscript"/>
          <w:lang w:val="pt-BR"/>
        </w:rPr>
        <w:t>90</w:t>
      </w:r>
      <w:r w:rsidRPr="001C7A01">
        <w:rPr>
          <w:rFonts w:ascii="Tahoma" w:hAnsi="Tahoma"/>
          <w:color w:val="F66400"/>
          <w:sz w:val="22"/>
          <w:lang w:val="pt-BR"/>
        </w:rPr>
        <w:t xml:space="preserve"> System Center Essentials 2010</w:t>
      </w:r>
      <w:bookmarkEnd w:id="1462"/>
      <w:bookmarkEnd w:id="1463"/>
    </w:p>
    <w:bookmarkEnd w:id="1464"/>
    <w:bookmarkEnd w:id="1465"/>
    <w:bookmarkEnd w:id="1466"/>
    <w:p w14:paraId="06F3EBAE" w14:textId="77777777" w:rsidR="00A30254" w:rsidRPr="001C7A01" w:rsidRDefault="00A30254" w:rsidP="00602EF4">
      <w:pPr>
        <w:spacing w:after="60"/>
        <w:ind w:left="720"/>
        <w:rPr>
          <w:lang w:val="pt-BR"/>
        </w:rPr>
      </w:pPr>
    </w:p>
    <w:p w14:paraId="56A536D8" w14:textId="77777777" w:rsidR="00A30254" w:rsidRPr="001C7A01" w:rsidRDefault="00A30254" w:rsidP="00A30254">
      <w:pPr>
        <w:spacing w:after="60"/>
        <w:ind w:left="720"/>
        <w:rPr>
          <w:lang w:val="pt-BR"/>
        </w:rPr>
      </w:pPr>
      <w:r w:rsidRPr="001C7A01">
        <w:rPr>
          <w:rFonts w:cs="Tahoma"/>
          <w:b/>
          <w:color w:val="000000"/>
          <w:szCs w:val="20"/>
          <w:lang w:val="pt-BR"/>
        </w:rPr>
        <w:t>Outorga de Licença para os Clientes de Software Assurance do System Center Essentials 2010</w:t>
      </w:r>
    </w:p>
    <w:p w14:paraId="1B35E4FF" w14:textId="77777777" w:rsidR="00A30254" w:rsidRPr="00502BEB" w:rsidRDefault="00A30254" w:rsidP="00A30254">
      <w:pPr>
        <w:pStyle w:val="EndnoteText"/>
        <w:ind w:left="720"/>
      </w:pPr>
      <w:r w:rsidRPr="001C7A01">
        <w:rPr>
          <w:rFonts w:ascii="Tahoma" w:hAnsi="Tahoma" w:cs="Tahoma"/>
          <w:sz w:val="18"/>
          <w:lang w:val="pt-BR"/>
        </w:rPr>
        <w:t>A versão 2010 do System Center Essentials (SCE) será a última versão do produto.</w:t>
      </w:r>
      <w:r w:rsidR="008B0B73" w:rsidRPr="001C7A01">
        <w:rPr>
          <w:rFonts w:ascii="Tahoma" w:hAnsi="Tahoma" w:cs="Tahoma"/>
          <w:sz w:val="18"/>
          <w:lang w:val="pt-BR"/>
        </w:rPr>
        <w:t xml:space="preserve"> </w:t>
      </w:r>
      <w:r w:rsidRPr="001C7A01">
        <w:rPr>
          <w:rFonts w:ascii="Tahoma" w:hAnsi="Tahoma" w:cs="Tahoma"/>
          <w:sz w:val="18"/>
          <w:lang w:val="pt-BR"/>
        </w:rPr>
        <w:t>Os clientes que possuírem cobertura de Software Assurance para SCE a partir de 1o de março de 2013 terão uma concessão de licenças do System Center 2012 sem custo adicional, a não ser os custos de mídia (se</w:t>
      </w:r>
      <w:r w:rsidR="0087392E" w:rsidRPr="001C7A01">
        <w:rPr>
          <w:rFonts w:ascii="Tahoma" w:hAnsi="Tahoma" w:cs="Tahoma"/>
          <w:sz w:val="18"/>
          <w:lang w:val="pt-BR"/>
        </w:rPr>
        <w:t> </w:t>
      </w:r>
      <w:r w:rsidRPr="001C7A01">
        <w:rPr>
          <w:rFonts w:ascii="Tahoma" w:hAnsi="Tahoma" w:cs="Tahoma"/>
          <w:sz w:val="18"/>
          <w:lang w:val="pt-BR"/>
        </w:rPr>
        <w:t>aplicável).</w:t>
      </w:r>
      <w:r w:rsidR="008B0B73" w:rsidRPr="001C7A01">
        <w:rPr>
          <w:rFonts w:ascii="Tahoma" w:hAnsi="Tahoma" w:cs="Tahoma"/>
          <w:sz w:val="18"/>
          <w:lang w:val="pt-BR"/>
        </w:rPr>
        <w:t xml:space="preserve"> </w:t>
      </w:r>
      <w:r w:rsidRPr="001C7A01">
        <w:rPr>
          <w:rFonts w:ascii="Tahoma" w:hAnsi="Tahoma" w:cs="Tahoma"/>
          <w:sz w:val="18"/>
          <w:lang w:val="pt-BR"/>
        </w:rPr>
        <w:t>O número de licenças do System Center 2012 para as quais um cliente estará qualificado sob esta oferta varia com base no número e no tipo de licenças SCE com cobertura de Software Assurance que o cliente adquiriu.</w:t>
      </w:r>
      <w:r w:rsidR="008B0B73" w:rsidRPr="001C7A01">
        <w:rPr>
          <w:rFonts w:ascii="Tahoma" w:hAnsi="Tahoma" w:cs="Tahoma"/>
          <w:sz w:val="18"/>
          <w:lang w:val="pt-BR"/>
        </w:rPr>
        <w:t xml:space="preserve"> </w:t>
      </w:r>
      <w:r w:rsidRPr="00502BEB">
        <w:rPr>
          <w:rFonts w:ascii="Tahoma" w:hAnsi="Tahoma" w:cs="Tahoma"/>
          <w:sz w:val="18"/>
        </w:rPr>
        <w:t>Consulte a tabela a seguir para obter detalhes.</w:t>
      </w:r>
    </w:p>
    <w:p w14:paraId="7D9ECD05" w14:textId="77777777" w:rsidR="00A30254" w:rsidRDefault="00A30254" w:rsidP="00A30254">
      <w:pPr>
        <w:pStyle w:val="EndnoteText"/>
      </w:pPr>
    </w:p>
    <w:p w14:paraId="502C3678" w14:textId="77777777" w:rsidR="0087392E" w:rsidRDefault="0087392E" w:rsidP="00A30254">
      <w:pPr>
        <w:pStyle w:val="EndnoteText"/>
      </w:pPr>
    </w:p>
    <w:p w14:paraId="4B328AF6" w14:textId="77777777" w:rsidR="0087392E" w:rsidRDefault="0087392E" w:rsidP="00A30254">
      <w:pPr>
        <w:pStyle w:val="EndnoteText"/>
      </w:pPr>
    </w:p>
    <w:p w14:paraId="6D09D263" w14:textId="77777777" w:rsidR="0087392E" w:rsidRDefault="0087392E" w:rsidP="00A30254">
      <w:pPr>
        <w:pStyle w:val="EndnoteText"/>
      </w:pPr>
    </w:p>
    <w:p w14:paraId="2CD903B2" w14:textId="77777777" w:rsidR="0087392E" w:rsidRDefault="0087392E" w:rsidP="00A30254">
      <w:pPr>
        <w:pStyle w:val="EndnoteText"/>
      </w:pPr>
    </w:p>
    <w:p w14:paraId="1C6F9484" w14:textId="77777777" w:rsidR="0087392E" w:rsidRPr="00502BEB" w:rsidRDefault="0087392E"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046C69" w14:paraId="68F57EDC" w14:textId="77777777" w:rsidTr="00CE334A">
        <w:tc>
          <w:tcPr>
            <w:tcW w:w="3960" w:type="dxa"/>
            <w:shd w:val="clear" w:color="auto" w:fill="FABF8F"/>
            <w:hideMark/>
          </w:tcPr>
          <w:p w14:paraId="7FA13F0D" w14:textId="77777777" w:rsidR="00A30254" w:rsidRPr="001C7A01" w:rsidRDefault="00A30254" w:rsidP="00CE334A">
            <w:pPr>
              <w:ind w:left="162"/>
              <w:jc w:val="center"/>
              <w:rPr>
                <w:rFonts w:cs="Tahoma"/>
                <w:b/>
                <w:bCs/>
                <w:color w:val="000000"/>
                <w:szCs w:val="18"/>
                <w:lang w:val="pt-BR"/>
              </w:rPr>
            </w:pPr>
            <w:r w:rsidRPr="001C7A01">
              <w:rPr>
                <w:rFonts w:cs="Tahoma"/>
                <w:b/>
                <w:bCs/>
                <w:color w:val="000000"/>
                <w:szCs w:val="18"/>
                <w:lang w:val="pt-BR"/>
              </w:rPr>
              <w:t>Licenças de Qualificação com Software Assurance</w:t>
            </w:r>
          </w:p>
        </w:tc>
        <w:tc>
          <w:tcPr>
            <w:tcW w:w="4593" w:type="dxa"/>
            <w:shd w:val="clear" w:color="auto" w:fill="FABF8F"/>
            <w:hideMark/>
          </w:tcPr>
          <w:p w14:paraId="67FCD147" w14:textId="77777777" w:rsidR="00A30254" w:rsidRPr="001C7A01" w:rsidRDefault="00A30254" w:rsidP="00CE334A">
            <w:pPr>
              <w:ind w:left="162"/>
              <w:jc w:val="center"/>
              <w:rPr>
                <w:rFonts w:cs="Tahoma"/>
                <w:b/>
                <w:bCs/>
                <w:color w:val="000000"/>
                <w:szCs w:val="18"/>
                <w:lang w:val="pt-BR"/>
              </w:rPr>
            </w:pPr>
            <w:r w:rsidRPr="001C7A01">
              <w:rPr>
                <w:rFonts w:cs="Tahoma"/>
                <w:b/>
                <w:bCs/>
                <w:color w:val="000000"/>
                <w:szCs w:val="18"/>
                <w:lang w:val="pt-BR"/>
              </w:rPr>
              <w:t>Outorga de Licença do System Center 2012</w:t>
            </w:r>
          </w:p>
        </w:tc>
      </w:tr>
      <w:tr w:rsidR="00A30254" w:rsidRPr="00046C69" w14:paraId="14497784" w14:textId="77777777" w:rsidTr="00CE334A">
        <w:tc>
          <w:tcPr>
            <w:tcW w:w="3960" w:type="dxa"/>
            <w:hideMark/>
          </w:tcPr>
          <w:p w14:paraId="2D10B79B" w14:textId="77777777" w:rsidR="00A30254" w:rsidRPr="00502BEB" w:rsidRDefault="00A30254" w:rsidP="00CE334A">
            <w:pPr>
              <w:ind w:left="162"/>
              <w:rPr>
                <w:rFonts w:cs="Tahoma"/>
                <w:bCs/>
                <w:color w:val="000000"/>
                <w:szCs w:val="18"/>
              </w:rPr>
            </w:pPr>
            <w:r w:rsidRPr="00502BEB">
              <w:rPr>
                <w:rFonts w:cs="Tahoma"/>
                <w:bCs/>
                <w:color w:val="000000"/>
                <w:szCs w:val="18"/>
              </w:rPr>
              <w:t>System Center Essentials 2010</w:t>
            </w:r>
          </w:p>
        </w:tc>
        <w:tc>
          <w:tcPr>
            <w:tcW w:w="4593" w:type="dxa"/>
            <w:hideMark/>
          </w:tcPr>
          <w:p w14:paraId="75608E8C" w14:textId="77777777" w:rsidR="00A30254" w:rsidRPr="001C7A01" w:rsidRDefault="00A30254" w:rsidP="00CE334A">
            <w:pPr>
              <w:ind w:left="162"/>
              <w:rPr>
                <w:rFonts w:cs="Tahoma"/>
                <w:bCs/>
                <w:color w:val="000000"/>
                <w:szCs w:val="18"/>
                <w:lang w:val="pt-BR"/>
              </w:rPr>
            </w:pPr>
            <w:r w:rsidRPr="001C7A01">
              <w:rPr>
                <w:rFonts w:cs="Tahoma"/>
                <w:bCs/>
                <w:color w:val="000000"/>
                <w:szCs w:val="18"/>
                <w:lang w:val="pt-BR"/>
              </w:rPr>
              <w:t>uma Licença de Gerenciamento de Servidores Padrão do System Center 2012 para cada oito* licenças de qualificação</w:t>
            </w:r>
          </w:p>
        </w:tc>
      </w:tr>
      <w:tr w:rsidR="00A30254" w:rsidRPr="00046C69" w14:paraId="7D078F8C" w14:textId="77777777" w:rsidTr="00CE334A">
        <w:tc>
          <w:tcPr>
            <w:tcW w:w="3960" w:type="dxa"/>
            <w:hideMark/>
          </w:tcPr>
          <w:p w14:paraId="617AB0BC" w14:textId="77777777" w:rsidR="00A30254" w:rsidRPr="001C7A01" w:rsidRDefault="00A30254" w:rsidP="00CE334A">
            <w:pPr>
              <w:ind w:left="162"/>
              <w:rPr>
                <w:rFonts w:cs="Tahoma"/>
                <w:bCs/>
                <w:color w:val="000000"/>
                <w:szCs w:val="18"/>
                <w:lang w:val="pt-BR"/>
              </w:rPr>
            </w:pPr>
            <w:r w:rsidRPr="001C7A01">
              <w:rPr>
                <w:rFonts w:cs="Tahoma"/>
                <w:bCs/>
                <w:color w:val="000000"/>
                <w:szCs w:val="18"/>
                <w:lang w:val="pt-BR"/>
              </w:rPr>
              <w:t>System Center Essentials 2010 com SQL</w:t>
            </w:r>
          </w:p>
        </w:tc>
        <w:tc>
          <w:tcPr>
            <w:tcW w:w="4593" w:type="dxa"/>
            <w:hideMark/>
          </w:tcPr>
          <w:p w14:paraId="3ADAF576" w14:textId="77777777" w:rsidR="00A30254" w:rsidRPr="001C7A01" w:rsidRDefault="00A30254" w:rsidP="00CE334A">
            <w:pPr>
              <w:ind w:left="162"/>
              <w:rPr>
                <w:rFonts w:cs="Tahoma"/>
                <w:bCs/>
                <w:color w:val="000000"/>
                <w:szCs w:val="18"/>
                <w:lang w:val="pt-BR"/>
              </w:rPr>
            </w:pPr>
            <w:r w:rsidRPr="001C7A01">
              <w:rPr>
                <w:rFonts w:cs="Tahoma"/>
                <w:bCs/>
                <w:color w:val="000000"/>
                <w:szCs w:val="18"/>
                <w:lang w:val="pt-BR"/>
              </w:rPr>
              <w:t>uma Licença de Gerenciamento de Servidores Padrão do System Center 2012 para cada uma licença qualificada</w:t>
            </w:r>
          </w:p>
        </w:tc>
      </w:tr>
      <w:tr w:rsidR="00A30254" w:rsidRPr="00046C69" w14:paraId="2857C3F4" w14:textId="77777777" w:rsidTr="00CE334A">
        <w:tc>
          <w:tcPr>
            <w:tcW w:w="3960" w:type="dxa"/>
            <w:hideMark/>
          </w:tcPr>
          <w:p w14:paraId="261AEC57" w14:textId="77777777" w:rsidR="00A30254" w:rsidRPr="001C7A01" w:rsidRDefault="00A30254" w:rsidP="00CE334A">
            <w:pPr>
              <w:ind w:left="162"/>
              <w:rPr>
                <w:rFonts w:cs="Tahoma"/>
                <w:bCs/>
                <w:color w:val="000000"/>
                <w:szCs w:val="18"/>
                <w:lang w:val="pt-BR"/>
              </w:rPr>
            </w:pPr>
            <w:r w:rsidRPr="001C7A01">
              <w:rPr>
                <w:rFonts w:cs="Tahoma"/>
                <w:bCs/>
                <w:color w:val="000000"/>
                <w:szCs w:val="18"/>
                <w:lang w:val="pt-BR"/>
              </w:rPr>
              <w:t>Licença de Gerenciamento do System Center Essentials 2010 Server</w:t>
            </w:r>
          </w:p>
        </w:tc>
        <w:tc>
          <w:tcPr>
            <w:tcW w:w="4593" w:type="dxa"/>
            <w:hideMark/>
          </w:tcPr>
          <w:p w14:paraId="71E99075" w14:textId="77777777" w:rsidR="00A30254" w:rsidRPr="001C7A01" w:rsidRDefault="00A30254" w:rsidP="00CE334A">
            <w:pPr>
              <w:ind w:left="162"/>
              <w:rPr>
                <w:rFonts w:cs="Tahoma"/>
                <w:bCs/>
                <w:color w:val="000000"/>
                <w:szCs w:val="18"/>
                <w:lang w:val="pt-BR"/>
              </w:rPr>
            </w:pPr>
            <w:r w:rsidRPr="001C7A01">
              <w:rPr>
                <w:rFonts w:cs="Tahoma"/>
                <w:bCs/>
                <w:color w:val="000000"/>
                <w:szCs w:val="18"/>
                <w:lang w:val="pt-BR"/>
              </w:rPr>
              <w:t>uma Licença de Gerenciamento de Servidores Padrão do System Center 2012 para cada oito* licenças de qualificação</w:t>
            </w:r>
          </w:p>
        </w:tc>
      </w:tr>
      <w:tr w:rsidR="00A30254" w:rsidRPr="00046C69" w14:paraId="2BECA4AA" w14:textId="77777777" w:rsidTr="00CE334A">
        <w:tc>
          <w:tcPr>
            <w:tcW w:w="3960" w:type="dxa"/>
            <w:hideMark/>
          </w:tcPr>
          <w:p w14:paraId="4A052D66" w14:textId="77777777" w:rsidR="00A30254" w:rsidRPr="001C7A01" w:rsidRDefault="00A30254" w:rsidP="00CE334A">
            <w:pPr>
              <w:ind w:left="162"/>
              <w:rPr>
                <w:lang w:val="pt-BR"/>
              </w:rPr>
            </w:pPr>
            <w:r w:rsidRPr="001C7A01">
              <w:rPr>
                <w:rFonts w:cs="Tahoma"/>
                <w:bCs/>
                <w:color w:val="000000"/>
                <w:szCs w:val="18"/>
                <w:lang w:val="pt-BR"/>
              </w:rPr>
              <w:t>System Center Essentials 2010 Plus</w:t>
            </w:r>
          </w:p>
          <w:p w14:paraId="43AB8004" w14:textId="77777777" w:rsidR="00A30254" w:rsidRPr="001C7A01" w:rsidRDefault="00A30254" w:rsidP="00CE334A">
            <w:pPr>
              <w:ind w:left="162"/>
              <w:rPr>
                <w:rFonts w:cs="Tahoma"/>
                <w:bCs/>
                <w:color w:val="000000"/>
                <w:szCs w:val="18"/>
                <w:lang w:val="pt-BR"/>
              </w:rPr>
            </w:pPr>
            <w:r w:rsidRPr="001C7A01">
              <w:rPr>
                <w:rFonts w:cs="Tahoma"/>
                <w:bCs/>
                <w:color w:val="000000"/>
                <w:szCs w:val="18"/>
                <w:lang w:val="pt-BR"/>
              </w:rPr>
              <w:t>Pacote de Licenças de Gerenciamento de Servidor</w:t>
            </w:r>
          </w:p>
        </w:tc>
        <w:tc>
          <w:tcPr>
            <w:tcW w:w="4593" w:type="dxa"/>
            <w:hideMark/>
          </w:tcPr>
          <w:p w14:paraId="255AEAC1" w14:textId="77777777" w:rsidR="00A30254" w:rsidRPr="001C7A01" w:rsidRDefault="00A30254" w:rsidP="00CE334A">
            <w:pPr>
              <w:ind w:left="162"/>
              <w:rPr>
                <w:rFonts w:cs="Tahoma"/>
                <w:bCs/>
                <w:color w:val="000000"/>
                <w:szCs w:val="18"/>
                <w:lang w:val="pt-BR"/>
              </w:rPr>
            </w:pPr>
            <w:r w:rsidRPr="001C7A01">
              <w:rPr>
                <w:rFonts w:cs="Tahoma"/>
                <w:bCs/>
                <w:color w:val="000000"/>
                <w:szCs w:val="18"/>
                <w:lang w:val="pt-BR"/>
              </w:rPr>
              <w:t>uma Licença de Gerenciamento de Servidores Padrão do System Center 2012 para cada duas** licenças de qualificação</w:t>
            </w:r>
          </w:p>
        </w:tc>
      </w:tr>
      <w:tr w:rsidR="00A30254" w:rsidRPr="00046C69" w14:paraId="5AB833DD" w14:textId="77777777" w:rsidTr="00CE334A">
        <w:tc>
          <w:tcPr>
            <w:tcW w:w="3960" w:type="dxa"/>
            <w:hideMark/>
          </w:tcPr>
          <w:p w14:paraId="3075CA3A" w14:textId="77777777" w:rsidR="00A30254" w:rsidRPr="001C7A01" w:rsidRDefault="00A30254" w:rsidP="00CE334A">
            <w:pPr>
              <w:ind w:left="162"/>
              <w:rPr>
                <w:rFonts w:cs="Tahoma"/>
                <w:bCs/>
                <w:color w:val="000000"/>
                <w:szCs w:val="18"/>
                <w:lang w:val="pt-BR"/>
              </w:rPr>
            </w:pPr>
            <w:r w:rsidRPr="001C7A01">
              <w:rPr>
                <w:rFonts w:cs="Tahoma"/>
                <w:bCs/>
                <w:color w:val="000000"/>
                <w:szCs w:val="18"/>
                <w:lang w:val="pt-BR"/>
              </w:rPr>
              <w:t>Licença de Gerenciamento de Clientes do System Center Essentials 2010</w:t>
            </w:r>
          </w:p>
        </w:tc>
        <w:tc>
          <w:tcPr>
            <w:tcW w:w="4593" w:type="dxa"/>
            <w:hideMark/>
          </w:tcPr>
          <w:p w14:paraId="31DBDCF3" w14:textId="77777777" w:rsidR="00A30254" w:rsidRPr="001C7A01" w:rsidRDefault="00A30254" w:rsidP="00CE334A">
            <w:pPr>
              <w:ind w:left="162"/>
              <w:rPr>
                <w:rFonts w:cs="Tahoma"/>
                <w:bCs/>
                <w:color w:val="000000"/>
                <w:szCs w:val="18"/>
                <w:lang w:val="pt-BR"/>
              </w:rPr>
            </w:pPr>
            <w:r w:rsidRPr="001C7A01">
              <w:rPr>
                <w:rFonts w:cs="Tahoma"/>
                <w:bCs/>
                <w:color w:val="000000"/>
                <w:szCs w:val="18"/>
                <w:lang w:val="pt-BR"/>
              </w:rPr>
              <w:t>uma Licença de Gerenciamento de Clientes do Gerenciador de Configuração do System Center 2012 para cada uma licença qualificada</w:t>
            </w:r>
          </w:p>
        </w:tc>
      </w:tr>
      <w:tr w:rsidR="00A30254" w:rsidRPr="00046C69" w14:paraId="36FF4653" w14:textId="77777777" w:rsidTr="00CE334A">
        <w:tc>
          <w:tcPr>
            <w:tcW w:w="3960" w:type="dxa"/>
            <w:hideMark/>
          </w:tcPr>
          <w:p w14:paraId="67AA7A1A" w14:textId="77777777" w:rsidR="00A30254" w:rsidRPr="001C7A01" w:rsidRDefault="00A30254" w:rsidP="00CE334A">
            <w:pPr>
              <w:ind w:left="162"/>
              <w:rPr>
                <w:rFonts w:cs="Tahoma"/>
                <w:bCs/>
                <w:color w:val="000000"/>
                <w:szCs w:val="18"/>
                <w:lang w:val="pt-BR"/>
              </w:rPr>
            </w:pPr>
            <w:r w:rsidRPr="001C7A01">
              <w:rPr>
                <w:rFonts w:cs="Tahoma"/>
                <w:bCs/>
                <w:color w:val="000000"/>
                <w:szCs w:val="18"/>
                <w:lang w:val="pt-BR"/>
              </w:rPr>
              <w:t>Licença de Gerenciamento de Cliente do System Center Essentials 2010 Plus</w:t>
            </w:r>
          </w:p>
        </w:tc>
        <w:tc>
          <w:tcPr>
            <w:tcW w:w="4593" w:type="dxa"/>
            <w:hideMark/>
          </w:tcPr>
          <w:p w14:paraId="121B28F7" w14:textId="77777777" w:rsidR="00A30254" w:rsidRPr="001C7A01" w:rsidRDefault="00A30254" w:rsidP="00CE334A">
            <w:pPr>
              <w:ind w:left="162"/>
              <w:rPr>
                <w:rFonts w:cs="Tahoma"/>
                <w:bCs/>
                <w:color w:val="000000"/>
                <w:szCs w:val="18"/>
                <w:lang w:val="pt-BR"/>
              </w:rPr>
            </w:pPr>
            <w:r w:rsidRPr="001C7A01">
              <w:rPr>
                <w:rFonts w:cs="Tahoma"/>
                <w:bCs/>
                <w:color w:val="000000"/>
                <w:szCs w:val="18"/>
                <w:lang w:val="pt-BR"/>
              </w:rPr>
              <w:t>uma Licença de Gerenciamento de Clientes do Gerenciador de Configuração do System Center 2012 para cada uma licença qualificada</w:t>
            </w:r>
          </w:p>
        </w:tc>
      </w:tr>
      <w:tr w:rsidR="00A30254" w:rsidRPr="00046C69" w14:paraId="208BA2E6" w14:textId="77777777" w:rsidTr="00CE334A">
        <w:tc>
          <w:tcPr>
            <w:tcW w:w="3960" w:type="dxa"/>
            <w:hideMark/>
          </w:tcPr>
          <w:p w14:paraId="7A39B9A3" w14:textId="77777777" w:rsidR="00A30254" w:rsidRPr="00502BEB" w:rsidRDefault="00A30254" w:rsidP="00CE334A">
            <w:pPr>
              <w:ind w:left="162"/>
              <w:rPr>
                <w:rFonts w:cs="Tahoma"/>
                <w:bCs/>
                <w:color w:val="000000"/>
                <w:szCs w:val="18"/>
              </w:rPr>
            </w:pPr>
            <w:r w:rsidRPr="00502BEB">
              <w:rPr>
                <w:rFonts w:cs="Tahoma"/>
                <w:bCs/>
                <w:color w:val="000000"/>
                <w:szCs w:val="18"/>
              </w:rPr>
              <w:t>Licença do Virtual Machine Manager Workgroup Edition Server</w:t>
            </w:r>
          </w:p>
        </w:tc>
        <w:tc>
          <w:tcPr>
            <w:tcW w:w="4593" w:type="dxa"/>
            <w:hideMark/>
          </w:tcPr>
          <w:p w14:paraId="13939A1A" w14:textId="77777777" w:rsidR="00A30254" w:rsidRPr="001C7A01" w:rsidRDefault="00A30254" w:rsidP="00CE334A">
            <w:pPr>
              <w:ind w:left="162"/>
              <w:rPr>
                <w:rFonts w:cs="Tahoma"/>
                <w:bCs/>
                <w:color w:val="000000"/>
                <w:szCs w:val="18"/>
                <w:lang w:val="pt-BR"/>
              </w:rPr>
            </w:pPr>
            <w:r w:rsidRPr="001C7A01">
              <w:rPr>
                <w:rFonts w:cs="Tahoma"/>
                <w:bCs/>
                <w:color w:val="000000"/>
                <w:szCs w:val="18"/>
                <w:lang w:val="pt-BR"/>
              </w:rPr>
              <w:t>uma Licença de Gerenciamento de Servidores Padrão do System Center 2012 para cada duas** licenças de qualificação</w:t>
            </w:r>
          </w:p>
        </w:tc>
      </w:tr>
    </w:tbl>
    <w:p w14:paraId="27F52806" w14:textId="77777777" w:rsidR="00A30254" w:rsidRPr="001C7A01" w:rsidRDefault="00A30254" w:rsidP="00A30254">
      <w:pPr>
        <w:pStyle w:val="EndnoteText"/>
        <w:rPr>
          <w:lang w:val="pt-BR"/>
        </w:rPr>
      </w:pPr>
      <w:r w:rsidRPr="001C7A01">
        <w:rPr>
          <w:rFonts w:ascii="Tahoma" w:hAnsi="Tahoma" w:cs="Tahoma"/>
          <w:i/>
          <w:sz w:val="16"/>
          <w:szCs w:val="16"/>
          <w:lang w:val="pt-BR"/>
        </w:rPr>
        <w:t>*As contagens de licenças para clientes com menos de oito licenças de qualificação serão arredondados para oito para fins de determinar sua outorga de licença sob esta oferta.</w:t>
      </w:r>
      <w:r w:rsidR="008B0B73" w:rsidRPr="001C7A01">
        <w:rPr>
          <w:rFonts w:ascii="Tahoma" w:hAnsi="Tahoma" w:cs="Tahoma"/>
          <w:i/>
          <w:sz w:val="16"/>
          <w:szCs w:val="16"/>
          <w:lang w:val="pt-BR"/>
        </w:rPr>
        <w:t xml:space="preserve"> </w:t>
      </w:r>
      <w:r w:rsidRPr="001C7A01">
        <w:rPr>
          <w:rFonts w:ascii="Tahoma" w:hAnsi="Tahoma" w:cs="Tahoma"/>
          <w:i/>
          <w:sz w:val="16"/>
          <w:szCs w:val="16"/>
          <w:lang w:val="pt-BR"/>
        </w:rPr>
        <w:t>Da mesma forma, as contagens de licenças para clientes com licenças que ultrapassam oito serão arredondadas para o múltiplo mais próximo de oito para fins de determinar sua outorga de licença sob esta oferta.</w:t>
      </w:r>
    </w:p>
    <w:p w14:paraId="030D3930" w14:textId="77777777" w:rsidR="00A30254" w:rsidRPr="001C7A01" w:rsidRDefault="00A30254" w:rsidP="00A30254">
      <w:pPr>
        <w:pStyle w:val="EndnoteText"/>
        <w:rPr>
          <w:lang w:val="pt-BR"/>
        </w:rPr>
      </w:pPr>
    </w:p>
    <w:p w14:paraId="2D579319" w14:textId="77777777" w:rsidR="00A30254" w:rsidRPr="001C7A01" w:rsidRDefault="00A30254" w:rsidP="00A30254">
      <w:pPr>
        <w:pStyle w:val="EndnoteText"/>
        <w:rPr>
          <w:lang w:val="pt-BR"/>
        </w:rPr>
      </w:pPr>
      <w:r w:rsidRPr="001C7A01">
        <w:rPr>
          <w:rFonts w:ascii="Tahoma" w:hAnsi="Tahoma" w:cs="Tahoma"/>
          <w:i/>
          <w:sz w:val="16"/>
          <w:szCs w:val="16"/>
          <w:lang w:val="pt-BR"/>
        </w:rPr>
        <w:t>**As contagens de licenças para clientes com menos de duas licenças de qualificação serão arredondados para dois para fins de determinar sua outorga de licença sob esta oferta.</w:t>
      </w:r>
      <w:r w:rsidR="008B0B73" w:rsidRPr="001C7A01">
        <w:rPr>
          <w:rFonts w:ascii="Tahoma" w:hAnsi="Tahoma" w:cs="Tahoma"/>
          <w:i/>
          <w:sz w:val="16"/>
          <w:szCs w:val="16"/>
          <w:lang w:val="pt-BR"/>
        </w:rPr>
        <w:t xml:space="preserve"> </w:t>
      </w:r>
      <w:r w:rsidRPr="001C7A01">
        <w:rPr>
          <w:rFonts w:ascii="Tahoma" w:hAnsi="Tahoma" w:cs="Tahoma"/>
          <w:i/>
          <w:sz w:val="16"/>
          <w:szCs w:val="16"/>
          <w:lang w:val="pt-BR"/>
        </w:rPr>
        <w:t>Da mesma forma, as contagens de licenças para clientes com licenças que ultrapassam duas serão arredondadas para o múltiplo mais próximo de dois para fins de determinar sua outorga de licença sob esta oferta.</w:t>
      </w:r>
    </w:p>
    <w:p w14:paraId="13B2E374" w14:textId="77777777" w:rsidR="00A30254" w:rsidRPr="001C7A01" w:rsidRDefault="00A30254" w:rsidP="00CE334A">
      <w:pPr>
        <w:spacing w:line="276" w:lineRule="auto"/>
        <w:rPr>
          <w:lang w:val="pt-BR"/>
        </w:rPr>
      </w:pPr>
    </w:p>
    <w:p w14:paraId="50CC9A8D" w14:textId="77777777" w:rsidR="00A30254" w:rsidRPr="001C7A01" w:rsidRDefault="00A30254" w:rsidP="00CE334A">
      <w:pPr>
        <w:pStyle w:val="EndnoteText"/>
        <w:ind w:left="720"/>
        <w:rPr>
          <w:lang w:val="pt-BR"/>
        </w:rPr>
      </w:pPr>
      <w:r w:rsidRPr="001C7A01">
        <w:rPr>
          <w:rFonts w:ascii="Tahoma" w:hAnsi="Tahoma" w:cs="Tahoma"/>
          <w:sz w:val="18"/>
          <w:szCs w:val="18"/>
          <w:lang w:val="pt-BR"/>
        </w:rPr>
        <w:t xml:space="preserve">Todas as licenças concedidas sob esta oferta incluirão cobertura do Software Assurance. Essa cobertura se encerrará no término da cobertura nas licenças de SCE qualificadas. Ao término dessa cobertura, os clientes poderão renovar o Software Assurance sobre as licenças do System Center 2012. </w:t>
      </w:r>
    </w:p>
    <w:p w14:paraId="54520304" w14:textId="77777777" w:rsidR="00A30254" w:rsidRPr="001C7A01" w:rsidRDefault="00A30254" w:rsidP="00CE334A">
      <w:pPr>
        <w:spacing w:line="276" w:lineRule="auto"/>
        <w:rPr>
          <w:lang w:val="pt-BR"/>
        </w:rPr>
      </w:pPr>
    </w:p>
    <w:p w14:paraId="694A8A97" w14:textId="77777777" w:rsidR="00A30254" w:rsidRPr="001C7A01" w:rsidRDefault="00A30254" w:rsidP="00CE334A">
      <w:pPr>
        <w:pStyle w:val="EndnoteText"/>
        <w:ind w:left="720"/>
        <w:rPr>
          <w:lang w:val="pt-BR"/>
        </w:rPr>
      </w:pPr>
      <w:r w:rsidRPr="001C7A01">
        <w:rPr>
          <w:rFonts w:ascii="Tahoma" w:hAnsi="Tahoma" w:cs="Tahoma"/>
          <w:sz w:val="18"/>
          <w:szCs w:val="18"/>
          <w:lang w:val="pt-BR"/>
        </w:rPr>
        <w:t>O uso que um cliente faz do software outorgado sob esta oferta está sujeito aos termos e condições de seu contrato de licença e aos direitos de uso de produto relacionados ao software. O direito de usar o software outorgado expira quando o direito de usar a licença SCE de qualificação expirar. Os clientes não poderão transferir as licenças outorgadas sob esta oferta separadamente das licenças SCE qualificadas correspondentes.</w:t>
      </w:r>
    </w:p>
    <w:p w14:paraId="6BB3B066" w14:textId="77777777" w:rsidR="00A30254" w:rsidRPr="001C7A01" w:rsidRDefault="00A30254" w:rsidP="00CE334A">
      <w:pPr>
        <w:pStyle w:val="EndnoteText"/>
        <w:ind w:left="720"/>
        <w:rPr>
          <w:lang w:val="pt-BR"/>
        </w:rPr>
      </w:pPr>
    </w:p>
    <w:p w14:paraId="67832852" w14:textId="77777777" w:rsidR="00A30254" w:rsidRPr="001C7A01" w:rsidRDefault="00A30254" w:rsidP="00CE334A">
      <w:pPr>
        <w:ind w:left="720"/>
        <w:rPr>
          <w:lang w:val="pt-BR"/>
        </w:rPr>
      </w:pPr>
      <w:r w:rsidRPr="001C7A01">
        <w:rPr>
          <w:rFonts w:eastAsia="Calibri" w:cs="Tahoma"/>
          <w:color w:val="000000"/>
          <w:szCs w:val="18"/>
          <w:lang w:val="pt-BR"/>
        </w:rPr>
        <w:t>As licenças SCE</w:t>
      </w:r>
      <w:r w:rsidRPr="001C7A01">
        <w:rPr>
          <w:rFonts w:cs="Tahoma"/>
          <w:bCs/>
          <w:szCs w:val="18"/>
          <w:lang w:val="pt-BR"/>
        </w:rPr>
        <w:t xml:space="preserve"> adquiridas após 1° de março de 2013 como parte do processo anual de adequação (“true-up”) de um cliente para Registros Enterprise ou Enrollment for Education Solutions sob os quais as licenças para </w:t>
      </w:r>
      <w:r w:rsidRPr="001C7A01">
        <w:rPr>
          <w:rFonts w:eastAsia="Calibri" w:cs="Tahoma"/>
          <w:color w:val="000000"/>
          <w:szCs w:val="18"/>
          <w:lang w:val="pt-BR"/>
        </w:rPr>
        <w:t>SCE</w:t>
      </w:r>
      <w:r w:rsidRPr="001C7A01">
        <w:rPr>
          <w:rFonts w:cs="Tahoma"/>
          <w:bCs/>
          <w:szCs w:val="18"/>
          <w:lang w:val="pt-BR"/>
        </w:rPr>
        <w:t xml:space="preserve"> foram adquiridas pela primeira vez antes de 1° de março de 2013 também são licenças SCE de qualificação para fins desta concessão.</w:t>
      </w:r>
    </w:p>
    <w:p w14:paraId="2DAEC7F4" w14:textId="77777777" w:rsidR="00A30254" w:rsidRPr="001C7A01" w:rsidRDefault="00A30254" w:rsidP="00CE334A">
      <w:pPr>
        <w:ind w:left="720"/>
        <w:rPr>
          <w:lang w:val="pt-BR"/>
        </w:rPr>
      </w:pPr>
    </w:p>
    <w:p w14:paraId="2539A047" w14:textId="77777777" w:rsidR="00A30254" w:rsidRPr="001C7A01" w:rsidRDefault="00A30254" w:rsidP="00CE334A">
      <w:pPr>
        <w:ind w:left="720"/>
        <w:rPr>
          <w:lang w:val="pt-BR"/>
        </w:rPr>
      </w:pPr>
      <w:r w:rsidRPr="001C7A01">
        <w:rPr>
          <w:rFonts w:cs="Tahoma"/>
          <w:bCs/>
          <w:szCs w:val="18"/>
          <w:lang w:val="pt-BR"/>
        </w:rPr>
        <w:t>No caso de clientes de Enrollment for Education Solutions,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8B0B73" w:rsidRPr="001C7A01">
        <w:rPr>
          <w:rFonts w:cs="Tahoma"/>
          <w:bCs/>
          <w:szCs w:val="18"/>
          <w:lang w:val="pt-BR"/>
        </w:rPr>
        <w:t xml:space="preserve"> </w:t>
      </w:r>
      <w:r w:rsidRPr="001C7A01">
        <w:rPr>
          <w:rFonts w:cs="Tahoma"/>
          <w:bCs/>
          <w:szCs w:val="18"/>
          <w:lang w:val="pt-BR"/>
        </w:rPr>
        <w:t>Esses direitos só se tornarão permanentes se a opção de compra (“buy-out”) for exercida e continuarão sujeitos a todos os termos e condições do contrato de licença do cliente.</w:t>
      </w:r>
    </w:p>
    <w:p w14:paraId="2EC685F5" w14:textId="77777777" w:rsidR="00A30254" w:rsidRPr="001C7A01" w:rsidRDefault="00A30254" w:rsidP="00602EF4">
      <w:pPr>
        <w:spacing w:after="60"/>
        <w:ind w:left="720"/>
        <w:rPr>
          <w:lang w:val="pt-BR"/>
        </w:rPr>
      </w:pPr>
    </w:p>
    <w:p w14:paraId="110DCA65" w14:textId="77777777" w:rsidR="00CE2BD2" w:rsidRPr="001C7A01" w:rsidRDefault="00CE2BD2" w:rsidP="006D6A83">
      <w:pPr>
        <w:spacing w:after="60"/>
        <w:ind w:left="720"/>
        <w:rPr>
          <w:lang w:val="pt-BR"/>
        </w:rPr>
      </w:pPr>
      <w:r w:rsidRPr="001C7A01">
        <w:rPr>
          <w:rFonts w:cs="Tahoma"/>
          <w:b/>
          <w:color w:val="000000"/>
          <w:szCs w:val="20"/>
          <w:lang w:val="pt-BR"/>
        </w:rPr>
        <w:t>Caminho de Migração do System Center Essentials 2007 (SCE 2007) para o System Center Essentials 2010 (SCE 2010)</w:t>
      </w:r>
    </w:p>
    <w:p w14:paraId="591A359E" w14:textId="77777777" w:rsidR="00A30254" w:rsidRPr="001C7A01" w:rsidRDefault="00A30254" w:rsidP="00A30254">
      <w:pPr>
        <w:ind w:left="720"/>
        <w:rPr>
          <w:lang w:val="pt-BR"/>
        </w:rPr>
      </w:pPr>
      <w:r w:rsidRPr="001C7A01">
        <w:rPr>
          <w:rFonts w:cs="Tahoma"/>
          <w:color w:val="000000"/>
          <w:szCs w:val="20"/>
          <w:lang w:val="pt-BR"/>
        </w:rPr>
        <w:t>Para consultar os termos e as condições que regem o direito dos clientes de atualizar para SCE 2010 a partir do SCE 2007 sob Software Assurance, consulte a Lista de Produtos de fevereiro de 2013.</w:t>
      </w:r>
    </w:p>
    <w:p w14:paraId="5D87DFB0" w14:textId="77777777" w:rsidR="00ED5504" w:rsidRPr="001C7A01" w:rsidRDefault="00A560B6" w:rsidP="00ED5504">
      <w:pPr>
        <w:pStyle w:val="Heading3"/>
        <w:rPr>
          <w:lang w:val="pt-BR"/>
        </w:rPr>
      </w:pPr>
      <w:bookmarkStart w:id="1467" w:name="_80_System_Center"/>
      <w:bookmarkStart w:id="1468" w:name="_95_System_Center"/>
      <w:bookmarkStart w:id="1469" w:name="_81_System_Center"/>
      <w:bookmarkStart w:id="1470" w:name="_82_System_Center"/>
      <w:bookmarkStart w:id="1471" w:name="_83_System_Center"/>
      <w:bookmarkStart w:id="1472" w:name="_84__System"/>
      <w:bookmarkStart w:id="1473" w:name="_87_85_System"/>
      <w:bookmarkStart w:id="1474" w:name="_92_System_Center"/>
      <w:bookmarkStart w:id="1475" w:name="_Toc336338353"/>
      <w:bookmarkStart w:id="1476" w:name="_Toc369965094"/>
      <w:bookmarkStart w:id="1477" w:name="Srv_88SystemCtrReportMgr2006"/>
      <w:bookmarkStart w:id="1478" w:name="Srv_89SysCtrSvrMgmtSuiteEnterprise"/>
      <w:bookmarkEnd w:id="1467"/>
      <w:bookmarkEnd w:id="1468"/>
      <w:bookmarkEnd w:id="1469"/>
      <w:bookmarkEnd w:id="1470"/>
      <w:bookmarkEnd w:id="1471"/>
      <w:bookmarkEnd w:id="1472"/>
      <w:bookmarkEnd w:id="1473"/>
      <w:bookmarkEnd w:id="1474"/>
      <w:r w:rsidRPr="001C7A01">
        <w:rPr>
          <w:rFonts w:ascii="Tahoma" w:hAnsi="Tahoma"/>
          <w:caps/>
          <w:color w:val="F66400"/>
          <w:sz w:val="22"/>
          <w:vertAlign w:val="superscript"/>
          <w:lang w:val="pt-BR"/>
        </w:rPr>
        <w:t>91</w:t>
      </w:r>
      <w:r w:rsidRPr="001C7A01">
        <w:rPr>
          <w:rFonts w:ascii="Tahoma" w:hAnsi="Tahoma"/>
          <w:color w:val="F66400"/>
          <w:sz w:val="22"/>
          <w:lang w:val="pt-BR"/>
        </w:rPr>
        <w:t xml:space="preserve"> System Center Reporting Manager 2006</w:t>
      </w:r>
      <w:bookmarkEnd w:id="1475"/>
      <w:bookmarkEnd w:id="1476"/>
    </w:p>
    <w:bookmarkEnd w:id="1477"/>
    <w:p w14:paraId="409D555A" w14:textId="77777777" w:rsidR="00ED5504" w:rsidRPr="001C7A01" w:rsidRDefault="00ED5504" w:rsidP="00D511CC">
      <w:pPr>
        <w:pStyle w:val="EndnoteText"/>
        <w:ind w:left="0"/>
        <w:rPr>
          <w:lang w:val="pt-BR"/>
        </w:rPr>
      </w:pPr>
    </w:p>
    <w:p w14:paraId="6EE0458B" w14:textId="77777777" w:rsidR="00ED5504" w:rsidRPr="001C7A01" w:rsidRDefault="00ED5504" w:rsidP="00D511CC">
      <w:pPr>
        <w:pStyle w:val="EndnoteText"/>
        <w:ind w:left="720"/>
        <w:rPr>
          <w:lang w:val="pt-BR"/>
        </w:rPr>
      </w:pPr>
      <w:r w:rsidRPr="001C7A01">
        <w:rPr>
          <w:rFonts w:ascii="Tahoma" w:hAnsi="Tahoma" w:cs="Tahoma"/>
          <w:sz w:val="18"/>
          <w:lang w:val="pt-BR"/>
        </w:rPr>
        <w:t>Este produto encontra-se no status EOL (Fim da Vida Útil) e não será mais oferecido.</w:t>
      </w:r>
    </w:p>
    <w:p w14:paraId="2CD8DC42" w14:textId="77777777" w:rsidR="00ED5504" w:rsidRPr="001C7A01" w:rsidRDefault="00ED5504" w:rsidP="00D511CC">
      <w:pPr>
        <w:pStyle w:val="EndnoteText"/>
        <w:ind w:left="720"/>
        <w:rPr>
          <w:lang w:val="pt-BR"/>
        </w:rPr>
      </w:pPr>
    </w:p>
    <w:p w14:paraId="1686A612" w14:textId="77777777" w:rsidR="00ED5504" w:rsidRPr="001C7A01" w:rsidRDefault="00ED5504" w:rsidP="00D511CC">
      <w:pPr>
        <w:pStyle w:val="EndnoteText"/>
        <w:spacing w:after="60"/>
        <w:ind w:left="720"/>
        <w:rPr>
          <w:lang w:val="pt-BR"/>
        </w:rPr>
      </w:pPr>
      <w:r w:rsidRPr="001C7A01">
        <w:rPr>
          <w:rFonts w:ascii="Tahoma" w:hAnsi="Tahoma" w:cs="Tahoma"/>
          <w:b/>
          <w:sz w:val="18"/>
          <w:lang w:val="pt-BR"/>
        </w:rPr>
        <w:t>Outorga de Licença Única para Titulares de Licenças do System Center Reporting Manager</w:t>
      </w:r>
      <w:r w:rsidR="0087392E" w:rsidRPr="001C7A01">
        <w:rPr>
          <w:rFonts w:ascii="Tahoma" w:hAnsi="Tahoma" w:cs="Tahoma"/>
          <w:b/>
          <w:sz w:val="18"/>
          <w:lang w:val="pt-BR"/>
        </w:rPr>
        <w:t> </w:t>
      </w:r>
      <w:r w:rsidRPr="001C7A01">
        <w:rPr>
          <w:rFonts w:ascii="Tahoma" w:hAnsi="Tahoma" w:cs="Tahoma"/>
          <w:b/>
          <w:sz w:val="18"/>
          <w:lang w:val="pt-BR"/>
        </w:rPr>
        <w:t>2006</w:t>
      </w:r>
    </w:p>
    <w:p w14:paraId="469DCF10" w14:textId="77777777" w:rsidR="00ED5504" w:rsidRPr="001C7A01" w:rsidRDefault="00ED5504" w:rsidP="00D511CC">
      <w:pPr>
        <w:pStyle w:val="EndnoteText"/>
        <w:ind w:left="720"/>
        <w:rPr>
          <w:lang w:val="pt-BR"/>
        </w:rPr>
      </w:pPr>
      <w:r w:rsidRPr="001C7A01">
        <w:rPr>
          <w:rFonts w:ascii="Tahoma" w:hAnsi="Tahoma" w:cs="Tahoma"/>
          <w:sz w:val="18"/>
          <w:lang w:val="pt-BR"/>
        </w:rPr>
        <w:t>Como exceção única relacionada à descontinuação do System Center Reporting Manager 2006, estamos outorgando aos clientes Select, Enterprise, Licença Open, Open Value e Campus e School com Software Assurance ativo, para cada licença do System Center Reporting Manager 2006 a partir de 31 de maio de 2010, as seguintes licenças sem custos adicionais, exceto pelos custos da mídia (se aplicável)</w:t>
      </w:r>
      <w:r w:rsidRPr="001C7A01">
        <w:rPr>
          <w:rFonts w:ascii="Tahoma" w:hAnsi="Tahoma" w:cs="Tahoma"/>
          <w:color w:val="000000"/>
          <w:sz w:val="18"/>
          <w:szCs w:val="20"/>
          <w:lang w:val="pt-BR"/>
        </w:rPr>
        <w:t>:</w:t>
      </w:r>
    </w:p>
    <w:p w14:paraId="2F1D8071" w14:textId="77777777" w:rsidR="00ED5504" w:rsidRPr="001C7A01" w:rsidRDefault="00ED5504" w:rsidP="00D511CC">
      <w:pPr>
        <w:pStyle w:val="EndnoteText"/>
        <w:rPr>
          <w:lang w:val="pt-BR"/>
        </w:rPr>
      </w:pPr>
    </w:p>
    <w:p w14:paraId="19D52A8C" w14:textId="77777777" w:rsidR="00ED5504" w:rsidRPr="001C7A01" w:rsidRDefault="00ED5504" w:rsidP="00D511CC">
      <w:pPr>
        <w:pStyle w:val="EndnoteText"/>
        <w:numPr>
          <w:ilvl w:val="0"/>
          <w:numId w:val="7"/>
        </w:numPr>
        <w:tabs>
          <w:tab w:val="left" w:pos="1440"/>
        </w:tabs>
        <w:spacing w:after="60"/>
        <w:ind w:left="1440"/>
        <w:rPr>
          <w:lang w:val="pt-BR"/>
        </w:rPr>
      </w:pPr>
      <w:r w:rsidRPr="001C7A01">
        <w:rPr>
          <w:rFonts w:ascii="Tahoma" w:hAnsi="Tahoma" w:cs="Tahoma"/>
          <w:sz w:val="18"/>
          <w:lang w:val="pt-BR"/>
        </w:rPr>
        <w:t>Uma licença de Servidor de Gerenciamento do System Center Service Manager 2010 (sem Tecnologia SQL)</w:t>
      </w:r>
    </w:p>
    <w:p w14:paraId="21CDF8E1" w14:textId="77777777" w:rsidR="00ED5504" w:rsidRPr="001C7A01" w:rsidRDefault="00ED5504" w:rsidP="00D511CC">
      <w:pPr>
        <w:pStyle w:val="EndnoteText"/>
        <w:numPr>
          <w:ilvl w:val="0"/>
          <w:numId w:val="7"/>
        </w:numPr>
        <w:spacing w:after="60"/>
        <w:ind w:left="1440"/>
        <w:rPr>
          <w:lang w:val="pt-BR"/>
        </w:rPr>
      </w:pPr>
      <w:r w:rsidRPr="001C7A01">
        <w:rPr>
          <w:rFonts w:ascii="Tahoma" w:hAnsi="Tahoma" w:cs="Tahoma"/>
          <w:sz w:val="18"/>
          <w:lang w:val="pt-BR"/>
        </w:rPr>
        <w:t>Cinco licenças de Gerenciamento de Servidor do System Center Service Manager 2010</w:t>
      </w:r>
    </w:p>
    <w:p w14:paraId="75D1962B" w14:textId="77777777" w:rsidR="00ED5504" w:rsidRPr="001C7A01" w:rsidRDefault="00ED5504" w:rsidP="00D511CC">
      <w:pPr>
        <w:pStyle w:val="EndnoteText"/>
        <w:numPr>
          <w:ilvl w:val="0"/>
          <w:numId w:val="7"/>
        </w:numPr>
        <w:spacing w:after="60"/>
        <w:ind w:left="1440"/>
        <w:rPr>
          <w:lang w:val="pt-BR"/>
        </w:rPr>
      </w:pPr>
      <w:r w:rsidRPr="001C7A01">
        <w:rPr>
          <w:rFonts w:ascii="Tahoma" w:hAnsi="Tahoma" w:cs="Tahoma"/>
          <w:sz w:val="18"/>
          <w:lang w:val="pt-BR"/>
        </w:rPr>
        <w:t>Trinta licenças de Gerenciamento de Cliente do System Center Service Manager 2010</w:t>
      </w:r>
    </w:p>
    <w:p w14:paraId="047AE5F0" w14:textId="77777777" w:rsidR="00ED5504" w:rsidRPr="001C7A01" w:rsidRDefault="00ED5504" w:rsidP="00D511CC">
      <w:pPr>
        <w:pStyle w:val="EndnoteText"/>
        <w:ind w:left="0"/>
        <w:rPr>
          <w:lang w:val="pt-BR"/>
        </w:rPr>
      </w:pPr>
    </w:p>
    <w:p w14:paraId="79D3D478" w14:textId="77777777" w:rsidR="00ED5504" w:rsidRPr="001C7A01" w:rsidRDefault="00ED5504" w:rsidP="00D511CC">
      <w:pPr>
        <w:pStyle w:val="EndnoteText"/>
        <w:ind w:left="720"/>
        <w:rPr>
          <w:lang w:val="pt-BR"/>
        </w:rPr>
      </w:pPr>
      <w:r w:rsidRPr="001C7A01">
        <w:rPr>
          <w:rFonts w:ascii="Tahoma" w:hAnsi="Tahoma" w:cs="Tahoma"/>
          <w:sz w:val="18"/>
          <w:lang w:val="pt-BR"/>
        </w:rPr>
        <w:t xml:space="preserve">Todas as licenças concedidas sob esta oferta incluirão cobertura do Software Assurance. Essa cobertura se encerrará no término da cobertura do System Center Reporting Manager 2006 correspondente. Ao término dessa cobertura, os clientes poderão renovar o Software Assurance sobre as licenças outorgadas. </w:t>
      </w:r>
    </w:p>
    <w:p w14:paraId="4E8AE6D8" w14:textId="77777777" w:rsidR="00ED5504" w:rsidRPr="001C7A01" w:rsidRDefault="00ED5504" w:rsidP="00D511CC">
      <w:pPr>
        <w:pStyle w:val="EndnoteText"/>
        <w:ind w:left="720"/>
        <w:rPr>
          <w:lang w:val="pt-BR"/>
        </w:rPr>
      </w:pPr>
    </w:p>
    <w:p w14:paraId="41C6D1FF" w14:textId="77777777" w:rsidR="00ED5504" w:rsidRPr="001C7A01" w:rsidRDefault="00ED5504" w:rsidP="00D511CC">
      <w:pPr>
        <w:pStyle w:val="EndnoteText"/>
        <w:ind w:left="720"/>
        <w:rPr>
          <w:lang w:val="pt-BR"/>
        </w:rPr>
      </w:pPr>
      <w:r w:rsidRPr="001C7A01">
        <w:rPr>
          <w:rFonts w:ascii="Tahoma" w:hAnsi="Tahoma" w:cs="Tahoma"/>
          <w:sz w:val="18"/>
          <w:lang w:val="pt-BR"/>
        </w:rPr>
        <w:t>O uso que um cliente faz do software outorgado sob esta oferta está sujeito aos termos e condições de seu contrato de licença e aos direitos de uso de produto relacionados ao software. O direito de usar o software outorgado expirará quando o direito de usar a licença do System Center Reporting Manager 2006 qualificada expirar. Os clientes não poderão transferir as licenças outorgadas sob esta oferta separadamente das licenças qualificadas correspondentes.</w:t>
      </w:r>
    </w:p>
    <w:p w14:paraId="03730233" w14:textId="77777777" w:rsidR="00ED5504" w:rsidRPr="001C7A01" w:rsidRDefault="00ED5504" w:rsidP="00D511CC">
      <w:pPr>
        <w:pStyle w:val="EndnoteText"/>
        <w:ind w:left="720"/>
        <w:rPr>
          <w:lang w:val="pt-BR"/>
        </w:rPr>
      </w:pPr>
    </w:p>
    <w:p w14:paraId="6E281AD8" w14:textId="77777777" w:rsidR="00ED5504" w:rsidRPr="001C7A01" w:rsidRDefault="00ED5504" w:rsidP="00D511CC">
      <w:pPr>
        <w:ind w:left="720"/>
        <w:rPr>
          <w:lang w:val="pt-BR"/>
        </w:rPr>
      </w:pPr>
      <w:r w:rsidRPr="001C7A01">
        <w:rPr>
          <w:rFonts w:eastAsia="Calibri" w:cs="Tahoma"/>
          <w:color w:val="000000"/>
          <w:szCs w:val="18"/>
          <w:lang w:val="pt-BR"/>
        </w:rPr>
        <w:t>As licenças do System Center Reporting Manager 2006</w:t>
      </w:r>
      <w:r w:rsidRPr="001C7A01">
        <w:rPr>
          <w:rFonts w:cs="Tahoma"/>
          <w:bCs/>
          <w:szCs w:val="18"/>
          <w:lang w:val="pt-BR"/>
        </w:rPr>
        <w:t xml:space="preserve"> adquiridas após 31 de maio de 2010 como parte do processo anual de adequação (“true-up”) de um cliente para Registros Enterprise sob os quais as licenças do </w:t>
      </w:r>
      <w:r w:rsidRPr="001C7A01">
        <w:rPr>
          <w:rFonts w:eastAsia="Calibri" w:cs="Tahoma"/>
          <w:color w:val="000000"/>
          <w:szCs w:val="18"/>
          <w:lang w:val="pt-BR"/>
        </w:rPr>
        <w:t>System Center Reporting Manager 2006</w:t>
      </w:r>
      <w:r w:rsidRPr="001C7A01">
        <w:rPr>
          <w:rFonts w:cs="Tahoma"/>
          <w:bCs/>
          <w:szCs w:val="18"/>
          <w:lang w:val="pt-BR"/>
        </w:rPr>
        <w:t xml:space="preserve"> foram adquiridas pela primeira vez antes de 31 de maio de 2010 também estarão qualificadas para licenças de Servidor de Gerenciamento do System Center Service Manager 2010 e licenças de Gerenciamento de Servidor/Cliente de acordo com esta oferta.</w:t>
      </w:r>
    </w:p>
    <w:p w14:paraId="139AB2C7" w14:textId="77777777" w:rsidR="00ED5504" w:rsidRPr="001C7A01" w:rsidRDefault="00ED5504" w:rsidP="00D511CC">
      <w:pPr>
        <w:ind w:left="720"/>
        <w:rPr>
          <w:lang w:val="pt-BR"/>
        </w:rPr>
      </w:pPr>
    </w:p>
    <w:p w14:paraId="30C93BC2" w14:textId="77777777" w:rsidR="00ED5504" w:rsidRPr="001C7A01" w:rsidRDefault="00ED5504" w:rsidP="00D511CC">
      <w:pPr>
        <w:pStyle w:val="EndnoteText"/>
        <w:ind w:left="720"/>
        <w:rPr>
          <w:lang w:val="pt-BR"/>
        </w:rPr>
      </w:pPr>
      <w:r w:rsidRPr="001C7A01">
        <w:rPr>
          <w:rFonts w:ascii="Tahoma" w:hAnsi="Tahoma" w:cs="Tahoma"/>
          <w:bCs/>
          <w:sz w:val="18"/>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8B0B73" w:rsidRPr="001C7A01">
        <w:rPr>
          <w:rFonts w:ascii="Tahoma" w:hAnsi="Tahoma" w:cs="Tahoma"/>
          <w:bCs/>
          <w:sz w:val="18"/>
          <w:szCs w:val="18"/>
          <w:lang w:val="pt-BR"/>
        </w:rPr>
        <w:t xml:space="preserve"> </w:t>
      </w:r>
      <w:r w:rsidRPr="001C7A01">
        <w:rPr>
          <w:rFonts w:ascii="Tahoma" w:hAnsi="Tahoma" w:cs="Tahoma"/>
          <w:bCs/>
          <w:sz w:val="18"/>
          <w:szCs w:val="18"/>
          <w:lang w:val="pt-BR"/>
        </w:rPr>
        <w:t>Esses direitos só se tornarão permanentes se a opção de compra (“buy-out”) for exercida e continuarão sujeitos a todos os termos e condições do contrato de licença do cliente.</w:t>
      </w:r>
    </w:p>
    <w:p w14:paraId="3306558C" w14:textId="77777777" w:rsidR="00023FE7" w:rsidRPr="001C7A01" w:rsidRDefault="00023FE7" w:rsidP="00D511CC">
      <w:pPr>
        <w:pStyle w:val="EndnoteText"/>
        <w:rPr>
          <w:lang w:val="pt-BR"/>
        </w:rPr>
      </w:pPr>
    </w:p>
    <w:p w14:paraId="150CAE0F" w14:textId="77777777" w:rsidR="00ED5504" w:rsidRPr="001C7A01" w:rsidRDefault="00ED5504">
      <w:pPr>
        <w:pStyle w:val="EndnoteText"/>
        <w:rPr>
          <w:lang w:val="pt-BR"/>
        </w:rPr>
      </w:pPr>
    </w:p>
    <w:p w14:paraId="227E32E4" w14:textId="77777777" w:rsidR="00023FE7" w:rsidRPr="001C7A01" w:rsidRDefault="00A560B6">
      <w:pPr>
        <w:pStyle w:val="Heading3"/>
        <w:rPr>
          <w:lang w:val="pt-BR"/>
        </w:rPr>
      </w:pPr>
      <w:bookmarkStart w:id="1479" w:name="Srv_85SysCtrSvrMgmtSuiteEnterprise"/>
      <w:bookmarkStart w:id="1480" w:name="_85_System_Center"/>
      <w:bookmarkStart w:id="1481" w:name="_98_System_Center"/>
      <w:bookmarkStart w:id="1482" w:name="_93_System_Center"/>
      <w:bookmarkStart w:id="1483" w:name="_Toc336338354"/>
      <w:bookmarkStart w:id="1484" w:name="_Toc369965095"/>
      <w:bookmarkEnd w:id="1479"/>
      <w:bookmarkEnd w:id="1480"/>
      <w:bookmarkEnd w:id="1481"/>
      <w:bookmarkEnd w:id="1482"/>
      <w:r w:rsidRPr="001C7A01">
        <w:rPr>
          <w:rFonts w:ascii="Tahoma" w:hAnsi="Tahoma"/>
          <w:caps/>
          <w:color w:val="F66400"/>
          <w:sz w:val="22"/>
          <w:vertAlign w:val="superscript"/>
          <w:lang w:val="pt-BR"/>
        </w:rPr>
        <w:t xml:space="preserve">92 </w:t>
      </w:r>
      <w:r w:rsidRPr="001C7A01">
        <w:rPr>
          <w:rFonts w:ascii="Tahoma" w:hAnsi="Tahoma"/>
          <w:color w:val="F66400"/>
          <w:sz w:val="22"/>
          <w:lang w:val="pt-BR"/>
        </w:rPr>
        <w:t>System Center Server Management Suite Enterprise</w:t>
      </w:r>
      <w:bookmarkEnd w:id="1483"/>
      <w:bookmarkEnd w:id="1484"/>
    </w:p>
    <w:bookmarkEnd w:id="1478"/>
    <w:p w14:paraId="5E732C91" w14:textId="77777777" w:rsidR="00023FE7" w:rsidRPr="001C7A01" w:rsidRDefault="00023FE7" w:rsidP="00D511CC">
      <w:pPr>
        <w:pStyle w:val="EndnoteText"/>
        <w:ind w:left="720"/>
        <w:rPr>
          <w:lang w:val="pt-BR"/>
        </w:rPr>
      </w:pPr>
    </w:p>
    <w:p w14:paraId="0381AB6B" w14:textId="77777777" w:rsidR="00FF4CAB" w:rsidRPr="001C7A01" w:rsidRDefault="00FF4CAB" w:rsidP="00D511CC">
      <w:pPr>
        <w:pStyle w:val="EndnoteText"/>
        <w:ind w:left="720"/>
        <w:rPr>
          <w:lang w:val="pt-BR"/>
        </w:rPr>
      </w:pPr>
      <w:r w:rsidRPr="001C7A01">
        <w:rPr>
          <w:rFonts w:ascii="Tahoma" w:hAnsi="Tahoma" w:cs="Tahoma"/>
          <w:color w:val="000000"/>
          <w:sz w:val="18"/>
          <w:lang w:val="pt-BR"/>
        </w:rPr>
        <w:t>Este produto encontra-se no status EOL (Fim da Vida Útil) e não será mais oferecido.</w:t>
      </w:r>
    </w:p>
    <w:p w14:paraId="2099DB33" w14:textId="77777777" w:rsidR="00D511CC" w:rsidRPr="001C7A01" w:rsidRDefault="00D511CC" w:rsidP="00D511CC">
      <w:pPr>
        <w:pStyle w:val="EndnoteText"/>
        <w:ind w:left="720"/>
        <w:rPr>
          <w:lang w:val="pt-BR"/>
        </w:rPr>
      </w:pPr>
    </w:p>
    <w:p w14:paraId="497AF743" w14:textId="77777777" w:rsidR="00FF4CAB" w:rsidRPr="001C7A01" w:rsidRDefault="00FF4CAB" w:rsidP="00D511CC">
      <w:pPr>
        <w:pStyle w:val="FootnoteBulletLevel1"/>
        <w:tabs>
          <w:tab w:val="clear" w:pos="900"/>
        </w:tabs>
        <w:spacing w:before="0" w:after="60"/>
        <w:ind w:left="720" w:firstLine="0"/>
        <w:rPr>
          <w:lang w:val="pt-BR"/>
        </w:rPr>
      </w:pPr>
      <w:r w:rsidRPr="001C7A01">
        <w:rPr>
          <w:rFonts w:ascii="Tahoma" w:hAnsi="Tahoma" w:cs="Tahoma"/>
          <w:b/>
          <w:sz w:val="18"/>
          <w:lang w:val="pt-BR"/>
        </w:rPr>
        <w:t>Detalhes da Outorga de Licença Transicional Única do System Center 2012</w:t>
      </w:r>
    </w:p>
    <w:p w14:paraId="0D6CA6FA" w14:textId="77777777" w:rsidR="00FF4CAB" w:rsidRPr="001C7A01" w:rsidRDefault="00FF4CAB" w:rsidP="00D511CC">
      <w:pPr>
        <w:ind w:left="720"/>
        <w:rPr>
          <w:lang w:val="pt-BR"/>
        </w:rPr>
      </w:pPr>
      <w:r w:rsidRPr="001C7A01">
        <w:rPr>
          <w:lang w:val="pt-BR"/>
        </w:rPr>
        <w:t>Consulte a nota do produto nas ofertas do System Center 2012 para obter detalhes sobre as outorgas de licença transicionais.</w:t>
      </w:r>
    </w:p>
    <w:p w14:paraId="1C4E6BEF" w14:textId="77777777" w:rsidR="00FF4CAB" w:rsidRPr="001C7A01" w:rsidRDefault="00FF4CAB" w:rsidP="00D511CC">
      <w:pPr>
        <w:ind w:left="720"/>
        <w:rPr>
          <w:lang w:val="pt-BR"/>
        </w:rPr>
      </w:pPr>
    </w:p>
    <w:p w14:paraId="078F82A0" w14:textId="77777777" w:rsidR="00023FE7" w:rsidRPr="001C7A01" w:rsidRDefault="00023FE7" w:rsidP="00D511CC">
      <w:pPr>
        <w:ind w:left="720"/>
        <w:rPr>
          <w:lang w:val="pt-BR"/>
        </w:rPr>
      </w:pPr>
      <w:r w:rsidRPr="001C7A01">
        <w:rPr>
          <w:rFonts w:cs="Tahoma"/>
          <w:szCs w:val="20"/>
          <w:lang w:val="pt-BR"/>
        </w:rPr>
        <w:t xml:space="preserve">O System Center Server Management Suite Enterprise é </w:t>
      </w:r>
      <w:r w:rsidRPr="001C7A01">
        <w:rPr>
          <w:rFonts w:cs="Tahoma"/>
          <w:color w:val="000000"/>
          <w:szCs w:val="20"/>
          <w:lang w:val="pt-BR"/>
        </w:rPr>
        <w:t>independente da versão e os direitos de uso de produto são determinados pelo status da cobertura do Software Assurance para o System Center Server Management Suite Enterprise.</w:t>
      </w:r>
      <w:r w:rsidR="008B0B73" w:rsidRPr="001C7A01">
        <w:rPr>
          <w:rFonts w:cs="Tahoma"/>
          <w:color w:val="000000"/>
          <w:szCs w:val="20"/>
          <w:lang w:val="pt-BR"/>
        </w:rPr>
        <w:t xml:space="preserve"> </w:t>
      </w:r>
      <w:r w:rsidRPr="001C7A01">
        <w:rPr>
          <w:rFonts w:cs="Tahoma"/>
          <w:color w:val="000000"/>
          <w:szCs w:val="20"/>
          <w:lang w:val="pt-BR"/>
        </w:rPr>
        <w:t>Se a cobertura for interrompida, os direitos de acesso sob as licenças perpétuas serão determinados com base nos direitos de uso de produto em vigor antes da interrupção.</w:t>
      </w:r>
      <w:r w:rsidR="008B0B73" w:rsidRPr="001C7A01">
        <w:rPr>
          <w:rFonts w:cs="Tahoma"/>
          <w:color w:val="000000"/>
          <w:szCs w:val="20"/>
          <w:lang w:val="pt-BR"/>
        </w:rPr>
        <w:t xml:space="preserve"> </w:t>
      </w:r>
    </w:p>
    <w:p w14:paraId="2792DC97" w14:textId="77777777" w:rsidR="00E72B93" w:rsidRPr="001C7A01" w:rsidRDefault="00E72B93" w:rsidP="00D511CC">
      <w:pPr>
        <w:ind w:left="720"/>
        <w:rPr>
          <w:lang w:val="pt-BR"/>
        </w:rPr>
      </w:pPr>
    </w:p>
    <w:p w14:paraId="482543A1" w14:textId="77777777" w:rsidR="0087392E" w:rsidRPr="001C7A01" w:rsidRDefault="0087392E" w:rsidP="00D511CC">
      <w:pPr>
        <w:ind w:left="720"/>
        <w:rPr>
          <w:lang w:val="pt-BR"/>
        </w:rPr>
      </w:pPr>
    </w:p>
    <w:p w14:paraId="58A048DC" w14:textId="77777777" w:rsidR="0087392E" w:rsidRPr="001C7A01" w:rsidRDefault="0087392E" w:rsidP="00D511CC">
      <w:pPr>
        <w:ind w:left="720"/>
        <w:rPr>
          <w:lang w:val="pt-BR"/>
        </w:rPr>
      </w:pPr>
    </w:p>
    <w:p w14:paraId="181803CE" w14:textId="77777777" w:rsidR="0087392E" w:rsidRPr="001C7A01" w:rsidRDefault="0087392E" w:rsidP="00D511CC">
      <w:pPr>
        <w:ind w:left="720"/>
        <w:rPr>
          <w:lang w:val="pt-BR"/>
        </w:rPr>
      </w:pPr>
    </w:p>
    <w:p w14:paraId="6C56AE2E" w14:textId="77777777" w:rsidR="005C164D" w:rsidRPr="001C7A01" w:rsidRDefault="005C164D" w:rsidP="00D511CC">
      <w:pPr>
        <w:ind w:left="720"/>
        <w:jc w:val="both"/>
        <w:rPr>
          <w:lang w:val="pt-BR"/>
        </w:rPr>
      </w:pPr>
      <w:r w:rsidRPr="001C7A01">
        <w:rPr>
          <w:rFonts w:cs="Tahoma"/>
          <w:color w:val="000000"/>
          <w:szCs w:val="18"/>
          <w:lang w:val="pt-BR"/>
        </w:rPr>
        <w:t>A partir de 1° de novembro de 2010, uma licença para o System Center Server Management Suite Enterprise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w:t>
      </w:r>
      <w:r w:rsidR="0087392E" w:rsidRPr="001C7A01">
        <w:rPr>
          <w:rFonts w:cs="Tahoma"/>
          <w:color w:val="000000"/>
          <w:szCs w:val="18"/>
          <w:lang w:val="pt-BR"/>
        </w:rPr>
        <w:t> </w:t>
      </w:r>
      <w:r w:rsidRPr="001C7A01">
        <w:rPr>
          <w:rFonts w:cs="Tahoma"/>
          <w:color w:val="000000"/>
          <w:szCs w:val="18"/>
          <w:lang w:val="pt-BR"/>
        </w:rPr>
        <w:t>uso.</w:t>
      </w:r>
    </w:p>
    <w:p w14:paraId="54650B54" w14:textId="77777777" w:rsidR="00023FE7" w:rsidRPr="001C7A01" w:rsidRDefault="00023FE7" w:rsidP="00D511CC">
      <w:pPr>
        <w:ind w:left="720"/>
        <w:rPr>
          <w:lang w:val="pt-BR"/>
        </w:rPr>
      </w:pPr>
    </w:p>
    <w:p w14:paraId="43706FA8" w14:textId="77777777" w:rsidR="004323B9" w:rsidRPr="001C7A01" w:rsidRDefault="00D511CC" w:rsidP="00D511CC">
      <w:pPr>
        <w:spacing w:after="60"/>
        <w:ind w:left="720"/>
        <w:rPr>
          <w:lang w:val="pt-BR"/>
        </w:rPr>
      </w:pPr>
      <w:r w:rsidRPr="001C7A01">
        <w:rPr>
          <w:rFonts w:cs="Tahoma"/>
          <w:b/>
          <w:szCs w:val="20"/>
          <w:lang w:val="pt-BR"/>
        </w:rPr>
        <w:t>Outorga de Licença</w:t>
      </w:r>
    </w:p>
    <w:p w14:paraId="4B784736" w14:textId="77777777" w:rsidR="004323B9" w:rsidRPr="001C7A01" w:rsidRDefault="004323B9" w:rsidP="00D511CC">
      <w:pPr>
        <w:pStyle w:val="FootnoteBulletLevel1"/>
        <w:tabs>
          <w:tab w:val="left" w:pos="900"/>
        </w:tabs>
        <w:spacing w:before="0" w:after="0"/>
        <w:ind w:left="720" w:firstLine="0"/>
        <w:rPr>
          <w:lang w:val="pt-BR"/>
        </w:rPr>
      </w:pPr>
      <w:r w:rsidRPr="001C7A01">
        <w:rPr>
          <w:rFonts w:ascii="Tahoma" w:hAnsi="Tahoma" w:cs="Tahoma"/>
          <w:sz w:val="18"/>
          <w:lang w:val="pt-BR"/>
        </w:rPr>
        <w:t>Outorga de Licença Única do System Center Server Management Suite Datacenter (SMSD) para Titulares de</w:t>
      </w:r>
      <w:r w:rsidR="0087392E" w:rsidRPr="001C7A01">
        <w:rPr>
          <w:rFonts w:ascii="Tahoma" w:hAnsi="Tahoma" w:cs="Tahoma"/>
          <w:sz w:val="18"/>
          <w:lang w:val="pt-BR"/>
        </w:rPr>
        <w:t> </w:t>
      </w:r>
      <w:r w:rsidRPr="001C7A01">
        <w:rPr>
          <w:rFonts w:ascii="Tahoma" w:hAnsi="Tahoma" w:cs="Tahoma"/>
          <w:sz w:val="18"/>
          <w:lang w:val="pt-BR"/>
        </w:rPr>
        <w:t>Licenças do System Center Server Management Suite Enterprise (SMSE).</w:t>
      </w:r>
    </w:p>
    <w:p w14:paraId="6050D1E2" w14:textId="77777777" w:rsidR="000A18AA" w:rsidRPr="001C7A01" w:rsidRDefault="000A18AA" w:rsidP="00D511CC">
      <w:pPr>
        <w:pStyle w:val="FootnoteBulletLevel1"/>
        <w:tabs>
          <w:tab w:val="left" w:pos="900"/>
        </w:tabs>
        <w:spacing w:before="0" w:after="0"/>
        <w:ind w:left="720" w:firstLine="0"/>
        <w:rPr>
          <w:lang w:val="pt-BR"/>
        </w:rPr>
      </w:pPr>
    </w:p>
    <w:p w14:paraId="1790C131" w14:textId="77777777" w:rsidR="004323B9" w:rsidRPr="001C7A01" w:rsidRDefault="004323B9" w:rsidP="00D511CC">
      <w:pPr>
        <w:pStyle w:val="FootnoteBulletLevel1"/>
        <w:tabs>
          <w:tab w:val="clear" w:pos="900"/>
          <w:tab w:val="left" w:pos="720"/>
        </w:tabs>
        <w:spacing w:before="0" w:after="0"/>
        <w:ind w:left="720" w:firstLine="0"/>
        <w:rPr>
          <w:lang w:val="pt-BR"/>
        </w:rPr>
      </w:pPr>
      <w:r w:rsidRPr="001C7A01">
        <w:rPr>
          <w:rFonts w:ascii="Tahoma" w:hAnsi="Tahoma" w:cs="Tahoma"/>
          <w:sz w:val="18"/>
          <w:lang w:val="pt-BR"/>
        </w:rPr>
        <w:t>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1°</w:t>
      </w:r>
      <w:r w:rsidR="0087392E" w:rsidRPr="001C7A01">
        <w:rPr>
          <w:rFonts w:ascii="Tahoma" w:hAnsi="Tahoma" w:cs="Tahoma"/>
          <w:sz w:val="18"/>
          <w:lang w:val="pt-BR"/>
        </w:rPr>
        <w:t> </w:t>
      </w:r>
      <w:r w:rsidRPr="001C7A01">
        <w:rPr>
          <w:rFonts w:ascii="Tahoma" w:hAnsi="Tahoma" w:cs="Tahoma"/>
          <w:sz w:val="18"/>
          <w:lang w:val="pt-BR"/>
        </w:rPr>
        <w:t>de</w:t>
      </w:r>
      <w:r w:rsidR="0087392E" w:rsidRPr="001C7A01">
        <w:rPr>
          <w:rFonts w:ascii="Tahoma" w:hAnsi="Tahoma" w:cs="Tahoma"/>
          <w:sz w:val="18"/>
          <w:lang w:val="pt-BR"/>
        </w:rPr>
        <w:t> </w:t>
      </w:r>
      <w:r w:rsidRPr="001C7A01">
        <w:rPr>
          <w:rFonts w:ascii="Tahoma" w:hAnsi="Tahoma" w:cs="Tahoma"/>
          <w:sz w:val="18"/>
          <w:lang w:val="pt-BR"/>
        </w:rPr>
        <w:t>julho de 2009 os seguintes itens</w:t>
      </w:r>
      <w:r w:rsidRPr="001C7A01">
        <w:rPr>
          <w:rFonts w:ascii="Tahoma" w:hAnsi="Tahoma" w:cs="Tahoma"/>
          <w:color w:val="000000"/>
          <w:sz w:val="18"/>
          <w:lang w:val="pt-BR"/>
        </w:rPr>
        <w:t>:</w:t>
      </w:r>
    </w:p>
    <w:p w14:paraId="27503278" w14:textId="77777777" w:rsidR="000A18AA" w:rsidRPr="001C7A01" w:rsidRDefault="000A18AA" w:rsidP="00D511CC">
      <w:pPr>
        <w:pStyle w:val="FootnoteBulletLevel1"/>
        <w:tabs>
          <w:tab w:val="clear" w:pos="900"/>
          <w:tab w:val="left" w:pos="720"/>
        </w:tabs>
        <w:spacing w:before="0" w:after="0"/>
        <w:ind w:left="720" w:firstLine="0"/>
        <w:rPr>
          <w:lang w:val="pt-BR"/>
        </w:rPr>
      </w:pPr>
    </w:p>
    <w:p w14:paraId="4AACEBE0" w14:textId="77777777" w:rsidR="004323B9" w:rsidRPr="001C7A01" w:rsidRDefault="004323B9" w:rsidP="00D511CC">
      <w:pPr>
        <w:numPr>
          <w:ilvl w:val="0"/>
          <w:numId w:val="3"/>
        </w:numPr>
        <w:ind w:left="1440"/>
        <w:rPr>
          <w:lang w:val="pt-BR"/>
        </w:rPr>
      </w:pPr>
      <w:r w:rsidRPr="001C7A01">
        <w:rPr>
          <w:rFonts w:cs="Tahoma"/>
          <w:color w:val="000000"/>
          <w:szCs w:val="20"/>
          <w:lang w:val="pt-BR"/>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 em dois em mais dispositivos.</w:t>
      </w:r>
    </w:p>
    <w:p w14:paraId="66E1D8C0" w14:textId="77777777" w:rsidR="000A18AA" w:rsidRPr="001C7A01" w:rsidRDefault="000A18AA" w:rsidP="000A18AA">
      <w:pPr>
        <w:rPr>
          <w:lang w:val="pt-BR"/>
        </w:rPr>
      </w:pPr>
    </w:p>
    <w:p w14:paraId="01451891" w14:textId="77777777" w:rsidR="004323B9" w:rsidRPr="001C7A01" w:rsidRDefault="004323B9" w:rsidP="00D511CC">
      <w:pPr>
        <w:pStyle w:val="FootnoteBulletLevel1"/>
        <w:tabs>
          <w:tab w:val="clear" w:pos="900"/>
        </w:tabs>
        <w:spacing w:before="0" w:after="0"/>
        <w:ind w:left="720" w:firstLine="0"/>
        <w:rPr>
          <w:lang w:val="pt-BR"/>
        </w:rPr>
      </w:pPr>
      <w:r w:rsidRPr="001C7A01">
        <w:rPr>
          <w:rFonts w:ascii="Tahoma" w:hAnsi="Tahoma" w:cs="Tahoma"/>
          <w:sz w:val="18"/>
          <w:lang w:val="pt-BR"/>
        </w:rPr>
        <w:t>Os direitos de gerenciamento associados às licenças gratuitas do SMSD serão outorgados no lugar dos direitos de gerenciamento associados às licenças do SMSE qualificadas.</w:t>
      </w:r>
      <w:r w:rsidR="008B0B73" w:rsidRPr="001C7A01">
        <w:rPr>
          <w:rFonts w:ascii="Tahoma" w:hAnsi="Tahoma" w:cs="Tahoma"/>
          <w:sz w:val="18"/>
          <w:lang w:val="pt-BR"/>
        </w:rPr>
        <w:t xml:space="preserve"> </w:t>
      </w:r>
      <w:r w:rsidRPr="001C7A01">
        <w:rPr>
          <w:rFonts w:ascii="Tahoma" w:hAnsi="Tahoma" w:cs="Tahoma"/>
          <w:sz w:val="18"/>
          <w:lang w:val="pt-BR"/>
        </w:rPr>
        <w:t>Com a cessão das licenças do SMSD</w:t>
      </w:r>
      <w:r w:rsidR="0087392E" w:rsidRPr="001C7A01">
        <w:rPr>
          <w:rFonts w:ascii="Tahoma" w:hAnsi="Tahoma" w:cs="Tahoma"/>
          <w:sz w:val="18"/>
          <w:lang w:val="pt-BR"/>
        </w:rPr>
        <w:t> </w:t>
      </w:r>
      <w:r w:rsidRPr="001C7A01">
        <w:rPr>
          <w:rFonts w:ascii="Tahoma" w:hAnsi="Tahoma" w:cs="Tahoma"/>
          <w:sz w:val="18"/>
          <w:lang w:val="pt-BR"/>
        </w:rPr>
        <w:t>outorgadas, o cliente perderá os direitos de gerenciamento sob a licença do SMSE correspondente.</w:t>
      </w:r>
    </w:p>
    <w:p w14:paraId="52CC2BD8" w14:textId="77777777" w:rsidR="004323B9" w:rsidRPr="001C7A01" w:rsidRDefault="004323B9" w:rsidP="00D511CC">
      <w:pPr>
        <w:pStyle w:val="FootnoteBulletLevel1"/>
        <w:tabs>
          <w:tab w:val="clear" w:pos="900"/>
        </w:tabs>
        <w:spacing w:before="0" w:after="0"/>
        <w:ind w:left="720" w:firstLine="0"/>
        <w:rPr>
          <w:lang w:val="pt-BR"/>
        </w:rPr>
      </w:pPr>
      <w:r w:rsidRPr="001C7A01">
        <w:rPr>
          <w:rFonts w:ascii="Tahoma" w:hAnsi="Tahoma" w:cs="Tahoma"/>
          <w:sz w:val="18"/>
          <w:lang w:val="pt-BR"/>
        </w:rPr>
        <w:t>Quaisquer licenças outorgadas sob esta oferta estarão sujeitas à seguinte limitação:</w:t>
      </w:r>
      <w:r w:rsidRPr="001C7A01">
        <w:rPr>
          <w:rFonts w:ascii="Tahoma" w:hAnsi="Tahoma" w:cs="Tahoma"/>
          <w:color w:val="000000"/>
          <w:sz w:val="18"/>
          <w:lang w:val="pt-BR"/>
        </w:rPr>
        <w:t xml:space="preserve"> cada conjunto de licenças do SMSD outorgadas deverá ser cedido a um único dispositivo</w:t>
      </w:r>
      <w:r w:rsidRPr="001C7A01">
        <w:rPr>
          <w:rFonts w:ascii="Tahoma" w:hAnsi="Tahoma" w:cs="Tahoma"/>
          <w:sz w:val="18"/>
          <w:lang w:val="pt-BR"/>
        </w:rPr>
        <w:t>.</w:t>
      </w:r>
    </w:p>
    <w:p w14:paraId="7DBAEE02" w14:textId="77777777" w:rsidR="000A18AA" w:rsidRPr="001C7A01" w:rsidRDefault="000A18AA" w:rsidP="00D511CC">
      <w:pPr>
        <w:pStyle w:val="FootnoteBulletLevel1"/>
        <w:tabs>
          <w:tab w:val="clear" w:pos="900"/>
        </w:tabs>
        <w:spacing w:before="0" w:after="0"/>
        <w:ind w:left="720" w:firstLine="0"/>
        <w:rPr>
          <w:lang w:val="pt-BR"/>
        </w:rPr>
      </w:pPr>
    </w:p>
    <w:p w14:paraId="0749C7A7" w14:textId="77777777" w:rsidR="00CF7343" w:rsidRPr="001C7A01" w:rsidRDefault="004323B9" w:rsidP="000A18AA">
      <w:pPr>
        <w:pStyle w:val="FootnoteBulletLevel1"/>
        <w:tabs>
          <w:tab w:val="clear" w:pos="900"/>
        </w:tabs>
        <w:spacing w:before="0" w:after="60"/>
        <w:ind w:left="720" w:firstLine="0"/>
        <w:rPr>
          <w:lang w:val="pt-BR"/>
        </w:rPr>
      </w:pPr>
      <w:r w:rsidRPr="001C7A01">
        <w:rPr>
          <w:rFonts w:ascii="Tahoma" w:hAnsi="Tahoma" w:cs="Tahoma"/>
          <w:b/>
          <w:color w:val="000000"/>
          <w:sz w:val="18"/>
          <w:lang w:val="pt-BR"/>
        </w:rPr>
        <w:t>Opções na renovação do Software Assurance</w:t>
      </w:r>
      <w:r w:rsidR="008B0B73" w:rsidRPr="001C7A01">
        <w:rPr>
          <w:rFonts w:ascii="Tahoma" w:hAnsi="Tahoma" w:cs="Tahoma"/>
          <w:b/>
          <w:color w:val="000000"/>
          <w:sz w:val="18"/>
          <w:lang w:val="pt-BR"/>
        </w:rPr>
        <w:t xml:space="preserve"> </w:t>
      </w:r>
    </w:p>
    <w:p w14:paraId="347D0E23" w14:textId="77777777" w:rsidR="004323B9" w:rsidRPr="001C7A01" w:rsidRDefault="004323B9" w:rsidP="00D511CC">
      <w:pPr>
        <w:pStyle w:val="FootnoteBulletLevel1"/>
        <w:tabs>
          <w:tab w:val="clear" w:pos="900"/>
        </w:tabs>
        <w:spacing w:before="0" w:after="0"/>
        <w:ind w:left="720" w:firstLine="0"/>
        <w:rPr>
          <w:lang w:val="pt-BR"/>
        </w:rPr>
      </w:pPr>
      <w:r w:rsidRPr="001C7A01">
        <w:rPr>
          <w:rFonts w:ascii="Tahoma" w:hAnsi="Tahoma" w:cs="Tahoma"/>
          <w:color w:val="000000"/>
          <w:sz w:val="18"/>
          <w:lang w:val="pt-BR"/>
        </w:rPr>
        <w:t xml:space="preserve">Quaisquer licenças outorgadas sob esta oferta incluirão uma cobertura do Software Assurance que se encerrará quando a cobertura sobre as licenças qualificadas correspondentes se encerrar. </w:t>
      </w:r>
      <w:r w:rsidRPr="001C7A01">
        <w:rPr>
          <w:rFonts w:ascii="Tahoma" w:hAnsi="Tahoma" w:cs="Tahoma"/>
          <w:sz w:val="18"/>
          <w:lang w:val="pt-BR"/>
        </w:rPr>
        <w:t>Ao término da cobertura do Software Assurance, os clientes poderão renovar o Software Assurance de acordo com uma das seguintes opções:</w:t>
      </w:r>
    </w:p>
    <w:p w14:paraId="3C941E98" w14:textId="77777777" w:rsidR="000A18AA" w:rsidRPr="001C7A01" w:rsidRDefault="000A18AA" w:rsidP="00D511CC">
      <w:pPr>
        <w:pStyle w:val="FootnoteBulletLevel1"/>
        <w:tabs>
          <w:tab w:val="clear" w:pos="900"/>
        </w:tabs>
        <w:spacing w:before="0" w:after="0"/>
        <w:ind w:left="720" w:firstLine="0"/>
        <w:rPr>
          <w:lang w:val="pt-BR"/>
        </w:rPr>
      </w:pPr>
    </w:p>
    <w:p w14:paraId="19668ACF" w14:textId="77777777" w:rsidR="004323B9" w:rsidRPr="001C7A01" w:rsidRDefault="004323B9" w:rsidP="000A18AA">
      <w:pPr>
        <w:pStyle w:val="FootnoteBulletLevel1"/>
        <w:numPr>
          <w:ilvl w:val="0"/>
          <w:numId w:val="13"/>
        </w:numPr>
        <w:tabs>
          <w:tab w:val="left" w:pos="720"/>
        </w:tabs>
        <w:spacing w:before="0" w:after="60"/>
        <w:ind w:left="1440"/>
        <w:rPr>
          <w:lang w:val="pt-BR"/>
        </w:rPr>
      </w:pPr>
      <w:r w:rsidRPr="001C7A01">
        <w:rPr>
          <w:rFonts w:ascii="Tahoma" w:hAnsi="Tahoma" w:cs="Tahoma"/>
          <w:sz w:val="18"/>
          <w:lang w:val="pt-BR"/>
        </w:rPr>
        <w:t>Os clientes poderão renovar a cobertura para a licença original do SMSE. Os direitos de gerenciamento sob a cobertura do Software Assurance para o SMSE serão determinados pelos direitos aplicáveis ao SMSE na ocasião da renovação. Na renovação da licença original do SMSE, o</w:t>
      </w:r>
      <w:r w:rsidR="0087392E" w:rsidRPr="001C7A01">
        <w:rPr>
          <w:rFonts w:ascii="Tahoma" w:hAnsi="Tahoma" w:cs="Tahoma"/>
          <w:sz w:val="18"/>
          <w:lang w:val="pt-BR"/>
        </w:rPr>
        <w:t> </w:t>
      </w:r>
      <w:r w:rsidRPr="001C7A01">
        <w:rPr>
          <w:rFonts w:ascii="Tahoma" w:hAnsi="Tahoma" w:cs="Tahoma"/>
          <w:sz w:val="18"/>
          <w:lang w:val="pt-BR"/>
        </w:rPr>
        <w:t>cliente perderá os direitos às quatro licenças gratuitas do SMSD.</w:t>
      </w:r>
    </w:p>
    <w:p w14:paraId="0DE7D5A8" w14:textId="77777777" w:rsidR="004323B9" w:rsidRPr="001C7A01" w:rsidRDefault="004323B9" w:rsidP="000A18AA">
      <w:pPr>
        <w:pStyle w:val="FootnoteBulletLevel1"/>
        <w:numPr>
          <w:ilvl w:val="0"/>
          <w:numId w:val="14"/>
        </w:numPr>
        <w:tabs>
          <w:tab w:val="left" w:pos="720"/>
        </w:tabs>
        <w:spacing w:before="0" w:after="60"/>
        <w:ind w:left="1440"/>
        <w:rPr>
          <w:lang w:val="pt-BR"/>
        </w:rPr>
      </w:pPr>
      <w:r w:rsidRPr="001C7A01">
        <w:rPr>
          <w:rFonts w:ascii="Tahoma" w:hAnsi="Tahoma" w:cs="Tahoma"/>
          <w:sz w:val="18"/>
          <w:lang w:val="pt-BR"/>
        </w:rPr>
        <w:t>Os clientes poderão renovar a cobertura para as licenças gratuitas do SMSD:</w:t>
      </w:r>
    </w:p>
    <w:p w14:paraId="11FC5930" w14:textId="77777777" w:rsidR="004323B9" w:rsidRPr="001C7A01" w:rsidRDefault="004323B9" w:rsidP="000A18AA">
      <w:pPr>
        <w:pStyle w:val="FootnoteBulletLevel1"/>
        <w:numPr>
          <w:ilvl w:val="2"/>
          <w:numId w:val="15"/>
        </w:numPr>
        <w:tabs>
          <w:tab w:val="left" w:pos="720"/>
        </w:tabs>
        <w:spacing w:before="0" w:after="60"/>
        <w:ind w:left="1980"/>
        <w:rPr>
          <w:lang w:val="pt-BR"/>
        </w:rPr>
      </w:pPr>
      <w:r w:rsidRPr="001C7A01">
        <w:rPr>
          <w:rFonts w:ascii="Tahoma" w:hAnsi="Tahoma" w:cs="Tahoma"/>
          <w:sz w:val="18"/>
          <w:lang w:val="pt-BR"/>
        </w:rPr>
        <w:t>Os clientes poderão renovar a cobertura para todas as licenças do SMSD do conjunto de quatro licenças gratuitas do SMSD outorgadas sob esta oferta. Nesta opção, o requisito para alocar o conjunto de quatro licenças a um único dispositivo será dispensado.</w:t>
      </w:r>
    </w:p>
    <w:p w14:paraId="18F64109" w14:textId="77777777" w:rsidR="004323B9" w:rsidRPr="001C7A01" w:rsidRDefault="004323B9" w:rsidP="000A18AA">
      <w:pPr>
        <w:pStyle w:val="FootnoteBulletLevel1"/>
        <w:numPr>
          <w:ilvl w:val="2"/>
          <w:numId w:val="15"/>
        </w:numPr>
        <w:tabs>
          <w:tab w:val="left" w:pos="720"/>
        </w:tabs>
        <w:spacing w:before="0" w:after="60"/>
        <w:ind w:left="1980"/>
        <w:rPr>
          <w:lang w:val="pt-BR"/>
        </w:rPr>
      </w:pPr>
      <w:r w:rsidRPr="001C7A01">
        <w:rPr>
          <w:rFonts w:ascii="Tahoma" w:hAnsi="Tahoma" w:cs="Tahoma"/>
          <w:sz w:val="18"/>
          <w:lang w:val="pt-BR"/>
        </w:rPr>
        <w:t>Os clientes que renovarem o Software Assurance antes de 1° de julho de 2011 poderão renovar a cobertura para duas licenças do conjunto de quatro licenças gratuitas do SMSD outorgadas sob esta oferta. Se eles fizerem isso, terão sua cobertura considerada renovada para as quatro licenças do SMSD do mesmo conjunto.</w:t>
      </w:r>
      <w:r w:rsidR="008B0B73" w:rsidRPr="001C7A01">
        <w:rPr>
          <w:rFonts w:ascii="Tahoma" w:hAnsi="Tahoma" w:cs="Tahoma"/>
          <w:sz w:val="18"/>
          <w:lang w:val="pt-BR"/>
        </w:rPr>
        <w:t xml:space="preserve"> </w:t>
      </w:r>
      <w:r w:rsidRPr="001C7A01">
        <w:rPr>
          <w:rFonts w:ascii="Tahoma" w:hAnsi="Tahoma" w:cs="Tahoma"/>
          <w:sz w:val="18"/>
          <w:lang w:val="pt-BR"/>
        </w:rPr>
        <w:t>Nesta opção, o requisito para alocar o conjunto de quatro licenças a um único dispositivo continuará a ser aplicável na ocasião da renovação.</w:t>
      </w:r>
      <w:r w:rsidR="008B0B73" w:rsidRPr="001C7A01">
        <w:rPr>
          <w:rFonts w:ascii="Tahoma" w:hAnsi="Tahoma" w:cs="Tahoma"/>
          <w:sz w:val="18"/>
          <w:lang w:val="pt-BR"/>
        </w:rPr>
        <w:t xml:space="preserve"> </w:t>
      </w:r>
      <w:r w:rsidRPr="001C7A01">
        <w:rPr>
          <w:rFonts w:ascii="Tahoma" w:hAnsi="Tahoma" w:cs="Tahoma"/>
          <w:sz w:val="18"/>
          <w:lang w:val="pt-BR"/>
        </w:rPr>
        <w:t>Na renovação subsequente do Software Assurance, os clientes poderão renovar a cobertura para as licenças do SMSD de que precisarem dentro de cada conjunto de quatro licenças gratuitas do SMSD. Nessa ocasião, ao contrário da primeira renovação, qualquer licença do SMSD para a qual a cobertura não for renovada não continuará a ter a cobertura do Software Assurance. O requisito para alocar um conjunto de quatro licenças gratuitas do SMSD a um único dispositivo só será dispensado nessa renovação subsequente se a cobertura para todas as quatro licenças do SMSD for renovada.</w:t>
      </w:r>
    </w:p>
    <w:p w14:paraId="3A29AB65" w14:textId="77777777" w:rsidR="00D63733" w:rsidRPr="001C7A01" w:rsidRDefault="00D63733" w:rsidP="00D511CC">
      <w:pPr>
        <w:pStyle w:val="FootnoteBulletLevel1"/>
        <w:tabs>
          <w:tab w:val="clear" w:pos="900"/>
          <w:tab w:val="left" w:pos="720"/>
        </w:tabs>
        <w:spacing w:before="0" w:after="0"/>
        <w:ind w:firstLine="0"/>
        <w:rPr>
          <w:lang w:val="pt-BR"/>
        </w:rPr>
      </w:pPr>
    </w:p>
    <w:p w14:paraId="6BA11336" w14:textId="77777777" w:rsidR="00CF7343" w:rsidRPr="001C7A01" w:rsidRDefault="004323B9" w:rsidP="000A18AA">
      <w:pPr>
        <w:pStyle w:val="FootnoteBulletLevel1"/>
        <w:tabs>
          <w:tab w:val="clear" w:pos="900"/>
          <w:tab w:val="left" w:pos="720"/>
        </w:tabs>
        <w:spacing w:before="0" w:after="60"/>
        <w:ind w:left="720" w:firstLine="0"/>
        <w:rPr>
          <w:lang w:val="pt-BR"/>
        </w:rPr>
      </w:pPr>
      <w:r w:rsidRPr="001C7A01">
        <w:rPr>
          <w:rFonts w:ascii="Tahoma" w:hAnsi="Tahoma" w:cs="Tahoma"/>
          <w:b/>
          <w:sz w:val="18"/>
          <w:lang w:val="pt-BR"/>
        </w:rPr>
        <w:t>Remoção da limitação de que c</w:t>
      </w:r>
      <w:r w:rsidRPr="001C7A01">
        <w:rPr>
          <w:rFonts w:ascii="Tahoma" w:hAnsi="Tahoma" w:cs="Tahoma"/>
          <w:b/>
          <w:color w:val="000000"/>
          <w:sz w:val="18"/>
          <w:lang w:val="pt-BR"/>
        </w:rPr>
        <w:t>ada conjunto de licenças do SMSD outorgadas deverá ser alocado a um único dispositivo</w:t>
      </w:r>
    </w:p>
    <w:p w14:paraId="1D6AF070" w14:textId="77777777" w:rsidR="004323B9" w:rsidRPr="001C7A01" w:rsidRDefault="004323B9" w:rsidP="00D511CC">
      <w:pPr>
        <w:pStyle w:val="FootnoteBulletLevel1"/>
        <w:tabs>
          <w:tab w:val="clear" w:pos="900"/>
          <w:tab w:val="left" w:pos="720"/>
        </w:tabs>
        <w:spacing w:before="0" w:after="0"/>
        <w:ind w:left="720" w:firstLine="0"/>
        <w:rPr>
          <w:lang w:val="pt-BR"/>
        </w:rPr>
      </w:pPr>
      <w:r w:rsidRPr="001C7A01">
        <w:rPr>
          <w:rFonts w:ascii="Tahoma" w:hAnsi="Tahoma" w:cs="Tahoma"/>
          <w:sz w:val="18"/>
          <w:lang w:val="pt-BR"/>
        </w:rPr>
        <w:t xml:space="preserve">A qualquer momento antes da primeira renovação do Software Assurance após esta outorga, os clientes poderão remover o requisito de que </w:t>
      </w:r>
      <w:r w:rsidRPr="001C7A01">
        <w:rPr>
          <w:rFonts w:ascii="Tahoma" w:hAnsi="Tahoma" w:cs="Tahoma"/>
          <w:color w:val="000000"/>
          <w:sz w:val="18"/>
          <w:lang w:val="pt-BR"/>
        </w:rPr>
        <w:t>cada conjunto de licenças do SMSD outorgadas deverá ser alocado a</w:t>
      </w:r>
      <w:r w:rsidR="00C863A9" w:rsidRPr="001C7A01">
        <w:rPr>
          <w:rFonts w:ascii="Tahoma" w:hAnsi="Tahoma" w:cs="Tahoma"/>
          <w:color w:val="000000"/>
          <w:sz w:val="18"/>
          <w:lang w:val="pt-BR"/>
        </w:rPr>
        <w:t> </w:t>
      </w:r>
      <w:r w:rsidRPr="001C7A01">
        <w:rPr>
          <w:rFonts w:ascii="Tahoma" w:hAnsi="Tahoma" w:cs="Tahoma"/>
          <w:color w:val="000000"/>
          <w:sz w:val="18"/>
          <w:lang w:val="pt-BR"/>
        </w:rPr>
        <w:t>um único dispositivo. Para isso, deverão</w:t>
      </w:r>
      <w:r w:rsidRPr="001C7A01">
        <w:rPr>
          <w:rFonts w:ascii="Tahoma" w:hAnsi="Tahoma" w:cs="Tahoma"/>
          <w:sz w:val="18"/>
          <w:lang w:val="pt-BR"/>
        </w:rPr>
        <w:t xml:space="preserve"> comprar a cobertura do Software Assurance para duas licenças do SMSD de um dado conjunto de quatro licenças gratuitas do SMSD.</w:t>
      </w:r>
      <w:r w:rsidR="008B0B73" w:rsidRPr="001C7A01">
        <w:rPr>
          <w:rFonts w:ascii="Tahoma" w:hAnsi="Tahoma" w:cs="Tahoma"/>
          <w:sz w:val="18"/>
          <w:lang w:val="pt-BR"/>
        </w:rPr>
        <w:t xml:space="preserve"> </w:t>
      </w:r>
    </w:p>
    <w:p w14:paraId="2A96A8DE" w14:textId="77777777" w:rsidR="000A18AA" w:rsidRPr="001C7A01" w:rsidRDefault="000A18AA" w:rsidP="00D511CC">
      <w:pPr>
        <w:pStyle w:val="FootnoteBulletLevel1"/>
        <w:tabs>
          <w:tab w:val="clear" w:pos="900"/>
          <w:tab w:val="left" w:pos="720"/>
        </w:tabs>
        <w:spacing w:before="0" w:after="0"/>
        <w:ind w:left="720" w:firstLine="0"/>
        <w:rPr>
          <w:lang w:val="pt-BR"/>
        </w:rPr>
      </w:pPr>
    </w:p>
    <w:p w14:paraId="70D91E9E" w14:textId="77777777" w:rsidR="004323B9" w:rsidRPr="001C7A01" w:rsidRDefault="004323B9" w:rsidP="00D511CC">
      <w:pPr>
        <w:pStyle w:val="FootnoteBulletLevel1"/>
        <w:tabs>
          <w:tab w:val="clear" w:pos="900"/>
          <w:tab w:val="left" w:pos="720"/>
        </w:tabs>
        <w:spacing w:before="0" w:after="0"/>
        <w:ind w:left="720" w:firstLine="0"/>
        <w:rPr>
          <w:lang w:val="pt-BR"/>
        </w:rPr>
      </w:pPr>
      <w:r w:rsidRPr="001C7A01">
        <w:rPr>
          <w:rFonts w:ascii="Tahoma" w:hAnsi="Tahoma" w:cs="Tahoma"/>
          <w:sz w:val="18"/>
          <w:lang w:val="pt-BR"/>
        </w:rPr>
        <w:t>O direito de uso do software pelos clientes sob as licenças gratuitas do SMSD é comprovado por esta nota de condição do produto e por evidências das licenças qualificadas correspondentes.</w:t>
      </w:r>
      <w:r w:rsidR="008B0B73" w:rsidRPr="001C7A01">
        <w:rPr>
          <w:rFonts w:ascii="Tahoma" w:hAnsi="Tahoma" w:cs="Tahoma"/>
          <w:sz w:val="18"/>
          <w:lang w:val="pt-BR"/>
        </w:rPr>
        <w:t xml:space="preserve"> </w:t>
      </w:r>
      <w:r w:rsidRPr="001C7A01">
        <w:rPr>
          <w:rFonts w:ascii="Tahoma" w:hAnsi="Tahoma" w:cs="Tahoma"/>
          <w:sz w:val="18"/>
          <w:lang w:val="pt-BR"/>
        </w:rPr>
        <w:t>O uso do software por um cliente sob esta oferta está sujeito aos termos e condições de seu contrato de licença e aos direitos de uso de produto relacionados ao software. O direito de usar o software sob as licenças gratuitas expirará quando o direito de usar o software sob as licenças qualificadas expirar. Os clientes não poderão transferir as licenças outorgadas sob esta oferta separadamente das licenças qualificadas correspondentes.</w:t>
      </w:r>
    </w:p>
    <w:p w14:paraId="547888A9" w14:textId="77777777" w:rsidR="000A18AA" w:rsidRPr="001C7A01" w:rsidRDefault="000A18AA" w:rsidP="00D511CC">
      <w:pPr>
        <w:pStyle w:val="FootnoteBulletLevel1"/>
        <w:tabs>
          <w:tab w:val="clear" w:pos="900"/>
          <w:tab w:val="left" w:pos="720"/>
        </w:tabs>
        <w:spacing w:before="0" w:after="0"/>
        <w:ind w:left="720" w:firstLine="0"/>
        <w:rPr>
          <w:lang w:val="pt-BR"/>
        </w:rPr>
      </w:pPr>
    </w:p>
    <w:p w14:paraId="2F1F9F93" w14:textId="77777777" w:rsidR="00F23A1B" w:rsidRPr="001C7A01" w:rsidRDefault="004323B9" w:rsidP="000A18AA">
      <w:pPr>
        <w:pStyle w:val="FootnoteBulletLevel1"/>
        <w:tabs>
          <w:tab w:val="clear" w:pos="900"/>
          <w:tab w:val="left" w:pos="720"/>
        </w:tabs>
        <w:spacing w:before="0" w:after="0"/>
        <w:ind w:left="720" w:firstLine="0"/>
        <w:rPr>
          <w:lang w:val="pt-BR"/>
        </w:rPr>
      </w:pPr>
      <w:r w:rsidRPr="001C7A01">
        <w:rPr>
          <w:rFonts w:ascii="Tahoma" w:hAnsi="Tahoma" w:cs="Tahoma"/>
          <w:sz w:val="18"/>
          <w:lang w:val="pt-BR"/>
        </w:rPr>
        <w:t>*As alterações no licenciamento do SMSE são efetivas para o System Center Operations Manager 2007 R2 e</w:t>
      </w:r>
      <w:r w:rsidR="0087392E" w:rsidRPr="001C7A01">
        <w:rPr>
          <w:rFonts w:ascii="Tahoma" w:hAnsi="Tahoma" w:cs="Tahoma"/>
          <w:sz w:val="18"/>
          <w:lang w:val="pt-BR"/>
        </w:rPr>
        <w:t> </w:t>
      </w:r>
      <w:r w:rsidRPr="001C7A01">
        <w:rPr>
          <w:rFonts w:ascii="Tahoma" w:hAnsi="Tahoma" w:cs="Tahoma"/>
          <w:sz w:val="18"/>
          <w:lang w:val="pt-BR"/>
        </w:rPr>
        <w:t>para novos lançamentos dos outros produtos incluídos no System Center Server Management Suite Enterprise (por exemplo, o System Center Virtual Machine Manager 2008 R2).</w:t>
      </w:r>
    </w:p>
    <w:p w14:paraId="6B399E9F" w14:textId="77777777" w:rsidR="000A18AA" w:rsidRPr="001C7A01" w:rsidRDefault="000A18AA" w:rsidP="000A18AA">
      <w:pPr>
        <w:pStyle w:val="FootnoteBulletLevel1"/>
        <w:tabs>
          <w:tab w:val="clear" w:pos="900"/>
          <w:tab w:val="left" w:pos="720"/>
        </w:tabs>
        <w:spacing w:before="0" w:after="0"/>
        <w:rPr>
          <w:lang w:val="pt-BR"/>
        </w:rPr>
      </w:pPr>
    </w:p>
    <w:p w14:paraId="1C8719E6" w14:textId="77777777" w:rsidR="000A18AA" w:rsidRPr="001C7A01" w:rsidRDefault="000A18AA" w:rsidP="000A18AA">
      <w:pPr>
        <w:pStyle w:val="FootnoteBulletLevel1"/>
        <w:tabs>
          <w:tab w:val="clear" w:pos="900"/>
          <w:tab w:val="left" w:pos="720"/>
        </w:tabs>
        <w:spacing w:before="0" w:after="0"/>
        <w:rPr>
          <w:lang w:val="pt-BR"/>
        </w:rPr>
      </w:pPr>
    </w:p>
    <w:p w14:paraId="05F941D5" w14:textId="77777777" w:rsidR="00F411FE" w:rsidRPr="001C7A01" w:rsidRDefault="00A560B6" w:rsidP="0097015A">
      <w:pPr>
        <w:pStyle w:val="Heading3"/>
        <w:rPr>
          <w:lang w:val="pt-BR"/>
        </w:rPr>
      </w:pPr>
      <w:bookmarkStart w:id="1485" w:name="_86_System_Center"/>
      <w:bookmarkStart w:id="1486" w:name="_94_System_Center"/>
      <w:bookmarkStart w:id="1487" w:name="_Toc336338355"/>
      <w:bookmarkStart w:id="1488" w:name="_Toc369965096"/>
      <w:bookmarkStart w:id="1489" w:name="Srv_90SysCtrSvrMgmtSuiteDatacenter"/>
      <w:bookmarkEnd w:id="1485"/>
      <w:bookmarkEnd w:id="1486"/>
      <w:r w:rsidRPr="001C7A01">
        <w:rPr>
          <w:rFonts w:ascii="Tahoma" w:hAnsi="Tahoma" w:cs="Tahoma"/>
          <w:caps/>
          <w:color w:val="FF7415"/>
          <w:sz w:val="22"/>
          <w:szCs w:val="22"/>
          <w:vertAlign w:val="superscript"/>
          <w:lang w:val="pt-BR"/>
        </w:rPr>
        <w:t xml:space="preserve">93 </w:t>
      </w:r>
      <w:r w:rsidRPr="001C7A01">
        <w:rPr>
          <w:rFonts w:ascii="Tahoma" w:hAnsi="Tahoma" w:cs="Tahoma"/>
          <w:color w:val="FF7415"/>
          <w:sz w:val="22"/>
          <w:szCs w:val="22"/>
          <w:lang w:val="pt-BR"/>
        </w:rPr>
        <w:t>System Center Server Management Suite Datacenter</w:t>
      </w:r>
      <w:bookmarkEnd w:id="1487"/>
      <w:bookmarkEnd w:id="1488"/>
    </w:p>
    <w:bookmarkEnd w:id="1489"/>
    <w:p w14:paraId="465F4179" w14:textId="77777777" w:rsidR="00F411FE" w:rsidRPr="001C7A01" w:rsidRDefault="00F411FE" w:rsidP="00F411FE">
      <w:pPr>
        <w:ind w:left="360"/>
        <w:rPr>
          <w:lang w:val="pt-BR"/>
        </w:rPr>
      </w:pPr>
    </w:p>
    <w:p w14:paraId="4F5FA888" w14:textId="77777777" w:rsidR="00FF4CAB" w:rsidRPr="001C7A01" w:rsidRDefault="00FF4CAB" w:rsidP="000A18AA">
      <w:pPr>
        <w:pStyle w:val="EndnoteText"/>
        <w:ind w:left="720"/>
        <w:rPr>
          <w:lang w:val="pt-BR"/>
        </w:rPr>
      </w:pPr>
      <w:r w:rsidRPr="001C7A01">
        <w:rPr>
          <w:rFonts w:ascii="Tahoma" w:hAnsi="Tahoma" w:cs="Tahoma"/>
          <w:color w:val="000000"/>
          <w:sz w:val="18"/>
          <w:lang w:val="pt-BR"/>
        </w:rPr>
        <w:t xml:space="preserve">Este produto encontra-se no status EOL (Fim da Vida Útil) e não será mais oferecido. </w:t>
      </w:r>
    </w:p>
    <w:p w14:paraId="23D140A0" w14:textId="77777777" w:rsidR="004F0CAE" w:rsidRPr="001C7A01" w:rsidRDefault="004F0CAE" w:rsidP="000A18AA">
      <w:pPr>
        <w:pStyle w:val="EndnoteText"/>
        <w:ind w:left="720"/>
        <w:rPr>
          <w:lang w:val="pt-BR"/>
        </w:rPr>
      </w:pPr>
    </w:p>
    <w:p w14:paraId="2DA8FE16" w14:textId="77777777" w:rsidR="00FF4CAB" w:rsidRPr="001C7A01" w:rsidRDefault="00FF4CAB" w:rsidP="004F0CAE">
      <w:pPr>
        <w:pStyle w:val="FootnoteBulletLevel1"/>
        <w:tabs>
          <w:tab w:val="clear" w:pos="900"/>
        </w:tabs>
        <w:spacing w:before="0" w:after="60"/>
        <w:ind w:left="720" w:firstLine="0"/>
        <w:rPr>
          <w:lang w:val="pt-BR"/>
        </w:rPr>
      </w:pPr>
      <w:r w:rsidRPr="001C7A01">
        <w:rPr>
          <w:rFonts w:ascii="Tahoma" w:hAnsi="Tahoma" w:cs="Tahoma"/>
          <w:b/>
          <w:sz w:val="18"/>
          <w:lang w:val="pt-BR"/>
        </w:rPr>
        <w:t>Detalhes da Outorga de Licença Transicional Única do System Center 2012</w:t>
      </w:r>
    </w:p>
    <w:p w14:paraId="4728622A" w14:textId="77777777" w:rsidR="00FF4CAB" w:rsidRPr="001C7A01" w:rsidRDefault="00FF4CAB" w:rsidP="000A18AA">
      <w:pPr>
        <w:ind w:left="720"/>
        <w:rPr>
          <w:lang w:val="pt-BR"/>
        </w:rPr>
      </w:pPr>
      <w:r w:rsidRPr="001C7A01">
        <w:rPr>
          <w:lang w:val="pt-BR"/>
        </w:rPr>
        <w:t>Consulte a nota do produto nas ofertas do System Center 2012 para obter detalhes sobre as outorgas de</w:t>
      </w:r>
      <w:r w:rsidR="00C863A9" w:rsidRPr="001C7A01">
        <w:rPr>
          <w:lang w:val="pt-BR"/>
        </w:rPr>
        <w:t> </w:t>
      </w:r>
      <w:r w:rsidRPr="001C7A01">
        <w:rPr>
          <w:lang w:val="pt-BR"/>
        </w:rPr>
        <w:t>licença transicionais.</w:t>
      </w:r>
    </w:p>
    <w:p w14:paraId="734ACCBB" w14:textId="77777777" w:rsidR="00FF4CAB" w:rsidRPr="001C7A01" w:rsidRDefault="00FF4CAB" w:rsidP="000A18AA">
      <w:pPr>
        <w:ind w:left="720"/>
        <w:rPr>
          <w:lang w:val="pt-BR"/>
        </w:rPr>
      </w:pPr>
    </w:p>
    <w:p w14:paraId="179D1C38" w14:textId="77777777" w:rsidR="00F411FE" w:rsidRPr="001C7A01" w:rsidRDefault="00F411FE" w:rsidP="000A18AA">
      <w:pPr>
        <w:ind w:left="720"/>
        <w:rPr>
          <w:lang w:val="pt-BR"/>
        </w:rPr>
      </w:pPr>
      <w:r w:rsidRPr="001C7A01">
        <w:rPr>
          <w:rFonts w:cs="Tahoma"/>
          <w:szCs w:val="20"/>
          <w:lang w:val="pt-BR"/>
        </w:rPr>
        <w:t>O System Center Server Management Suite Datacenter é independente da versão e os direitos de uso de</w:t>
      </w:r>
      <w:r w:rsidR="00C863A9" w:rsidRPr="001C7A01">
        <w:rPr>
          <w:rFonts w:cs="Tahoma"/>
          <w:szCs w:val="20"/>
          <w:lang w:val="pt-BR"/>
        </w:rPr>
        <w:t> </w:t>
      </w:r>
      <w:r w:rsidRPr="001C7A01">
        <w:rPr>
          <w:rFonts w:cs="Tahoma"/>
          <w:szCs w:val="20"/>
          <w:lang w:val="pt-BR"/>
        </w:rPr>
        <w:t>produto são determinados pelo status da cobertura do Software Assurance para o System Center Server</w:t>
      </w:r>
      <w:r w:rsidR="00C863A9" w:rsidRPr="001C7A01">
        <w:rPr>
          <w:rFonts w:cs="Tahoma"/>
          <w:szCs w:val="20"/>
          <w:lang w:val="pt-BR"/>
        </w:rPr>
        <w:t> </w:t>
      </w:r>
      <w:r w:rsidRPr="001C7A01">
        <w:rPr>
          <w:rFonts w:cs="Tahoma"/>
          <w:szCs w:val="20"/>
          <w:lang w:val="pt-BR"/>
        </w:rPr>
        <w:t>Management Suite Datacenter.</w:t>
      </w:r>
      <w:r w:rsidR="008B0B73" w:rsidRPr="001C7A01">
        <w:rPr>
          <w:rFonts w:cs="Tahoma"/>
          <w:szCs w:val="20"/>
          <w:lang w:val="pt-BR"/>
        </w:rPr>
        <w:t xml:space="preserve"> </w:t>
      </w:r>
      <w:r w:rsidRPr="001C7A01">
        <w:rPr>
          <w:rFonts w:cs="Tahoma"/>
          <w:szCs w:val="20"/>
          <w:lang w:val="pt-BR"/>
        </w:rPr>
        <w:t>Se a cobertura for interrompida, os direitos de acesso sob as licenças perpétuas serão determinados com base nos direitos de uso de produto em vigor antes da interrupção.</w:t>
      </w:r>
      <w:r w:rsidR="008B0B73" w:rsidRPr="001C7A01">
        <w:rPr>
          <w:rFonts w:cs="Tahoma"/>
          <w:szCs w:val="20"/>
          <w:lang w:val="pt-BR"/>
        </w:rPr>
        <w:t xml:space="preserve"> </w:t>
      </w:r>
    </w:p>
    <w:p w14:paraId="0150549C" w14:textId="77777777" w:rsidR="00E72B93" w:rsidRPr="001C7A01" w:rsidRDefault="00E72B93" w:rsidP="000A18AA">
      <w:pPr>
        <w:ind w:left="720"/>
        <w:rPr>
          <w:lang w:val="pt-BR"/>
        </w:rPr>
      </w:pPr>
    </w:p>
    <w:p w14:paraId="01CA83FF" w14:textId="77777777" w:rsidR="00143CF6" w:rsidRPr="001C7A01" w:rsidRDefault="005C164D" w:rsidP="003165D6">
      <w:pPr>
        <w:ind w:left="720"/>
        <w:rPr>
          <w:lang w:val="pt-BR"/>
        </w:rPr>
      </w:pPr>
      <w:r w:rsidRPr="001C7A01">
        <w:rPr>
          <w:rFonts w:cs="Tahoma"/>
          <w:color w:val="000000"/>
          <w:szCs w:val="18"/>
          <w:lang w:val="pt-BR"/>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w:t>
      </w:r>
      <w:r w:rsidR="00C863A9" w:rsidRPr="001C7A01">
        <w:rPr>
          <w:rFonts w:cs="Tahoma"/>
          <w:color w:val="000000"/>
          <w:szCs w:val="18"/>
          <w:lang w:val="pt-BR"/>
        </w:rPr>
        <w:t> </w:t>
      </w:r>
      <w:r w:rsidRPr="001C7A01">
        <w:rPr>
          <w:rFonts w:cs="Tahoma"/>
          <w:color w:val="000000"/>
          <w:szCs w:val="18"/>
          <w:lang w:val="pt-BR"/>
        </w:rPr>
        <w:t>uso.</w:t>
      </w:r>
      <w:bookmarkStart w:id="1490" w:name="_90_System_Center"/>
      <w:bookmarkEnd w:id="1490"/>
    </w:p>
    <w:p w14:paraId="51367E44" w14:textId="77777777" w:rsidR="004F0CAE" w:rsidRPr="001C7A01" w:rsidRDefault="004F0CAE" w:rsidP="004F0CAE">
      <w:pPr>
        <w:rPr>
          <w:lang w:val="pt-BR"/>
        </w:rPr>
      </w:pPr>
      <w:bookmarkStart w:id="1491" w:name="_87_System_Center"/>
      <w:bookmarkStart w:id="1492" w:name="_Toc336338358"/>
      <w:bookmarkStart w:id="1493" w:name="Srv_101SystemCenter2012"/>
      <w:bookmarkStart w:id="1494" w:name="Srv_92TechNetPlusSingleUser"/>
      <w:bookmarkEnd w:id="1491"/>
    </w:p>
    <w:p w14:paraId="3296D79F" w14:textId="77777777" w:rsidR="004F0CAE" w:rsidRPr="001C7A01" w:rsidRDefault="004F0CAE" w:rsidP="004F0CAE">
      <w:pPr>
        <w:rPr>
          <w:lang w:val="pt-BR"/>
        </w:rPr>
      </w:pPr>
    </w:p>
    <w:p w14:paraId="5FDAC2FB" w14:textId="77777777" w:rsidR="00FF4CAB" w:rsidRPr="00502BEB" w:rsidRDefault="00A560B6" w:rsidP="00FF4CAB">
      <w:pPr>
        <w:pStyle w:val="Heading3"/>
      </w:pPr>
      <w:bookmarkStart w:id="1495" w:name="_91_89_System"/>
      <w:bookmarkStart w:id="1496" w:name="_96_System_Center"/>
      <w:bookmarkStart w:id="1497" w:name="_Toc369965097"/>
      <w:bookmarkEnd w:id="1495"/>
      <w:bookmarkEnd w:id="1496"/>
      <w:r w:rsidRPr="00502BEB">
        <w:rPr>
          <w:rFonts w:ascii="Tahoma" w:hAnsi="Tahoma" w:cs="Tahoma"/>
          <w:caps/>
          <w:color w:val="FF6F0D"/>
          <w:sz w:val="22"/>
          <w:szCs w:val="22"/>
          <w:vertAlign w:val="superscript"/>
        </w:rPr>
        <w:t>94</w:t>
      </w:r>
      <w:r w:rsidRPr="00502BEB">
        <w:rPr>
          <w:rFonts w:ascii="Tahoma" w:hAnsi="Tahoma" w:cs="Tahoma"/>
          <w:color w:val="FF6F0D"/>
          <w:sz w:val="22"/>
          <w:szCs w:val="22"/>
        </w:rPr>
        <w:t xml:space="preserve"> System Center 2012</w:t>
      </w:r>
      <w:bookmarkEnd w:id="1492"/>
      <w:r w:rsidRPr="00502BEB">
        <w:rPr>
          <w:rFonts w:ascii="Tahoma" w:hAnsi="Tahoma" w:cs="Tahoma"/>
          <w:color w:val="FF6F0D"/>
          <w:sz w:val="22"/>
          <w:szCs w:val="22"/>
        </w:rPr>
        <w:t xml:space="preserve"> R2 Datacenter</w:t>
      </w:r>
      <w:bookmarkEnd w:id="1497"/>
    </w:p>
    <w:bookmarkEnd w:id="1493"/>
    <w:p w14:paraId="6676F751" w14:textId="77777777" w:rsidR="00FF4CAB" w:rsidRPr="00502BEB" w:rsidRDefault="00FF4CAB" w:rsidP="004F0CAE"/>
    <w:p w14:paraId="7CFAB9FC" w14:textId="77777777" w:rsidR="00A83EBB" w:rsidRPr="001C7A01" w:rsidRDefault="00A83EBB" w:rsidP="00905324">
      <w:pPr>
        <w:numPr>
          <w:ilvl w:val="0"/>
          <w:numId w:val="52"/>
        </w:numPr>
        <w:spacing w:afterLines="60" w:after="144"/>
        <w:ind w:left="1440" w:hanging="274"/>
        <w:rPr>
          <w:lang w:val="pt-BR"/>
        </w:rPr>
      </w:pPr>
      <w:r w:rsidRPr="001C7A01">
        <w:rPr>
          <w:rFonts w:eastAsia="Calibri" w:cs="Tahoma"/>
          <w:szCs w:val="18"/>
          <w:lang w:val="pt-BR"/>
        </w:rPr>
        <w:t>A próxima versão do System Center 2012 Datacenter é o System Center 2012 R2 Datacenter.</w:t>
      </w:r>
      <w:r w:rsidRPr="001C7A01">
        <w:rPr>
          <w:b/>
          <w:color w:val="000000"/>
          <w:lang w:val="pt-BR"/>
        </w:rPr>
        <w:t xml:space="preserve"> </w:t>
      </w:r>
    </w:p>
    <w:p w14:paraId="39BDF767" w14:textId="77777777" w:rsidR="00A83EBB" w:rsidRPr="001C7A01" w:rsidRDefault="00A83EBB" w:rsidP="00905324">
      <w:pPr>
        <w:numPr>
          <w:ilvl w:val="0"/>
          <w:numId w:val="52"/>
        </w:numPr>
        <w:spacing w:afterLines="60" w:after="144"/>
        <w:ind w:left="1440" w:hanging="274"/>
        <w:rPr>
          <w:lang w:val="pt-BR"/>
        </w:rPr>
      </w:pPr>
      <w:r w:rsidRPr="001C7A01">
        <w:rPr>
          <w:color w:val="000000"/>
          <w:lang w:val="pt-BR"/>
        </w:rPr>
        <w:t xml:space="preserve">Cada licença do System Center 2012 R2 Datacenter abrange até dois processadores físicos. </w:t>
      </w:r>
    </w:p>
    <w:p w14:paraId="47C8F1D3" w14:textId="77777777" w:rsidR="00A83EBB" w:rsidRPr="001C7A01" w:rsidRDefault="00A83EBB" w:rsidP="00A83EBB">
      <w:pPr>
        <w:rPr>
          <w:lang w:val="pt-BR"/>
        </w:rPr>
      </w:pPr>
    </w:p>
    <w:p w14:paraId="02F20977" w14:textId="77777777" w:rsidR="00A83EBB" w:rsidRPr="00502BEB" w:rsidRDefault="00162ADA" w:rsidP="00A83EBB">
      <w:pPr>
        <w:pStyle w:val="Heading3"/>
      </w:pPr>
      <w:bookmarkStart w:id="1498" w:name="_Toc369965098"/>
      <w:r w:rsidRPr="00502BEB">
        <w:rPr>
          <w:rFonts w:ascii="Tahoma" w:hAnsi="Tahoma" w:cs="Tahoma"/>
          <w:caps/>
          <w:color w:val="FF6F0D"/>
          <w:sz w:val="22"/>
          <w:szCs w:val="22"/>
          <w:vertAlign w:val="superscript"/>
        </w:rPr>
        <w:t>95</w:t>
      </w:r>
      <w:r w:rsidRPr="00502BEB">
        <w:rPr>
          <w:rFonts w:ascii="Tahoma" w:hAnsi="Tahoma" w:cs="Tahoma"/>
          <w:color w:val="FF6F0D"/>
          <w:sz w:val="22"/>
          <w:szCs w:val="22"/>
        </w:rPr>
        <w:t xml:space="preserve"> System Center 2012 R2 Standard</w:t>
      </w:r>
      <w:bookmarkEnd w:id="1498"/>
    </w:p>
    <w:p w14:paraId="1A61DD98" w14:textId="77777777" w:rsidR="00A83EBB" w:rsidRPr="00502BEB" w:rsidRDefault="00A83EBB" w:rsidP="00A83EBB"/>
    <w:p w14:paraId="377ECF03" w14:textId="77777777" w:rsidR="00A83EBB" w:rsidRPr="001C7A01" w:rsidRDefault="00A83EBB" w:rsidP="00905324">
      <w:pPr>
        <w:numPr>
          <w:ilvl w:val="0"/>
          <w:numId w:val="52"/>
        </w:numPr>
        <w:spacing w:afterLines="60" w:after="144"/>
        <w:ind w:left="1440" w:hanging="274"/>
        <w:rPr>
          <w:lang w:val="pt-BR"/>
        </w:rPr>
      </w:pPr>
      <w:r w:rsidRPr="001C7A01">
        <w:rPr>
          <w:rFonts w:eastAsia="Calibri" w:cs="Tahoma"/>
          <w:szCs w:val="18"/>
          <w:lang w:val="pt-BR"/>
        </w:rPr>
        <w:t>A próxima versão do System Center 2012 Standard é o System Center 2012 R2 Standard.</w:t>
      </w:r>
    </w:p>
    <w:p w14:paraId="16D878D0" w14:textId="77777777" w:rsidR="00A83EBB" w:rsidRPr="001C7A01" w:rsidRDefault="00A83EBB" w:rsidP="00905324">
      <w:pPr>
        <w:numPr>
          <w:ilvl w:val="0"/>
          <w:numId w:val="52"/>
        </w:numPr>
        <w:spacing w:afterLines="60" w:after="144"/>
        <w:ind w:left="1440" w:hanging="274"/>
        <w:rPr>
          <w:lang w:val="pt-BR"/>
        </w:rPr>
      </w:pPr>
      <w:r w:rsidRPr="001C7A01">
        <w:rPr>
          <w:color w:val="000000"/>
          <w:lang w:val="pt-BR"/>
        </w:rPr>
        <w:t xml:space="preserve">Cada licença do System Center 2012 R2 Standard abrange até dois processadores físicos. </w:t>
      </w:r>
    </w:p>
    <w:p w14:paraId="099F8B6C" w14:textId="77777777" w:rsidR="00A83EBB" w:rsidRPr="001C7A01" w:rsidRDefault="00A83EBB" w:rsidP="00C863A9">
      <w:pPr>
        <w:spacing w:afterLines="60" w:after="144"/>
        <w:ind w:left="1440"/>
        <w:rPr>
          <w:lang w:val="pt-BR"/>
        </w:rPr>
      </w:pPr>
    </w:p>
    <w:p w14:paraId="48B46921" w14:textId="77777777" w:rsidR="00C863A9" w:rsidRPr="001C7A01" w:rsidRDefault="00C863A9" w:rsidP="00C863A9">
      <w:pPr>
        <w:spacing w:afterLines="60" w:after="144"/>
        <w:ind w:left="1440"/>
        <w:rPr>
          <w:lang w:val="pt-BR"/>
        </w:rPr>
      </w:pPr>
    </w:p>
    <w:p w14:paraId="4C31E7FC" w14:textId="77777777" w:rsidR="00C863A9" w:rsidRPr="001C7A01" w:rsidRDefault="00C863A9" w:rsidP="00C863A9">
      <w:pPr>
        <w:spacing w:afterLines="60" w:after="144"/>
        <w:ind w:left="1440"/>
        <w:rPr>
          <w:lang w:val="pt-BR"/>
        </w:rPr>
      </w:pPr>
    </w:p>
    <w:p w14:paraId="319D95F3" w14:textId="77777777" w:rsidR="00A83EBB" w:rsidRPr="001C7A01" w:rsidRDefault="00162ADA" w:rsidP="00A83EBB">
      <w:pPr>
        <w:pStyle w:val="Heading3"/>
        <w:rPr>
          <w:lang w:val="fr-FR"/>
        </w:rPr>
      </w:pPr>
      <w:bookmarkStart w:id="1499" w:name="_96_System_Center_1"/>
      <w:bookmarkStart w:id="1500" w:name="_Toc369965099"/>
      <w:bookmarkEnd w:id="1499"/>
      <w:r w:rsidRPr="001C7A01">
        <w:rPr>
          <w:rFonts w:ascii="Tahoma" w:hAnsi="Tahoma" w:cs="Tahoma"/>
          <w:caps/>
          <w:color w:val="FF6F0D"/>
          <w:sz w:val="22"/>
          <w:szCs w:val="22"/>
          <w:vertAlign w:val="superscript"/>
          <w:lang w:val="fr-FR"/>
        </w:rPr>
        <w:t>96</w:t>
      </w:r>
      <w:r w:rsidRPr="001C7A01">
        <w:rPr>
          <w:rFonts w:ascii="Tahoma" w:hAnsi="Tahoma" w:cs="Tahoma"/>
          <w:color w:val="FF6F0D"/>
          <w:sz w:val="22"/>
          <w:szCs w:val="22"/>
          <w:lang w:val="fr-FR"/>
        </w:rPr>
        <w:t xml:space="preserve"> System Center 2012 R2 Client Management Suite</w:t>
      </w:r>
      <w:bookmarkEnd w:id="1500"/>
    </w:p>
    <w:p w14:paraId="058E583C" w14:textId="77777777" w:rsidR="00A83EBB" w:rsidRPr="001C7A01" w:rsidRDefault="00A83EBB" w:rsidP="00A83EBB">
      <w:pPr>
        <w:rPr>
          <w:lang w:val="fr-FR"/>
        </w:rPr>
      </w:pPr>
    </w:p>
    <w:p w14:paraId="40DB97D1" w14:textId="77777777" w:rsidR="00A83EBB" w:rsidRPr="001C7A01" w:rsidRDefault="00A83EBB" w:rsidP="00905324">
      <w:pPr>
        <w:numPr>
          <w:ilvl w:val="0"/>
          <w:numId w:val="52"/>
        </w:numPr>
        <w:spacing w:afterLines="60" w:after="144"/>
        <w:ind w:left="1440" w:hanging="274"/>
        <w:rPr>
          <w:lang w:val="pt-BR"/>
        </w:rPr>
      </w:pPr>
      <w:r w:rsidRPr="001C7A01">
        <w:rPr>
          <w:rFonts w:eastAsia="Calibri" w:cs="Tahoma"/>
          <w:szCs w:val="18"/>
          <w:lang w:val="pt-BR"/>
        </w:rPr>
        <w:t>O System Center 2012 R2 Client Management Suite é a próxima versão do System Center 2012 Client Management Suite.</w:t>
      </w:r>
    </w:p>
    <w:p w14:paraId="435BF23C" w14:textId="77777777" w:rsidR="00A83EBB" w:rsidRPr="001C7A01" w:rsidRDefault="00A83EBB" w:rsidP="00905324">
      <w:pPr>
        <w:numPr>
          <w:ilvl w:val="0"/>
          <w:numId w:val="52"/>
        </w:numPr>
        <w:spacing w:afterLines="60" w:after="144"/>
        <w:ind w:left="1440" w:hanging="274"/>
        <w:rPr>
          <w:lang w:val="pt-BR"/>
        </w:rPr>
      </w:pPr>
      <w:r w:rsidRPr="001C7A01">
        <w:rPr>
          <w:b/>
          <w:color w:val="000000"/>
          <w:lang w:val="pt-BR"/>
        </w:rPr>
        <w:t xml:space="preserve"> </w:t>
      </w:r>
      <w:r w:rsidRPr="001C7A01">
        <w:rPr>
          <w:rFonts w:eastAsia="Calibri" w:cs="Tahoma"/>
          <w:szCs w:val="18"/>
          <w:lang w:val="pt-BR"/>
        </w:rPr>
        <w:t xml:space="preserve">Os clientes do System Center Client Management Suite </w:t>
      </w:r>
      <w:r w:rsidRPr="001C7A01">
        <w:rPr>
          <w:color w:val="000000"/>
          <w:lang w:val="pt-BR"/>
        </w:rPr>
        <w:t>que tinham cobertura do Software Assurance para System Center Client Management Suite em 1º de abril de 2012 podem estar qualificados para atualizar para a versão 2012 sob termos especiais</w:t>
      </w:r>
      <w:r w:rsidRPr="001C7A01">
        <w:rPr>
          <w:rFonts w:eastAsia="Calibri" w:cs="Tahoma"/>
          <w:szCs w:val="18"/>
          <w:lang w:val="pt-BR"/>
        </w:rPr>
        <w:t>.</w:t>
      </w:r>
      <w:r w:rsidR="008B0B73" w:rsidRPr="001C7A01">
        <w:rPr>
          <w:rFonts w:eastAsia="Calibri" w:cs="Tahoma"/>
          <w:szCs w:val="18"/>
          <w:lang w:val="pt-BR"/>
        </w:rPr>
        <w:t xml:space="preserve"> </w:t>
      </w:r>
      <w:r w:rsidRPr="001C7A01">
        <w:rPr>
          <w:rFonts w:eastAsia="Calibri" w:cs="Tahoma"/>
          <w:szCs w:val="18"/>
          <w:lang w:val="pt-BR"/>
        </w:rPr>
        <w:t>Consulte a Lista de Produtos de outubro de 2013 para obter detalhes.</w:t>
      </w:r>
    </w:p>
    <w:p w14:paraId="3968C250" w14:textId="77777777" w:rsidR="00A83EBB" w:rsidRPr="001C7A01" w:rsidRDefault="00A83EBB" w:rsidP="00A83EBB">
      <w:pPr>
        <w:rPr>
          <w:lang w:val="pt-BR"/>
        </w:rPr>
      </w:pPr>
    </w:p>
    <w:p w14:paraId="02F33ABA" w14:textId="77777777" w:rsidR="00A83EBB" w:rsidRPr="00502BEB" w:rsidRDefault="00162ADA" w:rsidP="00A83EBB">
      <w:pPr>
        <w:pStyle w:val="Heading3"/>
      </w:pPr>
      <w:bookmarkStart w:id="1501" w:name="_97_System_Center_1"/>
      <w:bookmarkStart w:id="1502" w:name="_Toc369965100"/>
      <w:bookmarkEnd w:id="1501"/>
      <w:r w:rsidRPr="00502BEB">
        <w:rPr>
          <w:rFonts w:ascii="Tahoma" w:hAnsi="Tahoma" w:cs="Tahoma"/>
          <w:caps/>
          <w:color w:val="FF6F0D"/>
          <w:sz w:val="22"/>
          <w:szCs w:val="22"/>
          <w:vertAlign w:val="superscript"/>
        </w:rPr>
        <w:t>97</w:t>
      </w:r>
      <w:r w:rsidRPr="00502BEB">
        <w:rPr>
          <w:rFonts w:ascii="Tahoma" w:hAnsi="Tahoma" w:cs="Tahoma"/>
          <w:color w:val="FF6F0D"/>
          <w:sz w:val="22"/>
          <w:szCs w:val="22"/>
        </w:rPr>
        <w:t xml:space="preserve"> System Center 2012 R2 Configuration Manager</w:t>
      </w:r>
      <w:bookmarkEnd w:id="1502"/>
    </w:p>
    <w:p w14:paraId="4820A5DF" w14:textId="77777777" w:rsidR="00A83EBB" w:rsidRPr="00502BEB" w:rsidRDefault="00A83EBB" w:rsidP="00A83EBB"/>
    <w:p w14:paraId="27882D9D" w14:textId="77777777" w:rsidR="00A83EBB" w:rsidRPr="001C7A01" w:rsidRDefault="00A83EBB" w:rsidP="00905324">
      <w:pPr>
        <w:numPr>
          <w:ilvl w:val="0"/>
          <w:numId w:val="52"/>
        </w:numPr>
        <w:spacing w:afterLines="60" w:after="144"/>
        <w:ind w:left="1440" w:hanging="274"/>
        <w:rPr>
          <w:lang w:val="pt-BR"/>
        </w:rPr>
      </w:pPr>
      <w:r w:rsidRPr="001C7A01">
        <w:rPr>
          <w:rFonts w:eastAsia="Calibri" w:cs="Tahoma"/>
          <w:szCs w:val="18"/>
          <w:lang w:val="pt-BR"/>
        </w:rPr>
        <w:t>O System Center 2012 R2 Configuration Manager é a próxima versão do System Center 2012 Configuration Manager.</w:t>
      </w:r>
    </w:p>
    <w:p w14:paraId="2E4AA319" w14:textId="77777777" w:rsidR="00A83EBB" w:rsidRPr="001C7A01" w:rsidRDefault="00A83EBB" w:rsidP="004F2A4E">
      <w:pPr>
        <w:numPr>
          <w:ilvl w:val="0"/>
          <w:numId w:val="52"/>
        </w:numPr>
        <w:ind w:left="1440" w:hanging="274"/>
        <w:rPr>
          <w:lang w:val="pt-BR"/>
        </w:rPr>
      </w:pPr>
      <w:r w:rsidRPr="001C7A01">
        <w:rPr>
          <w:b/>
          <w:color w:val="000000"/>
          <w:lang w:val="pt-BR"/>
        </w:rPr>
        <w:t xml:space="preserve"> </w:t>
      </w:r>
      <w:r w:rsidRPr="001C7A01">
        <w:rPr>
          <w:rFonts w:eastAsia="Calibri" w:cs="Tahoma"/>
          <w:szCs w:val="18"/>
          <w:lang w:val="pt-BR"/>
        </w:rPr>
        <w:t xml:space="preserve">Os clientes do System Center Configuration Manager </w:t>
      </w:r>
      <w:r w:rsidRPr="001C7A01">
        <w:rPr>
          <w:color w:val="000000"/>
          <w:lang w:val="pt-BR"/>
        </w:rPr>
        <w:t>que tinham cobertura do Software Assurance para System Center Configuration Manager em 1º de abril de 2012 podem estar qualificados para atualizar para a versão 2012 sob termos especiais</w:t>
      </w:r>
      <w:r w:rsidRPr="001C7A01">
        <w:rPr>
          <w:rFonts w:eastAsia="Calibri" w:cs="Tahoma"/>
          <w:szCs w:val="18"/>
          <w:lang w:val="pt-BR"/>
        </w:rPr>
        <w:t>.</w:t>
      </w:r>
      <w:r w:rsidR="008B0B73" w:rsidRPr="001C7A01">
        <w:rPr>
          <w:rFonts w:eastAsia="Calibri" w:cs="Tahoma"/>
          <w:szCs w:val="18"/>
          <w:lang w:val="pt-BR"/>
        </w:rPr>
        <w:t xml:space="preserve"> </w:t>
      </w:r>
      <w:r w:rsidRPr="001C7A01">
        <w:rPr>
          <w:rFonts w:eastAsia="Calibri" w:cs="Tahoma"/>
          <w:szCs w:val="18"/>
          <w:lang w:val="pt-BR"/>
        </w:rPr>
        <w:t>Consulte a Lista de Produtos de outubro de 2013 para obter detalhes.</w:t>
      </w:r>
    </w:p>
    <w:p w14:paraId="005FBF5E" w14:textId="77777777" w:rsidR="00FF4CAB" w:rsidRPr="001C7A01" w:rsidRDefault="00FF4CAB" w:rsidP="004F2A4E">
      <w:pPr>
        <w:ind w:left="720"/>
        <w:rPr>
          <w:lang w:val="pt-BR"/>
        </w:rPr>
      </w:pPr>
    </w:p>
    <w:p w14:paraId="743D1EFC" w14:textId="77777777" w:rsidR="00FF4CAB" w:rsidRPr="001C7A01" w:rsidRDefault="00FF4CAB" w:rsidP="00FF4CAB">
      <w:pPr>
        <w:rPr>
          <w:lang w:val="pt-BR"/>
        </w:rPr>
      </w:pPr>
    </w:p>
    <w:p w14:paraId="67DA9F55" w14:textId="77777777" w:rsidR="00916E81" w:rsidRPr="001C7A01" w:rsidRDefault="00A560B6" w:rsidP="002D35ED">
      <w:pPr>
        <w:pStyle w:val="Heading3"/>
        <w:rPr>
          <w:lang w:val="pt-BR"/>
        </w:rPr>
      </w:pPr>
      <w:bookmarkStart w:id="1503" w:name="_103_System_Center"/>
      <w:bookmarkStart w:id="1504" w:name="_91_System_Center"/>
      <w:bookmarkStart w:id="1505" w:name="_97_System_Center"/>
      <w:bookmarkStart w:id="1506" w:name="Srv_102SysCtr2012EndpointProt"/>
      <w:bookmarkStart w:id="1507" w:name="_Toc336338359"/>
      <w:bookmarkStart w:id="1508" w:name="_Toc369965101"/>
      <w:bookmarkEnd w:id="1503"/>
      <w:bookmarkEnd w:id="1504"/>
      <w:bookmarkEnd w:id="1505"/>
      <w:r w:rsidRPr="001C7A01">
        <w:rPr>
          <w:rFonts w:ascii="Tahoma" w:hAnsi="Tahoma" w:cs="Tahoma"/>
          <w:caps/>
          <w:color w:val="F66400"/>
          <w:sz w:val="22"/>
          <w:szCs w:val="22"/>
          <w:vertAlign w:val="superscript"/>
          <w:lang w:val="pt-BR"/>
        </w:rPr>
        <w:t>98</w:t>
      </w:r>
      <w:r w:rsidRPr="001C7A01">
        <w:rPr>
          <w:rFonts w:ascii="Tahoma" w:hAnsi="Tahoma" w:cs="Tahoma"/>
          <w:color w:val="F66400"/>
          <w:sz w:val="22"/>
          <w:szCs w:val="22"/>
          <w:lang w:val="pt-BR"/>
        </w:rPr>
        <w:t xml:space="preserve"> System Center 2012 R2 Endpoint Protection</w:t>
      </w:r>
      <w:bookmarkEnd w:id="1506"/>
      <w:bookmarkEnd w:id="1507"/>
      <w:bookmarkEnd w:id="1508"/>
    </w:p>
    <w:p w14:paraId="491F7CC9" w14:textId="77777777" w:rsidR="00916E81" w:rsidRPr="001C7A01" w:rsidRDefault="00916E81" w:rsidP="00C21BCF">
      <w:pPr>
        <w:ind w:left="720"/>
        <w:rPr>
          <w:lang w:val="pt-BR"/>
        </w:rPr>
      </w:pPr>
    </w:p>
    <w:p w14:paraId="5802FCFD" w14:textId="77777777" w:rsidR="00C21BCF" w:rsidRPr="001C7A01" w:rsidRDefault="00A0581B" w:rsidP="00A0581B">
      <w:pPr>
        <w:spacing w:after="60"/>
        <w:ind w:left="720"/>
        <w:rPr>
          <w:lang w:val="pt-BR"/>
        </w:rPr>
      </w:pPr>
      <w:r w:rsidRPr="001C7A01">
        <w:rPr>
          <w:rFonts w:eastAsia="Calibri" w:cs="Tahoma"/>
          <w:b/>
          <w:szCs w:val="18"/>
          <w:lang w:val="pt-BR"/>
        </w:rPr>
        <w:t>Atualizações/Downgrade</w:t>
      </w:r>
    </w:p>
    <w:p w14:paraId="05B06B2D" w14:textId="77777777" w:rsidR="00C21BCF" w:rsidRPr="001C7A01" w:rsidRDefault="00C21BCF" w:rsidP="00C21BCF">
      <w:pPr>
        <w:ind w:left="720"/>
        <w:rPr>
          <w:lang w:val="pt-BR"/>
        </w:rPr>
      </w:pPr>
      <w:r w:rsidRPr="001C7A01">
        <w:rPr>
          <w:rFonts w:eastAsia="Calibri" w:cs="Tahoma"/>
          <w:szCs w:val="18"/>
          <w:lang w:val="pt-BR"/>
        </w:rPr>
        <w:t>A partir de 1º de abril de 2012, o Forefront Endpoint Protection se tornará o System Center 2012 Endpoint Protection. O System Center 2012 R2 Endpoint Protection, como uma oferta independente, confere direitos de uso apenas para proteger os dispositivos do cliente. Os direitos de uso para proteger dispositivos de servidor podem ser adquiridos somente por meio da aquisição das licenças de gerenciamento do servidor do</w:t>
      </w:r>
      <w:r w:rsidR="009B691C" w:rsidRPr="001C7A01">
        <w:rPr>
          <w:rFonts w:eastAsia="Calibri" w:cs="Tahoma"/>
          <w:szCs w:val="18"/>
          <w:lang w:val="pt-BR"/>
        </w:rPr>
        <w:t> </w:t>
      </w:r>
      <w:r w:rsidRPr="001C7A01">
        <w:rPr>
          <w:rFonts w:eastAsia="Calibri" w:cs="Tahoma"/>
          <w:szCs w:val="18"/>
          <w:lang w:val="pt-BR"/>
        </w:rPr>
        <w:t>System Center 2012 R2 Standard ou Datacenter.</w:t>
      </w:r>
    </w:p>
    <w:p w14:paraId="5C0C5B16" w14:textId="77777777" w:rsidR="00C21BCF" w:rsidRPr="001C7A01" w:rsidRDefault="00C21BCF" w:rsidP="00C21BCF">
      <w:pPr>
        <w:ind w:left="720"/>
        <w:rPr>
          <w:lang w:val="pt-BR"/>
        </w:rPr>
      </w:pPr>
    </w:p>
    <w:p w14:paraId="610F4E9B" w14:textId="77777777" w:rsidR="00C21BCF" w:rsidRPr="001C7A01" w:rsidRDefault="00C21BCF" w:rsidP="00C21BCF">
      <w:pPr>
        <w:ind w:left="720"/>
        <w:rPr>
          <w:lang w:val="pt-BR"/>
        </w:rPr>
      </w:pPr>
      <w:r w:rsidRPr="001C7A01">
        <w:rPr>
          <w:rFonts w:eastAsia="Calibri" w:cs="Tahoma"/>
          <w:szCs w:val="18"/>
          <w:lang w:val="pt-BR"/>
        </w:rPr>
        <w:t>Os usuários com assinaturas do Forefront Endpoint Protection e que ajudam o serviço a proteger os dispositivos do cliente, podem fazer atualização para e usar o System Center 2012 Endpoint Protection para</w:t>
      </w:r>
      <w:r w:rsidR="009B691C" w:rsidRPr="001C7A01">
        <w:rPr>
          <w:rFonts w:eastAsia="Calibri" w:cs="Tahoma"/>
          <w:szCs w:val="18"/>
          <w:lang w:val="pt-BR"/>
        </w:rPr>
        <w:t> </w:t>
      </w:r>
      <w:r w:rsidRPr="001C7A01">
        <w:rPr>
          <w:rFonts w:eastAsia="Calibri" w:cs="Tahoma"/>
          <w:szCs w:val="18"/>
          <w:lang w:val="pt-BR"/>
        </w:rPr>
        <w:t>a mesma finalidade. Os clientes com assinaturas do System Center 2012 Endpoint Protection também podem fazer downgrade para o Forefront Endpoint Protection.</w:t>
      </w:r>
    </w:p>
    <w:p w14:paraId="23477491" w14:textId="77777777" w:rsidR="00C21BCF" w:rsidRPr="001C7A01" w:rsidRDefault="00C21BCF" w:rsidP="00C21BCF">
      <w:pPr>
        <w:ind w:left="720"/>
        <w:rPr>
          <w:lang w:val="pt-BR"/>
        </w:rPr>
      </w:pPr>
    </w:p>
    <w:p w14:paraId="074F9381" w14:textId="77777777" w:rsidR="00C21BCF" w:rsidRPr="001C7A01" w:rsidRDefault="00C21BCF" w:rsidP="00C21BCF">
      <w:pPr>
        <w:ind w:left="720"/>
        <w:rPr>
          <w:lang w:val="pt-BR"/>
        </w:rPr>
      </w:pPr>
      <w:r w:rsidRPr="001C7A01">
        <w:rPr>
          <w:rFonts w:eastAsia="Calibri" w:cs="Tahoma"/>
          <w:szCs w:val="18"/>
          <w:lang w:val="pt-BR"/>
        </w:rPr>
        <w:t>O System Center 2012 R2 Configuration Manager é o console de gerenciamento do System Center 2012 Endpoint Protection.</w:t>
      </w:r>
      <w:r w:rsidR="008B0B73" w:rsidRPr="001C7A01">
        <w:rPr>
          <w:rFonts w:eastAsia="Calibri" w:cs="Tahoma"/>
          <w:szCs w:val="18"/>
          <w:lang w:val="pt-BR"/>
        </w:rPr>
        <w:t xml:space="preserve"> </w:t>
      </w:r>
      <w:r w:rsidRPr="001C7A01">
        <w:rPr>
          <w:rFonts w:eastAsia="Calibri" w:cs="Tahoma"/>
          <w:szCs w:val="18"/>
          <w:lang w:val="pt-BR"/>
        </w:rPr>
        <w:t>Os clientes devem ser licenciados para o System Center 2012 R2 Configuration Manager para fornecer gerenciamento para o System Center 2012 R2 Endpoint Protection.</w:t>
      </w:r>
      <w:r w:rsidR="008B0B73" w:rsidRPr="001C7A01">
        <w:rPr>
          <w:rFonts w:eastAsia="Calibri" w:cs="Tahoma"/>
          <w:szCs w:val="18"/>
          <w:lang w:val="pt-BR"/>
        </w:rPr>
        <w:t xml:space="preserve"> </w:t>
      </w:r>
      <w:r w:rsidRPr="001C7A01">
        <w:rPr>
          <w:rFonts w:eastAsia="Calibri" w:cs="Tahoma"/>
          <w:szCs w:val="18"/>
          <w:lang w:val="pt-BR"/>
        </w:rPr>
        <w:t>Opcionalmente, o System Center 2012 R2 Endpoint Protection poderá ser usado de forma não gerenciada, sem a necessidade de licenciar o System Center 2012 R2 Configuration Manager.</w:t>
      </w:r>
      <w:r w:rsidR="008B0B73" w:rsidRPr="001C7A01">
        <w:rPr>
          <w:rFonts w:eastAsia="Calibri" w:cs="Tahoma"/>
          <w:szCs w:val="18"/>
          <w:lang w:val="pt-BR"/>
        </w:rPr>
        <w:t xml:space="preserve"> </w:t>
      </w:r>
    </w:p>
    <w:p w14:paraId="12DA7184" w14:textId="77777777" w:rsidR="00C21BCF" w:rsidRPr="001C7A01" w:rsidRDefault="00C21BCF" w:rsidP="00C21BCF">
      <w:pPr>
        <w:ind w:left="720"/>
        <w:rPr>
          <w:lang w:val="pt-BR"/>
        </w:rPr>
      </w:pPr>
    </w:p>
    <w:p w14:paraId="61418A86" w14:textId="77777777" w:rsidR="00C21BCF" w:rsidRPr="001C7A01" w:rsidRDefault="00A0581B" w:rsidP="00A0581B">
      <w:pPr>
        <w:spacing w:after="60"/>
        <w:ind w:left="720"/>
        <w:rPr>
          <w:lang w:val="pt-BR"/>
        </w:rPr>
      </w:pPr>
      <w:r w:rsidRPr="001C7A01">
        <w:rPr>
          <w:rFonts w:eastAsia="Calibri" w:cs="Tahoma"/>
          <w:b/>
          <w:szCs w:val="18"/>
          <w:lang w:val="pt-BR"/>
        </w:rPr>
        <w:t>Uso Doméstico</w:t>
      </w:r>
    </w:p>
    <w:p w14:paraId="2A6C3203" w14:textId="77777777" w:rsidR="00FF4CAB" w:rsidRPr="001C7A01" w:rsidRDefault="00C21BCF" w:rsidP="00A0581B">
      <w:pPr>
        <w:ind w:left="720"/>
        <w:rPr>
          <w:lang w:val="pt-BR"/>
        </w:rPr>
      </w:pPr>
      <w:r w:rsidRPr="001C7A01">
        <w:rPr>
          <w:rFonts w:eastAsia="Calibri" w:cs="Tahoma"/>
          <w:szCs w:val="18"/>
          <w:lang w:val="pt-BR"/>
        </w:rPr>
        <w:t>Os clientes com as Licenças de Assinatura do Usuário atuais para qualificação do System Center 2012 Endpoint Protection como programa de Uso Doméstico</w:t>
      </w:r>
    </w:p>
    <w:p w14:paraId="13C7762F" w14:textId="77777777" w:rsidR="00A0581B" w:rsidRPr="001C7A01" w:rsidRDefault="00A0581B" w:rsidP="00A0581B">
      <w:pPr>
        <w:rPr>
          <w:lang w:val="pt-BR"/>
        </w:rPr>
      </w:pPr>
    </w:p>
    <w:p w14:paraId="660D9B6D" w14:textId="77777777" w:rsidR="001704C2" w:rsidRPr="001C7A01" w:rsidRDefault="001704C2" w:rsidP="001704C2">
      <w:pPr>
        <w:rPr>
          <w:lang w:val="pt-BR"/>
        </w:rPr>
      </w:pPr>
      <w:bookmarkStart w:id="1509" w:name="_91_TechNet_Plus"/>
      <w:bookmarkStart w:id="1510" w:name="_98_TechNet_Plus"/>
      <w:bookmarkEnd w:id="1494"/>
      <w:bookmarkEnd w:id="1509"/>
      <w:bookmarkEnd w:id="1510"/>
    </w:p>
    <w:p w14:paraId="331080D6" w14:textId="77777777" w:rsidR="00981B58" w:rsidRPr="001C7A01" w:rsidRDefault="005B4D93" w:rsidP="00E8145C">
      <w:pPr>
        <w:pStyle w:val="Heading2"/>
        <w:ind w:left="0"/>
        <w:rPr>
          <w:lang w:val="pt-BR"/>
        </w:rPr>
      </w:pPr>
      <w:bookmarkStart w:id="1511" w:name="_92_Visual_Studio"/>
      <w:bookmarkStart w:id="1512" w:name="_90_VDI_Standard"/>
      <w:bookmarkStart w:id="1513" w:name="_99_VDI_Standard"/>
      <w:bookmarkStart w:id="1514" w:name="_91_Vexcel_Server,"/>
      <w:bookmarkStart w:id="1515" w:name="_105_Windows_Azure"/>
      <w:bookmarkStart w:id="1516" w:name="_100_Windows_Azure"/>
      <w:bookmarkStart w:id="1517" w:name="_99_Visual_Studio"/>
      <w:bookmarkStart w:id="1518" w:name="_Toc369965102"/>
      <w:bookmarkStart w:id="1519" w:name="_Toc336338362"/>
      <w:bookmarkStart w:id="1520" w:name="Srv_94VSLoadTestVirtualUserPack10"/>
      <w:bookmarkEnd w:id="1511"/>
      <w:bookmarkEnd w:id="1512"/>
      <w:bookmarkEnd w:id="1513"/>
      <w:bookmarkEnd w:id="1514"/>
      <w:bookmarkEnd w:id="1515"/>
      <w:bookmarkEnd w:id="1516"/>
      <w:bookmarkEnd w:id="1517"/>
      <w:r w:rsidRPr="001C7A01">
        <w:rPr>
          <w:rFonts w:ascii="Tahoma" w:hAnsi="Tahoma" w:cs="Tahoma"/>
          <w:caps/>
          <w:color w:val="EE6000"/>
          <w:sz w:val="22"/>
          <w:szCs w:val="18"/>
          <w:vertAlign w:val="superscript"/>
          <w:lang w:val="pt-BR"/>
        </w:rPr>
        <w:t xml:space="preserve">99 </w:t>
      </w:r>
      <w:r w:rsidRPr="001C7A01">
        <w:rPr>
          <w:rFonts w:ascii="Tahoma" w:hAnsi="Tahoma" w:cs="Tahoma"/>
          <w:color w:val="F8701C"/>
          <w:sz w:val="22"/>
          <w:szCs w:val="22"/>
          <w:lang w:val="pt-BR"/>
        </w:rPr>
        <w:t>Visual Studio Deployment 2013 Datacenter</w:t>
      </w:r>
      <w:bookmarkEnd w:id="1518"/>
    </w:p>
    <w:p w14:paraId="1B2B5C39" w14:textId="77777777" w:rsidR="00981B58" w:rsidRPr="001C7A01" w:rsidRDefault="00981B58" w:rsidP="00981B58">
      <w:pPr>
        <w:rPr>
          <w:lang w:val="pt-BR"/>
        </w:rPr>
      </w:pPr>
    </w:p>
    <w:p w14:paraId="697DBF4F" w14:textId="77777777" w:rsidR="00981B58" w:rsidRPr="001C7A01" w:rsidRDefault="00981B58" w:rsidP="00981B58">
      <w:pPr>
        <w:spacing w:after="60"/>
        <w:ind w:left="720"/>
        <w:rPr>
          <w:lang w:val="pt-BR"/>
        </w:rPr>
      </w:pPr>
      <w:r w:rsidRPr="001C7A01">
        <w:rPr>
          <w:rFonts w:cs="Tahoma"/>
          <w:b/>
          <w:lang w:val="pt-BR"/>
        </w:rPr>
        <w:t>Qualificação de Mídia para Visual Studio Deployment 2013</w:t>
      </w:r>
      <w:r w:rsidRPr="001C7A01">
        <w:rPr>
          <w:lang w:val="pt-BR"/>
        </w:rPr>
        <w:t xml:space="preserve"> </w:t>
      </w:r>
    </w:p>
    <w:p w14:paraId="18213A47" w14:textId="77777777" w:rsidR="00981B58" w:rsidRPr="001C7A01" w:rsidRDefault="003C5AFC" w:rsidP="00981B58">
      <w:pPr>
        <w:ind w:left="720"/>
        <w:rPr>
          <w:lang w:val="pt-BR"/>
        </w:rPr>
      </w:pPr>
      <w:r w:rsidRPr="001C7A01">
        <w:rPr>
          <w:rFonts w:cs="Tahoma"/>
          <w:szCs w:val="18"/>
          <w:lang w:val="pt-BR"/>
        </w:rPr>
        <w:t>O software licenciado só estará disponível por meio de download eletrônico com a introdução das edições do Visual Studio Deployment 2013 Data Center e Standard.</w:t>
      </w:r>
      <w:r w:rsidR="008B0B73" w:rsidRPr="001C7A01">
        <w:rPr>
          <w:rFonts w:cs="Tahoma"/>
          <w:szCs w:val="18"/>
          <w:lang w:val="pt-BR"/>
        </w:rPr>
        <w:t xml:space="preserve"> </w:t>
      </w:r>
      <w:r w:rsidRPr="001C7A01">
        <w:rPr>
          <w:rFonts w:cs="Tahoma"/>
          <w:szCs w:val="18"/>
          <w:lang w:val="pt-BR"/>
        </w:rPr>
        <w:t>Nenhuma opção de mídia física será oferecida.</w:t>
      </w:r>
      <w:r w:rsidR="008B0B73" w:rsidRPr="001C7A01">
        <w:rPr>
          <w:rFonts w:cs="Tahoma"/>
          <w:szCs w:val="18"/>
          <w:lang w:val="pt-BR"/>
        </w:rPr>
        <w:t xml:space="preserve"> </w:t>
      </w:r>
    </w:p>
    <w:p w14:paraId="4DC583F1" w14:textId="77777777" w:rsidR="00981B58" w:rsidRPr="001C7A01" w:rsidRDefault="00981B58" w:rsidP="00981B58">
      <w:pPr>
        <w:rPr>
          <w:lang w:val="pt-BR"/>
        </w:rPr>
      </w:pPr>
    </w:p>
    <w:p w14:paraId="2D639FB3" w14:textId="77777777" w:rsidR="00981B58" w:rsidRPr="001C7A01" w:rsidRDefault="00981B58" w:rsidP="00981B58">
      <w:pPr>
        <w:rPr>
          <w:lang w:val="pt-BR"/>
        </w:rPr>
      </w:pPr>
    </w:p>
    <w:p w14:paraId="61F26620" w14:textId="77777777" w:rsidR="009B691C" w:rsidRPr="001C7A01" w:rsidRDefault="009B691C" w:rsidP="00981B58">
      <w:pPr>
        <w:rPr>
          <w:lang w:val="pt-BR"/>
        </w:rPr>
      </w:pPr>
    </w:p>
    <w:p w14:paraId="2B44BA22" w14:textId="77777777" w:rsidR="009B691C" w:rsidRPr="001C7A01" w:rsidRDefault="009B691C" w:rsidP="00981B58">
      <w:pPr>
        <w:rPr>
          <w:lang w:val="pt-BR"/>
        </w:rPr>
      </w:pPr>
    </w:p>
    <w:p w14:paraId="06A58265" w14:textId="77777777" w:rsidR="009B691C" w:rsidRPr="001C7A01" w:rsidRDefault="009B691C" w:rsidP="00981B58">
      <w:pPr>
        <w:rPr>
          <w:lang w:val="pt-BR"/>
        </w:rPr>
      </w:pPr>
    </w:p>
    <w:p w14:paraId="16882094" w14:textId="77777777" w:rsidR="009B691C" w:rsidRPr="001C7A01" w:rsidRDefault="009B691C" w:rsidP="00981B58">
      <w:pPr>
        <w:rPr>
          <w:lang w:val="pt-BR"/>
        </w:rPr>
      </w:pPr>
    </w:p>
    <w:p w14:paraId="7F5696F8" w14:textId="77777777" w:rsidR="00981B58" w:rsidRPr="001C7A01" w:rsidRDefault="00981B58" w:rsidP="00981B58">
      <w:pPr>
        <w:pStyle w:val="Heading2"/>
        <w:ind w:left="0"/>
        <w:rPr>
          <w:lang w:val="pt-BR"/>
        </w:rPr>
      </w:pPr>
      <w:bookmarkStart w:id="1521" w:name="_100_Visual_Studio"/>
      <w:bookmarkStart w:id="1522" w:name="_Toc369965103"/>
      <w:bookmarkEnd w:id="1521"/>
      <w:r w:rsidRPr="001C7A01">
        <w:rPr>
          <w:rFonts w:ascii="Tahoma" w:hAnsi="Tahoma" w:cs="Tahoma"/>
          <w:caps/>
          <w:color w:val="EE6000"/>
          <w:sz w:val="22"/>
          <w:szCs w:val="18"/>
          <w:vertAlign w:val="superscript"/>
          <w:lang w:val="pt-BR"/>
        </w:rPr>
        <w:t xml:space="preserve">100 </w:t>
      </w:r>
      <w:r w:rsidRPr="001C7A01">
        <w:rPr>
          <w:rFonts w:ascii="Tahoma" w:hAnsi="Tahoma" w:cs="Tahoma"/>
          <w:color w:val="F8701C"/>
          <w:sz w:val="22"/>
          <w:szCs w:val="22"/>
          <w:lang w:val="pt-BR"/>
        </w:rPr>
        <w:t>Visual Studio Deployment 2013 Standard</w:t>
      </w:r>
      <w:bookmarkEnd w:id="1522"/>
    </w:p>
    <w:p w14:paraId="37EA93B1" w14:textId="77777777" w:rsidR="00981B58" w:rsidRPr="001C7A01" w:rsidRDefault="00981B58" w:rsidP="00981B58">
      <w:pPr>
        <w:widowControl w:val="0"/>
        <w:jc w:val="both"/>
        <w:rPr>
          <w:lang w:val="pt-BR"/>
        </w:rPr>
      </w:pPr>
    </w:p>
    <w:p w14:paraId="3D30C0D9" w14:textId="77777777" w:rsidR="00981B58" w:rsidRPr="001C7A01" w:rsidRDefault="00981B58" w:rsidP="00981B58">
      <w:pPr>
        <w:spacing w:after="60"/>
        <w:ind w:left="720"/>
        <w:rPr>
          <w:lang w:val="pt-BR"/>
        </w:rPr>
      </w:pPr>
      <w:r w:rsidRPr="001C7A01">
        <w:rPr>
          <w:rFonts w:cs="Tahoma"/>
          <w:b/>
          <w:lang w:val="pt-BR"/>
        </w:rPr>
        <w:t>Qualificação de Mídia para Visual Studio Deployment 2013</w:t>
      </w:r>
      <w:r w:rsidRPr="001C7A01">
        <w:rPr>
          <w:lang w:val="pt-BR"/>
        </w:rPr>
        <w:t xml:space="preserve"> </w:t>
      </w:r>
    </w:p>
    <w:p w14:paraId="12630C9E" w14:textId="77777777" w:rsidR="00981B58" w:rsidRPr="001C7A01" w:rsidRDefault="003C5AFC" w:rsidP="00981B58">
      <w:pPr>
        <w:ind w:left="720"/>
        <w:rPr>
          <w:lang w:val="pt-BR"/>
        </w:rPr>
      </w:pPr>
      <w:r w:rsidRPr="001C7A01">
        <w:rPr>
          <w:rFonts w:cs="Tahoma"/>
          <w:szCs w:val="18"/>
          <w:lang w:val="pt-BR"/>
        </w:rPr>
        <w:t>O software licenciado só estará disponível por meio de download eletrônico com a introdução das edições do Visual Studio Deployment 2013 Data Center e Standard.</w:t>
      </w:r>
      <w:r w:rsidR="008B0B73" w:rsidRPr="001C7A01">
        <w:rPr>
          <w:rFonts w:cs="Tahoma"/>
          <w:szCs w:val="18"/>
          <w:lang w:val="pt-BR"/>
        </w:rPr>
        <w:t xml:space="preserve"> </w:t>
      </w:r>
      <w:r w:rsidRPr="001C7A01">
        <w:rPr>
          <w:rFonts w:cs="Tahoma"/>
          <w:szCs w:val="18"/>
          <w:lang w:val="pt-BR"/>
        </w:rPr>
        <w:t xml:space="preserve">Nenhuma opção de mídia física será oferecida. </w:t>
      </w:r>
    </w:p>
    <w:p w14:paraId="7CE7BD52" w14:textId="77777777" w:rsidR="00981B58" w:rsidRPr="001C7A01" w:rsidRDefault="00981B58" w:rsidP="00981B58">
      <w:pPr>
        <w:rPr>
          <w:lang w:val="pt-BR"/>
        </w:rPr>
      </w:pPr>
    </w:p>
    <w:p w14:paraId="6156EE45" w14:textId="77777777" w:rsidR="00981B58" w:rsidRPr="001C7A01" w:rsidRDefault="00981B58" w:rsidP="00981B58">
      <w:pPr>
        <w:rPr>
          <w:lang w:val="pt-BR"/>
        </w:rPr>
      </w:pPr>
    </w:p>
    <w:p w14:paraId="5EFFB417" w14:textId="77777777" w:rsidR="00E8145C" w:rsidRPr="001C7A01" w:rsidRDefault="00981B58" w:rsidP="00E8145C">
      <w:pPr>
        <w:pStyle w:val="Heading2"/>
        <w:ind w:left="0"/>
        <w:rPr>
          <w:lang w:val="pt-BR"/>
        </w:rPr>
      </w:pPr>
      <w:bookmarkStart w:id="1523" w:name="_101_Serviços_do"/>
      <w:bookmarkStart w:id="1524" w:name="_Toc369965104"/>
      <w:bookmarkEnd w:id="1523"/>
      <w:r w:rsidRPr="001C7A01">
        <w:rPr>
          <w:rFonts w:ascii="Tahoma" w:hAnsi="Tahoma" w:cs="Tahoma"/>
          <w:caps/>
          <w:color w:val="FF6600"/>
          <w:sz w:val="22"/>
          <w:vertAlign w:val="superscript"/>
          <w:lang w:val="pt-BR"/>
        </w:rPr>
        <w:t xml:space="preserve">101 </w:t>
      </w:r>
      <w:r w:rsidRPr="001C7A01">
        <w:rPr>
          <w:rFonts w:ascii="Tahoma" w:hAnsi="Tahoma" w:cs="Tahoma"/>
          <w:color w:val="F8701C"/>
          <w:sz w:val="22"/>
          <w:szCs w:val="22"/>
          <w:lang w:val="pt-BR"/>
        </w:rPr>
        <w:t>Serviços do Windows Azure</w:t>
      </w:r>
      <w:bookmarkEnd w:id="1519"/>
      <w:bookmarkEnd w:id="1524"/>
    </w:p>
    <w:p w14:paraId="12ACCD32" w14:textId="77777777" w:rsidR="00E8145C" w:rsidRPr="001C7A01" w:rsidRDefault="00E8145C" w:rsidP="00B76943">
      <w:pPr>
        <w:widowControl w:val="0"/>
        <w:jc w:val="both"/>
        <w:rPr>
          <w:lang w:val="pt-BR"/>
        </w:rPr>
      </w:pPr>
    </w:p>
    <w:p w14:paraId="0A48ADCA" w14:textId="77777777" w:rsidR="00B76943" w:rsidRPr="001C7A01" w:rsidRDefault="00E8145C" w:rsidP="00B76943">
      <w:pPr>
        <w:widowControl w:val="0"/>
        <w:spacing w:after="60"/>
        <w:ind w:left="720"/>
        <w:jc w:val="both"/>
        <w:rPr>
          <w:lang w:val="pt-BR"/>
        </w:rPr>
      </w:pPr>
      <w:r w:rsidRPr="001C7A01">
        <w:rPr>
          <w:b/>
          <w:color w:val="000000"/>
          <w:lang w:val="pt-BR"/>
        </w:rPr>
        <w:t>Compromisso de Recursos do Windows Azure Compute</w:t>
      </w:r>
    </w:p>
    <w:p w14:paraId="213FE1D2" w14:textId="77777777" w:rsidR="00E8145C" w:rsidRPr="001C7A01" w:rsidRDefault="00E8145C" w:rsidP="00B76943">
      <w:pPr>
        <w:widowControl w:val="0"/>
        <w:ind w:left="720"/>
        <w:jc w:val="both"/>
        <w:rPr>
          <w:lang w:val="pt-BR"/>
        </w:rPr>
      </w:pPr>
      <w:r w:rsidRPr="001C7A01">
        <w:rPr>
          <w:lang w:val="pt-BR"/>
        </w:rPr>
        <w:t xml:space="preserve">No caso do Windows Azure Compute, a Microsoft concorda em fornecer ao cliente um Compromisso de Recursos do Compute. O Compromisso de Recursos do Compute corresponderá a (1) </w:t>
      </w:r>
      <w:r w:rsidRPr="001C7A01">
        <w:rPr>
          <w:rFonts w:eastAsia="Times New Roman"/>
          <w:color w:val="000000"/>
          <w:lang w:val="pt-BR"/>
        </w:rPr>
        <w:t xml:space="preserve">50 instâncias pequenas e simultâneas do Compute por mês ou (2) </w:t>
      </w:r>
      <w:r w:rsidRPr="001C7A01">
        <w:rPr>
          <w:lang w:val="pt-BR"/>
        </w:rPr>
        <w:t xml:space="preserve">125% do Uso Estimado do Compute do cliente (conforme calculado abaixo), o que for maior. </w:t>
      </w:r>
    </w:p>
    <w:p w14:paraId="2AC6FB0D" w14:textId="77777777" w:rsidR="00B76943" w:rsidRPr="001C7A01" w:rsidRDefault="00B76943" w:rsidP="00B76943">
      <w:pPr>
        <w:widowControl w:val="0"/>
        <w:ind w:left="720"/>
        <w:jc w:val="both"/>
        <w:rPr>
          <w:lang w:val="pt-BR"/>
        </w:rPr>
      </w:pPr>
    </w:p>
    <w:p w14:paraId="2E99D952" w14:textId="77777777" w:rsidR="00E8145C" w:rsidRPr="001C7A01" w:rsidRDefault="00E8145C" w:rsidP="00B76943">
      <w:pPr>
        <w:widowControl w:val="0"/>
        <w:ind w:left="720"/>
        <w:jc w:val="both"/>
        <w:rPr>
          <w:lang w:val="pt-BR"/>
        </w:rPr>
      </w:pPr>
      <w:r w:rsidRPr="001C7A01">
        <w:rPr>
          <w:lang w:val="pt-BR"/>
        </w:rPr>
        <w:t xml:space="preserve">O “Uso Estimado do Compute” é calculado dividindo-se o Compromisso Monetário do cliente pelo número de meses cobertos pelo Compromisso Monetário (12 meses ou o número de meses restantes no registro do cliente, dependendo da opção escolhida pelo cliente, ou seja, a opção de assinatura de um ano ou a opção de assinatura </w:t>
      </w:r>
      <w:r w:rsidRPr="001C7A01">
        <w:rPr>
          <w:rFonts w:cs="Tahoma"/>
          <w:szCs w:val="18"/>
          <w:lang w:val="pt-BR"/>
        </w:rPr>
        <w:t>coextensiva</w:t>
      </w:r>
      <w:r w:rsidRPr="001C7A01">
        <w:rPr>
          <w:lang w:val="pt-BR"/>
        </w:rPr>
        <w:t xml:space="preserve"> abaixo), e dividindo-se esse número pela Taxa de Compromissos para o Windows Azure Compute. Se o cliente adicionar fundos ao seu Compromisso Monetário durante o prazo do registro, o 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14:paraId="5F32F016" w14:textId="77777777" w:rsidR="00B76943" w:rsidRPr="001C7A01" w:rsidRDefault="00B76943" w:rsidP="00B76943">
      <w:pPr>
        <w:widowControl w:val="0"/>
        <w:ind w:left="720"/>
        <w:jc w:val="both"/>
        <w:rPr>
          <w:lang w:val="pt-BR"/>
        </w:rPr>
      </w:pPr>
    </w:p>
    <w:p w14:paraId="403158E7" w14:textId="77777777" w:rsidR="00E8145C" w:rsidRPr="001C7A01" w:rsidRDefault="00E8145C" w:rsidP="00B76943">
      <w:pPr>
        <w:widowControl w:val="0"/>
        <w:ind w:left="720"/>
        <w:jc w:val="both"/>
        <w:rPr>
          <w:lang w:val="pt-BR"/>
        </w:rPr>
      </w:pPr>
      <w:r w:rsidRPr="001C7A01">
        <w:rPr>
          <w:lang w:val="pt-BR"/>
        </w:rPr>
        <w:t>Se a Microsoft não cumprir o Compromisso de Recursos do Compute, a entidade receberá um crédito equivalente a 25% do valor monetário do serviço afetado do Windows Azure Compute à Taxa de Compromissos. Esse crédito não excederá o valor monetário total do Compromisso Monetário restante da entidade. Se essa indisponibilidade também qualificar a entidade a um Crédito de Serviço de acordo com o</w:t>
      </w:r>
      <w:r w:rsidR="009B691C" w:rsidRPr="001C7A01">
        <w:rPr>
          <w:lang w:val="pt-BR"/>
        </w:rPr>
        <w:t> </w:t>
      </w:r>
      <w:r w:rsidRPr="001C7A01">
        <w:rPr>
          <w:lang w:val="pt-BR"/>
        </w:rPr>
        <w:t>Contrato de Nível de Serviço (consulte a Seção 2.c acima), a entidade somente receberá a medida com o</w:t>
      </w:r>
      <w:r w:rsidR="009B691C" w:rsidRPr="001C7A01">
        <w:rPr>
          <w:lang w:val="pt-BR"/>
        </w:rPr>
        <w:t> </w:t>
      </w:r>
      <w:r w:rsidRPr="001C7A01">
        <w:rPr>
          <w:lang w:val="pt-BR"/>
        </w:rPr>
        <w:t>valor monetário mais alto.</w:t>
      </w:r>
    </w:p>
    <w:p w14:paraId="402C78C0" w14:textId="77777777" w:rsidR="00E8145C" w:rsidRPr="001C7A01" w:rsidRDefault="00E8145C" w:rsidP="00B76943">
      <w:pPr>
        <w:widowControl w:val="0"/>
        <w:ind w:left="720"/>
        <w:jc w:val="both"/>
        <w:rPr>
          <w:lang w:val="pt-BR"/>
        </w:rPr>
      </w:pPr>
      <w:r w:rsidRPr="001C7A01">
        <w:rPr>
          <w:lang w:val="pt-BR"/>
        </w:rPr>
        <w:t xml:space="preserve">O uso do Windows Azure Compute acima do Compromisso de Recursos do Compute será feito “conforme disponível”. O uso de qualquer Serviço do Windows Azure que não seja do Windows Azure Compute será feito “conforme disponível”. </w:t>
      </w:r>
    </w:p>
    <w:p w14:paraId="052127A2" w14:textId="77777777" w:rsidR="00152361" w:rsidRPr="001C7A01" w:rsidRDefault="00152361" w:rsidP="00B76943">
      <w:pPr>
        <w:pStyle w:val="EndnoteText"/>
        <w:ind w:left="720"/>
        <w:rPr>
          <w:lang w:val="pt-BR"/>
        </w:rPr>
      </w:pPr>
    </w:p>
    <w:p w14:paraId="63FA2912" w14:textId="77777777" w:rsidR="00FF4CAB" w:rsidRPr="001C7A01" w:rsidRDefault="00FF4CAB" w:rsidP="00376D4B">
      <w:pPr>
        <w:pStyle w:val="EndnoteText"/>
        <w:ind w:left="720"/>
        <w:rPr>
          <w:lang w:val="pt-BR"/>
        </w:rPr>
      </w:pPr>
    </w:p>
    <w:p w14:paraId="0F0692B9" w14:textId="77777777" w:rsidR="00ED12C0" w:rsidRPr="001C7A01" w:rsidRDefault="00A560B6" w:rsidP="009B691C">
      <w:pPr>
        <w:pStyle w:val="Heading2"/>
        <w:ind w:left="346" w:hanging="346"/>
        <w:rPr>
          <w:lang w:val="pt-BR"/>
        </w:rPr>
      </w:pPr>
      <w:bookmarkStart w:id="1525" w:name="_98_Windows_Embedded"/>
      <w:bookmarkStart w:id="1526" w:name="_101_Windows_Embedded"/>
      <w:bookmarkStart w:id="1527" w:name="Srv_107WindowsEmbeddedDeviceMgr2011"/>
      <w:bookmarkStart w:id="1528" w:name="_Toc336338363"/>
      <w:bookmarkStart w:id="1529" w:name="_Toc369965105"/>
      <w:bookmarkStart w:id="1530" w:name="Srv_93SBS2008PremiumEdition"/>
      <w:bookmarkEnd w:id="1520"/>
      <w:bookmarkEnd w:id="1525"/>
      <w:bookmarkEnd w:id="1526"/>
      <w:r w:rsidRPr="001C7A01">
        <w:rPr>
          <w:rFonts w:ascii="Tahoma" w:hAnsi="Tahoma" w:cs="Tahoma"/>
          <w:caps/>
          <w:color w:val="FF6600"/>
          <w:sz w:val="22"/>
          <w:vertAlign w:val="superscript"/>
          <w:lang w:val="pt-BR"/>
        </w:rPr>
        <w:t>102</w:t>
      </w:r>
      <w:r w:rsidRPr="001C7A01">
        <w:rPr>
          <w:rFonts w:ascii="Tahoma" w:hAnsi="Tahoma" w:cs="Tahoma"/>
          <w:color w:val="FF6600"/>
          <w:lang w:val="pt-BR"/>
        </w:rPr>
        <w:t xml:space="preserve"> </w:t>
      </w:r>
      <w:r w:rsidRPr="001C7A01">
        <w:rPr>
          <w:rFonts w:ascii="Tahoma" w:hAnsi="Tahoma" w:cs="Tahoma"/>
          <w:color w:val="FF6600"/>
          <w:sz w:val="22"/>
          <w:lang w:val="pt-BR"/>
        </w:rPr>
        <w:t>Windows Embedded Device Manager 2011 – Licença do Servidor de</w:t>
      </w:r>
      <w:r w:rsidR="009B691C" w:rsidRPr="001C7A01">
        <w:rPr>
          <w:rFonts w:ascii="Tahoma" w:hAnsi="Tahoma" w:cs="Tahoma"/>
          <w:color w:val="FF6600"/>
          <w:sz w:val="22"/>
          <w:lang w:val="pt-BR"/>
        </w:rPr>
        <w:t> </w:t>
      </w:r>
      <w:r w:rsidRPr="001C7A01">
        <w:rPr>
          <w:rFonts w:ascii="Tahoma" w:hAnsi="Tahoma" w:cs="Tahoma"/>
          <w:color w:val="FF6600"/>
          <w:sz w:val="22"/>
          <w:lang w:val="pt-BR"/>
        </w:rPr>
        <w:t>Gerenciamento</w:t>
      </w:r>
      <w:bookmarkEnd w:id="1527"/>
      <w:bookmarkEnd w:id="1528"/>
      <w:bookmarkEnd w:id="1529"/>
    </w:p>
    <w:p w14:paraId="0A378E5D" w14:textId="77777777" w:rsidR="00ED12C0" w:rsidRPr="001C7A01" w:rsidRDefault="00ED12C0" w:rsidP="00B76943">
      <w:pPr>
        <w:rPr>
          <w:lang w:val="pt-BR"/>
        </w:rPr>
      </w:pPr>
    </w:p>
    <w:p w14:paraId="105D4062" w14:textId="77777777" w:rsidR="00ED12C0" w:rsidRPr="001C7A01" w:rsidRDefault="00ED12C0" w:rsidP="00B76943">
      <w:pPr>
        <w:pStyle w:val="EndnoteText"/>
        <w:ind w:left="720"/>
        <w:rPr>
          <w:lang w:val="pt-BR"/>
        </w:rPr>
      </w:pPr>
      <w:r w:rsidRPr="001C7A01">
        <w:rPr>
          <w:rFonts w:ascii="Tahoma" w:hAnsi="Tahoma" w:cs="Tahoma"/>
          <w:color w:val="000000"/>
          <w:sz w:val="18"/>
          <w:lang w:val="pt-BR"/>
        </w:rPr>
        <w:t>Este produto encontra-se no status EOL (Fim da Vida Útil) e não será mais oferecido.</w:t>
      </w:r>
    </w:p>
    <w:p w14:paraId="647BA4B9" w14:textId="77777777" w:rsidR="00ED12C0" w:rsidRPr="001C7A01" w:rsidRDefault="00ED12C0" w:rsidP="00B76943">
      <w:pPr>
        <w:pStyle w:val="EndnoteText"/>
        <w:ind w:left="720"/>
        <w:rPr>
          <w:lang w:val="pt-BR"/>
        </w:rPr>
      </w:pPr>
    </w:p>
    <w:p w14:paraId="766B4517" w14:textId="77777777" w:rsidR="00ED12C0" w:rsidRPr="001C7A01" w:rsidRDefault="00ED12C0" w:rsidP="00B76943">
      <w:pPr>
        <w:pStyle w:val="EndnoteText"/>
        <w:spacing w:after="60"/>
        <w:ind w:left="720"/>
        <w:rPr>
          <w:lang w:val="pt-BR"/>
        </w:rPr>
      </w:pPr>
      <w:r w:rsidRPr="001C7A01">
        <w:rPr>
          <w:rFonts w:ascii="Tahoma" w:hAnsi="Tahoma" w:cs="Tahoma"/>
          <w:b/>
          <w:color w:val="000000"/>
          <w:sz w:val="18"/>
          <w:lang w:val="pt-BR"/>
        </w:rPr>
        <w:t>Outorga de Licença Única para Titulares de Licenças do Windows Embedded Device Manager 2011 com Software Assurance Ativo</w:t>
      </w:r>
    </w:p>
    <w:p w14:paraId="0C46752D" w14:textId="77777777" w:rsidR="002512D3" w:rsidRPr="001C7A01" w:rsidRDefault="00ED12C0" w:rsidP="003165D6">
      <w:pPr>
        <w:pStyle w:val="EndnoteText"/>
        <w:ind w:left="720"/>
        <w:rPr>
          <w:lang w:val="pt-BR"/>
        </w:rPr>
      </w:pPr>
      <w:r w:rsidRPr="001C7A01">
        <w:rPr>
          <w:rFonts w:ascii="Tahoma" w:hAnsi="Tahoma" w:cs="Tahoma"/>
          <w:color w:val="000000"/>
          <w:sz w:val="18"/>
          <w:lang w:val="pt-BR"/>
        </w:rPr>
        <w:t>Como exceção única relacionada à descontinuação das licenças do servidor de gerenciamento do Windows Embedded Device Manager 2011, aos clientes de Software Assurance que tiveram cobertura para licenças do servidor de gerenciamento em 1º de abril de 2012 serão fornecidas as licenças de gerenciamento de cliente da seguinte forma</w:t>
      </w:r>
      <w:r w:rsidRPr="001C7A01">
        <w:rPr>
          <w:rFonts w:ascii="Tahoma" w:hAnsi="Tahoma" w:cs="Tahoma"/>
          <w:color w:val="000000"/>
          <w:sz w:val="18"/>
          <w:szCs w:val="20"/>
          <w:lang w:val="pt-BR"/>
        </w:rPr>
        <w:t>:</w:t>
      </w:r>
    </w:p>
    <w:p w14:paraId="0609EF88" w14:textId="77777777" w:rsidR="00ED12C0" w:rsidRPr="001C7A01" w:rsidRDefault="00ED12C0" w:rsidP="00B76943">
      <w:pPr>
        <w:pStyle w:val="EndnoteText"/>
        <w:ind w:left="720"/>
        <w:rPr>
          <w:lang w:val="pt-BR"/>
        </w:rPr>
      </w:pPr>
    </w:p>
    <w:p w14:paraId="4636E004" w14:textId="77777777" w:rsidR="00ED12C0" w:rsidRPr="001C7A01" w:rsidRDefault="00ED12C0" w:rsidP="00B76943">
      <w:pPr>
        <w:pStyle w:val="EndnoteText"/>
        <w:rPr>
          <w:lang w:val="pt-B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1C7A01" w14:paraId="77616DB8" w14:textId="77777777" w:rsidTr="00CA14C9">
        <w:tc>
          <w:tcPr>
            <w:tcW w:w="3960" w:type="dxa"/>
            <w:tcBorders>
              <w:top w:val="single" w:sz="4" w:space="0" w:color="000000"/>
              <w:bottom w:val="single" w:sz="6" w:space="0" w:color="000000"/>
            </w:tcBorders>
            <w:shd w:val="clear" w:color="auto" w:fill="FABF8F"/>
          </w:tcPr>
          <w:p w14:paraId="423CC85A" w14:textId="77777777" w:rsidR="00ED12C0" w:rsidRPr="00502BEB" w:rsidRDefault="00ED12C0" w:rsidP="004342E4">
            <w:pPr>
              <w:jc w:val="center"/>
              <w:rPr>
                <w:rFonts w:cs="Tahoma"/>
                <w:b/>
                <w:color w:val="000000"/>
                <w:szCs w:val="20"/>
              </w:rPr>
            </w:pPr>
            <w:r w:rsidRPr="00502BEB">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14:paraId="30DF08CD" w14:textId="77777777" w:rsidR="00ED12C0" w:rsidRPr="001C7A01" w:rsidRDefault="00ED12C0" w:rsidP="004342E4">
            <w:pPr>
              <w:jc w:val="center"/>
              <w:rPr>
                <w:rFonts w:cs="Tahoma"/>
                <w:b/>
                <w:color w:val="000000"/>
                <w:szCs w:val="20"/>
                <w:lang w:val="pt-BR"/>
              </w:rPr>
            </w:pPr>
            <w:r w:rsidRPr="001C7A01">
              <w:rPr>
                <w:rFonts w:cs="Tahoma"/>
                <w:color w:val="000000"/>
                <w:lang w:val="pt-BR"/>
              </w:rPr>
              <w:t>Licenças de Gerenciamento de Cliente do Windows Embedded Device Manager 2011</w:t>
            </w:r>
          </w:p>
        </w:tc>
      </w:tr>
      <w:tr w:rsidR="00ED12C0" w:rsidRPr="001C7A01" w14:paraId="38843CEA" w14:textId="77777777" w:rsidTr="00CA14C9">
        <w:tc>
          <w:tcPr>
            <w:tcW w:w="3960" w:type="dxa"/>
            <w:tcBorders>
              <w:top w:val="single" w:sz="6" w:space="0" w:color="000000"/>
            </w:tcBorders>
            <w:shd w:val="clear" w:color="auto" w:fill="FFFFFF"/>
          </w:tcPr>
          <w:p w14:paraId="6FBB3675" w14:textId="77777777" w:rsidR="00ED12C0" w:rsidRPr="00502BEB" w:rsidRDefault="00ED12C0" w:rsidP="004342E4">
            <w:pPr>
              <w:rPr>
                <w:rFonts w:cs="Tahoma"/>
                <w:color w:val="000000"/>
                <w:szCs w:val="20"/>
              </w:rPr>
            </w:pPr>
            <w:r w:rsidRPr="00502BEB">
              <w:rPr>
                <w:rFonts w:cs="Tahoma"/>
                <w:color w:val="000000"/>
                <w:szCs w:val="20"/>
              </w:rPr>
              <w:t>Licença do Windows Embedded Device Manager 2011 Server</w:t>
            </w:r>
          </w:p>
        </w:tc>
        <w:tc>
          <w:tcPr>
            <w:tcW w:w="4050" w:type="dxa"/>
            <w:tcBorders>
              <w:top w:val="single" w:sz="6" w:space="0" w:color="000000"/>
            </w:tcBorders>
            <w:shd w:val="clear" w:color="auto" w:fill="FFFFFF"/>
          </w:tcPr>
          <w:p w14:paraId="7C252834" w14:textId="77777777" w:rsidR="00ED12C0" w:rsidRPr="001C7A01" w:rsidRDefault="00ED12C0" w:rsidP="004342E4">
            <w:pPr>
              <w:rPr>
                <w:rFonts w:cs="Tahoma"/>
                <w:color w:val="000000"/>
                <w:szCs w:val="20"/>
                <w:lang w:val="pt-BR"/>
              </w:rPr>
            </w:pPr>
            <w:r w:rsidRPr="001C7A01">
              <w:rPr>
                <w:rFonts w:cs="Tahoma"/>
                <w:color w:val="000000"/>
                <w:szCs w:val="20"/>
                <w:lang w:val="pt-BR"/>
              </w:rPr>
              <w:t>13 Licenças de Gerenciamento de Cliente do Windows Embedded Device Manager 2011</w:t>
            </w:r>
          </w:p>
        </w:tc>
      </w:tr>
      <w:tr w:rsidR="00ED12C0" w:rsidRPr="001C7A01" w14:paraId="0C7F48F2" w14:textId="77777777" w:rsidTr="00CA14C9">
        <w:tc>
          <w:tcPr>
            <w:tcW w:w="3960" w:type="dxa"/>
            <w:shd w:val="clear" w:color="auto" w:fill="FFFFFF"/>
          </w:tcPr>
          <w:p w14:paraId="4421B7BF" w14:textId="77777777" w:rsidR="00ED12C0" w:rsidRPr="001C7A01" w:rsidRDefault="00ED12C0" w:rsidP="004342E4">
            <w:pPr>
              <w:rPr>
                <w:rFonts w:cs="Tahoma"/>
                <w:color w:val="000000"/>
                <w:szCs w:val="20"/>
                <w:lang w:val="pt-BR"/>
              </w:rPr>
            </w:pPr>
            <w:r w:rsidRPr="001C7A01">
              <w:rPr>
                <w:rFonts w:cs="Tahoma"/>
                <w:color w:val="000000"/>
                <w:szCs w:val="20"/>
                <w:lang w:val="pt-BR"/>
              </w:rPr>
              <w:t>Licença do Servidor do Windows Embedded Device Manager 2011 com Tecnologia SQL Server 2008</w:t>
            </w:r>
          </w:p>
        </w:tc>
        <w:tc>
          <w:tcPr>
            <w:tcW w:w="4050" w:type="dxa"/>
            <w:shd w:val="clear" w:color="auto" w:fill="FFFFFF"/>
          </w:tcPr>
          <w:p w14:paraId="5C92F2F3" w14:textId="77777777" w:rsidR="00ED12C0" w:rsidRPr="001C7A01" w:rsidRDefault="00ED12C0" w:rsidP="004342E4">
            <w:pPr>
              <w:rPr>
                <w:rFonts w:cs="Tahoma"/>
                <w:color w:val="000000"/>
                <w:szCs w:val="20"/>
                <w:lang w:val="pt-BR"/>
              </w:rPr>
            </w:pPr>
            <w:r w:rsidRPr="001C7A01">
              <w:rPr>
                <w:rFonts w:cs="Tahoma"/>
                <w:color w:val="000000"/>
                <w:szCs w:val="20"/>
                <w:lang w:val="pt-BR"/>
              </w:rPr>
              <w:t>30 Licenças de Gerenciamento de Cliente do Windows Embedded Device Manager 2011</w:t>
            </w:r>
          </w:p>
        </w:tc>
      </w:tr>
    </w:tbl>
    <w:p w14:paraId="0A1E1846" w14:textId="77777777" w:rsidR="00ED12C0" w:rsidRPr="001C7A01" w:rsidRDefault="00ED12C0" w:rsidP="00ED12C0">
      <w:pPr>
        <w:pStyle w:val="EndnoteText"/>
        <w:ind w:left="0"/>
        <w:rPr>
          <w:lang w:val="pt-BR"/>
        </w:rPr>
      </w:pPr>
    </w:p>
    <w:p w14:paraId="3F95FD49" w14:textId="77777777" w:rsidR="00ED12C0" w:rsidRPr="001C7A01" w:rsidRDefault="00ED12C0" w:rsidP="00376D4B">
      <w:pPr>
        <w:pStyle w:val="EndnoteText"/>
        <w:ind w:left="720"/>
        <w:rPr>
          <w:lang w:val="pt-BR"/>
        </w:rPr>
      </w:pPr>
      <w:r w:rsidRPr="001C7A01">
        <w:rPr>
          <w:rFonts w:ascii="Tahoma" w:hAnsi="Tahoma" w:cs="Tahoma"/>
          <w:color w:val="000000"/>
          <w:sz w:val="18"/>
          <w:lang w:val="pt-BR"/>
        </w:rPr>
        <w:t xml:space="preserve">Todas as licenças concedidas sob esta oferta incluirão cobertura do Software Assurance. Essa cobertura se encerrará no término da cobertura nas licenças qualificadas. Ao término dessa cobertura, os clientes poderão renovar o Software Assurance sobre as licenças outorgadas. </w:t>
      </w:r>
    </w:p>
    <w:p w14:paraId="7822BAC6" w14:textId="77777777" w:rsidR="00ED12C0" w:rsidRPr="001C7A01" w:rsidRDefault="00ED12C0" w:rsidP="00376D4B">
      <w:pPr>
        <w:pStyle w:val="EndnoteText"/>
        <w:ind w:left="720"/>
        <w:rPr>
          <w:lang w:val="pt-BR"/>
        </w:rPr>
      </w:pPr>
    </w:p>
    <w:p w14:paraId="6764354A" w14:textId="77777777" w:rsidR="00ED12C0" w:rsidRPr="001C7A01" w:rsidRDefault="00ED12C0" w:rsidP="00376D4B">
      <w:pPr>
        <w:pStyle w:val="EndnoteText"/>
        <w:ind w:left="720"/>
        <w:rPr>
          <w:lang w:val="pt-BR"/>
        </w:rPr>
      </w:pPr>
      <w:r w:rsidRPr="001C7A01">
        <w:rPr>
          <w:rFonts w:ascii="Tahoma" w:hAnsi="Tahoma" w:cs="Tahoma"/>
          <w:color w:val="000000"/>
          <w:sz w:val="18"/>
          <w:lang w:val="pt-BR"/>
        </w:rPr>
        <w:t>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qualificada do Windows Embedded Device Manager 2011 expirar. A evidência de suas licenças qualificadas e esta Nota do Produto evidenciarão o direito do cliente de usar o Windows Embedded Device Manager 2011 sob os termos desta oferta. O 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14:paraId="0A5D3F5D" w14:textId="77777777" w:rsidR="00ED12C0" w:rsidRPr="001C7A01" w:rsidRDefault="00ED12C0" w:rsidP="00376D4B">
      <w:pPr>
        <w:pStyle w:val="EndnoteText"/>
        <w:ind w:left="720"/>
        <w:rPr>
          <w:lang w:val="pt-BR"/>
        </w:rPr>
      </w:pPr>
    </w:p>
    <w:p w14:paraId="36548058" w14:textId="77777777" w:rsidR="00ED12C0" w:rsidRPr="001C7A01" w:rsidRDefault="00ED12C0" w:rsidP="00376D4B">
      <w:pPr>
        <w:ind w:left="720"/>
        <w:rPr>
          <w:lang w:val="pt-BR"/>
        </w:rPr>
      </w:pPr>
      <w:r w:rsidRPr="001C7A01">
        <w:rPr>
          <w:rFonts w:cs="Tahoma"/>
          <w:color w:val="000000"/>
          <w:szCs w:val="24"/>
          <w:lang w:val="pt-BR"/>
        </w:rPr>
        <w:t>As licenças do Windows Embedded Device Manager 2011 adquiridas após 1º de abril de 2012 como parte do processo anual de adequação (“true-up”) de um cliente para Registros Enterprise sob os quais as licenças do Windows Embedded Device Manager 2011 foram adquiridas pela primeira vez antes de 1º de abril de 2012 também estarão qualificadas para MLs de Cliente d Windows Embedded Device Manager 2011 de acordo com esta oferta.</w:t>
      </w:r>
    </w:p>
    <w:p w14:paraId="62CC743A" w14:textId="77777777" w:rsidR="00ED12C0" w:rsidRPr="001C7A01" w:rsidRDefault="00ED12C0" w:rsidP="00376D4B">
      <w:pPr>
        <w:ind w:left="720"/>
        <w:rPr>
          <w:lang w:val="pt-BR"/>
        </w:rPr>
      </w:pPr>
    </w:p>
    <w:p w14:paraId="5893C11E" w14:textId="77777777" w:rsidR="00ED12C0" w:rsidRPr="001C7A01" w:rsidRDefault="00ED12C0" w:rsidP="00376D4B">
      <w:pPr>
        <w:ind w:left="720"/>
        <w:rPr>
          <w:lang w:val="pt-BR"/>
        </w:rPr>
      </w:pPr>
      <w:r w:rsidRPr="001C7A01">
        <w:rPr>
          <w:rFonts w:cs="Tahoma"/>
          <w:color w:val="000000"/>
          <w:szCs w:val="24"/>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8B0B73" w:rsidRPr="001C7A01">
        <w:rPr>
          <w:rFonts w:cs="Tahoma"/>
          <w:color w:val="000000"/>
          <w:szCs w:val="24"/>
          <w:lang w:val="pt-BR"/>
        </w:rPr>
        <w:t xml:space="preserve"> </w:t>
      </w:r>
      <w:r w:rsidRPr="001C7A01">
        <w:rPr>
          <w:rFonts w:cs="Tahoma"/>
          <w:color w:val="000000"/>
          <w:szCs w:val="24"/>
          <w:lang w:val="pt-BR"/>
        </w:rPr>
        <w:t>Esses direitos só se tornarão permanentes se a opção de compra (“buy-out”) for exercida e continuarão sujeitos a todos os termos e condições do contrato de licença do cliente.</w:t>
      </w:r>
    </w:p>
    <w:p w14:paraId="376472E4" w14:textId="77777777" w:rsidR="00A40838" w:rsidRPr="001C7A01" w:rsidRDefault="00A40838" w:rsidP="00376D4B">
      <w:pPr>
        <w:ind w:left="720"/>
        <w:rPr>
          <w:lang w:val="pt-BR"/>
        </w:rPr>
      </w:pPr>
    </w:p>
    <w:p w14:paraId="23986A40" w14:textId="77777777" w:rsidR="005D5C95" w:rsidRPr="001C7A01" w:rsidRDefault="005D5C95" w:rsidP="00376D4B">
      <w:pPr>
        <w:ind w:left="720"/>
        <w:rPr>
          <w:lang w:val="pt-BR"/>
        </w:rPr>
      </w:pPr>
    </w:p>
    <w:p w14:paraId="2930CF6D" w14:textId="77777777" w:rsidR="005D5C95" w:rsidRPr="001C7A01" w:rsidRDefault="00A560B6" w:rsidP="009B691C">
      <w:pPr>
        <w:pStyle w:val="Heading2"/>
        <w:keepNext/>
        <w:ind w:left="374" w:hanging="374"/>
        <w:rPr>
          <w:lang w:val="pt-BR"/>
        </w:rPr>
      </w:pPr>
      <w:bookmarkStart w:id="1531" w:name="_96_Windows_Embedded"/>
      <w:bookmarkStart w:id="1532" w:name="_99_Windows_Embedded"/>
      <w:bookmarkStart w:id="1533" w:name="_102_Windows_Embedded"/>
      <w:bookmarkStart w:id="1534" w:name="_Toc369965106"/>
      <w:bookmarkStart w:id="1535" w:name="Srv_108EBS2008StandardPrem"/>
      <w:bookmarkEnd w:id="1531"/>
      <w:bookmarkEnd w:id="1532"/>
      <w:bookmarkEnd w:id="1533"/>
      <w:r w:rsidRPr="001C7A01">
        <w:rPr>
          <w:rFonts w:ascii="Tahoma" w:hAnsi="Tahoma" w:cs="Tahoma"/>
          <w:caps/>
          <w:color w:val="FF6600"/>
          <w:sz w:val="22"/>
          <w:vertAlign w:val="superscript"/>
          <w:lang w:val="pt-BR"/>
        </w:rPr>
        <w:t>103</w:t>
      </w:r>
      <w:r w:rsidRPr="001C7A01">
        <w:rPr>
          <w:rFonts w:ascii="Tahoma" w:hAnsi="Tahoma" w:cs="Tahoma"/>
          <w:color w:val="FF6600"/>
          <w:lang w:val="pt-BR"/>
        </w:rPr>
        <w:t xml:space="preserve"> </w:t>
      </w:r>
      <w:r w:rsidRPr="001C7A01">
        <w:rPr>
          <w:rFonts w:ascii="Tahoma" w:hAnsi="Tahoma" w:cs="Tahoma"/>
          <w:color w:val="FF6600"/>
          <w:sz w:val="22"/>
          <w:lang w:val="pt-BR"/>
        </w:rPr>
        <w:t>Windows Embedded Device Manager 2011 – Licença de Gerenciamento de</w:t>
      </w:r>
      <w:r w:rsidR="009B691C" w:rsidRPr="001C7A01">
        <w:rPr>
          <w:rFonts w:ascii="Tahoma" w:hAnsi="Tahoma" w:cs="Tahoma"/>
          <w:color w:val="FF6600"/>
          <w:sz w:val="22"/>
          <w:lang w:val="pt-BR"/>
        </w:rPr>
        <w:t> </w:t>
      </w:r>
      <w:r w:rsidRPr="001C7A01">
        <w:rPr>
          <w:rFonts w:ascii="Tahoma" w:hAnsi="Tahoma" w:cs="Tahoma"/>
          <w:color w:val="FF6600"/>
          <w:sz w:val="22"/>
          <w:lang w:val="pt-BR"/>
        </w:rPr>
        <w:t>Clientes</w:t>
      </w:r>
      <w:bookmarkEnd w:id="1534"/>
    </w:p>
    <w:p w14:paraId="50924896" w14:textId="77777777" w:rsidR="005D5C95" w:rsidRPr="001C7A01" w:rsidRDefault="005D5C95" w:rsidP="00076947">
      <w:pPr>
        <w:keepNext/>
        <w:rPr>
          <w:lang w:val="pt-BR"/>
        </w:rPr>
      </w:pPr>
    </w:p>
    <w:p w14:paraId="16F780FB" w14:textId="77777777" w:rsidR="005D5C95" w:rsidRPr="001C7A01" w:rsidRDefault="005D5C95" w:rsidP="00076947">
      <w:pPr>
        <w:pStyle w:val="EndnoteText"/>
        <w:keepNext/>
        <w:ind w:left="720"/>
        <w:rPr>
          <w:lang w:val="pt-BR"/>
        </w:rPr>
      </w:pPr>
      <w:r w:rsidRPr="001C7A01">
        <w:rPr>
          <w:rFonts w:ascii="Tahoma" w:hAnsi="Tahoma" w:cs="Tahoma"/>
          <w:color w:val="000000"/>
          <w:sz w:val="18"/>
          <w:lang w:val="pt-BR"/>
        </w:rPr>
        <w:t>Este produto encontra-se no status EOL (Fim da Vida Útil) e não será mais oferecido.</w:t>
      </w:r>
    </w:p>
    <w:p w14:paraId="301BD289" w14:textId="77777777" w:rsidR="005D5C95" w:rsidRPr="001C7A01" w:rsidRDefault="005D5C95" w:rsidP="005D5C95">
      <w:pPr>
        <w:pStyle w:val="EndnoteText"/>
        <w:ind w:left="720"/>
        <w:rPr>
          <w:lang w:val="pt-BR"/>
        </w:rPr>
      </w:pPr>
    </w:p>
    <w:p w14:paraId="366891D6" w14:textId="77777777" w:rsidR="005D5C95" w:rsidRPr="001C7A01" w:rsidRDefault="005D5C95" w:rsidP="007A34E3">
      <w:pPr>
        <w:pStyle w:val="EndnoteText"/>
        <w:spacing w:after="60"/>
        <w:ind w:left="720"/>
        <w:rPr>
          <w:lang w:val="pt-BR"/>
        </w:rPr>
      </w:pPr>
      <w:r w:rsidRPr="001C7A01">
        <w:rPr>
          <w:rFonts w:ascii="Tahoma" w:hAnsi="Tahoma" w:cs="Tahoma"/>
          <w:b/>
          <w:color w:val="000000"/>
          <w:sz w:val="18"/>
          <w:lang w:val="pt-BR"/>
        </w:rPr>
        <w:t>Outorga de Licença Única para Titulares de Licenças do Windows Embedded Device Manager 2011 – Licença de Gerenciamento de Clientes com Software Assurance Ativo</w:t>
      </w:r>
    </w:p>
    <w:p w14:paraId="64AF7DD4" w14:textId="77777777" w:rsidR="005D5C95" w:rsidRPr="001C7A01" w:rsidRDefault="005D5C95" w:rsidP="005D5C95">
      <w:pPr>
        <w:pStyle w:val="EndnoteText"/>
        <w:ind w:left="720"/>
        <w:rPr>
          <w:lang w:val="pt-BR"/>
        </w:rPr>
      </w:pPr>
      <w:r w:rsidRPr="001C7A01">
        <w:rPr>
          <w:rFonts w:ascii="Tahoma" w:hAnsi="Tahoma" w:cs="Tahoma"/>
          <w:color w:val="000000"/>
          <w:sz w:val="18"/>
          <w:lang w:val="pt-BR"/>
        </w:rPr>
        <w:t>Como exceção única relacionada à descontinuação das licenças de Gerenciamento de Clientes do Windows Embedded Device Manager 2011 (por OSE/Usuário), será fornecido aos clientes de Software Assurance que tiverem cobertura em 1º de janeiro de 2013 o mesmo número de licenças de Gerenciamento de Clientes do System Center 2012 Configuration Manager (por OSE/Usuário).</w:t>
      </w:r>
    </w:p>
    <w:p w14:paraId="3B7B2BF8" w14:textId="77777777" w:rsidR="005D5C95" w:rsidRPr="001C7A01" w:rsidRDefault="005D5C95" w:rsidP="005D5C95">
      <w:pPr>
        <w:pStyle w:val="EndnoteText"/>
        <w:ind w:left="0"/>
        <w:rPr>
          <w:lang w:val="pt-BR"/>
        </w:rPr>
      </w:pPr>
    </w:p>
    <w:p w14:paraId="7F52AFE4" w14:textId="77777777" w:rsidR="005D5C95" w:rsidRPr="001C7A01" w:rsidRDefault="005D5C95" w:rsidP="005D5C95">
      <w:pPr>
        <w:pStyle w:val="EndnoteText"/>
        <w:ind w:left="720"/>
        <w:rPr>
          <w:lang w:val="pt-BR"/>
        </w:rPr>
      </w:pPr>
      <w:r w:rsidRPr="001C7A01">
        <w:rPr>
          <w:rFonts w:ascii="Tahoma" w:hAnsi="Tahoma" w:cs="Tahoma"/>
          <w:color w:val="000000"/>
          <w:sz w:val="18"/>
          <w:lang w:val="pt-BR"/>
        </w:rPr>
        <w:t xml:space="preserve">Todas as licenças concedidas sob esta oferta incluirão cobertura do Software Assurance. Essa cobertura se encerrará no término da cobertura nas licenças qualificadas. Ao término dessa cobertura, os clientes poderão renovar o Software Assurance sobre as licenças outorgadas. </w:t>
      </w:r>
    </w:p>
    <w:p w14:paraId="2232C620" w14:textId="77777777" w:rsidR="005D5C95" w:rsidRPr="001C7A01" w:rsidRDefault="005D5C95" w:rsidP="005D5C95">
      <w:pPr>
        <w:pStyle w:val="EndnoteText"/>
        <w:ind w:left="720"/>
        <w:rPr>
          <w:lang w:val="pt-BR"/>
        </w:rPr>
      </w:pPr>
    </w:p>
    <w:p w14:paraId="10E77CB0" w14:textId="77777777" w:rsidR="005D5C95" w:rsidRPr="001C7A01" w:rsidRDefault="005D5C95" w:rsidP="005D5C95">
      <w:pPr>
        <w:pStyle w:val="EndnoteText"/>
        <w:ind w:left="720"/>
        <w:rPr>
          <w:lang w:val="pt-BR"/>
        </w:rPr>
      </w:pPr>
      <w:r w:rsidRPr="001C7A01">
        <w:rPr>
          <w:rFonts w:ascii="Tahoma" w:hAnsi="Tahoma" w:cs="Tahoma"/>
          <w:color w:val="000000"/>
          <w:sz w:val="18"/>
          <w:lang w:val="pt-BR"/>
        </w:rPr>
        <w:t>O uso que um cliente faz do software outorgado sob esta oferta está sujeito aos termos e condições de</w:t>
      </w:r>
      <w:r w:rsidR="009B691C" w:rsidRPr="001C7A01">
        <w:rPr>
          <w:rFonts w:ascii="Tahoma" w:hAnsi="Tahoma" w:cs="Tahoma"/>
          <w:color w:val="000000"/>
          <w:sz w:val="18"/>
          <w:lang w:val="pt-BR"/>
        </w:rPr>
        <w:t> </w:t>
      </w:r>
      <w:r w:rsidRPr="001C7A01">
        <w:rPr>
          <w:rFonts w:ascii="Tahoma" w:hAnsi="Tahoma" w:cs="Tahoma"/>
          <w:color w:val="000000"/>
          <w:sz w:val="18"/>
          <w:lang w:val="pt-BR"/>
        </w:rPr>
        <w:t>seu</w:t>
      </w:r>
      <w:r w:rsidR="009B691C" w:rsidRPr="001C7A01">
        <w:rPr>
          <w:rFonts w:ascii="Tahoma" w:hAnsi="Tahoma" w:cs="Tahoma"/>
          <w:color w:val="000000"/>
          <w:sz w:val="18"/>
          <w:lang w:val="pt-BR"/>
        </w:rPr>
        <w:t> </w:t>
      </w:r>
      <w:r w:rsidRPr="001C7A01">
        <w:rPr>
          <w:rFonts w:ascii="Tahoma" w:hAnsi="Tahoma" w:cs="Tahoma"/>
          <w:color w:val="000000"/>
          <w:sz w:val="18"/>
          <w:lang w:val="pt-BR"/>
        </w:rPr>
        <w:t>contrato de licença e aos direitos de uso de produto relacionados ao software. O direito de usar o</w:t>
      </w:r>
      <w:r w:rsidR="009B691C" w:rsidRPr="001C7A01">
        <w:rPr>
          <w:rFonts w:ascii="Tahoma" w:hAnsi="Tahoma" w:cs="Tahoma"/>
          <w:color w:val="000000"/>
          <w:sz w:val="18"/>
          <w:lang w:val="pt-BR"/>
        </w:rPr>
        <w:t> </w:t>
      </w:r>
      <w:r w:rsidRPr="001C7A01">
        <w:rPr>
          <w:rFonts w:ascii="Tahoma" w:hAnsi="Tahoma" w:cs="Tahoma"/>
          <w:color w:val="000000"/>
          <w:sz w:val="18"/>
          <w:lang w:val="pt-BR"/>
        </w:rPr>
        <w:t>software outorgado expirará quando o direito de usar o software de acordo com a licença qualificada de</w:t>
      </w:r>
      <w:r w:rsidR="009B691C" w:rsidRPr="001C7A01">
        <w:rPr>
          <w:rFonts w:ascii="Tahoma" w:hAnsi="Tahoma" w:cs="Tahoma"/>
          <w:color w:val="000000"/>
          <w:sz w:val="18"/>
          <w:lang w:val="pt-BR"/>
        </w:rPr>
        <w:t> </w:t>
      </w:r>
      <w:r w:rsidRPr="001C7A01">
        <w:rPr>
          <w:rFonts w:ascii="Tahoma" w:hAnsi="Tahoma" w:cs="Tahoma"/>
          <w:color w:val="000000"/>
          <w:sz w:val="18"/>
          <w:lang w:val="pt-BR"/>
        </w:rPr>
        <w:t>Gerenciamento de Clientes do Windows Embedded Device Manager 2011 expirar. A evidência de suas licenças de qualificação e esta Nota do Produto evidenciarão o direito do cliente de usar a licença de Gerenciamento de Clientes do System Center 2012 Configuration Manager sob os termos desta oferta. O</w:t>
      </w:r>
      <w:r w:rsidR="009B691C" w:rsidRPr="001C7A01">
        <w:rPr>
          <w:rFonts w:ascii="Tahoma" w:hAnsi="Tahoma" w:cs="Tahoma"/>
          <w:color w:val="000000"/>
          <w:sz w:val="18"/>
          <w:lang w:val="pt-BR"/>
        </w:rPr>
        <w:t> </w:t>
      </w:r>
      <w:r w:rsidRPr="001C7A01">
        <w:rPr>
          <w:rFonts w:ascii="Tahoma" w:hAnsi="Tahoma" w:cs="Tahoma"/>
          <w:color w:val="000000"/>
          <w:sz w:val="18"/>
          <w:lang w:val="pt-BR"/>
        </w:rPr>
        <w:t>cliente não terá mais o direito de usar o software sob as licenças qualificadas atribuídas ao servidor no</w:t>
      </w:r>
      <w:r w:rsidR="009B691C" w:rsidRPr="001C7A01">
        <w:rPr>
          <w:rFonts w:ascii="Tahoma" w:hAnsi="Tahoma" w:cs="Tahoma"/>
          <w:color w:val="000000"/>
          <w:sz w:val="18"/>
          <w:lang w:val="pt-BR"/>
        </w:rPr>
        <w:t> </w:t>
      </w:r>
      <w:r w:rsidRPr="001C7A01">
        <w:rPr>
          <w:rFonts w:ascii="Tahoma" w:hAnsi="Tahoma" w:cs="Tahoma"/>
          <w:color w:val="000000"/>
          <w:sz w:val="18"/>
          <w:lang w:val="pt-BR"/>
        </w:rPr>
        <w:t>seu uso do software sob esta oferta. Os clientes não poderão transferir as licenças outorgadas sob esta</w:t>
      </w:r>
      <w:r w:rsidR="009B691C" w:rsidRPr="001C7A01">
        <w:rPr>
          <w:rFonts w:ascii="Tahoma" w:hAnsi="Tahoma" w:cs="Tahoma"/>
          <w:color w:val="000000"/>
          <w:sz w:val="18"/>
          <w:lang w:val="pt-BR"/>
        </w:rPr>
        <w:t> </w:t>
      </w:r>
      <w:r w:rsidRPr="001C7A01">
        <w:rPr>
          <w:rFonts w:ascii="Tahoma" w:hAnsi="Tahoma" w:cs="Tahoma"/>
          <w:color w:val="000000"/>
          <w:sz w:val="18"/>
          <w:lang w:val="pt-BR"/>
        </w:rPr>
        <w:t>oferta separadamente das licenças qualificadas correspondentes.</w:t>
      </w:r>
    </w:p>
    <w:p w14:paraId="1BA73538" w14:textId="77777777" w:rsidR="005D5C95" w:rsidRPr="001C7A01" w:rsidRDefault="005D5C95" w:rsidP="005D5C95">
      <w:pPr>
        <w:pStyle w:val="EndnoteText"/>
        <w:ind w:left="720"/>
        <w:rPr>
          <w:lang w:val="pt-BR"/>
        </w:rPr>
      </w:pPr>
    </w:p>
    <w:p w14:paraId="78B1718B" w14:textId="77777777" w:rsidR="005D5C95" w:rsidRPr="001C7A01" w:rsidRDefault="005D5C95" w:rsidP="005D5C95">
      <w:pPr>
        <w:ind w:left="720"/>
        <w:rPr>
          <w:lang w:val="pt-BR"/>
        </w:rPr>
      </w:pPr>
      <w:r w:rsidRPr="001C7A01">
        <w:rPr>
          <w:rFonts w:cs="Tahoma"/>
          <w:color w:val="000000"/>
          <w:szCs w:val="24"/>
          <w:lang w:val="pt-BR"/>
        </w:rPr>
        <w:t>As licenças de Gerenciamento de Clientes do Windows Embedded Device Manager 2011 adquiridas após 1º</w:t>
      </w:r>
      <w:r w:rsidR="009B691C" w:rsidRPr="001C7A01">
        <w:rPr>
          <w:rFonts w:cs="Tahoma"/>
          <w:color w:val="000000"/>
          <w:szCs w:val="24"/>
          <w:lang w:val="pt-BR"/>
        </w:rPr>
        <w:t> </w:t>
      </w:r>
      <w:r w:rsidRPr="001C7A01">
        <w:rPr>
          <w:rFonts w:cs="Tahoma"/>
          <w:color w:val="000000"/>
          <w:szCs w:val="24"/>
          <w:lang w:val="pt-BR"/>
        </w:rPr>
        <w:t>de janeiro de 2013 como parte do processo anual de adequação (“true-up”) para Registros Enterprise sob os quais as licenças de Gerenciamento de Clientes do Windows Embedded Device Manager 2011 foram</w:t>
      </w:r>
      <w:r w:rsidR="009B691C" w:rsidRPr="001C7A01">
        <w:rPr>
          <w:rFonts w:cs="Tahoma"/>
          <w:color w:val="000000"/>
          <w:szCs w:val="24"/>
          <w:lang w:val="pt-BR"/>
        </w:rPr>
        <w:t> </w:t>
      </w:r>
      <w:r w:rsidRPr="001C7A01">
        <w:rPr>
          <w:rFonts w:cs="Tahoma"/>
          <w:color w:val="000000"/>
          <w:szCs w:val="24"/>
          <w:lang w:val="pt-BR"/>
        </w:rPr>
        <w:t>adquiridas pela primeira vez antes de 1º de janeiro de 2013 também estarão qualificadas para MLs de Cliente do System Center 2012 Configuration Manager de acordo com esta oferta.</w:t>
      </w:r>
    </w:p>
    <w:p w14:paraId="4A5DD748" w14:textId="77777777" w:rsidR="005D5C95" w:rsidRPr="001C7A01" w:rsidRDefault="005D5C95" w:rsidP="005D5C95">
      <w:pPr>
        <w:ind w:left="720"/>
        <w:rPr>
          <w:lang w:val="pt-BR"/>
        </w:rPr>
      </w:pPr>
    </w:p>
    <w:p w14:paraId="0D18D3AE" w14:textId="77777777" w:rsidR="005D5C95" w:rsidRPr="001C7A01" w:rsidRDefault="005D5C95" w:rsidP="005D5C95">
      <w:pPr>
        <w:ind w:left="720"/>
        <w:rPr>
          <w:lang w:val="pt-BR"/>
        </w:rPr>
      </w:pPr>
      <w:r w:rsidRPr="001C7A01">
        <w:rPr>
          <w:rFonts w:cs="Tahoma"/>
          <w:color w:val="000000"/>
          <w:szCs w:val="24"/>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8B0B73" w:rsidRPr="001C7A01">
        <w:rPr>
          <w:rFonts w:cs="Tahoma"/>
          <w:color w:val="000000"/>
          <w:szCs w:val="24"/>
          <w:lang w:val="pt-BR"/>
        </w:rPr>
        <w:t xml:space="preserve"> </w:t>
      </w:r>
      <w:r w:rsidRPr="001C7A01">
        <w:rPr>
          <w:rFonts w:cs="Tahoma"/>
          <w:color w:val="000000"/>
          <w:szCs w:val="24"/>
          <w:lang w:val="pt-BR"/>
        </w:rPr>
        <w:t>Esses direitos só se tornarão permanentes se a opção de compra (“buy-out”) for exercida e continuarão sujeitos a todos os termos e condições do contrato de licença do cliente.</w:t>
      </w:r>
    </w:p>
    <w:p w14:paraId="0C7D6A9E" w14:textId="77777777" w:rsidR="005D5C95" w:rsidRPr="001C7A01" w:rsidRDefault="005D5C95" w:rsidP="005D5C95">
      <w:pPr>
        <w:ind w:left="720"/>
        <w:rPr>
          <w:lang w:val="pt-BR"/>
        </w:rPr>
      </w:pPr>
    </w:p>
    <w:p w14:paraId="426FEFE9" w14:textId="77777777" w:rsidR="005D5C95" w:rsidRPr="001C7A01" w:rsidRDefault="005D5C95" w:rsidP="005D5C95">
      <w:pPr>
        <w:ind w:left="720"/>
        <w:rPr>
          <w:lang w:val="pt-BR"/>
        </w:rPr>
      </w:pPr>
      <w:r w:rsidRPr="001C7A01">
        <w:rPr>
          <w:rFonts w:cs="Tahoma"/>
          <w:color w:val="000000"/>
          <w:szCs w:val="24"/>
          <w:lang w:val="pt-BR"/>
        </w:rPr>
        <w:t>Os direitos de downgrade da versão podem ser aplicados a todas as Licenças de Gerenciamento de Clientes do System Center 2012 Configuration Manager 2012 concedidas.</w:t>
      </w:r>
    </w:p>
    <w:p w14:paraId="5B53A68B" w14:textId="77777777" w:rsidR="00ED12C0" w:rsidRPr="001C7A01" w:rsidRDefault="00ED12C0" w:rsidP="00ED12C0">
      <w:pPr>
        <w:ind w:left="900"/>
        <w:rPr>
          <w:lang w:val="pt-BR"/>
        </w:rPr>
      </w:pPr>
    </w:p>
    <w:p w14:paraId="332907BA" w14:textId="77777777" w:rsidR="007B35CE" w:rsidRPr="001C7A01" w:rsidRDefault="007B35CE" w:rsidP="00ED12C0">
      <w:pPr>
        <w:ind w:left="900"/>
        <w:rPr>
          <w:lang w:val="pt-BR"/>
        </w:rPr>
      </w:pPr>
    </w:p>
    <w:p w14:paraId="481A2D42" w14:textId="77777777" w:rsidR="00A6493D" w:rsidRPr="001C7A01" w:rsidRDefault="00A560B6" w:rsidP="00A6493D">
      <w:pPr>
        <w:pStyle w:val="Heading3"/>
        <w:rPr>
          <w:lang w:val="de-DE"/>
        </w:rPr>
      </w:pPr>
      <w:bookmarkStart w:id="1536" w:name="_100_Windows_EBS"/>
      <w:bookmarkStart w:id="1537" w:name="_103_Windows_EBS"/>
      <w:bookmarkStart w:id="1538" w:name="_Toc336338364"/>
      <w:bookmarkStart w:id="1539" w:name="_Toc369965107"/>
      <w:bookmarkStart w:id="1540" w:name="Srv_101WindowsEssBusSvrStdPrem"/>
      <w:bookmarkEnd w:id="1536"/>
      <w:bookmarkEnd w:id="1537"/>
      <w:r w:rsidRPr="001C7A01">
        <w:rPr>
          <w:rFonts w:ascii="Tahoma" w:hAnsi="Tahoma" w:cs="Tahoma"/>
          <w:caps/>
          <w:color w:val="FF6600"/>
          <w:sz w:val="22"/>
          <w:szCs w:val="24"/>
          <w:vertAlign w:val="superscript"/>
          <w:lang w:val="de-DE"/>
        </w:rPr>
        <w:t>104</w:t>
      </w:r>
      <w:r w:rsidRPr="001C7A01">
        <w:rPr>
          <w:rFonts w:ascii="Tahoma" w:hAnsi="Tahoma"/>
          <w:caps/>
          <w:color w:val="F66400"/>
          <w:sz w:val="24"/>
          <w:vertAlign w:val="superscript"/>
          <w:lang w:val="de-DE"/>
        </w:rPr>
        <w:t xml:space="preserve"> </w:t>
      </w:r>
      <w:r w:rsidRPr="001C7A01">
        <w:rPr>
          <w:rFonts w:ascii="Tahoma" w:hAnsi="Tahoma"/>
          <w:color w:val="F66400"/>
          <w:sz w:val="22"/>
          <w:szCs w:val="22"/>
          <w:lang w:val="de-DE"/>
        </w:rPr>
        <w:t>Windows EBS 2008 Standard e EBS 2008 Premium</w:t>
      </w:r>
      <w:bookmarkEnd w:id="1535"/>
      <w:bookmarkEnd w:id="1538"/>
      <w:bookmarkEnd w:id="1539"/>
    </w:p>
    <w:bookmarkEnd w:id="1530"/>
    <w:bookmarkEnd w:id="1540"/>
    <w:p w14:paraId="2F4709C8" w14:textId="77777777" w:rsidR="00113634" w:rsidRPr="001C7A01" w:rsidRDefault="00113634" w:rsidP="00113634">
      <w:pPr>
        <w:rPr>
          <w:lang w:val="de-DE"/>
        </w:rPr>
      </w:pPr>
    </w:p>
    <w:p w14:paraId="534EF819" w14:textId="77777777" w:rsidR="00113634" w:rsidRPr="001C7A01" w:rsidRDefault="00113634" w:rsidP="00376D4B">
      <w:pPr>
        <w:pStyle w:val="EndnoteText"/>
        <w:ind w:left="720"/>
        <w:rPr>
          <w:lang w:val="pt-BR"/>
        </w:rPr>
      </w:pPr>
      <w:r w:rsidRPr="001C7A01">
        <w:rPr>
          <w:rFonts w:ascii="Tahoma" w:hAnsi="Tahoma" w:cs="Tahoma"/>
          <w:sz w:val="18"/>
          <w:szCs w:val="18"/>
          <w:lang w:val="pt-BR"/>
        </w:rPr>
        <w:t>Estes produtos encontram-se no status EOL (Fim da Vida Útil) e não serão mais oferecidos.</w:t>
      </w:r>
    </w:p>
    <w:p w14:paraId="1790CB00" w14:textId="77777777" w:rsidR="00113634" w:rsidRPr="001C7A01" w:rsidRDefault="00113634" w:rsidP="00376D4B">
      <w:pPr>
        <w:pStyle w:val="EndnoteText"/>
        <w:ind w:left="720"/>
        <w:rPr>
          <w:lang w:val="pt-BR"/>
        </w:rPr>
      </w:pPr>
    </w:p>
    <w:p w14:paraId="28C87267" w14:textId="77777777" w:rsidR="00113634" w:rsidRPr="001C7A01" w:rsidRDefault="00113634" w:rsidP="00B76943">
      <w:pPr>
        <w:pStyle w:val="EndnoteText"/>
        <w:spacing w:after="60"/>
        <w:ind w:left="720"/>
        <w:rPr>
          <w:lang w:val="pt-BR"/>
        </w:rPr>
      </w:pPr>
      <w:r w:rsidRPr="001C7A01">
        <w:rPr>
          <w:rFonts w:ascii="Tahoma" w:hAnsi="Tahoma" w:cs="Tahoma"/>
          <w:b/>
          <w:sz w:val="18"/>
          <w:szCs w:val="18"/>
          <w:lang w:val="pt-BR"/>
        </w:rPr>
        <w:t>Outorga de Licença única para titulares de licenças do EBS 2008 Standard e do EBS 2008 Premium</w:t>
      </w:r>
    </w:p>
    <w:p w14:paraId="2CD9A41F" w14:textId="77777777" w:rsidR="00113634" w:rsidRPr="001C7A01" w:rsidRDefault="00113634" w:rsidP="00B76943">
      <w:pPr>
        <w:pStyle w:val="ListParagraph"/>
        <w:contextualSpacing w:val="0"/>
        <w:rPr>
          <w:lang w:val="pt-BR"/>
        </w:rPr>
      </w:pPr>
      <w:r w:rsidRPr="001C7A01">
        <w:rPr>
          <w:rFonts w:ascii="Tahoma" w:hAnsi="Tahoma" w:cs="Tahoma"/>
          <w:sz w:val="18"/>
          <w:szCs w:val="18"/>
          <w:u w:val="single"/>
          <w:lang w:val="pt-BR"/>
        </w:rPr>
        <w:t>Todos os clientes do Licenciamento por Volume para o Windows Essential Business Server 2008 (EBS) Standard e Premium</w:t>
      </w:r>
      <w:r w:rsidRPr="001C7A01">
        <w:rPr>
          <w:rFonts w:ascii="Tahoma" w:hAnsi="Tahoma" w:cs="Tahoma"/>
          <w:b/>
          <w:sz w:val="18"/>
          <w:szCs w:val="18"/>
          <w:lang w:val="pt-BR"/>
        </w:rPr>
        <w:t xml:space="preserve"> </w:t>
      </w:r>
      <w:r w:rsidRPr="001C7A01">
        <w:rPr>
          <w:rFonts w:ascii="Tahoma" w:hAnsi="Tahoma" w:cs="Tahoma"/>
          <w:sz w:val="18"/>
          <w:szCs w:val="18"/>
          <w:lang w:val="pt-BR"/>
        </w:rPr>
        <w:t>estarão qualificados para as seguintes licenças gratuitas para cada licença do EBS 2008 Standard ou Premium que tiverem a partir de 1° de julho de 2010:</w:t>
      </w:r>
    </w:p>
    <w:p w14:paraId="347A16C6" w14:textId="77777777" w:rsidR="00A6493D" w:rsidRPr="001C7A01" w:rsidRDefault="00A6493D" w:rsidP="00E63984">
      <w:pPr>
        <w:pStyle w:val="ListParagraph"/>
        <w:ind w:left="1260"/>
        <w:contextualSpacing w:val="0"/>
        <w:rPr>
          <w:sz w:val="18"/>
          <w:szCs w:val="18"/>
          <w:lang w:val="pt-BR"/>
        </w:rPr>
      </w:pPr>
    </w:p>
    <w:p w14:paraId="4AC877C8" w14:textId="77777777" w:rsidR="00113634" w:rsidRPr="001C7A01" w:rsidRDefault="00113634" w:rsidP="00346F4B">
      <w:pPr>
        <w:pStyle w:val="ListParagraph"/>
        <w:numPr>
          <w:ilvl w:val="0"/>
          <w:numId w:val="24"/>
        </w:numPr>
        <w:spacing w:after="60"/>
        <w:ind w:left="1440"/>
        <w:contextualSpacing w:val="0"/>
        <w:rPr>
          <w:sz w:val="18"/>
          <w:szCs w:val="18"/>
          <w:lang w:val="pt-BR"/>
        </w:rPr>
      </w:pPr>
      <w:r w:rsidRPr="001C7A01">
        <w:rPr>
          <w:rFonts w:ascii="Tahoma" w:hAnsi="Tahoma" w:cs="Tahoma"/>
          <w:sz w:val="18"/>
          <w:szCs w:val="18"/>
          <w:lang w:val="pt-BR"/>
        </w:rPr>
        <w:t>3 licenças de software para o Windows Server 2008 Standard</w:t>
      </w:r>
    </w:p>
    <w:p w14:paraId="07A802EF" w14:textId="77777777" w:rsidR="00113634" w:rsidRPr="001C7A01" w:rsidRDefault="00113634" w:rsidP="00346F4B">
      <w:pPr>
        <w:pStyle w:val="ListParagraph"/>
        <w:numPr>
          <w:ilvl w:val="0"/>
          <w:numId w:val="24"/>
        </w:numPr>
        <w:spacing w:after="60"/>
        <w:ind w:left="1440"/>
        <w:contextualSpacing w:val="0"/>
        <w:rPr>
          <w:sz w:val="18"/>
          <w:szCs w:val="18"/>
          <w:lang w:val="pt-BR"/>
        </w:rPr>
      </w:pPr>
      <w:r w:rsidRPr="001C7A01">
        <w:rPr>
          <w:rFonts w:ascii="Tahoma" w:hAnsi="Tahoma" w:cs="Tahoma"/>
          <w:sz w:val="18"/>
          <w:szCs w:val="18"/>
          <w:lang w:val="pt-BR"/>
        </w:rPr>
        <w:t>2 licenças de software para o Exchange Server 2007 Standard</w:t>
      </w:r>
    </w:p>
    <w:p w14:paraId="5385450B" w14:textId="77777777" w:rsidR="00113634" w:rsidRPr="001C7A01" w:rsidRDefault="00113634" w:rsidP="00346F4B">
      <w:pPr>
        <w:pStyle w:val="ListParagraph"/>
        <w:numPr>
          <w:ilvl w:val="0"/>
          <w:numId w:val="24"/>
        </w:numPr>
        <w:spacing w:after="60"/>
        <w:ind w:left="1440"/>
        <w:contextualSpacing w:val="0"/>
        <w:rPr>
          <w:sz w:val="18"/>
          <w:szCs w:val="18"/>
          <w:lang w:val="pt-BR"/>
        </w:rPr>
      </w:pPr>
      <w:r w:rsidRPr="001C7A01">
        <w:rPr>
          <w:rFonts w:ascii="Tahoma" w:hAnsi="Tahoma" w:cs="Tahoma"/>
          <w:sz w:val="18"/>
          <w:szCs w:val="18"/>
          <w:lang w:val="pt-BR"/>
        </w:rPr>
        <w:t>1 licença de software para o System Center Essentials 2007 e 10 licenças de gerenciamento de</w:t>
      </w:r>
      <w:r w:rsidR="008C2D0B" w:rsidRPr="001C7A01">
        <w:rPr>
          <w:rFonts w:ascii="Tahoma" w:hAnsi="Tahoma" w:cs="Tahoma"/>
          <w:sz w:val="18"/>
          <w:szCs w:val="18"/>
          <w:lang w:val="pt-BR"/>
        </w:rPr>
        <w:t> </w:t>
      </w:r>
      <w:r w:rsidRPr="001C7A01">
        <w:rPr>
          <w:rFonts w:ascii="Tahoma" w:hAnsi="Tahoma" w:cs="Tahoma"/>
          <w:sz w:val="18"/>
          <w:szCs w:val="18"/>
          <w:lang w:val="pt-BR"/>
        </w:rPr>
        <w:t>Servidor e 50 de Cliente</w:t>
      </w:r>
    </w:p>
    <w:p w14:paraId="3AB69601" w14:textId="77777777" w:rsidR="00113634" w:rsidRPr="001C7A01" w:rsidRDefault="00113634" w:rsidP="00E63984">
      <w:pPr>
        <w:ind w:left="1260"/>
        <w:rPr>
          <w:lang w:val="pt-BR"/>
        </w:rPr>
      </w:pPr>
    </w:p>
    <w:p w14:paraId="09A58A7F" w14:textId="77777777" w:rsidR="00113634" w:rsidRPr="001C7A01" w:rsidRDefault="00113634" w:rsidP="00B76943">
      <w:pPr>
        <w:ind w:left="720"/>
        <w:rPr>
          <w:lang w:val="pt-BR"/>
        </w:rPr>
      </w:pPr>
      <w:r w:rsidRPr="001C7A01">
        <w:rPr>
          <w:rFonts w:cs="Tahoma"/>
          <w:szCs w:val="18"/>
          <w:lang w:val="pt-BR"/>
        </w:rPr>
        <w:t>O contrato de Licenciamento por Volume dos clientes e esta nota de condição do produto são evidências dessas licenças gratuitas.</w:t>
      </w:r>
      <w:r w:rsidR="008B0B73" w:rsidRPr="001C7A01">
        <w:rPr>
          <w:rFonts w:cs="Tahoma"/>
          <w:szCs w:val="18"/>
          <w:lang w:val="pt-BR"/>
        </w:rPr>
        <w:t xml:space="preserve"> </w:t>
      </w:r>
      <w:r w:rsidRPr="001C7A01">
        <w:rPr>
          <w:rFonts w:cs="Tahoma"/>
          <w:szCs w:val="18"/>
          <w:lang w:val="pt-BR"/>
        </w:rPr>
        <w:t>O uso do software sob as licenças gratuitas está sujeito aos termos e condições do contrato celebrado pelos clientes e aos direitos de uso dos produtos individuais.</w:t>
      </w:r>
      <w:r w:rsidR="008B0B73" w:rsidRPr="001C7A01">
        <w:rPr>
          <w:rFonts w:cs="Tahoma"/>
          <w:szCs w:val="18"/>
          <w:lang w:val="pt-BR"/>
        </w:rPr>
        <w:t xml:space="preserve"> </w:t>
      </w:r>
      <w:r w:rsidRPr="001C7A01">
        <w:rPr>
          <w:rFonts w:cs="Tahoma"/>
          <w:szCs w:val="18"/>
          <w:lang w:val="pt-BR"/>
        </w:rPr>
        <w:t>O direito de usar o software sob as licenças gratuitas expirará quando o direito de usar o software sob as licenças qualificadas expirar.</w:t>
      </w:r>
      <w:r w:rsidR="008B0B73" w:rsidRPr="001C7A01">
        <w:rPr>
          <w:rFonts w:cs="Tahoma"/>
          <w:szCs w:val="18"/>
          <w:lang w:val="pt-BR"/>
        </w:rPr>
        <w:t xml:space="preserve"> </w:t>
      </w:r>
      <w:r w:rsidRPr="001C7A01">
        <w:rPr>
          <w:rFonts w:cs="Tahoma"/>
          <w:szCs w:val="18"/>
          <w:lang w:val="pt-BR"/>
        </w:rPr>
        <w:t>As licenças gratuitas não podem ser transferidas separadamente das licenças qualificadas.</w:t>
      </w:r>
    </w:p>
    <w:p w14:paraId="2EBECD5B" w14:textId="77777777" w:rsidR="00113634" w:rsidRPr="001C7A01" w:rsidRDefault="00113634" w:rsidP="00957DE8">
      <w:pPr>
        <w:ind w:left="720"/>
        <w:rPr>
          <w:lang w:val="pt-BR"/>
        </w:rPr>
      </w:pPr>
    </w:p>
    <w:p w14:paraId="68D8DDC5" w14:textId="77777777" w:rsidR="00113634" w:rsidRPr="001C7A01" w:rsidRDefault="00113634" w:rsidP="00957DE8">
      <w:pPr>
        <w:pStyle w:val="ListParagraph"/>
        <w:contextualSpacing w:val="0"/>
        <w:rPr>
          <w:lang w:val="pt-BR"/>
        </w:rPr>
      </w:pPr>
      <w:r w:rsidRPr="001C7A01">
        <w:rPr>
          <w:rFonts w:ascii="Tahoma" w:hAnsi="Tahoma" w:cs="Tahoma"/>
          <w:sz w:val="18"/>
          <w:szCs w:val="18"/>
          <w:u w:val="single"/>
          <w:lang w:val="pt-BR"/>
        </w:rPr>
        <w:t>Os clientes do Licenciamento por Volume para o Windows Essential Business Server (EBS) 2008 Standard</w:t>
      </w:r>
      <w:r w:rsidRPr="001C7A01">
        <w:rPr>
          <w:rFonts w:ascii="Tahoma" w:hAnsi="Tahoma" w:cs="Tahoma"/>
          <w:b/>
          <w:sz w:val="18"/>
          <w:szCs w:val="18"/>
          <w:lang w:val="pt-BR"/>
        </w:rPr>
        <w:t xml:space="preserve"> </w:t>
      </w:r>
      <w:r w:rsidRPr="001C7A01">
        <w:rPr>
          <w:rFonts w:ascii="Tahoma" w:hAnsi="Tahoma" w:cs="Tahoma"/>
          <w:sz w:val="18"/>
          <w:szCs w:val="18"/>
          <w:lang w:val="pt-BR"/>
        </w:rPr>
        <w:t>estarão adicionalmente qualificados para as seguintes licenças gratuitas para cada licença do EBS 2008 Standard com cobertura do Software Assurance ativa que tiverem a partir de 1° de julho de 2010:</w:t>
      </w:r>
    </w:p>
    <w:p w14:paraId="62C0B3DE" w14:textId="77777777" w:rsidR="00A6493D" w:rsidRPr="001C7A01" w:rsidRDefault="00A6493D" w:rsidP="00E63984">
      <w:pPr>
        <w:pStyle w:val="ListParagraph"/>
        <w:ind w:left="1260"/>
        <w:contextualSpacing w:val="0"/>
        <w:rPr>
          <w:sz w:val="18"/>
          <w:szCs w:val="18"/>
          <w:lang w:val="pt-BR"/>
        </w:rPr>
      </w:pPr>
    </w:p>
    <w:p w14:paraId="15C13BAB" w14:textId="77777777" w:rsidR="00113634" w:rsidRPr="001C7A01" w:rsidRDefault="00113634" w:rsidP="00346F4B">
      <w:pPr>
        <w:pStyle w:val="ListParagraph"/>
        <w:numPr>
          <w:ilvl w:val="0"/>
          <w:numId w:val="25"/>
        </w:numPr>
        <w:spacing w:after="60"/>
        <w:ind w:left="1440"/>
        <w:contextualSpacing w:val="0"/>
        <w:rPr>
          <w:sz w:val="18"/>
          <w:szCs w:val="18"/>
          <w:lang w:val="pt-BR"/>
        </w:rPr>
      </w:pPr>
      <w:r w:rsidRPr="001C7A01">
        <w:rPr>
          <w:rFonts w:ascii="Tahoma" w:hAnsi="Tahoma" w:cs="Tahoma"/>
          <w:sz w:val="18"/>
          <w:szCs w:val="18"/>
          <w:lang w:val="pt-BR"/>
        </w:rPr>
        <w:t>3 licenças de software para o Windows Server 2008 R2 Standard</w:t>
      </w:r>
    </w:p>
    <w:p w14:paraId="311AD7CE" w14:textId="77777777" w:rsidR="00113634" w:rsidRPr="001C7A01" w:rsidRDefault="00113634" w:rsidP="00346F4B">
      <w:pPr>
        <w:pStyle w:val="ListParagraph"/>
        <w:numPr>
          <w:ilvl w:val="0"/>
          <w:numId w:val="25"/>
        </w:numPr>
        <w:spacing w:after="60"/>
        <w:ind w:left="1440"/>
        <w:contextualSpacing w:val="0"/>
        <w:rPr>
          <w:sz w:val="18"/>
          <w:szCs w:val="18"/>
          <w:lang w:val="pt-BR"/>
        </w:rPr>
      </w:pPr>
      <w:r w:rsidRPr="001C7A01">
        <w:rPr>
          <w:rFonts w:ascii="Tahoma" w:hAnsi="Tahoma" w:cs="Tahoma"/>
          <w:sz w:val="18"/>
          <w:szCs w:val="18"/>
          <w:lang w:val="pt-BR"/>
        </w:rPr>
        <w:t>1 licença de software para o Exchange Server 2010 Standard</w:t>
      </w:r>
    </w:p>
    <w:p w14:paraId="6DD5B4A7" w14:textId="77777777" w:rsidR="00113634" w:rsidRPr="001C7A01" w:rsidRDefault="00113634" w:rsidP="00346F4B">
      <w:pPr>
        <w:pStyle w:val="ListParagraph"/>
        <w:numPr>
          <w:ilvl w:val="0"/>
          <w:numId w:val="25"/>
        </w:numPr>
        <w:spacing w:after="60"/>
        <w:ind w:left="1440"/>
        <w:contextualSpacing w:val="0"/>
        <w:rPr>
          <w:sz w:val="18"/>
          <w:szCs w:val="18"/>
          <w:lang w:val="pt-BR"/>
        </w:rPr>
      </w:pPr>
      <w:r w:rsidRPr="001C7A01">
        <w:rPr>
          <w:rFonts w:ascii="Tahoma" w:hAnsi="Tahoma" w:cs="Tahoma"/>
          <w:sz w:val="18"/>
          <w:szCs w:val="18"/>
          <w:lang w:val="pt-BR"/>
        </w:rPr>
        <w:t>1 licença de software para o System Center Essentials 2010 e 10 licenças de gerenciamento de Servidor e 50 de Cliente</w:t>
      </w:r>
    </w:p>
    <w:p w14:paraId="3A805B10" w14:textId="77777777" w:rsidR="00113634" w:rsidRPr="008C2D0B" w:rsidRDefault="00113634" w:rsidP="00346F4B">
      <w:pPr>
        <w:pStyle w:val="ListParagraph"/>
        <w:numPr>
          <w:ilvl w:val="0"/>
          <w:numId w:val="25"/>
        </w:numPr>
        <w:spacing w:after="60"/>
        <w:ind w:left="1440"/>
        <w:contextualSpacing w:val="0"/>
        <w:rPr>
          <w:sz w:val="18"/>
          <w:szCs w:val="18"/>
        </w:rPr>
      </w:pPr>
      <w:r w:rsidRPr="008C2D0B">
        <w:rPr>
          <w:rFonts w:ascii="Tahoma" w:hAnsi="Tahoma" w:cs="Tahoma"/>
          <w:sz w:val="18"/>
          <w:szCs w:val="18"/>
        </w:rPr>
        <w:t>1 licença de software para o Forefront Threat Management Gateway Medium Business Edition 2010</w:t>
      </w:r>
    </w:p>
    <w:p w14:paraId="693239F8" w14:textId="77777777" w:rsidR="00113634" w:rsidRPr="008C2D0B" w:rsidRDefault="00113634" w:rsidP="00E63984">
      <w:pPr>
        <w:pStyle w:val="ListParagraph"/>
        <w:ind w:left="1260"/>
        <w:rPr>
          <w:sz w:val="18"/>
          <w:szCs w:val="18"/>
        </w:rPr>
      </w:pPr>
    </w:p>
    <w:p w14:paraId="46E6D209" w14:textId="77777777" w:rsidR="00113634" w:rsidRPr="001C7A01" w:rsidRDefault="00113634" w:rsidP="00957DE8">
      <w:pPr>
        <w:pStyle w:val="ListParagraph"/>
        <w:rPr>
          <w:sz w:val="18"/>
          <w:szCs w:val="18"/>
          <w:lang w:val="pt-BR"/>
        </w:rPr>
      </w:pPr>
      <w:r w:rsidRPr="001C7A01">
        <w:rPr>
          <w:rFonts w:ascii="Tahoma" w:hAnsi="Tahoma" w:cs="Tahoma"/>
          <w:sz w:val="18"/>
          <w:szCs w:val="18"/>
          <w:lang w:val="pt-BR"/>
        </w:rPr>
        <w:t>(Se uma nova versão de qualquer um dos produtos acima estiver disponível sob o Programa de Licenciamento por Volume sob o qual um cliente adquiriu as licenças qualificadas antes do término da cobertura do Software Assurance ativa para a licença do EBS 2008 Standard, o cliente estará qualificado para usar essa nova versão no lugar da versão especificada acima.)</w:t>
      </w:r>
    </w:p>
    <w:p w14:paraId="20146F2D" w14:textId="77777777" w:rsidR="00113634" w:rsidRPr="001C7A01" w:rsidRDefault="00113634" w:rsidP="00957DE8">
      <w:pPr>
        <w:pStyle w:val="ListParagraph"/>
        <w:rPr>
          <w:sz w:val="18"/>
          <w:szCs w:val="18"/>
          <w:lang w:val="pt-BR"/>
        </w:rPr>
      </w:pPr>
    </w:p>
    <w:p w14:paraId="4AF9C4E6" w14:textId="77777777" w:rsidR="00113634" w:rsidRPr="001C7A01" w:rsidRDefault="00113634" w:rsidP="00957DE8">
      <w:pPr>
        <w:ind w:left="720"/>
        <w:rPr>
          <w:szCs w:val="18"/>
          <w:lang w:val="pt-BR"/>
        </w:rPr>
      </w:pPr>
      <w:r w:rsidRPr="001C7A01">
        <w:rPr>
          <w:rFonts w:cs="Tahoma"/>
          <w:szCs w:val="18"/>
          <w:lang w:val="pt-BR"/>
        </w:rPr>
        <w:t>O contrato de Licenciamento por Volume dos clientes e esta nota de condição do produto são evidências dessas licenças gratuitas.</w:t>
      </w:r>
      <w:r w:rsidR="008B0B73" w:rsidRPr="001C7A01">
        <w:rPr>
          <w:rFonts w:cs="Tahoma"/>
          <w:szCs w:val="18"/>
          <w:lang w:val="pt-BR"/>
        </w:rPr>
        <w:t xml:space="preserve"> </w:t>
      </w:r>
      <w:r w:rsidRPr="001C7A01">
        <w:rPr>
          <w:rFonts w:cs="Tahoma"/>
          <w:szCs w:val="18"/>
          <w:lang w:val="pt-BR"/>
        </w:rPr>
        <w:t>O uso do software sob as licenças gratuitas está sujeito aos termos e condições do contrato celebrado pelos clientes e aos direitos de uso dos produtos individuais.</w:t>
      </w:r>
      <w:r w:rsidR="008B0B73" w:rsidRPr="001C7A01">
        <w:rPr>
          <w:rFonts w:cs="Tahoma"/>
          <w:szCs w:val="18"/>
          <w:lang w:val="pt-BR"/>
        </w:rPr>
        <w:t xml:space="preserve"> </w:t>
      </w:r>
      <w:r w:rsidRPr="001C7A01">
        <w:rPr>
          <w:rFonts w:cs="Tahoma"/>
          <w:szCs w:val="18"/>
          <w:lang w:val="pt-BR"/>
        </w:rPr>
        <w:t>Salvo no caso do Forefront Protection for Exchange Server 2010, o direito de usar o software sob as licenças gratuitas expirará quando o direito de usar o software sob as licenças qualificadas expirar.</w:t>
      </w:r>
      <w:r w:rsidR="008B0B73" w:rsidRPr="001C7A01">
        <w:rPr>
          <w:rFonts w:cs="Tahoma"/>
          <w:szCs w:val="18"/>
          <w:lang w:val="pt-BR"/>
        </w:rPr>
        <w:t xml:space="preserve"> </w:t>
      </w:r>
      <w:r w:rsidRPr="001C7A01">
        <w:rPr>
          <w:rFonts w:cs="Tahoma"/>
          <w:szCs w:val="18"/>
          <w:lang w:val="pt-BR"/>
        </w:rPr>
        <w:t>O direito de usar o Forefront Protection for Exchange Server 2010 expirará em caso de término da cobertura do Software Assurance sobre as licenças qualificadas.</w:t>
      </w:r>
      <w:r w:rsidR="008B0B73" w:rsidRPr="001C7A01">
        <w:rPr>
          <w:rFonts w:cs="Tahoma"/>
          <w:szCs w:val="18"/>
          <w:lang w:val="pt-BR"/>
        </w:rPr>
        <w:t xml:space="preserve"> </w:t>
      </w:r>
      <w:r w:rsidRPr="001C7A01">
        <w:rPr>
          <w:rFonts w:cs="Tahoma"/>
          <w:szCs w:val="18"/>
          <w:lang w:val="pt-BR"/>
        </w:rPr>
        <w:t>Em todos os casos, as licenças gratuitas não poderão ser transferidas separadamente das licenças qualificadas.</w:t>
      </w:r>
    </w:p>
    <w:p w14:paraId="6B038431" w14:textId="77777777" w:rsidR="00113634" w:rsidRPr="001C7A01" w:rsidRDefault="00113634" w:rsidP="00E63984">
      <w:pPr>
        <w:pStyle w:val="ListParagraph"/>
        <w:ind w:left="1260"/>
        <w:rPr>
          <w:sz w:val="18"/>
          <w:szCs w:val="18"/>
          <w:lang w:val="pt-BR"/>
        </w:rPr>
      </w:pPr>
    </w:p>
    <w:p w14:paraId="00F34770" w14:textId="77777777" w:rsidR="00113634" w:rsidRPr="001C7A01" w:rsidRDefault="00113634" w:rsidP="00957DE8">
      <w:pPr>
        <w:tabs>
          <w:tab w:val="left" w:pos="1260"/>
        </w:tabs>
        <w:ind w:left="720"/>
        <w:rPr>
          <w:lang w:val="pt-BR"/>
        </w:rPr>
      </w:pPr>
      <w:r w:rsidRPr="001C7A01">
        <w:rPr>
          <w:rFonts w:cs="Tahoma"/>
          <w:szCs w:val="18"/>
          <w:u w:val="single"/>
          <w:lang w:val="pt-BR"/>
        </w:rPr>
        <w:t xml:space="preserve">Os clientes do Licenciamento por Volume para o Windows Essential Business Server (EBS) 2008 Premium </w:t>
      </w:r>
      <w:r w:rsidRPr="001C7A01">
        <w:rPr>
          <w:rFonts w:cs="Tahoma"/>
          <w:szCs w:val="18"/>
          <w:lang w:val="pt-BR"/>
        </w:rPr>
        <w:t>estarão adicionalmente qualificados para as seguintes licenças gratuitas para cada licença do EBS 2008 Premium com cobertura do Software Assurance ativa que tiverem a partir de 1° de julho de 2010:</w:t>
      </w:r>
    </w:p>
    <w:p w14:paraId="10083C14" w14:textId="77777777" w:rsidR="00A6493D" w:rsidRPr="001C7A01" w:rsidRDefault="00A6493D" w:rsidP="00E63984">
      <w:pPr>
        <w:pStyle w:val="ListParagraph"/>
        <w:ind w:left="1620"/>
        <w:contextualSpacing w:val="0"/>
        <w:rPr>
          <w:sz w:val="14"/>
          <w:szCs w:val="14"/>
          <w:lang w:val="pt-BR"/>
        </w:rPr>
      </w:pPr>
    </w:p>
    <w:p w14:paraId="26F57B13" w14:textId="77777777" w:rsidR="00113634" w:rsidRPr="001C7A01" w:rsidRDefault="00113634" w:rsidP="00346F4B">
      <w:pPr>
        <w:pStyle w:val="ListParagraph"/>
        <w:numPr>
          <w:ilvl w:val="0"/>
          <w:numId w:val="26"/>
        </w:numPr>
        <w:spacing w:after="60"/>
        <w:contextualSpacing w:val="0"/>
        <w:rPr>
          <w:sz w:val="18"/>
          <w:szCs w:val="18"/>
          <w:lang w:val="pt-BR"/>
        </w:rPr>
      </w:pPr>
      <w:r w:rsidRPr="001C7A01">
        <w:rPr>
          <w:rFonts w:ascii="Tahoma" w:hAnsi="Tahoma" w:cs="Tahoma"/>
          <w:sz w:val="18"/>
          <w:szCs w:val="18"/>
          <w:lang w:val="pt-BR"/>
        </w:rPr>
        <w:t>4 licenças de software para o Windows Server 2008 R2 Standard</w:t>
      </w:r>
    </w:p>
    <w:p w14:paraId="327F4289" w14:textId="77777777" w:rsidR="00113634" w:rsidRPr="001C7A01" w:rsidRDefault="00113634" w:rsidP="00346F4B">
      <w:pPr>
        <w:pStyle w:val="ListParagraph"/>
        <w:numPr>
          <w:ilvl w:val="0"/>
          <w:numId w:val="26"/>
        </w:numPr>
        <w:spacing w:after="60"/>
        <w:contextualSpacing w:val="0"/>
        <w:rPr>
          <w:sz w:val="18"/>
          <w:szCs w:val="18"/>
          <w:lang w:val="pt-BR"/>
        </w:rPr>
      </w:pPr>
      <w:r w:rsidRPr="001C7A01">
        <w:rPr>
          <w:rFonts w:ascii="Tahoma" w:hAnsi="Tahoma" w:cs="Tahoma"/>
          <w:sz w:val="18"/>
          <w:szCs w:val="18"/>
          <w:lang w:val="pt-BR"/>
        </w:rPr>
        <w:t>1 licença de software para o SQL Server 2008 R2 Standard</w:t>
      </w:r>
    </w:p>
    <w:p w14:paraId="57284D8F" w14:textId="77777777" w:rsidR="00113634" w:rsidRPr="001C7A01" w:rsidRDefault="00113634" w:rsidP="00346F4B">
      <w:pPr>
        <w:pStyle w:val="ListParagraph"/>
        <w:numPr>
          <w:ilvl w:val="0"/>
          <w:numId w:val="26"/>
        </w:numPr>
        <w:spacing w:after="60"/>
        <w:contextualSpacing w:val="0"/>
        <w:rPr>
          <w:sz w:val="18"/>
          <w:szCs w:val="18"/>
          <w:lang w:val="pt-BR"/>
        </w:rPr>
      </w:pPr>
      <w:r w:rsidRPr="001C7A01">
        <w:rPr>
          <w:rFonts w:ascii="Tahoma" w:hAnsi="Tahoma" w:cs="Tahoma"/>
          <w:sz w:val="18"/>
          <w:szCs w:val="18"/>
          <w:lang w:val="pt-BR"/>
        </w:rPr>
        <w:t>2 licenças de software para o Exchange Server 2010 Standard</w:t>
      </w:r>
    </w:p>
    <w:p w14:paraId="40344998" w14:textId="77777777" w:rsidR="00113634" w:rsidRPr="001C7A01" w:rsidRDefault="00113634" w:rsidP="00346F4B">
      <w:pPr>
        <w:pStyle w:val="ListParagraph"/>
        <w:numPr>
          <w:ilvl w:val="0"/>
          <w:numId w:val="26"/>
        </w:numPr>
        <w:spacing w:after="60"/>
        <w:contextualSpacing w:val="0"/>
        <w:rPr>
          <w:sz w:val="18"/>
          <w:szCs w:val="18"/>
          <w:lang w:val="pt-BR"/>
        </w:rPr>
      </w:pPr>
      <w:r w:rsidRPr="001C7A01">
        <w:rPr>
          <w:rFonts w:ascii="Tahoma" w:hAnsi="Tahoma" w:cs="Tahoma"/>
          <w:sz w:val="18"/>
          <w:szCs w:val="18"/>
          <w:lang w:val="pt-BR"/>
        </w:rPr>
        <w:t>1 licença de software para o System Center Essentials 2010 e 10 licenças de gerenciamento de Servidor e 50 de Cliente</w:t>
      </w:r>
    </w:p>
    <w:p w14:paraId="30F817E6" w14:textId="77777777" w:rsidR="00113634" w:rsidRPr="008C2D0B" w:rsidRDefault="00113634" w:rsidP="00346F4B">
      <w:pPr>
        <w:pStyle w:val="ListParagraph"/>
        <w:numPr>
          <w:ilvl w:val="0"/>
          <w:numId w:val="26"/>
        </w:numPr>
        <w:spacing w:after="60"/>
        <w:contextualSpacing w:val="0"/>
        <w:rPr>
          <w:sz w:val="18"/>
          <w:szCs w:val="18"/>
        </w:rPr>
      </w:pPr>
      <w:r w:rsidRPr="008C2D0B">
        <w:rPr>
          <w:rFonts w:ascii="Tahoma" w:hAnsi="Tahoma" w:cs="Tahoma"/>
          <w:sz w:val="18"/>
          <w:szCs w:val="18"/>
        </w:rPr>
        <w:t>1 licença de software para o Forefront Threat Management Gateway Medium Business 2010</w:t>
      </w:r>
    </w:p>
    <w:p w14:paraId="38B99790" w14:textId="77777777" w:rsidR="00113634" w:rsidRPr="008C2D0B" w:rsidRDefault="00113634" w:rsidP="00E63984">
      <w:pPr>
        <w:pStyle w:val="ListParagraph"/>
        <w:ind w:left="1620"/>
        <w:rPr>
          <w:sz w:val="14"/>
          <w:szCs w:val="14"/>
        </w:rPr>
      </w:pPr>
    </w:p>
    <w:p w14:paraId="42F85451" w14:textId="77777777" w:rsidR="00113634" w:rsidRPr="001C7A01" w:rsidRDefault="00113634" w:rsidP="00957DE8">
      <w:pPr>
        <w:pStyle w:val="ListParagraph"/>
        <w:rPr>
          <w:sz w:val="18"/>
          <w:szCs w:val="18"/>
          <w:lang w:val="pt-BR"/>
        </w:rPr>
      </w:pPr>
      <w:r w:rsidRPr="001C7A01">
        <w:rPr>
          <w:rFonts w:ascii="Tahoma" w:hAnsi="Tahoma" w:cs="Tahoma"/>
          <w:sz w:val="18"/>
          <w:szCs w:val="18"/>
          <w:lang w:val="pt-BR"/>
        </w:rPr>
        <w:t>(Se uma nova versão de qualquer um dos produtos acima estiver disponível sob o Programa de Licenciamento por Volume sob o qual um cliente adquiriu as licenças qualificadas antes do término da cobertura do Software Assurance ativa para a licença do EBS 2008 Premium, o cliente estará qualificado para usar essa nova versão no lugar da versão especificada acima.)</w:t>
      </w:r>
    </w:p>
    <w:p w14:paraId="4BC77B92" w14:textId="77777777" w:rsidR="00113634" w:rsidRPr="001C7A01" w:rsidRDefault="00113634" w:rsidP="00EF2279">
      <w:pPr>
        <w:pStyle w:val="ListParagraph"/>
        <w:ind w:left="1260"/>
        <w:rPr>
          <w:sz w:val="14"/>
          <w:szCs w:val="14"/>
          <w:lang w:val="pt-BR"/>
        </w:rPr>
      </w:pPr>
    </w:p>
    <w:p w14:paraId="3EDC6934" w14:textId="77777777" w:rsidR="00113634" w:rsidRPr="001C7A01" w:rsidRDefault="00113634" w:rsidP="00957DE8">
      <w:pPr>
        <w:ind w:left="720"/>
        <w:rPr>
          <w:szCs w:val="18"/>
          <w:lang w:val="pt-BR"/>
        </w:rPr>
      </w:pPr>
      <w:r w:rsidRPr="001C7A01">
        <w:rPr>
          <w:rFonts w:cs="Tahoma"/>
          <w:szCs w:val="18"/>
          <w:lang w:val="pt-BR"/>
        </w:rPr>
        <w:t>O contrato de Licenciamento por Volume dos clientes e esta nota de condição do produto são evidências dessas licenças gratuitas.</w:t>
      </w:r>
      <w:r w:rsidR="008B0B73" w:rsidRPr="001C7A01">
        <w:rPr>
          <w:rFonts w:cs="Tahoma"/>
          <w:szCs w:val="18"/>
          <w:lang w:val="pt-BR"/>
        </w:rPr>
        <w:t xml:space="preserve"> </w:t>
      </w:r>
      <w:r w:rsidRPr="001C7A01">
        <w:rPr>
          <w:rFonts w:cs="Tahoma"/>
          <w:szCs w:val="18"/>
          <w:lang w:val="pt-BR"/>
        </w:rPr>
        <w:t>O uso do software sob as licenças gratuitas está sujeito aos termos e condições do contrato celebrado pelos clientes e aos direitos de uso dos produtos individuais.</w:t>
      </w:r>
      <w:r w:rsidR="008B0B73" w:rsidRPr="001C7A01">
        <w:rPr>
          <w:rFonts w:cs="Tahoma"/>
          <w:szCs w:val="18"/>
          <w:lang w:val="pt-BR"/>
        </w:rPr>
        <w:t xml:space="preserve"> </w:t>
      </w:r>
      <w:r w:rsidRPr="001C7A01">
        <w:rPr>
          <w:rFonts w:cs="Tahoma"/>
          <w:szCs w:val="18"/>
          <w:lang w:val="pt-BR"/>
        </w:rPr>
        <w:t>Salvo no caso do Forefront Protection for Exchange Server 2010, o direito de usar o software sob as licenças gratuitas expirará quando o direito de usar o software sob as licenças qualificadas expirar.</w:t>
      </w:r>
      <w:r w:rsidR="008B0B73" w:rsidRPr="001C7A01">
        <w:rPr>
          <w:rFonts w:cs="Tahoma"/>
          <w:szCs w:val="18"/>
          <w:lang w:val="pt-BR"/>
        </w:rPr>
        <w:t xml:space="preserve"> </w:t>
      </w:r>
      <w:r w:rsidRPr="001C7A01">
        <w:rPr>
          <w:rFonts w:cs="Tahoma"/>
          <w:szCs w:val="18"/>
          <w:lang w:val="pt-BR"/>
        </w:rPr>
        <w:t>O direito de usar o Forefront Protection for Exchange Server 2010 expirará em caso de término da cobertura do Software Assurance sobre as licenças qualificadas.</w:t>
      </w:r>
      <w:r w:rsidR="008B0B73" w:rsidRPr="001C7A01">
        <w:rPr>
          <w:rFonts w:cs="Tahoma"/>
          <w:szCs w:val="18"/>
          <w:lang w:val="pt-BR"/>
        </w:rPr>
        <w:t xml:space="preserve"> </w:t>
      </w:r>
      <w:r w:rsidRPr="001C7A01">
        <w:rPr>
          <w:rFonts w:cs="Tahoma"/>
          <w:szCs w:val="18"/>
          <w:lang w:val="pt-BR"/>
        </w:rPr>
        <w:t>Em todos os casos, as licenças gratuitas não poderão ser transferidas separadamente das licenças qualificadas.</w:t>
      </w:r>
    </w:p>
    <w:p w14:paraId="28BCCF93" w14:textId="77777777" w:rsidR="00C41189" w:rsidRPr="001C7A01" w:rsidRDefault="00C41189">
      <w:pPr>
        <w:rPr>
          <w:sz w:val="14"/>
          <w:szCs w:val="14"/>
          <w:lang w:val="pt-BR"/>
        </w:rPr>
      </w:pPr>
    </w:p>
    <w:p w14:paraId="6E741284" w14:textId="77777777" w:rsidR="00113634" w:rsidRPr="001C7A01" w:rsidRDefault="00113634" w:rsidP="00957DE8">
      <w:pPr>
        <w:pStyle w:val="ListParagraph"/>
        <w:spacing w:after="60"/>
        <w:contextualSpacing w:val="0"/>
        <w:rPr>
          <w:lang w:val="pt-BR"/>
        </w:rPr>
      </w:pPr>
      <w:r w:rsidRPr="001C7A01">
        <w:rPr>
          <w:rFonts w:ascii="Tahoma" w:hAnsi="Tahoma" w:cs="Tahoma"/>
          <w:b/>
          <w:sz w:val="18"/>
          <w:szCs w:val="18"/>
          <w:lang w:val="pt-BR"/>
        </w:rPr>
        <w:t>Direitos de uso adicionais para CALs do Windows Essential Business Server (EBS) 2008</w:t>
      </w:r>
    </w:p>
    <w:p w14:paraId="75F7432B" w14:textId="77777777" w:rsidR="00113634" w:rsidRPr="001C7A01" w:rsidRDefault="00113634" w:rsidP="00957DE8">
      <w:pPr>
        <w:ind w:left="720"/>
        <w:rPr>
          <w:lang w:val="pt-BR"/>
        </w:rPr>
      </w:pPr>
      <w:r w:rsidRPr="001C7A01">
        <w:rPr>
          <w:rFonts w:cs="Tahoma"/>
          <w:szCs w:val="18"/>
          <w:lang w:val="pt-BR"/>
        </w:rPr>
        <w:t>Não obstante quaisquer disposições em contrário nos direitos de uso de produto para o Windows Server 2008 e o Exchange Server 2007 Standard, os clientes poderão usar o EBS 2008 CAL Suite e o EBS 2008 CAL Suite para Usuários e Dispositivos Premium para acessar suas instâncias licenciadas do referido software dentro ou fora do domínio do EBS 2008. 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p>
    <w:p w14:paraId="29D8B425" w14:textId="77777777" w:rsidR="00113634" w:rsidRPr="001C7A01" w:rsidRDefault="00113634" w:rsidP="00EF2279">
      <w:pPr>
        <w:tabs>
          <w:tab w:val="left" w:pos="1260"/>
        </w:tabs>
        <w:ind w:left="1260"/>
        <w:rPr>
          <w:sz w:val="14"/>
          <w:szCs w:val="14"/>
          <w:lang w:val="pt-BR"/>
        </w:rPr>
      </w:pPr>
    </w:p>
    <w:p w14:paraId="7983BC17" w14:textId="77777777" w:rsidR="00113634" w:rsidRPr="001C7A01" w:rsidRDefault="00113634" w:rsidP="00957DE8">
      <w:pPr>
        <w:tabs>
          <w:tab w:val="left" w:pos="1260"/>
        </w:tabs>
        <w:ind w:left="720"/>
        <w:rPr>
          <w:lang w:val="pt-BR"/>
        </w:rPr>
      </w:pPr>
      <w:r w:rsidRPr="001C7A01">
        <w:rPr>
          <w:rFonts w:cs="Tahoma"/>
          <w:szCs w:val="18"/>
          <w:lang w:val="pt-BR"/>
        </w:rPr>
        <w:t>Para clientes com CALs do Windows Essential Business Server (EBS) 2008 com cobertura do Software Assurance ativa a partir de 1</w:t>
      </w:r>
      <w:r w:rsidRPr="001C7A01">
        <w:rPr>
          <w:rFonts w:cs="Tahoma"/>
          <w:szCs w:val="18"/>
          <w:vertAlign w:val="superscript"/>
          <w:lang w:val="pt-BR"/>
        </w:rPr>
        <w:t>°</w:t>
      </w:r>
      <w:r w:rsidRPr="001C7A01">
        <w:rPr>
          <w:rFonts w:cs="Tahoma"/>
          <w:szCs w:val="18"/>
          <w:lang w:val="pt-BR"/>
        </w:rPr>
        <w:t xml:space="preserve"> de julho de 2010:</w:t>
      </w:r>
    </w:p>
    <w:p w14:paraId="4DD3B797" w14:textId="77777777" w:rsidR="00A6493D" w:rsidRPr="001C7A01" w:rsidRDefault="00A6493D" w:rsidP="00EF2279">
      <w:pPr>
        <w:pStyle w:val="ListParagraph"/>
        <w:tabs>
          <w:tab w:val="left" w:pos="1260"/>
        </w:tabs>
        <w:ind w:left="1260"/>
        <w:contextualSpacing w:val="0"/>
        <w:rPr>
          <w:sz w:val="18"/>
          <w:szCs w:val="18"/>
          <w:lang w:val="pt-BR"/>
        </w:rPr>
      </w:pPr>
    </w:p>
    <w:p w14:paraId="4E36F1CC" w14:textId="77777777" w:rsidR="00113634" w:rsidRPr="001C7A01" w:rsidRDefault="00113634" w:rsidP="00346F4B">
      <w:pPr>
        <w:pStyle w:val="ListParagraph"/>
        <w:numPr>
          <w:ilvl w:val="0"/>
          <w:numId w:val="120"/>
        </w:numPr>
        <w:tabs>
          <w:tab w:val="left" w:pos="1440"/>
        </w:tabs>
        <w:spacing w:after="60"/>
        <w:contextualSpacing w:val="0"/>
        <w:rPr>
          <w:sz w:val="18"/>
          <w:szCs w:val="18"/>
          <w:lang w:val="pt-BR"/>
        </w:rPr>
      </w:pPr>
      <w:r w:rsidRPr="001C7A01">
        <w:rPr>
          <w:rFonts w:ascii="Tahoma" w:hAnsi="Tahoma" w:cs="Tahoma"/>
          <w:sz w:val="18"/>
          <w:szCs w:val="18"/>
          <w:lang w:val="pt-BR"/>
        </w:rPr>
        <w:t>Para cada EBS 2008 CAL Suite com cobertura do Software Assurance ativa a partir de 1</w:t>
      </w:r>
      <w:r w:rsidRPr="001C7A01">
        <w:rPr>
          <w:rFonts w:ascii="Tahoma" w:hAnsi="Tahoma" w:cs="Tahoma"/>
          <w:sz w:val="18"/>
          <w:szCs w:val="18"/>
          <w:vertAlign w:val="superscript"/>
          <w:lang w:val="pt-BR"/>
        </w:rPr>
        <w:t>°</w:t>
      </w:r>
      <w:r w:rsidRPr="001C7A01">
        <w:rPr>
          <w:rFonts w:ascii="Tahoma" w:hAnsi="Tahoma" w:cs="Tahoma"/>
          <w:sz w:val="18"/>
          <w:szCs w:val="18"/>
          <w:lang w:val="pt-BR"/>
        </w:rPr>
        <w:t xml:space="preserve"> de julho de 2010 que tiver, o cliente estará qualificado para as seguintes licenças gratuitas:</w:t>
      </w:r>
    </w:p>
    <w:p w14:paraId="2CE70610" w14:textId="77777777" w:rsidR="00113634" w:rsidRPr="008C2D0B" w:rsidRDefault="00113634" w:rsidP="00346F4B">
      <w:pPr>
        <w:pStyle w:val="ListParagraph"/>
        <w:numPr>
          <w:ilvl w:val="1"/>
          <w:numId w:val="121"/>
        </w:numPr>
        <w:tabs>
          <w:tab w:val="clear" w:pos="720"/>
        </w:tabs>
        <w:spacing w:after="60"/>
        <w:ind w:left="1980"/>
        <w:contextualSpacing w:val="0"/>
        <w:rPr>
          <w:sz w:val="18"/>
          <w:szCs w:val="18"/>
        </w:rPr>
      </w:pPr>
      <w:r w:rsidRPr="008C2D0B">
        <w:rPr>
          <w:rFonts w:ascii="Tahoma" w:hAnsi="Tahoma" w:cs="Tahoma"/>
          <w:sz w:val="18"/>
          <w:szCs w:val="18"/>
        </w:rPr>
        <w:t>1 CAL do Windows Server 2008</w:t>
      </w:r>
    </w:p>
    <w:p w14:paraId="35E05D51" w14:textId="77777777" w:rsidR="00113634" w:rsidRPr="008C2D0B" w:rsidRDefault="00113634" w:rsidP="00346F4B">
      <w:pPr>
        <w:pStyle w:val="ListParagraph"/>
        <w:numPr>
          <w:ilvl w:val="1"/>
          <w:numId w:val="121"/>
        </w:numPr>
        <w:tabs>
          <w:tab w:val="clear" w:pos="720"/>
        </w:tabs>
        <w:spacing w:after="60"/>
        <w:ind w:left="1980"/>
        <w:contextualSpacing w:val="0"/>
        <w:rPr>
          <w:sz w:val="18"/>
          <w:szCs w:val="18"/>
        </w:rPr>
      </w:pPr>
      <w:r w:rsidRPr="008C2D0B">
        <w:rPr>
          <w:rFonts w:ascii="Tahoma" w:hAnsi="Tahoma" w:cs="Tahoma"/>
          <w:sz w:val="18"/>
          <w:szCs w:val="18"/>
        </w:rPr>
        <w:t>1 CAL do Exchange Server 2010 Standard</w:t>
      </w:r>
    </w:p>
    <w:p w14:paraId="7B68CD88" w14:textId="77777777" w:rsidR="00113634" w:rsidRPr="001C7A01" w:rsidRDefault="00113634" w:rsidP="00346F4B">
      <w:pPr>
        <w:pStyle w:val="ListParagraph"/>
        <w:numPr>
          <w:ilvl w:val="1"/>
          <w:numId w:val="121"/>
        </w:numPr>
        <w:tabs>
          <w:tab w:val="clear" w:pos="720"/>
        </w:tabs>
        <w:spacing w:after="60"/>
        <w:ind w:left="1980"/>
        <w:contextualSpacing w:val="0"/>
        <w:rPr>
          <w:sz w:val="18"/>
          <w:szCs w:val="18"/>
          <w:lang w:val="pt-BR"/>
        </w:rPr>
      </w:pPr>
      <w:r w:rsidRPr="001C7A01">
        <w:rPr>
          <w:rFonts w:ascii="Tahoma" w:hAnsi="Tahoma" w:cs="Tahoma"/>
          <w:sz w:val="18"/>
          <w:szCs w:val="18"/>
          <w:lang w:val="pt-BR"/>
        </w:rPr>
        <w:t>1 licença de assinatura de dispositivo ou usuário para o Forefront Protection for Exchange Server 2010</w:t>
      </w:r>
    </w:p>
    <w:p w14:paraId="7EA1C3D4" w14:textId="77777777" w:rsidR="00A6493D" w:rsidRPr="001C7A01" w:rsidRDefault="00A6493D" w:rsidP="00A434A4">
      <w:pPr>
        <w:pStyle w:val="ListParagraph"/>
        <w:tabs>
          <w:tab w:val="num" w:pos="1800"/>
        </w:tabs>
        <w:spacing w:after="60"/>
        <w:ind w:left="1800"/>
        <w:contextualSpacing w:val="0"/>
        <w:rPr>
          <w:sz w:val="14"/>
          <w:szCs w:val="14"/>
          <w:lang w:val="pt-BR"/>
        </w:rPr>
      </w:pPr>
    </w:p>
    <w:p w14:paraId="1EE28BBC" w14:textId="77777777" w:rsidR="00113634" w:rsidRPr="001C7A01" w:rsidRDefault="00113634" w:rsidP="00346F4B">
      <w:pPr>
        <w:pStyle w:val="ListParagraph"/>
        <w:numPr>
          <w:ilvl w:val="0"/>
          <w:numId w:val="120"/>
        </w:numPr>
        <w:tabs>
          <w:tab w:val="left" w:pos="1440"/>
        </w:tabs>
        <w:spacing w:after="60"/>
        <w:contextualSpacing w:val="0"/>
        <w:rPr>
          <w:sz w:val="18"/>
          <w:szCs w:val="18"/>
          <w:lang w:val="pt-BR"/>
        </w:rPr>
      </w:pPr>
      <w:r w:rsidRPr="001C7A01">
        <w:rPr>
          <w:rFonts w:ascii="Tahoma" w:hAnsi="Tahoma" w:cs="Tahoma"/>
          <w:sz w:val="18"/>
          <w:szCs w:val="18"/>
          <w:lang w:val="pt-BR"/>
        </w:rPr>
        <w:t>Para cada EBS 2008 CAL Suite para Usuários e Dispositivos Premium com cobertura do Software Assurance ativa a partir de 1° de julho de 2010 que tiver, o cliente estará qualificado para as seguintes licenças gratuitas:</w:t>
      </w:r>
    </w:p>
    <w:p w14:paraId="74177E8A" w14:textId="77777777" w:rsidR="00113634" w:rsidRPr="008C2D0B" w:rsidRDefault="00113634" w:rsidP="00346F4B">
      <w:pPr>
        <w:pStyle w:val="ListParagraph"/>
        <w:numPr>
          <w:ilvl w:val="1"/>
          <w:numId w:val="121"/>
        </w:numPr>
        <w:tabs>
          <w:tab w:val="clear" w:pos="720"/>
        </w:tabs>
        <w:spacing w:after="60"/>
        <w:ind w:left="1980"/>
        <w:contextualSpacing w:val="0"/>
        <w:rPr>
          <w:sz w:val="18"/>
          <w:szCs w:val="18"/>
        </w:rPr>
      </w:pPr>
      <w:r w:rsidRPr="008C2D0B">
        <w:rPr>
          <w:rFonts w:ascii="Tahoma" w:hAnsi="Tahoma" w:cs="Tahoma"/>
          <w:sz w:val="18"/>
          <w:szCs w:val="18"/>
        </w:rPr>
        <w:t>CAL do Windows Server 2008</w:t>
      </w:r>
    </w:p>
    <w:p w14:paraId="445E6CC4" w14:textId="77777777" w:rsidR="00113634" w:rsidRPr="008C2D0B" w:rsidRDefault="00113634" w:rsidP="00346F4B">
      <w:pPr>
        <w:pStyle w:val="ListParagraph"/>
        <w:numPr>
          <w:ilvl w:val="1"/>
          <w:numId w:val="121"/>
        </w:numPr>
        <w:tabs>
          <w:tab w:val="clear" w:pos="720"/>
        </w:tabs>
        <w:spacing w:after="60"/>
        <w:ind w:left="1980"/>
        <w:contextualSpacing w:val="0"/>
        <w:rPr>
          <w:sz w:val="18"/>
          <w:szCs w:val="18"/>
        </w:rPr>
      </w:pPr>
      <w:r w:rsidRPr="008C2D0B">
        <w:rPr>
          <w:rFonts w:ascii="Tahoma" w:hAnsi="Tahoma" w:cs="Tahoma"/>
          <w:sz w:val="18"/>
          <w:szCs w:val="18"/>
        </w:rPr>
        <w:t>CAL do Exchange Server 2010 Standard</w:t>
      </w:r>
    </w:p>
    <w:p w14:paraId="757F861F" w14:textId="77777777" w:rsidR="002512D3" w:rsidRPr="008C2D0B" w:rsidRDefault="00113634" w:rsidP="00346F4B">
      <w:pPr>
        <w:pStyle w:val="ListParagraph"/>
        <w:numPr>
          <w:ilvl w:val="1"/>
          <w:numId w:val="121"/>
        </w:numPr>
        <w:tabs>
          <w:tab w:val="clear" w:pos="720"/>
        </w:tabs>
        <w:spacing w:after="60"/>
        <w:ind w:left="1980"/>
        <w:contextualSpacing w:val="0"/>
        <w:rPr>
          <w:sz w:val="18"/>
          <w:szCs w:val="18"/>
        </w:rPr>
      </w:pPr>
      <w:r w:rsidRPr="008C2D0B">
        <w:rPr>
          <w:rFonts w:ascii="Tahoma" w:hAnsi="Tahoma" w:cs="Tahoma"/>
          <w:sz w:val="18"/>
          <w:szCs w:val="18"/>
        </w:rPr>
        <w:t>CAL do SQL Server 2008 R2</w:t>
      </w:r>
    </w:p>
    <w:p w14:paraId="38495B2F" w14:textId="77777777" w:rsidR="00113634" w:rsidRPr="001C7A01" w:rsidRDefault="00113634" w:rsidP="00346F4B">
      <w:pPr>
        <w:pStyle w:val="ListParagraph"/>
        <w:numPr>
          <w:ilvl w:val="1"/>
          <w:numId w:val="121"/>
        </w:numPr>
        <w:tabs>
          <w:tab w:val="clear" w:pos="720"/>
        </w:tabs>
        <w:spacing w:after="60"/>
        <w:ind w:left="1980"/>
        <w:contextualSpacing w:val="0"/>
        <w:rPr>
          <w:sz w:val="18"/>
          <w:szCs w:val="18"/>
          <w:lang w:val="pt-BR"/>
        </w:rPr>
      </w:pPr>
      <w:r w:rsidRPr="001C7A01">
        <w:rPr>
          <w:rFonts w:ascii="Tahoma" w:hAnsi="Tahoma" w:cs="Tahoma"/>
          <w:sz w:val="18"/>
          <w:szCs w:val="18"/>
          <w:lang w:val="pt-BR"/>
        </w:rPr>
        <w:t>1 licença de assinatura de dispositivo ou usuário para o Forefront Protection for Exchange Server 2010</w:t>
      </w:r>
    </w:p>
    <w:p w14:paraId="713BE0BB" w14:textId="77777777" w:rsidR="00113634" w:rsidRPr="001C7A01" w:rsidRDefault="00113634" w:rsidP="00A434A4">
      <w:pPr>
        <w:pStyle w:val="ListParagraph"/>
        <w:spacing w:after="60"/>
        <w:ind w:left="1980"/>
        <w:contextualSpacing w:val="0"/>
        <w:rPr>
          <w:lang w:val="pt-BR"/>
        </w:rPr>
      </w:pPr>
      <w:r w:rsidRPr="001C7A01">
        <w:rPr>
          <w:rFonts w:ascii="Tahoma" w:hAnsi="Tahoma" w:cs="Tahoma"/>
          <w:sz w:val="18"/>
          <w:szCs w:val="18"/>
          <w:lang w:val="pt-BR"/>
        </w:rPr>
        <w:t>(Se uma nova versão desses produtos estiver disponível sob o Programa de Licenciamento por Volume sob o qual um cliente adquiriu as licenças qualificadas antes do término da cobertura do Software Assurance ativa para a CAL do EBS 2008 qualificada, o cliente estará qualificado para CALs correspondentes a essa nova versão.)</w:t>
      </w:r>
    </w:p>
    <w:p w14:paraId="21294ACA" w14:textId="77777777" w:rsidR="001E3F07" w:rsidRPr="001C7A01" w:rsidRDefault="00113634" w:rsidP="00A434A4">
      <w:pPr>
        <w:ind w:left="720"/>
        <w:rPr>
          <w:lang w:val="pt-BR"/>
        </w:rPr>
      </w:pPr>
      <w:r w:rsidRPr="001C7A01">
        <w:rPr>
          <w:rFonts w:cs="Tahoma"/>
          <w:szCs w:val="18"/>
          <w:lang w:val="pt-BR"/>
        </w:rPr>
        <w:t>O contrato de Licenciamento por Volume dos clientes e esta nota de condição do produto são evidências dessas CALs gratuitas.</w:t>
      </w:r>
      <w:r w:rsidR="008B0B73" w:rsidRPr="001C7A01">
        <w:rPr>
          <w:rFonts w:cs="Tahoma"/>
          <w:szCs w:val="18"/>
          <w:lang w:val="pt-BR"/>
        </w:rPr>
        <w:t xml:space="preserve"> </w:t>
      </w:r>
      <w:r w:rsidRPr="001C7A01">
        <w:rPr>
          <w:rFonts w:cs="Tahoma"/>
          <w:szCs w:val="18"/>
          <w:lang w:val="pt-BR"/>
        </w:rPr>
        <w:t>O uso do software sob as CALs gratuitas está sujeito aos termos e condições do contrato celebrado pelos clientes e aos direitos de uso dos produtos individuais.</w:t>
      </w:r>
      <w:r w:rsidR="008B0B73" w:rsidRPr="001C7A01">
        <w:rPr>
          <w:rFonts w:cs="Tahoma"/>
          <w:szCs w:val="18"/>
          <w:lang w:val="pt-BR"/>
        </w:rPr>
        <w:t xml:space="preserve"> </w:t>
      </w:r>
      <w:r w:rsidRPr="001C7A01">
        <w:rPr>
          <w:rFonts w:cs="Tahoma"/>
          <w:szCs w:val="18"/>
          <w:lang w:val="pt-BR"/>
        </w:rPr>
        <w:t>O direito de usar o software sob as CALs gratuitas expirará quando o direito de usar o software sob as CALs qualificadas expirar.</w:t>
      </w:r>
      <w:r w:rsidR="008B0B73" w:rsidRPr="001C7A01">
        <w:rPr>
          <w:rFonts w:cs="Tahoma"/>
          <w:szCs w:val="18"/>
          <w:lang w:val="pt-BR"/>
        </w:rPr>
        <w:t xml:space="preserve"> </w:t>
      </w:r>
      <w:r w:rsidRPr="001C7A01">
        <w:rPr>
          <w:rFonts w:cs="Tahoma"/>
          <w:szCs w:val="18"/>
          <w:lang w:val="pt-BR"/>
        </w:rPr>
        <w:t>Em todos os casos, as CALs gratuitas não poderão ser transferidas separadamente das CALs qualificadas.</w:t>
      </w:r>
      <w:bookmarkStart w:id="1541" w:name="_107_Windows_Azure"/>
      <w:bookmarkEnd w:id="1541"/>
    </w:p>
    <w:p w14:paraId="4826EDBE" w14:textId="77777777" w:rsidR="00113634" w:rsidRPr="001C7A01" w:rsidRDefault="00113634" w:rsidP="00113634">
      <w:pPr>
        <w:rPr>
          <w:lang w:val="pt-BR"/>
        </w:rPr>
      </w:pPr>
    </w:p>
    <w:p w14:paraId="187B5B02" w14:textId="77777777" w:rsidR="00DE0D10" w:rsidRPr="001C7A01" w:rsidRDefault="00DE0D10" w:rsidP="00957DE8">
      <w:pPr>
        <w:rPr>
          <w:lang w:val="pt-BR"/>
        </w:rPr>
      </w:pPr>
    </w:p>
    <w:p w14:paraId="4F5F0C0E" w14:textId="77777777" w:rsidR="00023FE7" w:rsidRPr="001C7A01" w:rsidRDefault="00A560B6" w:rsidP="00EF2279">
      <w:pPr>
        <w:pStyle w:val="Heading3"/>
        <w:rPr>
          <w:lang w:val="pt-BR"/>
        </w:rPr>
      </w:pPr>
      <w:bookmarkStart w:id="1542" w:name="_104_Windows_HPC"/>
      <w:bookmarkStart w:id="1543" w:name="Srv_109HPCServer2008_R2Suite"/>
      <w:bookmarkStart w:id="1544" w:name="_Toc336338365"/>
      <w:bookmarkStart w:id="1545" w:name="_Toc369965108"/>
      <w:bookmarkStart w:id="1546" w:name="Srv_96WindowsHighPerfCompSvr08"/>
      <w:bookmarkStart w:id="1547" w:name="Srv_94HPCServer2008_R2Suite"/>
      <w:bookmarkStart w:id="1548" w:name="Srv_106HPCServer2008_R2Suite"/>
      <w:bookmarkEnd w:id="1542"/>
      <w:r w:rsidRPr="001C7A01">
        <w:rPr>
          <w:rFonts w:ascii="Tahoma" w:hAnsi="Tahoma"/>
          <w:caps/>
          <w:color w:val="F66400"/>
          <w:sz w:val="22"/>
          <w:vertAlign w:val="superscript"/>
          <w:lang w:val="pt-BR"/>
        </w:rPr>
        <w:t xml:space="preserve">105 </w:t>
      </w:r>
      <w:r w:rsidRPr="001C7A01">
        <w:rPr>
          <w:rFonts w:ascii="Tahoma" w:hAnsi="Tahoma"/>
          <w:color w:val="F66400"/>
          <w:sz w:val="22"/>
          <w:lang w:val="pt-BR"/>
        </w:rPr>
        <w:t>Windows HPC Server 2008 R2 Suite</w:t>
      </w:r>
      <w:bookmarkEnd w:id="1543"/>
      <w:bookmarkEnd w:id="1544"/>
      <w:bookmarkEnd w:id="1545"/>
    </w:p>
    <w:bookmarkEnd w:id="1546"/>
    <w:bookmarkEnd w:id="1547"/>
    <w:bookmarkEnd w:id="1548"/>
    <w:p w14:paraId="0C5E54FF" w14:textId="77777777" w:rsidR="00023FE7" w:rsidRPr="001C7A01" w:rsidRDefault="00023FE7" w:rsidP="00A434A4">
      <w:pPr>
        <w:pStyle w:val="EndnoteText"/>
        <w:rPr>
          <w:lang w:val="pt-BR"/>
        </w:rPr>
      </w:pPr>
    </w:p>
    <w:p w14:paraId="19EF814C" w14:textId="77777777" w:rsidR="00A434A4" w:rsidRPr="001C7A01" w:rsidRDefault="001978C7" w:rsidP="00A434A4">
      <w:pPr>
        <w:spacing w:after="60"/>
        <w:ind w:left="720"/>
        <w:rPr>
          <w:lang w:val="pt-BR"/>
        </w:rPr>
      </w:pPr>
      <w:r w:rsidRPr="001C7A01">
        <w:rPr>
          <w:b/>
          <w:color w:val="000000"/>
          <w:lang w:val="pt-BR"/>
        </w:rPr>
        <w:t>Outorgas de licença associadas ao término da validade da edição do HPC Server Suite</w:t>
      </w:r>
    </w:p>
    <w:p w14:paraId="143FFF1A" w14:textId="77777777" w:rsidR="001978C7" w:rsidRPr="001C7A01" w:rsidRDefault="001978C7" w:rsidP="00A434A4">
      <w:pPr>
        <w:ind w:left="720"/>
        <w:rPr>
          <w:lang w:val="pt-BR"/>
        </w:rPr>
      </w:pPr>
      <w:r w:rsidRPr="001C7A01">
        <w:rPr>
          <w:color w:val="000000"/>
          <w:lang w:val="pt-BR"/>
        </w:rPr>
        <w:t>O HPC Server Suite 2008 R2 será a última versão do HPC Server Suite. Os clientes de Licenciamento por Volume com Software Assurance ativo para licenças do HPC Server Suite em 1º de setembro de 2012 ou a</w:t>
      </w:r>
      <w:r w:rsidR="008C2D0B" w:rsidRPr="001C7A01">
        <w:rPr>
          <w:color w:val="000000"/>
          <w:lang w:val="pt-BR"/>
        </w:rPr>
        <w:t> </w:t>
      </w:r>
      <w:r w:rsidRPr="001C7A01">
        <w:rPr>
          <w:color w:val="000000"/>
          <w:lang w:val="pt-BR"/>
        </w:rPr>
        <w:t>partir da data da primeira disponibilização do Windows Server 2012 para download no Volume Licensing Service Center (Centro de Atendimento de Licenciamento por Volume), o que ocorrer primeiro, (“Licenças Qualificadas”) poderão</w:t>
      </w:r>
      <w:r w:rsidRPr="001C7A01">
        <w:rPr>
          <w:rFonts w:eastAsia="Calibri" w:cs="Tahoma"/>
          <w:szCs w:val="18"/>
          <w:lang w:val="pt-BR"/>
        </w:rPr>
        <w:t xml:space="preserve"> atualizar para e usar o software Windows Server 2012 Standard em vez do HPC Server Suite. Para facilitar essa atualização, para cada Licença Qualificada que o cliente possui, ele terá uma</w:t>
      </w:r>
      <w:r w:rsidR="008C2D0B" w:rsidRPr="001C7A01">
        <w:rPr>
          <w:rFonts w:eastAsia="Calibri" w:cs="Tahoma"/>
          <w:szCs w:val="18"/>
          <w:lang w:val="pt-BR"/>
        </w:rPr>
        <w:t> </w:t>
      </w:r>
      <w:r w:rsidRPr="001C7A01">
        <w:rPr>
          <w:rFonts w:eastAsia="Calibri" w:cs="Tahoma"/>
          <w:szCs w:val="18"/>
          <w:lang w:val="pt-BR"/>
        </w:rPr>
        <w:t>licença do processador Windows Server 2012 Standard mediante a disponibilização do Windows Server</w:t>
      </w:r>
      <w:r w:rsidR="008C2D0B" w:rsidRPr="001C7A01">
        <w:rPr>
          <w:rFonts w:eastAsia="Calibri" w:cs="Tahoma"/>
          <w:szCs w:val="18"/>
          <w:lang w:val="pt-BR"/>
        </w:rPr>
        <w:t> </w:t>
      </w:r>
      <w:r w:rsidRPr="001C7A01">
        <w:rPr>
          <w:rFonts w:eastAsia="Calibri" w:cs="Tahoma"/>
          <w:szCs w:val="18"/>
          <w:lang w:val="pt-BR"/>
        </w:rPr>
        <w:t>2012.</w:t>
      </w:r>
    </w:p>
    <w:p w14:paraId="762A4EA6" w14:textId="77777777" w:rsidR="00A434A4" w:rsidRPr="001C7A01" w:rsidRDefault="00A434A4" w:rsidP="00A434A4">
      <w:pPr>
        <w:ind w:left="720"/>
        <w:rPr>
          <w:lang w:val="pt-BR"/>
        </w:rPr>
      </w:pPr>
    </w:p>
    <w:p w14:paraId="50183E13" w14:textId="77777777" w:rsidR="001978C7" w:rsidRPr="001C7A01" w:rsidRDefault="001978C7" w:rsidP="00346F4B">
      <w:pPr>
        <w:numPr>
          <w:ilvl w:val="0"/>
          <w:numId w:val="52"/>
        </w:numPr>
        <w:tabs>
          <w:tab w:val="left" w:pos="1440"/>
        </w:tabs>
        <w:spacing w:after="60"/>
        <w:ind w:left="1440"/>
        <w:rPr>
          <w:lang w:val="pt-BR"/>
        </w:rPr>
      </w:pPr>
      <w:r w:rsidRPr="001C7A01">
        <w:rPr>
          <w:rFonts w:eastAsia="Calibri" w:cs="Tahoma"/>
          <w:szCs w:val="18"/>
          <w:lang w:val="pt-BR"/>
        </w:rPr>
        <w:t>As licenças adquiridas sob esta concessão incluirão cobertura do Software Assurance.</w:t>
      </w:r>
      <w:r w:rsidR="008B0B73" w:rsidRPr="001C7A01">
        <w:rPr>
          <w:rFonts w:eastAsia="Calibri" w:cs="Tahoma"/>
          <w:szCs w:val="18"/>
          <w:lang w:val="pt-BR"/>
        </w:rPr>
        <w:t xml:space="preserve"> </w:t>
      </w:r>
      <w:r w:rsidRPr="001C7A01">
        <w:rPr>
          <w:rFonts w:eastAsia="Calibri" w:cs="Tahoma"/>
          <w:szCs w:val="18"/>
          <w:lang w:val="pt-BR"/>
        </w:rPr>
        <w:t>Tal cobertura expira quando a cobertura correspondente nas Licenças Qualificadas expirar.</w:t>
      </w:r>
    </w:p>
    <w:p w14:paraId="4D123DD6" w14:textId="77777777" w:rsidR="001978C7" w:rsidRPr="001C7A01" w:rsidRDefault="001978C7" w:rsidP="00346F4B">
      <w:pPr>
        <w:numPr>
          <w:ilvl w:val="0"/>
          <w:numId w:val="52"/>
        </w:numPr>
        <w:tabs>
          <w:tab w:val="left" w:pos="1440"/>
        </w:tabs>
        <w:spacing w:after="60"/>
        <w:ind w:left="1440"/>
        <w:rPr>
          <w:lang w:val="pt-BR"/>
        </w:rPr>
      </w:pPr>
      <w:r w:rsidRPr="001C7A01">
        <w:rPr>
          <w:rFonts w:eastAsia="Calibri" w:cs="Tahoma"/>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4FDB19E7" w14:textId="77777777" w:rsidR="001978C7" w:rsidRPr="001C7A01" w:rsidRDefault="001978C7" w:rsidP="00346F4B">
      <w:pPr>
        <w:numPr>
          <w:ilvl w:val="0"/>
          <w:numId w:val="52"/>
        </w:numPr>
        <w:tabs>
          <w:tab w:val="left" w:pos="1440"/>
        </w:tabs>
        <w:spacing w:after="60"/>
        <w:ind w:left="1440"/>
        <w:rPr>
          <w:lang w:val="pt-BR"/>
        </w:rPr>
      </w:pPr>
      <w:r w:rsidRPr="001C7A01">
        <w:rPr>
          <w:rFonts w:eastAsia="Calibri" w:cs="Tahoma"/>
          <w:szCs w:val="18"/>
          <w:lang w:val="pt-BR"/>
        </w:rPr>
        <w:t>Na atualização para o Windows Server 2012 Standard sob essa concessão, as Licenças Qualificadas do HPC Server Suite existentes do cliente não serão mais válidas.</w:t>
      </w:r>
    </w:p>
    <w:p w14:paraId="237D809F" w14:textId="77777777" w:rsidR="001978C7" w:rsidRPr="001C7A01" w:rsidRDefault="001978C7" w:rsidP="00346F4B">
      <w:pPr>
        <w:numPr>
          <w:ilvl w:val="0"/>
          <w:numId w:val="56"/>
        </w:numPr>
        <w:tabs>
          <w:tab w:val="left" w:pos="1440"/>
        </w:tabs>
        <w:spacing w:after="60"/>
        <w:ind w:left="1440"/>
        <w:rPr>
          <w:lang w:val="pt-BR"/>
        </w:rPr>
      </w:pPr>
      <w:r w:rsidRPr="001C7A01">
        <w:rPr>
          <w:color w:val="000000"/>
          <w:lang w:val="pt-BR"/>
        </w:rPr>
        <w:t xml:space="preserve">As licenças do HPC Server Suite </w:t>
      </w:r>
      <w:r w:rsidRPr="001C7A01">
        <w:rPr>
          <w:rFonts w:cs="Tahoma"/>
          <w:bCs/>
          <w:color w:val="000000"/>
          <w:szCs w:val="18"/>
          <w:lang w:val="pt-BR"/>
        </w:rPr>
        <w:t xml:space="preserve">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 </w:t>
      </w:r>
    </w:p>
    <w:p w14:paraId="20BC151A" w14:textId="77777777" w:rsidR="001978C7" w:rsidRPr="001C7A01" w:rsidRDefault="001978C7" w:rsidP="00346F4B">
      <w:pPr>
        <w:numPr>
          <w:ilvl w:val="0"/>
          <w:numId w:val="56"/>
        </w:numPr>
        <w:tabs>
          <w:tab w:val="left" w:pos="1440"/>
        </w:tabs>
        <w:spacing w:after="60"/>
        <w:ind w:left="1440"/>
        <w:rPr>
          <w:lang w:val="pt-BR"/>
        </w:rPr>
      </w:pPr>
      <w:r w:rsidRPr="001C7A01">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6A8248E8" w14:textId="77777777" w:rsidR="00DE4110" w:rsidRPr="001C7A01" w:rsidRDefault="001978C7" w:rsidP="00346F4B">
      <w:pPr>
        <w:numPr>
          <w:ilvl w:val="0"/>
          <w:numId w:val="56"/>
        </w:numPr>
        <w:tabs>
          <w:tab w:val="left" w:pos="1440"/>
        </w:tabs>
        <w:spacing w:after="60"/>
        <w:ind w:left="1440"/>
        <w:rPr>
          <w:lang w:val="pt-BR"/>
        </w:rPr>
      </w:pPr>
      <w:r w:rsidRPr="001C7A01">
        <w:rPr>
          <w:rFonts w:cs="Tahoma"/>
          <w:bCs/>
          <w:color w:val="000000"/>
          <w:szCs w:val="18"/>
          <w:lang w:val="pt-BR"/>
        </w:rPr>
        <w:t>Consulte as notas da lista de produtos relacionadas ao Windows Server 2008 R2 HPC Edition e HPC Pack 2008 R2 Enterprise.</w:t>
      </w:r>
      <w:bookmarkStart w:id="1549" w:name="_109_Windows®_Intune"/>
      <w:bookmarkEnd w:id="1549"/>
    </w:p>
    <w:p w14:paraId="2333CA8B" w14:textId="77777777" w:rsidR="00A434A4" w:rsidRPr="001C7A01" w:rsidRDefault="00A434A4" w:rsidP="00A434A4">
      <w:pPr>
        <w:tabs>
          <w:tab w:val="left" w:pos="1440"/>
        </w:tabs>
        <w:ind w:left="1080"/>
        <w:contextualSpacing/>
        <w:rPr>
          <w:lang w:val="pt-BR"/>
        </w:rPr>
      </w:pPr>
    </w:p>
    <w:p w14:paraId="14EDFD4E" w14:textId="77777777" w:rsidR="00A434A4" w:rsidRPr="001C7A01" w:rsidRDefault="00A434A4" w:rsidP="00376D4B">
      <w:pPr>
        <w:ind w:left="720"/>
        <w:rPr>
          <w:lang w:val="pt-BR"/>
        </w:rPr>
      </w:pPr>
    </w:p>
    <w:p w14:paraId="091B65C4" w14:textId="77777777" w:rsidR="008779BC" w:rsidRPr="00502BEB" w:rsidRDefault="00A560B6" w:rsidP="00A434A4">
      <w:pPr>
        <w:pStyle w:val="Heading2"/>
        <w:ind w:left="0"/>
      </w:pPr>
      <w:bookmarkStart w:id="1550" w:name="_105_Windows_Multipoint"/>
      <w:bookmarkStart w:id="1551" w:name="_Toc336338367"/>
      <w:bookmarkStart w:id="1552" w:name="_Toc369965109"/>
      <w:bookmarkEnd w:id="1550"/>
      <w:r w:rsidRPr="00502BEB">
        <w:rPr>
          <w:rFonts w:ascii="Tahoma" w:hAnsi="Tahoma" w:cs="Tahoma"/>
          <w:caps/>
          <w:color w:val="FA6500"/>
          <w:sz w:val="22"/>
          <w:vertAlign w:val="superscript"/>
        </w:rPr>
        <w:t xml:space="preserve">106 </w:t>
      </w:r>
      <w:r w:rsidRPr="00502BEB">
        <w:rPr>
          <w:rFonts w:ascii="Tahoma" w:hAnsi="Tahoma" w:cs="Tahoma"/>
          <w:color w:val="FA6500"/>
          <w:sz w:val="22"/>
        </w:rPr>
        <w:t xml:space="preserve">Windows Multipoint Server </w:t>
      </w:r>
      <w:bookmarkEnd w:id="1551"/>
      <w:r w:rsidRPr="00502BEB">
        <w:rPr>
          <w:rFonts w:ascii="Tahoma" w:hAnsi="Tahoma" w:cs="Tahoma"/>
          <w:color w:val="FA6500"/>
          <w:sz w:val="22"/>
        </w:rPr>
        <w:t>2012 Standard</w:t>
      </w:r>
      <w:bookmarkEnd w:id="1552"/>
      <w:r w:rsidRPr="00502BEB">
        <w:rPr>
          <w:rFonts w:ascii="Tahoma" w:hAnsi="Tahoma" w:cs="Tahoma"/>
          <w:color w:val="FA6500"/>
          <w:sz w:val="22"/>
        </w:rPr>
        <w:t xml:space="preserve"> </w:t>
      </w:r>
    </w:p>
    <w:p w14:paraId="7B1BCE2A" w14:textId="77777777" w:rsidR="00A434A4" w:rsidRPr="00502BEB" w:rsidRDefault="00A434A4" w:rsidP="00A434A4"/>
    <w:p w14:paraId="74C129C6" w14:textId="77777777" w:rsidR="00F745E1" w:rsidRPr="00502BEB" w:rsidRDefault="008779BC" w:rsidP="00A434A4">
      <w:pPr>
        <w:ind w:left="720"/>
      </w:pPr>
      <w:r w:rsidRPr="00502BEB">
        <w:rPr>
          <w:rFonts w:eastAsia="Calibri" w:cs="Tahoma"/>
          <w:color w:val="000000"/>
          <w:szCs w:val="18"/>
        </w:rPr>
        <w:t>O Windows Multipoint Server 2012 Standard é a próxima versão do Windows Multipoint Server 2011 Standard.</w:t>
      </w:r>
    </w:p>
    <w:p w14:paraId="316C8F56" w14:textId="77777777" w:rsidR="00A434A4" w:rsidRPr="00502BEB" w:rsidRDefault="00A434A4" w:rsidP="00A434A4"/>
    <w:p w14:paraId="2CC39A34" w14:textId="77777777" w:rsidR="00A434A4" w:rsidRPr="00502BEB" w:rsidRDefault="00A434A4" w:rsidP="00A434A4"/>
    <w:p w14:paraId="66FF8D10" w14:textId="77777777" w:rsidR="00092F30" w:rsidRPr="001C7A01" w:rsidRDefault="00A560B6" w:rsidP="00A434A4">
      <w:pPr>
        <w:pStyle w:val="Heading2"/>
        <w:ind w:left="0"/>
        <w:rPr>
          <w:lang w:val="pt-BR"/>
        </w:rPr>
      </w:pPr>
      <w:bookmarkStart w:id="1553" w:name="_106_Windows_Multipoint"/>
      <w:bookmarkStart w:id="1554" w:name="_Toc336338368"/>
      <w:bookmarkStart w:id="1555" w:name="_Toc369965110"/>
      <w:bookmarkStart w:id="1556" w:name="Srv_103WinMultipointSvr2011Premium"/>
      <w:bookmarkStart w:id="1557" w:name="Srv_107WinMultipointSvr2011Premium"/>
      <w:bookmarkStart w:id="1558" w:name="Srv_111WinMultipointSvr2011Premium"/>
      <w:bookmarkEnd w:id="1553"/>
      <w:r w:rsidRPr="001C7A01">
        <w:rPr>
          <w:rFonts w:ascii="Tahoma" w:hAnsi="Tahoma" w:cs="Tahoma"/>
          <w:caps/>
          <w:color w:val="FA6500"/>
          <w:sz w:val="22"/>
          <w:szCs w:val="22"/>
          <w:vertAlign w:val="superscript"/>
          <w:lang w:val="pt-BR"/>
        </w:rPr>
        <w:t>107</w:t>
      </w:r>
      <w:r w:rsidRPr="001C7A01">
        <w:rPr>
          <w:rFonts w:ascii="Tahoma" w:hAnsi="Tahoma" w:cs="Tahoma"/>
          <w:caps/>
          <w:color w:val="FA6500"/>
          <w:sz w:val="22"/>
          <w:vertAlign w:val="superscript"/>
          <w:lang w:val="pt-BR"/>
        </w:rPr>
        <w:t xml:space="preserve"> </w:t>
      </w:r>
      <w:r w:rsidRPr="001C7A01">
        <w:rPr>
          <w:rFonts w:ascii="Tahoma" w:hAnsi="Tahoma" w:cs="Tahoma"/>
          <w:color w:val="FA6500"/>
          <w:sz w:val="22"/>
          <w:lang w:val="pt-BR"/>
        </w:rPr>
        <w:t xml:space="preserve">Windows Multipoint Server </w:t>
      </w:r>
      <w:bookmarkEnd w:id="1554"/>
      <w:r w:rsidRPr="001C7A01">
        <w:rPr>
          <w:rFonts w:ascii="Tahoma" w:hAnsi="Tahoma" w:cs="Tahoma"/>
          <w:color w:val="FA6500"/>
          <w:sz w:val="22"/>
          <w:lang w:val="pt-BR"/>
        </w:rPr>
        <w:t>2012 Premium</w:t>
      </w:r>
      <w:bookmarkEnd w:id="1555"/>
      <w:r w:rsidRPr="001C7A01">
        <w:rPr>
          <w:rFonts w:ascii="Tahoma" w:hAnsi="Tahoma" w:cs="Tahoma"/>
          <w:color w:val="FA6500"/>
          <w:sz w:val="22"/>
          <w:lang w:val="pt-BR"/>
        </w:rPr>
        <w:t xml:space="preserve"> </w:t>
      </w:r>
      <w:bookmarkEnd w:id="1556"/>
      <w:bookmarkEnd w:id="1557"/>
      <w:bookmarkEnd w:id="1558"/>
    </w:p>
    <w:p w14:paraId="74D38649" w14:textId="77777777" w:rsidR="00A434A4" w:rsidRPr="001C7A01" w:rsidRDefault="00A434A4" w:rsidP="00A434A4">
      <w:pPr>
        <w:rPr>
          <w:lang w:val="pt-BR"/>
        </w:rPr>
      </w:pPr>
    </w:p>
    <w:p w14:paraId="71D398CD" w14:textId="77777777" w:rsidR="00F745E1" w:rsidRPr="001C7A01" w:rsidRDefault="00092F30" w:rsidP="00A434A4">
      <w:pPr>
        <w:ind w:left="720"/>
        <w:rPr>
          <w:lang w:val="pt-BR"/>
        </w:rPr>
      </w:pPr>
      <w:r w:rsidRPr="001C7A01">
        <w:rPr>
          <w:rFonts w:eastAsia="Calibri" w:cs="Tahoma"/>
          <w:color w:val="000000"/>
          <w:szCs w:val="18"/>
          <w:lang w:val="pt-BR"/>
        </w:rPr>
        <w:t>O Windows MultiPoint Server 2012 Premium é a próxima versão do Windows MultiPoint Server 2011 Premium.</w:t>
      </w:r>
      <w:bookmarkStart w:id="1559" w:name="_Toc280612355"/>
    </w:p>
    <w:p w14:paraId="5D99DB18" w14:textId="77777777" w:rsidR="00A434A4" w:rsidRPr="001C7A01" w:rsidRDefault="00A434A4" w:rsidP="00A434A4">
      <w:pPr>
        <w:rPr>
          <w:lang w:val="pt-BR"/>
        </w:rPr>
      </w:pPr>
    </w:p>
    <w:p w14:paraId="727713D6" w14:textId="77777777" w:rsidR="00A434A4" w:rsidRPr="001C7A01" w:rsidRDefault="00A434A4" w:rsidP="00A434A4">
      <w:pPr>
        <w:rPr>
          <w:lang w:val="pt-BR"/>
        </w:rPr>
      </w:pPr>
    </w:p>
    <w:p w14:paraId="5D40FD10" w14:textId="77777777" w:rsidR="00092F30" w:rsidRPr="00502BEB" w:rsidRDefault="00A560B6" w:rsidP="00092F30">
      <w:pPr>
        <w:pStyle w:val="Heading2"/>
        <w:ind w:left="0"/>
      </w:pPr>
      <w:bookmarkStart w:id="1560" w:name="_Toc369965111"/>
      <w:bookmarkStart w:id="1561" w:name="Srv_104WinMultipointSvr2011CAL"/>
      <w:bookmarkStart w:id="1562" w:name="Srv_108WinMultipointSvr2011CAL"/>
      <w:bookmarkStart w:id="1563" w:name="Srv_112WinMultipointSvr2011CAL"/>
      <w:r w:rsidRPr="00502BEB">
        <w:rPr>
          <w:rFonts w:ascii="Tahoma" w:hAnsi="Tahoma" w:cs="Tahoma"/>
          <w:caps/>
          <w:color w:val="FA6500"/>
          <w:sz w:val="22"/>
          <w:szCs w:val="22"/>
          <w:vertAlign w:val="superscript"/>
        </w:rPr>
        <w:t>108</w:t>
      </w:r>
      <w:r w:rsidRPr="00502BEB">
        <w:rPr>
          <w:rFonts w:ascii="Tahoma" w:hAnsi="Tahoma" w:cs="Tahoma"/>
          <w:color w:val="FA6500"/>
          <w:sz w:val="22"/>
          <w:szCs w:val="22"/>
        </w:rPr>
        <w:t xml:space="preserve"> CAL do Windows </w:t>
      </w:r>
      <w:bookmarkEnd w:id="1559"/>
      <w:r w:rsidRPr="00502BEB">
        <w:rPr>
          <w:rFonts w:ascii="Tahoma" w:hAnsi="Tahoma" w:cs="Tahoma"/>
          <w:color w:val="FA6500"/>
          <w:sz w:val="22"/>
          <w:szCs w:val="22"/>
        </w:rPr>
        <w:t>Multipoint Server 2012</w:t>
      </w:r>
      <w:bookmarkEnd w:id="1560"/>
    </w:p>
    <w:bookmarkEnd w:id="1561"/>
    <w:bookmarkEnd w:id="1562"/>
    <w:bookmarkEnd w:id="1563"/>
    <w:p w14:paraId="213946A0" w14:textId="77777777" w:rsidR="00092F30" w:rsidRPr="00502BEB" w:rsidRDefault="00092F30" w:rsidP="00092F30">
      <w:pPr>
        <w:ind w:firstLine="360"/>
      </w:pPr>
    </w:p>
    <w:p w14:paraId="2D572C9C" w14:textId="77777777" w:rsidR="0008452D" w:rsidRPr="001C7A01" w:rsidRDefault="00092F30" w:rsidP="00A434A4">
      <w:pPr>
        <w:ind w:left="720"/>
        <w:rPr>
          <w:lang w:val="pt-BR"/>
        </w:rPr>
      </w:pPr>
      <w:r w:rsidRPr="001C7A01">
        <w:rPr>
          <w:rFonts w:eastAsia="Calibri" w:cs="Tahoma"/>
          <w:color w:val="000000"/>
          <w:szCs w:val="18"/>
          <w:lang w:val="pt-BR"/>
        </w:rPr>
        <w:t>A CAL do Windows MultiPoint Server 2012 é a próxima versão da CAL do Windows MultiPoint Server 2011.</w:t>
      </w:r>
    </w:p>
    <w:p w14:paraId="04573744" w14:textId="77777777" w:rsidR="00A434A4" w:rsidRPr="001C7A01" w:rsidRDefault="00A434A4" w:rsidP="00A434A4">
      <w:pPr>
        <w:rPr>
          <w:lang w:val="pt-BR"/>
        </w:rPr>
      </w:pPr>
    </w:p>
    <w:p w14:paraId="20EFCFF8" w14:textId="77777777" w:rsidR="00A434A4" w:rsidRPr="001C7A01" w:rsidRDefault="00A434A4" w:rsidP="00A434A4">
      <w:pPr>
        <w:rPr>
          <w:lang w:val="pt-BR"/>
        </w:rPr>
      </w:pPr>
    </w:p>
    <w:p w14:paraId="2B0A33A3" w14:textId="77777777" w:rsidR="008C2D0B" w:rsidRPr="001C7A01" w:rsidRDefault="008C2D0B" w:rsidP="00A434A4">
      <w:pPr>
        <w:rPr>
          <w:lang w:val="pt-BR"/>
        </w:rPr>
      </w:pPr>
    </w:p>
    <w:p w14:paraId="416BC630" w14:textId="77777777" w:rsidR="008C2D0B" w:rsidRPr="001C7A01" w:rsidRDefault="008C2D0B" w:rsidP="00A434A4">
      <w:pPr>
        <w:rPr>
          <w:lang w:val="pt-BR"/>
        </w:rPr>
      </w:pPr>
    </w:p>
    <w:p w14:paraId="5E9EEE56" w14:textId="77777777" w:rsidR="00023FE7" w:rsidRPr="001C7A01" w:rsidRDefault="00A560B6" w:rsidP="00EF2279">
      <w:pPr>
        <w:pStyle w:val="Heading3"/>
        <w:ind w:left="360" w:hanging="360"/>
        <w:rPr>
          <w:lang w:val="pt-BR"/>
        </w:rPr>
      </w:pPr>
      <w:bookmarkStart w:id="1564" w:name="_108_Windows_Server"/>
      <w:bookmarkStart w:id="1565" w:name="_Toc336338369"/>
      <w:bookmarkStart w:id="1566" w:name="_Toc369965112"/>
      <w:bookmarkStart w:id="1567" w:name="Srv_97WinSvr08HighPerfCompandHyperV"/>
      <w:bookmarkStart w:id="1568" w:name="Srv_98WinSvr08HighPerfCompandHyperV"/>
      <w:bookmarkStart w:id="1569" w:name="Srv_110WinSvr08R2HPC"/>
      <w:bookmarkStart w:id="1570" w:name="Srv_114WinSvr08R2HPC"/>
      <w:bookmarkEnd w:id="1564"/>
      <w:r w:rsidRPr="001C7A01">
        <w:rPr>
          <w:rFonts w:ascii="Tahoma" w:hAnsi="Tahoma"/>
          <w:caps/>
          <w:color w:val="F66400"/>
          <w:sz w:val="22"/>
          <w:vertAlign w:val="superscript"/>
          <w:lang w:val="pt-BR"/>
        </w:rPr>
        <w:t>109</w:t>
      </w:r>
      <w:r w:rsidRPr="001C7A01">
        <w:rPr>
          <w:rFonts w:ascii="Tahoma" w:hAnsi="Tahoma"/>
          <w:color w:val="F66400"/>
          <w:sz w:val="22"/>
          <w:lang w:val="pt-BR"/>
        </w:rPr>
        <w:t xml:space="preserve"> Windows Server 2008 R2 HPC</w:t>
      </w:r>
      <w:r w:rsidRPr="001C7A01">
        <w:rPr>
          <w:rStyle w:val="Heading3Char"/>
          <w:rFonts w:ascii="Tahoma" w:hAnsi="Tahoma"/>
          <w:b/>
          <w:color w:val="F66400"/>
          <w:sz w:val="22"/>
          <w:lang w:val="pt-BR"/>
        </w:rPr>
        <w:t xml:space="preserve"> Edition</w:t>
      </w:r>
      <w:bookmarkEnd w:id="1565"/>
      <w:bookmarkEnd w:id="1566"/>
      <w:r w:rsidRPr="001C7A01">
        <w:rPr>
          <w:rStyle w:val="Heading3Char"/>
          <w:rFonts w:ascii="Tahoma" w:hAnsi="Tahoma"/>
          <w:b/>
          <w:color w:val="F66400"/>
          <w:sz w:val="22"/>
          <w:lang w:val="pt-BR"/>
        </w:rPr>
        <w:t xml:space="preserve"> </w:t>
      </w:r>
    </w:p>
    <w:bookmarkEnd w:id="1567"/>
    <w:bookmarkEnd w:id="1568"/>
    <w:bookmarkEnd w:id="1569"/>
    <w:bookmarkEnd w:id="1570"/>
    <w:p w14:paraId="122A3D59" w14:textId="77777777" w:rsidR="00023FE7" w:rsidRPr="001C7A01" w:rsidRDefault="00023FE7" w:rsidP="00A434A4">
      <w:pPr>
        <w:rPr>
          <w:lang w:val="pt-BR"/>
        </w:rPr>
      </w:pPr>
    </w:p>
    <w:p w14:paraId="79804C94" w14:textId="77777777" w:rsidR="00A434A4" w:rsidRPr="001C7A01" w:rsidRDefault="001978C7" w:rsidP="00A434A4">
      <w:pPr>
        <w:spacing w:after="60"/>
        <w:ind w:left="720"/>
        <w:rPr>
          <w:lang w:val="pt-BR"/>
        </w:rPr>
      </w:pPr>
      <w:r w:rsidRPr="001C7A01">
        <w:rPr>
          <w:b/>
          <w:color w:val="000000"/>
          <w:lang w:val="pt-BR"/>
        </w:rPr>
        <w:t>Outorgas de licença associadas ao término da validade da edição do Windows Server HPC</w:t>
      </w:r>
    </w:p>
    <w:p w14:paraId="4A06D462" w14:textId="77777777" w:rsidR="001978C7" w:rsidRPr="001C7A01" w:rsidRDefault="001978C7" w:rsidP="00A434A4">
      <w:pPr>
        <w:ind w:left="720"/>
        <w:rPr>
          <w:spacing w:val="-2"/>
          <w:lang w:val="pt-BR"/>
        </w:rPr>
      </w:pPr>
      <w:r w:rsidRPr="001C7A01">
        <w:rPr>
          <w:color w:val="000000"/>
          <w:spacing w:val="-2"/>
          <w:lang w:val="pt-BR"/>
        </w:rPr>
        <w:t>O Windows Server 2008 R2 será a última versão da edição do Windows Server HPC. Os clientes de Licenciamento por Volume com Software Assurance ativo para licenças do Windows Server 2008 R2 HPC Edition em 1º de setembro de 2012 ou a partir da data da primeira disponibilização do Windows Server 2012 para download no Volume Licensing Service Center (Centro de Atendimento de Licenciamento por Volume), o</w:t>
      </w:r>
      <w:r w:rsidR="008C2D0B" w:rsidRPr="001C7A01">
        <w:rPr>
          <w:color w:val="000000"/>
          <w:spacing w:val="-2"/>
          <w:lang w:val="pt-BR"/>
        </w:rPr>
        <w:t> </w:t>
      </w:r>
      <w:r w:rsidRPr="001C7A01">
        <w:rPr>
          <w:color w:val="000000"/>
          <w:spacing w:val="-2"/>
          <w:lang w:val="pt-BR"/>
        </w:rPr>
        <w:t xml:space="preserve">que ocorrer primeiro, (“Licenças Qualificadas”) poderão </w:t>
      </w:r>
      <w:r w:rsidRPr="001C7A01">
        <w:rPr>
          <w:rFonts w:eastAsia="Calibri" w:cs="Tahoma"/>
          <w:spacing w:val="-2"/>
          <w:szCs w:val="18"/>
          <w:lang w:val="pt-BR"/>
        </w:rPr>
        <w:t>usar o software Windows Server 2012 Standard. Para facilitar tal uso, para cada duas Licenças Qualificadas que o cliente possui, ele terá uma</w:t>
      </w:r>
      <w:r w:rsidR="008C2D0B" w:rsidRPr="001C7A01">
        <w:rPr>
          <w:rFonts w:eastAsia="Calibri" w:cs="Tahoma"/>
          <w:spacing w:val="-2"/>
          <w:szCs w:val="18"/>
          <w:lang w:val="pt-BR"/>
        </w:rPr>
        <w:t> </w:t>
      </w:r>
      <w:r w:rsidRPr="001C7A01">
        <w:rPr>
          <w:rFonts w:eastAsia="Calibri" w:cs="Tahoma"/>
          <w:spacing w:val="-2"/>
          <w:szCs w:val="18"/>
          <w:lang w:val="pt-BR"/>
        </w:rPr>
        <w:t>licença do processador Windows Server 2012 Standard mediante a disponibilização do Windows Server</w:t>
      </w:r>
      <w:r w:rsidR="008C2D0B" w:rsidRPr="001C7A01">
        <w:rPr>
          <w:rFonts w:eastAsia="Calibri" w:cs="Tahoma"/>
          <w:spacing w:val="-2"/>
          <w:szCs w:val="18"/>
          <w:lang w:val="pt-BR"/>
        </w:rPr>
        <w:t> </w:t>
      </w:r>
      <w:r w:rsidRPr="001C7A01">
        <w:rPr>
          <w:rFonts w:eastAsia="Calibri" w:cs="Tahoma"/>
          <w:spacing w:val="-2"/>
          <w:szCs w:val="18"/>
          <w:lang w:val="pt-BR"/>
        </w:rPr>
        <w:t xml:space="preserve">2012. </w:t>
      </w:r>
    </w:p>
    <w:p w14:paraId="030E8EF1" w14:textId="77777777" w:rsidR="00A434A4" w:rsidRPr="001C7A01" w:rsidRDefault="00A434A4" w:rsidP="00A434A4">
      <w:pPr>
        <w:ind w:left="720"/>
        <w:rPr>
          <w:lang w:val="pt-BR"/>
        </w:rPr>
      </w:pPr>
    </w:p>
    <w:p w14:paraId="608E7722" w14:textId="77777777" w:rsidR="001978C7" w:rsidRPr="001C7A01" w:rsidRDefault="001978C7" w:rsidP="00346F4B">
      <w:pPr>
        <w:numPr>
          <w:ilvl w:val="0"/>
          <w:numId w:val="56"/>
        </w:numPr>
        <w:tabs>
          <w:tab w:val="clear" w:pos="360"/>
          <w:tab w:val="num" w:pos="1440"/>
        </w:tabs>
        <w:spacing w:after="60"/>
        <w:ind w:left="1440"/>
        <w:rPr>
          <w:lang w:val="pt-BR"/>
        </w:rPr>
      </w:pPr>
      <w:r w:rsidRPr="001C7A01">
        <w:rPr>
          <w:color w:val="000000"/>
          <w:lang w:val="pt-BR"/>
        </w:rPr>
        <w:t>Se um cliente tiver um número ímpar de licenças do Windows Server HPC Edition, o cliente precisará arredondar para cima para o próximo número par para determinar sua concessão.</w:t>
      </w:r>
      <w:r w:rsidR="008B0B73" w:rsidRPr="001C7A01">
        <w:rPr>
          <w:color w:val="000000"/>
          <w:lang w:val="pt-BR"/>
        </w:rPr>
        <w:t xml:space="preserve"> </w:t>
      </w:r>
      <w:r w:rsidRPr="001C7A01">
        <w:rPr>
          <w:color w:val="000000"/>
          <w:lang w:val="pt-BR"/>
        </w:rPr>
        <w:t>Por exemplo, um cliente que tenha três licenças do Windows Server HPC Edition receberá no total duas licenças do Windows Server 2012 Standard.</w:t>
      </w:r>
    </w:p>
    <w:p w14:paraId="547D4D69" w14:textId="77777777" w:rsidR="001978C7" w:rsidRPr="001C7A01" w:rsidRDefault="001978C7" w:rsidP="00346F4B">
      <w:pPr>
        <w:pStyle w:val="ListParagraph"/>
        <w:numPr>
          <w:ilvl w:val="0"/>
          <w:numId w:val="56"/>
        </w:numPr>
        <w:tabs>
          <w:tab w:val="clear" w:pos="360"/>
          <w:tab w:val="num" w:pos="1440"/>
        </w:tabs>
        <w:spacing w:after="60"/>
        <w:ind w:left="1440"/>
        <w:contextualSpacing w:val="0"/>
        <w:rPr>
          <w:lang w:val="pt-BR"/>
        </w:rPr>
      </w:pPr>
      <w:r w:rsidRPr="001C7A01">
        <w:rPr>
          <w:rFonts w:ascii="Tahoma" w:eastAsia="Calibri" w:hAnsi="Tahoma" w:cs="Tahoma"/>
          <w:sz w:val="18"/>
          <w:szCs w:val="18"/>
          <w:lang w:val="pt-BR"/>
        </w:rPr>
        <w:t>As licenças adquiridas sob esta concessão incluirão cobertura do Software Assurance.</w:t>
      </w:r>
      <w:r w:rsidR="008B0B73" w:rsidRPr="001C7A01">
        <w:rPr>
          <w:rFonts w:ascii="Tahoma" w:eastAsia="Calibri" w:hAnsi="Tahoma" w:cs="Tahoma"/>
          <w:sz w:val="18"/>
          <w:szCs w:val="18"/>
          <w:lang w:val="pt-BR"/>
        </w:rPr>
        <w:t xml:space="preserve"> </w:t>
      </w:r>
      <w:r w:rsidRPr="001C7A01">
        <w:rPr>
          <w:rFonts w:ascii="Tahoma" w:eastAsia="Calibri" w:hAnsi="Tahoma" w:cs="Tahoma"/>
          <w:sz w:val="18"/>
          <w:szCs w:val="18"/>
          <w:lang w:val="pt-BR"/>
        </w:rPr>
        <w:t>Tal cobertura expira quando a cobertura correspondente nas Licenças Qualificadas expirar.</w:t>
      </w:r>
    </w:p>
    <w:p w14:paraId="660FA1DD" w14:textId="77777777" w:rsidR="001978C7" w:rsidRPr="001C7A01" w:rsidRDefault="001978C7" w:rsidP="00346F4B">
      <w:pPr>
        <w:pStyle w:val="ListParagraph"/>
        <w:numPr>
          <w:ilvl w:val="0"/>
          <w:numId w:val="56"/>
        </w:numPr>
        <w:tabs>
          <w:tab w:val="clear" w:pos="360"/>
          <w:tab w:val="num" w:pos="1440"/>
        </w:tabs>
        <w:spacing w:after="60"/>
        <w:ind w:left="1440"/>
        <w:contextualSpacing w:val="0"/>
        <w:rPr>
          <w:lang w:val="pt-BR"/>
        </w:rPr>
      </w:pPr>
      <w:r w:rsidRPr="001C7A01">
        <w:rPr>
          <w:rFonts w:ascii="Tahoma" w:eastAsia="Calibri" w:hAnsi="Tahoma" w:cs="Tahoma"/>
          <w:sz w:val="18"/>
          <w:szCs w:val="18"/>
          <w:lang w:val="pt-BR"/>
        </w:rPr>
        <w:t>Se os clientes adquiriram direitos perpétuos para usar o software sob as Licenças Qualificadas, as</w:t>
      </w:r>
      <w:r w:rsidR="008C2D0B" w:rsidRPr="001C7A01">
        <w:rPr>
          <w:rFonts w:ascii="Tahoma" w:eastAsia="Calibri" w:hAnsi="Tahoma" w:cs="Tahoma"/>
          <w:sz w:val="18"/>
          <w:szCs w:val="18"/>
          <w:lang w:val="pt-BR"/>
        </w:rPr>
        <w:t> </w:t>
      </w:r>
      <w:r w:rsidRPr="001C7A01">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p>
    <w:p w14:paraId="00C18AA2" w14:textId="77777777" w:rsidR="001978C7" w:rsidRPr="001C7A01" w:rsidRDefault="001978C7" w:rsidP="00346F4B">
      <w:pPr>
        <w:numPr>
          <w:ilvl w:val="0"/>
          <w:numId w:val="56"/>
        </w:numPr>
        <w:tabs>
          <w:tab w:val="clear" w:pos="360"/>
          <w:tab w:val="num" w:pos="1440"/>
          <w:tab w:val="left" w:pos="2160"/>
        </w:tabs>
        <w:spacing w:after="60"/>
        <w:ind w:left="1440"/>
        <w:rPr>
          <w:lang w:val="pt-BR"/>
        </w:rPr>
      </w:pPr>
      <w:r w:rsidRPr="001C7A01">
        <w:rPr>
          <w:rFonts w:eastAsia="Calibri" w:cs="Tahoma"/>
          <w:szCs w:val="18"/>
          <w:lang w:val="pt-BR"/>
        </w:rPr>
        <w:t xml:space="preserve">Na atualização para o Windows Server 2012 Standard sob essa concessão, as licenças existentes do </w:t>
      </w:r>
      <w:r w:rsidRPr="001C7A01">
        <w:rPr>
          <w:color w:val="000000"/>
          <w:lang w:val="pt-BR"/>
        </w:rPr>
        <w:t>Windows Server 2008 R2 HPC Edition</w:t>
      </w:r>
      <w:r w:rsidRPr="001C7A01">
        <w:rPr>
          <w:rFonts w:eastAsia="Calibri" w:cs="Tahoma"/>
          <w:szCs w:val="18"/>
          <w:lang w:val="pt-BR"/>
        </w:rPr>
        <w:t xml:space="preserve"> do cliente permanecerão válidas.</w:t>
      </w:r>
    </w:p>
    <w:p w14:paraId="1BF0192F" w14:textId="77777777" w:rsidR="001978C7" w:rsidRPr="001C7A01" w:rsidRDefault="001978C7" w:rsidP="00346F4B">
      <w:pPr>
        <w:numPr>
          <w:ilvl w:val="0"/>
          <w:numId w:val="56"/>
        </w:numPr>
        <w:tabs>
          <w:tab w:val="clear" w:pos="360"/>
          <w:tab w:val="num" w:pos="1440"/>
        </w:tabs>
        <w:spacing w:after="60"/>
        <w:ind w:left="1440"/>
        <w:rPr>
          <w:lang w:val="pt-BR"/>
        </w:rPr>
      </w:pPr>
      <w:r w:rsidRPr="001C7A01">
        <w:rPr>
          <w:color w:val="000000"/>
          <w:lang w:val="pt-BR"/>
        </w:rPr>
        <w:t xml:space="preserve">As licenças do Windows Server 208 R2 HPC Edition </w:t>
      </w:r>
      <w:r w:rsidRPr="001C7A01">
        <w:rPr>
          <w:rFonts w:cs="Tahoma"/>
          <w:bCs/>
          <w:color w:val="000000"/>
          <w:szCs w:val="18"/>
          <w:lang w:val="pt-BR"/>
        </w:rPr>
        <w:t xml:space="preserve">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 </w:t>
      </w:r>
    </w:p>
    <w:p w14:paraId="6502D99E" w14:textId="77777777" w:rsidR="001978C7" w:rsidRPr="001C7A01" w:rsidRDefault="001978C7" w:rsidP="00346F4B">
      <w:pPr>
        <w:numPr>
          <w:ilvl w:val="0"/>
          <w:numId w:val="56"/>
        </w:numPr>
        <w:tabs>
          <w:tab w:val="clear" w:pos="360"/>
          <w:tab w:val="num" w:pos="1440"/>
        </w:tabs>
        <w:spacing w:after="60"/>
        <w:ind w:left="1440"/>
        <w:rPr>
          <w:lang w:val="pt-BR"/>
        </w:rPr>
      </w:pPr>
      <w:r w:rsidRPr="001C7A01">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39637AEC" w14:textId="77777777" w:rsidR="00A434A4" w:rsidRPr="001C7A01" w:rsidRDefault="00A434A4" w:rsidP="00A434A4">
      <w:pPr>
        <w:contextualSpacing/>
        <w:rPr>
          <w:lang w:val="pt-BR"/>
        </w:rPr>
      </w:pPr>
    </w:p>
    <w:p w14:paraId="386F7CE9" w14:textId="77777777" w:rsidR="008C2FF8" w:rsidRPr="001C7A01" w:rsidRDefault="001978C7" w:rsidP="008C2FF8">
      <w:pPr>
        <w:spacing w:after="60"/>
        <w:ind w:left="720"/>
        <w:rPr>
          <w:lang w:val="pt-BR"/>
        </w:rPr>
      </w:pPr>
      <w:r w:rsidRPr="001C7A01">
        <w:rPr>
          <w:rFonts w:eastAsia="Calibri" w:cs="Tahoma"/>
          <w:b/>
          <w:szCs w:val="18"/>
          <w:lang w:val="pt-BR"/>
        </w:rPr>
        <w:t>Informações adicionais sobre o uso do Windows Server 2012 para High Performance Computing (HPC)</w:t>
      </w:r>
    </w:p>
    <w:p w14:paraId="2817D3EF" w14:textId="77777777" w:rsidR="002F7203" w:rsidRPr="001C7A01" w:rsidRDefault="001978C7" w:rsidP="008C2FF8">
      <w:pPr>
        <w:ind w:left="720"/>
        <w:contextualSpacing/>
        <w:rPr>
          <w:lang w:val="pt-BR"/>
        </w:rPr>
      </w:pPr>
      <w:r w:rsidRPr="001C7A01">
        <w:rPr>
          <w:rFonts w:eastAsia="Calibri" w:cs="Tahoma"/>
          <w:szCs w:val="18"/>
          <w:lang w:val="pt-BR"/>
        </w:rPr>
        <w:t>Quando o Windows Server 2012 Standard ou Datacenter é usado para High Performance Computing, você</w:t>
      </w:r>
      <w:r w:rsidR="008C2D0B" w:rsidRPr="001C7A01">
        <w:rPr>
          <w:rFonts w:eastAsia="Calibri" w:cs="Tahoma"/>
          <w:szCs w:val="18"/>
          <w:lang w:val="pt-BR"/>
        </w:rPr>
        <w:t> </w:t>
      </w:r>
      <w:r w:rsidRPr="001C7A01">
        <w:rPr>
          <w:rFonts w:eastAsia="Calibri" w:cs="Tahoma"/>
          <w:szCs w:val="18"/>
          <w:lang w:val="pt-BR"/>
        </w:rPr>
        <w:t>não precisa de CALs para acessar o software. Uma “</w:t>
      </w:r>
      <w:r w:rsidRPr="001C7A01">
        <w:rPr>
          <w:lang w:val="pt-BR"/>
        </w:rPr>
        <w:t>Carga de Trabalho High Performance Computing (“HPC”)”</w:t>
      </w:r>
      <w:r w:rsidRPr="001C7A01">
        <w:rPr>
          <w:b/>
          <w:bCs/>
          <w:lang w:val="pt-BR"/>
        </w:rPr>
        <w:t xml:space="preserve"> </w:t>
      </w:r>
      <w:r w:rsidRPr="001C7A01">
        <w:rPr>
          <w:lang w:val="pt-BR"/>
        </w:rPr>
        <w:t>significa uma carga de trabalho na qual o software para servidores</w:t>
      </w:r>
      <w:r w:rsidRPr="001C7A01">
        <w:rPr>
          <w:u w:val="single"/>
          <w:lang w:val="pt-BR"/>
        </w:rPr>
        <w:t xml:space="preserve"> é usado</w:t>
      </w:r>
      <w:r w:rsidRPr="001C7A01">
        <w:rPr>
          <w:lang w:val="pt-BR"/>
        </w:rPr>
        <w:t xml:space="preserve"> para executar um Nó</w:t>
      </w:r>
      <w:r w:rsidR="008C2D0B" w:rsidRPr="001C7A01">
        <w:rPr>
          <w:lang w:val="pt-BR"/>
        </w:rPr>
        <w:t> </w:t>
      </w:r>
      <w:r w:rsidRPr="001C7A01">
        <w:rPr>
          <w:lang w:val="pt-BR"/>
        </w:rPr>
        <w:t>de Cluster e é usado em conjunto com outro software somente conforme necessário para permitir o</w:t>
      </w:r>
      <w:r w:rsidR="008C2D0B" w:rsidRPr="001C7A01">
        <w:rPr>
          <w:lang w:val="pt-BR"/>
        </w:rPr>
        <w:t> </w:t>
      </w:r>
      <w:r w:rsidRPr="001C7A01">
        <w:rPr>
          <w:lang w:val="pt-BR"/>
        </w:rPr>
        <w:t>gerenciamento de sistemas, a segurança, o armazenamento e a melhoria do desempenho de qualquer dispositivo do nó de cluster com o propósito de oferecer suporte aos Aplicativos HPC agrupados.</w:t>
      </w:r>
      <w:r w:rsidRPr="001C7A01">
        <w:rPr>
          <w:rFonts w:eastAsia="Calibri" w:cs="Tahoma"/>
          <w:szCs w:val="18"/>
          <w:lang w:val="pt-BR"/>
        </w:rPr>
        <w:t xml:space="preserve"> Consulte os</w:t>
      </w:r>
      <w:r w:rsidR="008C2D0B" w:rsidRPr="001C7A01">
        <w:rPr>
          <w:rFonts w:eastAsia="Calibri" w:cs="Tahoma"/>
          <w:szCs w:val="18"/>
          <w:lang w:val="pt-BR"/>
        </w:rPr>
        <w:t> </w:t>
      </w:r>
      <w:r w:rsidRPr="001C7A01">
        <w:rPr>
          <w:rFonts w:eastAsia="Calibri" w:cs="Tahoma"/>
          <w:szCs w:val="18"/>
          <w:lang w:val="pt-BR"/>
        </w:rPr>
        <w:t>Direitos de Uso de Produto para obter detalhes adicionais.</w:t>
      </w:r>
      <w:bookmarkStart w:id="1571" w:name="Srv_1120WinSvr08R2Enterprise"/>
    </w:p>
    <w:p w14:paraId="352A30C5" w14:textId="77777777" w:rsidR="008C2FF8" w:rsidRPr="001C7A01" w:rsidRDefault="008C2FF8" w:rsidP="008C2FF8">
      <w:pPr>
        <w:contextualSpacing/>
        <w:rPr>
          <w:lang w:val="pt-BR"/>
        </w:rPr>
      </w:pPr>
    </w:p>
    <w:p w14:paraId="2E9DD135" w14:textId="77777777" w:rsidR="002512D3" w:rsidRPr="001C7A01" w:rsidRDefault="002512D3">
      <w:pPr>
        <w:rPr>
          <w:lang w:val="pt-BR"/>
        </w:rPr>
      </w:pPr>
      <w:bookmarkStart w:id="1572" w:name="_97_Windows_Server"/>
      <w:bookmarkStart w:id="1573" w:name="_98_Windows_Server"/>
      <w:bookmarkStart w:id="1574" w:name="_Toc336338370"/>
      <w:bookmarkStart w:id="1575" w:name="Srv_116WinSvr08R2Enterprise"/>
      <w:bookmarkStart w:id="1576" w:name="Srv_100WinSvr08R2Enterprise"/>
      <w:bookmarkEnd w:id="1572"/>
      <w:bookmarkEnd w:id="1573"/>
    </w:p>
    <w:p w14:paraId="776F9759" w14:textId="77777777" w:rsidR="006D0B36" w:rsidRPr="001C7A01" w:rsidRDefault="00A560B6" w:rsidP="007B35CE">
      <w:pPr>
        <w:pStyle w:val="Heading3"/>
        <w:keepNext/>
        <w:ind w:left="360" w:hanging="360"/>
        <w:rPr>
          <w:lang w:val="pt-BR"/>
        </w:rPr>
      </w:pPr>
      <w:bookmarkStart w:id="1577" w:name="_109_Windows_Server"/>
      <w:bookmarkStart w:id="1578" w:name="_Toc369965113"/>
      <w:bookmarkEnd w:id="1577"/>
      <w:r w:rsidRPr="001C7A01">
        <w:rPr>
          <w:rFonts w:ascii="Tahoma" w:hAnsi="Tahoma"/>
          <w:caps/>
          <w:color w:val="F66400"/>
          <w:sz w:val="22"/>
          <w:vertAlign w:val="superscript"/>
          <w:lang w:val="pt-BR"/>
        </w:rPr>
        <w:t>110</w:t>
      </w:r>
      <w:r w:rsidRPr="001C7A01">
        <w:rPr>
          <w:rFonts w:ascii="Tahoma" w:hAnsi="Tahoma"/>
          <w:color w:val="F66400"/>
          <w:sz w:val="22"/>
          <w:lang w:val="pt-BR"/>
        </w:rPr>
        <w:t xml:space="preserve"> Windows Server 2008 R2 Enterprise</w:t>
      </w:r>
      <w:bookmarkEnd w:id="1574"/>
      <w:bookmarkEnd w:id="1578"/>
      <w:r w:rsidRPr="001C7A01">
        <w:rPr>
          <w:rFonts w:ascii="Tahoma" w:hAnsi="Tahoma"/>
          <w:color w:val="F66400"/>
          <w:sz w:val="22"/>
          <w:lang w:val="pt-BR"/>
        </w:rPr>
        <w:t xml:space="preserve"> </w:t>
      </w:r>
      <w:bookmarkEnd w:id="1575"/>
    </w:p>
    <w:bookmarkEnd w:id="1571"/>
    <w:bookmarkEnd w:id="1576"/>
    <w:p w14:paraId="0F0E1AE9" w14:textId="77777777" w:rsidR="00156AE7" w:rsidRPr="001C7A01" w:rsidRDefault="00156AE7" w:rsidP="008C2FF8">
      <w:pPr>
        <w:ind w:left="900"/>
        <w:rPr>
          <w:lang w:val="pt-BR"/>
        </w:rPr>
      </w:pPr>
    </w:p>
    <w:p w14:paraId="2B2B0D93" w14:textId="77777777" w:rsidR="00171927" w:rsidRPr="001C7A01" w:rsidRDefault="00156AE7" w:rsidP="00171927">
      <w:pPr>
        <w:spacing w:after="60"/>
        <w:ind w:left="720"/>
        <w:rPr>
          <w:lang w:val="pt-BR"/>
        </w:rPr>
      </w:pPr>
      <w:r w:rsidRPr="001C7A01">
        <w:rPr>
          <w:b/>
          <w:color w:val="000000"/>
          <w:lang w:val="pt-BR"/>
        </w:rPr>
        <w:t>Outorgas de licença associadas ao término da validade da edição do Windows Server Enterprise</w:t>
      </w:r>
    </w:p>
    <w:p w14:paraId="2DB48B55" w14:textId="77777777" w:rsidR="00156AE7" w:rsidRPr="001C7A01" w:rsidRDefault="00156AE7" w:rsidP="008C2FF8">
      <w:pPr>
        <w:ind w:left="720"/>
        <w:rPr>
          <w:spacing w:val="-2"/>
          <w:lang w:val="pt-BR"/>
        </w:rPr>
      </w:pPr>
      <w:r w:rsidRPr="001C7A01">
        <w:rPr>
          <w:color w:val="000000"/>
          <w:spacing w:val="-2"/>
          <w:lang w:val="pt-BR"/>
        </w:rPr>
        <w:t>O Windows Server 2008 R2 será a última versão da edição do Windows Server Enterprise.</w:t>
      </w:r>
      <w:r w:rsidR="008B0B73" w:rsidRPr="001C7A01">
        <w:rPr>
          <w:color w:val="000000"/>
          <w:spacing w:val="-2"/>
          <w:lang w:val="pt-BR"/>
        </w:rPr>
        <w:t xml:space="preserve"> </w:t>
      </w:r>
      <w:r w:rsidRPr="001C7A01">
        <w:rPr>
          <w:color w:val="000000"/>
          <w:spacing w:val="-2"/>
          <w:lang w:val="pt-BR"/>
        </w:rPr>
        <w:t>Os clientes de Licenciamento por Volume com Software Assurance ativo para licenças do Windows Server 2008 R2 Enterprise em 1</w:t>
      </w:r>
      <w:r w:rsidRPr="001C7A01">
        <w:rPr>
          <w:color w:val="000000"/>
          <w:spacing w:val="-2"/>
          <w:vertAlign w:val="superscript"/>
          <w:lang w:val="pt-BR"/>
        </w:rPr>
        <w:t>º</w:t>
      </w:r>
      <w:r w:rsidRPr="001C7A01">
        <w:rPr>
          <w:color w:val="000000"/>
          <w:spacing w:val="-2"/>
          <w:lang w:val="pt-BR"/>
        </w:rPr>
        <w:t xml:space="preserve"> de setembro de 2012 ou a partir da data da primeira disponibilização do Windows Server 2012 para download no Volume Licensing Service Center (Centro de Atendimento de Licenciamento por Volume), o que ocorrer primeiro, (“Licenças Qualificadas”) </w:t>
      </w:r>
      <w:r w:rsidRPr="001C7A01">
        <w:rPr>
          <w:rFonts w:eastAsia="Calibri" w:cs="Tahoma"/>
          <w:spacing w:val="-2"/>
          <w:szCs w:val="18"/>
          <w:lang w:val="pt-BR"/>
        </w:rPr>
        <w:t>poderão atualizar para e usar o software Windows Server 2012 Standard em vez do Windows Server 2008 R2 Enterprise. Para facilitar essa atualização, para cada Licença Qualificada que o cliente possui, ele terá, mediante a disponibilização do Windows Server 2012:</w:t>
      </w:r>
    </w:p>
    <w:p w14:paraId="025207EF" w14:textId="77777777" w:rsidR="00171927" w:rsidRPr="001C7A01" w:rsidRDefault="00171927" w:rsidP="00171927">
      <w:pPr>
        <w:spacing w:after="60"/>
        <w:ind w:left="720"/>
        <w:rPr>
          <w:lang w:val="pt-BR"/>
        </w:rPr>
      </w:pPr>
    </w:p>
    <w:p w14:paraId="20071D50" w14:textId="77777777" w:rsidR="00156AE7" w:rsidRPr="001C7A01" w:rsidRDefault="00156AE7" w:rsidP="00346F4B">
      <w:pPr>
        <w:numPr>
          <w:ilvl w:val="0"/>
          <w:numId w:val="52"/>
        </w:numPr>
        <w:spacing w:after="60"/>
        <w:ind w:left="1440"/>
        <w:rPr>
          <w:lang w:val="pt-BR"/>
        </w:rPr>
      </w:pPr>
      <w:r w:rsidRPr="001C7A01">
        <w:rPr>
          <w:rFonts w:eastAsia="Calibri" w:cs="Tahoma"/>
          <w:szCs w:val="18"/>
          <w:lang w:val="pt-BR"/>
        </w:rPr>
        <w:t>Duas licenças do Windows Server 2012 Standard OU</w:t>
      </w:r>
    </w:p>
    <w:p w14:paraId="4BFC5676" w14:textId="77777777" w:rsidR="00156AE7" w:rsidRPr="001C7A01" w:rsidRDefault="00156AE7" w:rsidP="00346F4B">
      <w:pPr>
        <w:numPr>
          <w:ilvl w:val="0"/>
          <w:numId w:val="52"/>
        </w:numPr>
        <w:spacing w:after="60"/>
        <w:ind w:left="1440"/>
        <w:rPr>
          <w:lang w:val="pt-BR"/>
        </w:rPr>
      </w:pPr>
      <w:r w:rsidRPr="001C7A01">
        <w:rPr>
          <w:rFonts w:eastAsia="Calibri" w:cs="Tahoma"/>
          <w:szCs w:val="18"/>
          <w:lang w:val="pt-BR"/>
        </w:rPr>
        <w:t>Três, para Licenças de Qualificação adquiridas com SA ou renovadas entre 1º de abril de 2012 a</w:t>
      </w:r>
      <w:r w:rsidR="008C2D0B" w:rsidRPr="001C7A01">
        <w:rPr>
          <w:rFonts w:eastAsia="Calibri" w:cs="Tahoma"/>
          <w:szCs w:val="18"/>
          <w:lang w:val="pt-BR"/>
        </w:rPr>
        <w:t> </w:t>
      </w:r>
      <w:r w:rsidRPr="001C7A01">
        <w:rPr>
          <w:rFonts w:eastAsia="Calibri" w:cs="Tahoma"/>
          <w:szCs w:val="18"/>
          <w:lang w:val="pt-BR"/>
        </w:rPr>
        <w:t>31</w:t>
      </w:r>
      <w:r w:rsidR="008C2D0B" w:rsidRPr="001C7A01">
        <w:rPr>
          <w:rFonts w:eastAsia="Calibri" w:cs="Tahoma"/>
          <w:szCs w:val="18"/>
          <w:lang w:val="pt-BR"/>
        </w:rPr>
        <w:t> </w:t>
      </w:r>
      <w:r w:rsidRPr="001C7A01">
        <w:rPr>
          <w:rFonts w:eastAsia="Calibri" w:cs="Tahoma"/>
          <w:szCs w:val="18"/>
          <w:lang w:val="pt-BR"/>
        </w:rPr>
        <w:t>de agosto de 2012 OU</w:t>
      </w:r>
    </w:p>
    <w:p w14:paraId="2A8DD9E4" w14:textId="77777777" w:rsidR="00156AE7" w:rsidRPr="001C7A01" w:rsidRDefault="00156AE7" w:rsidP="00346F4B">
      <w:pPr>
        <w:numPr>
          <w:ilvl w:val="0"/>
          <w:numId w:val="52"/>
        </w:numPr>
        <w:spacing w:after="60"/>
        <w:ind w:left="1440"/>
        <w:rPr>
          <w:lang w:val="pt-BR"/>
        </w:rPr>
      </w:pPr>
      <w:r w:rsidRPr="001C7A01">
        <w:rPr>
          <w:rFonts w:eastAsia="Calibri" w:cs="Tahoma"/>
          <w:szCs w:val="18"/>
          <w:lang w:val="pt-BR"/>
        </w:rPr>
        <w:t>Quatro licenças do Windows Server 2012 Standard se o número real de processadores físicos no servidor no qual a Licença Qualificada está atribuída exceder quatro. (Em tais casos, os clientes devem criar um registro de configuração do hardware físico oferecendo suporte ao software antes da expiração da cobertura de Software Assurance para as Licenças Qualificadas sob o contrato atual, quer usando a ferramenta Microsoft MAP ou qualquer software equivalente. Essa concessão está disponível somente para uma Licença Qualificada por servidor.)</w:t>
      </w:r>
    </w:p>
    <w:p w14:paraId="1EECBE52" w14:textId="77777777" w:rsidR="00156AE7" w:rsidRPr="001C7A01" w:rsidRDefault="00156AE7" w:rsidP="00346F4B">
      <w:pPr>
        <w:numPr>
          <w:ilvl w:val="0"/>
          <w:numId w:val="52"/>
        </w:numPr>
        <w:spacing w:after="60"/>
        <w:ind w:left="1440"/>
        <w:rPr>
          <w:lang w:val="pt-BR"/>
        </w:rPr>
      </w:pPr>
      <w:r w:rsidRPr="001C7A01">
        <w:rPr>
          <w:rFonts w:eastAsia="Calibri" w:cs="Tahoma"/>
          <w:szCs w:val="18"/>
          <w:lang w:val="pt-BR"/>
        </w:rPr>
        <w:t>As licenças adquiridas sob esta concessão incluirão cobertura do Software Assurance.</w:t>
      </w:r>
      <w:r w:rsidR="008B0B73" w:rsidRPr="001C7A01">
        <w:rPr>
          <w:rFonts w:eastAsia="Calibri" w:cs="Tahoma"/>
          <w:szCs w:val="18"/>
          <w:lang w:val="pt-BR"/>
        </w:rPr>
        <w:t xml:space="preserve"> </w:t>
      </w:r>
      <w:r w:rsidRPr="001C7A01">
        <w:rPr>
          <w:rFonts w:eastAsia="Calibri" w:cs="Tahoma"/>
          <w:szCs w:val="18"/>
          <w:lang w:val="pt-BR"/>
        </w:rPr>
        <w:t>Tal cobertura expira quando a cobertura correspondente nas Licenças Qualificadas expirar.</w:t>
      </w:r>
    </w:p>
    <w:p w14:paraId="7B4E15FE" w14:textId="77777777" w:rsidR="00156AE7" w:rsidRPr="001C7A01" w:rsidRDefault="00156AE7" w:rsidP="00346F4B">
      <w:pPr>
        <w:numPr>
          <w:ilvl w:val="0"/>
          <w:numId w:val="52"/>
        </w:numPr>
        <w:spacing w:after="60"/>
        <w:ind w:left="1440"/>
        <w:rPr>
          <w:lang w:val="pt-BR"/>
        </w:rPr>
      </w:pPr>
      <w:r w:rsidRPr="001C7A01">
        <w:rPr>
          <w:rFonts w:eastAsia="Calibri" w:cs="Tahoma"/>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r w:rsidR="008B0B73" w:rsidRPr="001C7A01">
        <w:rPr>
          <w:rFonts w:eastAsia="Calibri" w:cs="Tahoma"/>
          <w:szCs w:val="18"/>
          <w:lang w:val="pt-BR"/>
        </w:rPr>
        <w:t xml:space="preserve"> </w:t>
      </w:r>
    </w:p>
    <w:p w14:paraId="7DAEB90A" w14:textId="77777777" w:rsidR="00156AE7" w:rsidRPr="001C7A01" w:rsidRDefault="00156AE7" w:rsidP="00346F4B">
      <w:pPr>
        <w:numPr>
          <w:ilvl w:val="0"/>
          <w:numId w:val="52"/>
        </w:numPr>
        <w:spacing w:after="60"/>
        <w:ind w:left="1440"/>
        <w:rPr>
          <w:lang w:val="pt-BR"/>
        </w:rPr>
      </w:pPr>
      <w:r w:rsidRPr="001C7A01">
        <w:rPr>
          <w:rFonts w:eastAsia="Calibri" w:cs="Tahoma"/>
          <w:szCs w:val="18"/>
          <w:lang w:val="pt-BR"/>
        </w:rPr>
        <w:t>Na atualização para o Windows Server 2012 Standard sob essa concessão, as Licenças Qualificadas do Windows Server Enterprise existentes do cliente não serão mais válidas.</w:t>
      </w:r>
    </w:p>
    <w:p w14:paraId="32FDB9EE" w14:textId="77777777" w:rsidR="00156AE7" w:rsidRPr="001C7A01" w:rsidRDefault="00156AE7" w:rsidP="00346F4B">
      <w:pPr>
        <w:numPr>
          <w:ilvl w:val="0"/>
          <w:numId w:val="52"/>
        </w:numPr>
        <w:spacing w:after="60"/>
        <w:ind w:left="1440"/>
        <w:rPr>
          <w:lang w:val="pt-BR"/>
        </w:rPr>
      </w:pPr>
      <w:r w:rsidRPr="001C7A01">
        <w:rPr>
          <w:rFonts w:eastAsia="Calibri" w:cs="Tahoma"/>
          <w:szCs w:val="18"/>
          <w:lang w:val="pt-BR"/>
        </w:rPr>
        <w:t>As licenças do Windows Server 208 R2 Enterprise 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de licença supracitada.</w:t>
      </w:r>
      <w:r w:rsidR="008B0B73" w:rsidRPr="001C7A01">
        <w:rPr>
          <w:rFonts w:eastAsia="Calibri" w:cs="Tahoma"/>
          <w:szCs w:val="18"/>
          <w:lang w:val="pt-BR"/>
        </w:rPr>
        <w:t xml:space="preserve"> </w:t>
      </w:r>
    </w:p>
    <w:p w14:paraId="4AD2BEB2" w14:textId="77777777" w:rsidR="00156AE7" w:rsidRPr="001C7A01" w:rsidRDefault="00156AE7" w:rsidP="00346F4B">
      <w:pPr>
        <w:numPr>
          <w:ilvl w:val="0"/>
          <w:numId w:val="52"/>
        </w:numPr>
        <w:spacing w:after="60"/>
        <w:ind w:left="1440"/>
        <w:rPr>
          <w:lang w:val="pt-BR"/>
        </w:rPr>
      </w:pPr>
      <w:r w:rsidRPr="001C7A01">
        <w:rPr>
          <w:rFonts w:eastAsia="Calibri" w:cs="Tahoma"/>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11EA8756" w14:textId="77777777" w:rsidR="00047339" w:rsidRPr="001C7A01" w:rsidRDefault="00047339" w:rsidP="00171927">
      <w:pPr>
        <w:pStyle w:val="EndnoteText"/>
        <w:ind w:left="0"/>
        <w:rPr>
          <w:lang w:val="pt-BR"/>
        </w:rPr>
      </w:pPr>
    </w:p>
    <w:p w14:paraId="6D56AB75" w14:textId="77777777" w:rsidR="00171927" w:rsidRPr="001C7A01" w:rsidRDefault="00171927" w:rsidP="00171927">
      <w:pPr>
        <w:pStyle w:val="EndnoteText"/>
        <w:ind w:left="0"/>
        <w:rPr>
          <w:lang w:val="pt-BR"/>
        </w:rPr>
      </w:pPr>
    </w:p>
    <w:p w14:paraId="30FC90B4" w14:textId="77777777" w:rsidR="00EF1978" w:rsidRPr="001C7A01" w:rsidRDefault="00A560B6" w:rsidP="00A9151E">
      <w:pPr>
        <w:pStyle w:val="Heading3"/>
        <w:keepNext/>
        <w:ind w:left="360" w:hanging="360"/>
        <w:rPr>
          <w:lang w:val="pt-BR"/>
        </w:rPr>
      </w:pPr>
      <w:bookmarkStart w:id="1579" w:name="_110_Windows_Server_1"/>
      <w:bookmarkStart w:id="1580" w:name="Srv_1102WinSvr08R2Itanium"/>
      <w:bookmarkStart w:id="1581" w:name="_Toc336338371"/>
      <w:bookmarkStart w:id="1582" w:name="_Toc369965114"/>
      <w:bookmarkStart w:id="1583" w:name="Srv_1132WinSvr08R2Itanium"/>
      <w:bookmarkStart w:id="1584" w:name="Srv_117WinSvr08R2Itanium"/>
      <w:bookmarkStart w:id="1585" w:name="Srv_98WinSvr08StdandHyperV"/>
      <w:bookmarkStart w:id="1586" w:name="Srv_99WinSvr08StdandHyperV"/>
      <w:bookmarkEnd w:id="1579"/>
      <w:r w:rsidRPr="001C7A01">
        <w:rPr>
          <w:rFonts w:ascii="Tahoma" w:hAnsi="Tahoma"/>
          <w:caps/>
          <w:color w:val="F66400"/>
          <w:sz w:val="22"/>
          <w:vertAlign w:val="superscript"/>
          <w:lang w:val="pt-BR"/>
        </w:rPr>
        <w:t>111</w:t>
      </w:r>
      <w:r w:rsidRPr="001C7A01">
        <w:rPr>
          <w:b w:val="0"/>
          <w:caps/>
          <w:vertAlign w:val="superscript"/>
          <w:lang w:val="pt-BR"/>
        </w:rPr>
        <w:t xml:space="preserve"> </w:t>
      </w:r>
      <w:r w:rsidRPr="001C7A01">
        <w:rPr>
          <w:rFonts w:ascii="Tahoma" w:hAnsi="Tahoma"/>
          <w:color w:val="F66400"/>
          <w:sz w:val="22"/>
          <w:lang w:val="pt-BR"/>
        </w:rPr>
        <w:t>Windows Server 2008 R2 para Sistemas Baseados em Itanium</w:t>
      </w:r>
      <w:bookmarkEnd w:id="1580"/>
      <w:bookmarkEnd w:id="1581"/>
      <w:bookmarkEnd w:id="1582"/>
    </w:p>
    <w:bookmarkEnd w:id="1583"/>
    <w:bookmarkEnd w:id="1584"/>
    <w:p w14:paraId="64482420" w14:textId="77777777" w:rsidR="00376D4B" w:rsidRPr="001C7A01" w:rsidRDefault="00376D4B" w:rsidP="007E3162">
      <w:pPr>
        <w:ind w:left="360"/>
        <w:rPr>
          <w:lang w:val="pt-BR"/>
        </w:rPr>
      </w:pPr>
    </w:p>
    <w:p w14:paraId="3E9EDE8E" w14:textId="77777777" w:rsidR="007E3162" w:rsidRPr="001C7A01" w:rsidRDefault="006533DF" w:rsidP="007E3162">
      <w:pPr>
        <w:spacing w:after="60"/>
        <w:ind w:left="720"/>
        <w:rPr>
          <w:lang w:val="pt-BR"/>
        </w:rPr>
      </w:pPr>
      <w:r w:rsidRPr="001C7A01">
        <w:rPr>
          <w:b/>
          <w:color w:val="000000"/>
          <w:lang w:val="pt-BR"/>
        </w:rPr>
        <w:t>Outorgas de licença associadas ao término da validade da edição do Windows Server para Sistemas Baseados em Itanium</w:t>
      </w:r>
    </w:p>
    <w:p w14:paraId="6FCCBBE2" w14:textId="77777777" w:rsidR="006533DF" w:rsidRPr="001C7A01" w:rsidRDefault="006533DF" w:rsidP="007E3162">
      <w:pPr>
        <w:ind w:left="720"/>
        <w:rPr>
          <w:lang w:val="pt-BR"/>
        </w:rPr>
      </w:pPr>
      <w:r w:rsidRPr="001C7A01">
        <w:rPr>
          <w:color w:val="000000"/>
          <w:lang w:val="pt-BR"/>
        </w:rPr>
        <w:t>O Windows Server 2008 R2 será a última versão do Windows Server para Sistemas Baseados em Itanium.</w:t>
      </w:r>
      <w:r w:rsidR="008B0B73" w:rsidRPr="001C7A01">
        <w:rPr>
          <w:color w:val="000000"/>
          <w:lang w:val="pt-BR"/>
        </w:rPr>
        <w:t xml:space="preserve"> </w:t>
      </w:r>
      <w:r w:rsidRPr="001C7A01">
        <w:rPr>
          <w:color w:val="000000"/>
          <w:lang w:val="pt-BR"/>
        </w:rPr>
        <w:t>Os clientes de Licenciamento por Volume com Software Assurance ativo para licenças do Windows Server 2008 R2 para Sistemas Baseados em Itanium em 1º de setembro de 2012 ou a partir da data da primeira disponibilização do Windows Server 2012 para download no Volume Licensing Service Center (Centro de Atendimento de Licenciamento por Volume), o que ocorrer primeiro, (“Licenças Qualificadas”) poderão</w:t>
      </w:r>
      <w:r w:rsidRPr="001C7A01">
        <w:rPr>
          <w:rFonts w:eastAsia="Calibri" w:cs="Tahoma"/>
          <w:szCs w:val="18"/>
          <w:lang w:val="pt-BR"/>
        </w:rPr>
        <w:t xml:space="preserve"> atualizar para e usar o software Windows Server 2012 Datacenter em vez do Windows Server 2008 R2 Enterprise para Sistemas Baseados em Itanium. Para facilitar essa atualização, para cada duas Licenças Qualificadas que o cliente possui, ele terá uma licença do processador Windows Server 2012 Datacenter mediante a disponibilização do Windows Server 2012. </w:t>
      </w:r>
    </w:p>
    <w:p w14:paraId="1C50C630" w14:textId="77777777" w:rsidR="007E3162" w:rsidRPr="001C7A01" w:rsidRDefault="007E3162" w:rsidP="007E3162">
      <w:pPr>
        <w:ind w:left="720"/>
        <w:rPr>
          <w:lang w:val="pt-BR"/>
        </w:rPr>
      </w:pPr>
    </w:p>
    <w:p w14:paraId="61CFE74B" w14:textId="77777777" w:rsidR="006533DF" w:rsidRPr="001C7A01" w:rsidRDefault="006533DF" w:rsidP="00346F4B">
      <w:pPr>
        <w:numPr>
          <w:ilvl w:val="0"/>
          <w:numId w:val="56"/>
        </w:numPr>
        <w:tabs>
          <w:tab w:val="clear" w:pos="360"/>
          <w:tab w:val="num" w:pos="1440"/>
        </w:tabs>
        <w:spacing w:after="60"/>
        <w:ind w:left="1440"/>
        <w:rPr>
          <w:spacing w:val="-2"/>
          <w:szCs w:val="18"/>
          <w:lang w:val="pt-BR"/>
        </w:rPr>
      </w:pPr>
      <w:r w:rsidRPr="001C7A01">
        <w:rPr>
          <w:color w:val="000000"/>
          <w:spacing w:val="-2"/>
          <w:szCs w:val="18"/>
          <w:lang w:val="pt-BR"/>
        </w:rPr>
        <w:t>Se um cliente tiver um número ímpar de Licenças Qualificadas, o cliente precisará arredondar para baixo para o próximo número par para determinar sua concessão.</w:t>
      </w:r>
      <w:r w:rsidR="008B0B73" w:rsidRPr="001C7A01">
        <w:rPr>
          <w:color w:val="000000"/>
          <w:spacing w:val="-2"/>
          <w:szCs w:val="18"/>
          <w:lang w:val="pt-BR"/>
        </w:rPr>
        <w:t xml:space="preserve"> </w:t>
      </w:r>
      <w:r w:rsidRPr="001C7A01">
        <w:rPr>
          <w:color w:val="000000"/>
          <w:spacing w:val="-2"/>
          <w:szCs w:val="18"/>
          <w:lang w:val="pt-BR"/>
        </w:rPr>
        <w:t xml:space="preserve">Por exemplo, um cliente que tenha três Licenças Qualificadas receberá no total uma licença do Windows Server 2012 Datacenter. </w:t>
      </w:r>
    </w:p>
    <w:p w14:paraId="7FE90980" w14:textId="77777777" w:rsidR="006533DF" w:rsidRPr="001C7A01" w:rsidRDefault="006533DF" w:rsidP="00346F4B">
      <w:pPr>
        <w:pStyle w:val="ListParagraph"/>
        <w:numPr>
          <w:ilvl w:val="0"/>
          <w:numId w:val="56"/>
        </w:numPr>
        <w:tabs>
          <w:tab w:val="clear" w:pos="360"/>
          <w:tab w:val="num" w:pos="1440"/>
        </w:tabs>
        <w:spacing w:after="60"/>
        <w:ind w:left="1440"/>
        <w:contextualSpacing w:val="0"/>
        <w:rPr>
          <w:sz w:val="18"/>
          <w:szCs w:val="18"/>
          <w:lang w:val="pt-BR"/>
        </w:rPr>
      </w:pPr>
      <w:r w:rsidRPr="001C7A01">
        <w:rPr>
          <w:rFonts w:ascii="Tahoma" w:eastAsia="Calibri" w:hAnsi="Tahoma" w:cs="Tahoma"/>
          <w:sz w:val="18"/>
          <w:szCs w:val="18"/>
          <w:lang w:val="pt-BR"/>
        </w:rPr>
        <w:t>As licenças adquiridas sob esta concessão incluirão cobertura do Software Assurance.</w:t>
      </w:r>
      <w:r w:rsidR="008B0B73" w:rsidRPr="001C7A01">
        <w:rPr>
          <w:rFonts w:ascii="Tahoma" w:eastAsia="Calibri" w:hAnsi="Tahoma" w:cs="Tahoma"/>
          <w:sz w:val="18"/>
          <w:szCs w:val="18"/>
          <w:lang w:val="pt-BR"/>
        </w:rPr>
        <w:t xml:space="preserve"> </w:t>
      </w:r>
      <w:r w:rsidRPr="001C7A01">
        <w:rPr>
          <w:rFonts w:ascii="Tahoma" w:eastAsia="Calibri" w:hAnsi="Tahoma" w:cs="Tahoma"/>
          <w:sz w:val="18"/>
          <w:szCs w:val="18"/>
          <w:lang w:val="pt-BR"/>
        </w:rPr>
        <w:t>Tal cobertura expira quando a cobertura correspondente nas Licenças Qualificadas expirar.</w:t>
      </w:r>
    </w:p>
    <w:p w14:paraId="2A1E6ADD" w14:textId="77777777" w:rsidR="006533DF" w:rsidRPr="001C7A01" w:rsidRDefault="006533DF" w:rsidP="00346F4B">
      <w:pPr>
        <w:pStyle w:val="ListParagraph"/>
        <w:numPr>
          <w:ilvl w:val="0"/>
          <w:numId w:val="56"/>
        </w:numPr>
        <w:tabs>
          <w:tab w:val="clear" w:pos="360"/>
          <w:tab w:val="num" w:pos="1440"/>
        </w:tabs>
        <w:spacing w:after="60"/>
        <w:ind w:left="1440"/>
        <w:contextualSpacing w:val="0"/>
        <w:rPr>
          <w:sz w:val="18"/>
          <w:szCs w:val="18"/>
          <w:lang w:val="pt-BR"/>
        </w:rPr>
      </w:pPr>
      <w:r w:rsidRPr="001C7A01">
        <w:rPr>
          <w:rFonts w:ascii="Tahoma" w:eastAsia="Calibri" w:hAnsi="Tahoma" w:cs="Tahoma"/>
          <w:sz w:val="18"/>
          <w:szCs w:val="18"/>
          <w:lang w:val="pt-BR"/>
        </w:rPr>
        <w:t>Se os clientes adquiriram direitos perpétuos para usar o software sob as Licenças Qualificadas, as</w:t>
      </w:r>
      <w:r w:rsidR="008C2D0B" w:rsidRPr="001C7A01">
        <w:rPr>
          <w:rFonts w:ascii="Tahoma" w:eastAsia="Calibri" w:hAnsi="Tahoma" w:cs="Tahoma"/>
          <w:sz w:val="18"/>
          <w:szCs w:val="18"/>
          <w:lang w:val="pt-BR"/>
        </w:rPr>
        <w:t> </w:t>
      </w:r>
      <w:r w:rsidRPr="001C7A01">
        <w:rPr>
          <w:rFonts w:ascii="Tahoma" w:eastAsia="Calibri" w:hAnsi="Tahoma" w:cs="Tahoma"/>
          <w:sz w:val="18"/>
          <w:szCs w:val="18"/>
          <w:lang w:val="pt-BR"/>
        </w:rPr>
        <w:t>licenças adquiridas sob essa concessão serão também perpétuas; caso contrário, as licenças adquiridas sob essa concessão expirarão quando as Licenças Qualificadas subjacentes expirarem.</w:t>
      </w:r>
    </w:p>
    <w:p w14:paraId="6BF66165" w14:textId="77777777" w:rsidR="006533DF" w:rsidRPr="001C7A01" w:rsidRDefault="006533DF" w:rsidP="00346F4B">
      <w:pPr>
        <w:numPr>
          <w:ilvl w:val="0"/>
          <w:numId w:val="56"/>
        </w:numPr>
        <w:tabs>
          <w:tab w:val="clear" w:pos="360"/>
          <w:tab w:val="num" w:pos="1440"/>
        </w:tabs>
        <w:spacing w:after="60"/>
        <w:ind w:left="1440"/>
        <w:rPr>
          <w:lang w:val="pt-BR"/>
        </w:rPr>
      </w:pPr>
      <w:r w:rsidRPr="001C7A01">
        <w:rPr>
          <w:rFonts w:eastAsia="Calibri" w:cs="Tahoma"/>
          <w:szCs w:val="18"/>
          <w:lang w:val="pt-BR"/>
        </w:rPr>
        <w:t>Na atualização para o Windows Server 2012 Datacenter sob essa concessão, as Licenças Qualificadas do Windows Server 2008 R2 para Sistemas Baseados em Itanium existentes do cliente não serão mais válidas.</w:t>
      </w:r>
    </w:p>
    <w:p w14:paraId="660359F9" w14:textId="77777777" w:rsidR="006533DF" w:rsidRPr="001C7A01" w:rsidRDefault="006533DF" w:rsidP="00346F4B">
      <w:pPr>
        <w:numPr>
          <w:ilvl w:val="0"/>
          <w:numId w:val="56"/>
        </w:numPr>
        <w:tabs>
          <w:tab w:val="clear" w:pos="360"/>
          <w:tab w:val="num" w:pos="1440"/>
        </w:tabs>
        <w:spacing w:after="60"/>
        <w:ind w:left="1440"/>
        <w:rPr>
          <w:lang w:val="pt-BR"/>
        </w:rPr>
      </w:pPr>
      <w:r w:rsidRPr="001C7A01">
        <w:rPr>
          <w:color w:val="000000"/>
          <w:lang w:val="pt-BR"/>
        </w:rPr>
        <w:t xml:space="preserve">As licenças do Windows Server 2008 R2 para Sistemas Baseados em Itanium </w:t>
      </w:r>
      <w:r w:rsidRPr="001C7A01">
        <w:rPr>
          <w:rFonts w:cs="Tahoma"/>
          <w:bCs/>
          <w:color w:val="000000"/>
          <w:szCs w:val="18"/>
          <w:lang w:val="pt-BR"/>
        </w:rPr>
        <w:t>adquiridas posteriormente no mesmo prazo de registro, como parte de um processo de adequação (“true-up”) programado do cliente Enterprise, Enterprise Subscription, Open Value Subscription ou Enrollment for Education Solutions também são Licenças Qualificadas para os propósitos da outorga de licença supracitada.</w:t>
      </w:r>
      <w:r w:rsidR="008B0B73" w:rsidRPr="001C7A01">
        <w:rPr>
          <w:rFonts w:cs="Tahoma"/>
          <w:bCs/>
          <w:color w:val="000000"/>
          <w:szCs w:val="18"/>
          <w:lang w:val="pt-BR"/>
        </w:rPr>
        <w:t xml:space="preserve"> </w:t>
      </w:r>
    </w:p>
    <w:p w14:paraId="299F9015" w14:textId="77777777" w:rsidR="006533DF" w:rsidRPr="001C7A01" w:rsidRDefault="006533DF" w:rsidP="00346F4B">
      <w:pPr>
        <w:numPr>
          <w:ilvl w:val="0"/>
          <w:numId w:val="56"/>
        </w:numPr>
        <w:tabs>
          <w:tab w:val="clear" w:pos="360"/>
          <w:tab w:val="num" w:pos="1440"/>
        </w:tabs>
        <w:spacing w:after="60"/>
        <w:ind w:left="1440"/>
        <w:rPr>
          <w:lang w:val="pt-BR"/>
        </w:rPr>
      </w:pPr>
      <w:r w:rsidRPr="001C7A01">
        <w:rPr>
          <w:rFonts w:cs="Tahoma"/>
          <w:bCs/>
          <w:color w:val="000000"/>
          <w:szCs w:val="18"/>
          <w:lang w:val="pt-BR"/>
        </w:rPr>
        <w:t>Não obstante a concessão das licenças do Windows Server 2012 Datacenter e qualquer atualização para esta versão, as obrigações de pagar montantes devidos e pendentes pelas Licenças Qualificadas e cobertura permanecem em pleno vigor e efeito.</w:t>
      </w:r>
    </w:p>
    <w:p w14:paraId="69673B4F" w14:textId="77777777" w:rsidR="00FE1A01" w:rsidRPr="001C7A01" w:rsidRDefault="00A560B6" w:rsidP="00EF2279">
      <w:pPr>
        <w:pStyle w:val="Heading3"/>
        <w:rPr>
          <w:lang w:val="pt-BR"/>
        </w:rPr>
      </w:pPr>
      <w:bookmarkStart w:id="1587" w:name="_117_Windows_Server"/>
      <w:bookmarkStart w:id="1588" w:name="_116_Windows_Server"/>
      <w:bookmarkStart w:id="1589" w:name="_111_Windows_Server"/>
      <w:bookmarkStart w:id="1590" w:name="_Toc336338372"/>
      <w:bookmarkStart w:id="1591" w:name="_Toc369965115"/>
      <w:bookmarkStart w:id="1592" w:name="Srv_101Win2008RemoteCALandExtConn"/>
      <w:bookmarkStart w:id="1593" w:name="Srv_115Win2008RemoteCALandExtConn"/>
      <w:bookmarkStart w:id="1594" w:name="Srv_119Win2008RemoteCALandExtConn"/>
      <w:bookmarkStart w:id="1595" w:name="Srv_101WindowsSvr2008RemoteDesktop"/>
      <w:bookmarkEnd w:id="1585"/>
      <w:bookmarkEnd w:id="1586"/>
      <w:bookmarkEnd w:id="1587"/>
      <w:bookmarkEnd w:id="1588"/>
      <w:bookmarkEnd w:id="1589"/>
      <w:r w:rsidRPr="001C7A01">
        <w:rPr>
          <w:rStyle w:val="Heading3Char"/>
          <w:rFonts w:ascii="Tahoma" w:hAnsi="Tahoma"/>
          <w:b/>
          <w:caps/>
          <w:color w:val="F66400"/>
          <w:sz w:val="22"/>
          <w:vertAlign w:val="superscript"/>
          <w:lang w:val="pt-BR"/>
        </w:rPr>
        <w:t xml:space="preserve">112 </w:t>
      </w:r>
      <w:r w:rsidRPr="001C7A01">
        <w:rPr>
          <w:rFonts w:ascii="Tahoma" w:hAnsi="Tahoma"/>
          <w:color w:val="F66400"/>
          <w:sz w:val="22"/>
          <w:lang w:val="pt-BR"/>
        </w:rPr>
        <w:t>Windows Server 2012 CAL</w:t>
      </w:r>
      <w:bookmarkEnd w:id="1590"/>
      <w:bookmarkEnd w:id="1591"/>
    </w:p>
    <w:p w14:paraId="385B430E" w14:textId="77777777" w:rsidR="00FE1A01" w:rsidRPr="001C7A01" w:rsidRDefault="00FE1A01" w:rsidP="002A01C2">
      <w:pPr>
        <w:rPr>
          <w:lang w:val="pt-BR"/>
        </w:rPr>
      </w:pPr>
    </w:p>
    <w:p w14:paraId="20284582" w14:textId="77777777" w:rsidR="00FE1A01" w:rsidRPr="001C7A01" w:rsidRDefault="00FE1A01" w:rsidP="002A01C2">
      <w:pPr>
        <w:ind w:left="720"/>
        <w:rPr>
          <w:lang w:val="pt-BR"/>
        </w:rPr>
      </w:pPr>
      <w:r w:rsidRPr="001C7A01">
        <w:rPr>
          <w:rFonts w:cs="Tahoma"/>
          <w:szCs w:val="18"/>
          <w:lang w:val="pt-BR"/>
        </w:rPr>
        <w:t>A CAL do Windows Server 2012 pode ser usada para acessar o Windows Server 2012 R2.</w:t>
      </w:r>
    </w:p>
    <w:p w14:paraId="43FF4266" w14:textId="77777777" w:rsidR="002A01C2" w:rsidRPr="001C7A01" w:rsidRDefault="002A01C2" w:rsidP="002A01C2">
      <w:pPr>
        <w:ind w:left="720"/>
        <w:rPr>
          <w:lang w:val="pt-BR"/>
        </w:rPr>
      </w:pPr>
    </w:p>
    <w:p w14:paraId="32A32968" w14:textId="77777777" w:rsidR="002A01C2" w:rsidRPr="001C7A01" w:rsidRDefault="00FE1A01" w:rsidP="002A01C2">
      <w:pPr>
        <w:spacing w:after="60"/>
        <w:ind w:left="720"/>
        <w:rPr>
          <w:lang w:val="pt-BR"/>
        </w:rPr>
      </w:pPr>
      <w:r w:rsidRPr="001C7A01">
        <w:rPr>
          <w:rFonts w:eastAsia="Calibri" w:cs="Tahoma"/>
          <w:b/>
          <w:szCs w:val="18"/>
          <w:lang w:val="pt-BR"/>
        </w:rPr>
        <w:t>Usando o Windows Server 2012 R2 como um Servidor Web</w:t>
      </w:r>
    </w:p>
    <w:p w14:paraId="38785944" w14:textId="77777777" w:rsidR="00FE1A01" w:rsidRPr="001C7A01" w:rsidRDefault="00FE1A01" w:rsidP="002A01C2">
      <w:pPr>
        <w:ind w:left="720"/>
        <w:rPr>
          <w:lang w:val="pt-BR"/>
        </w:rPr>
      </w:pPr>
      <w:r w:rsidRPr="001C7A01">
        <w:rPr>
          <w:rFonts w:cs="Tahoma"/>
          <w:color w:val="000000"/>
          <w:szCs w:val="18"/>
          <w:lang w:val="pt-BR"/>
        </w:rPr>
        <w:t>Quando o Windows Server 2012 R2 Standard ou Datacenter é usado como um Servidor Web, você não precisa de CALs para acessar o software. Uma “Carga de Trabalho da Web” significa:</w:t>
      </w:r>
    </w:p>
    <w:p w14:paraId="7C056169" w14:textId="77777777" w:rsidR="002A01C2" w:rsidRPr="001C7A01" w:rsidRDefault="002A01C2" w:rsidP="002A01C2">
      <w:pPr>
        <w:pStyle w:val="PURBody-Indented"/>
        <w:spacing w:after="0"/>
        <w:ind w:left="720"/>
        <w:rPr>
          <w:rFonts w:ascii="Tahoma" w:hAnsi="Tahoma" w:cs="Tahoma"/>
          <w:lang w:val="pt-BR"/>
        </w:rPr>
      </w:pPr>
    </w:p>
    <w:p w14:paraId="757705EF" w14:textId="77777777" w:rsidR="002A01C2" w:rsidRPr="001C7A01" w:rsidRDefault="006707A3" w:rsidP="002A01C2">
      <w:pPr>
        <w:pStyle w:val="PURBody-Indented"/>
        <w:spacing w:after="60"/>
        <w:ind w:left="720"/>
        <w:rPr>
          <w:lang w:val="pt-BR"/>
        </w:rPr>
      </w:pPr>
      <w:r w:rsidRPr="001C7A01">
        <w:rPr>
          <w:rFonts w:ascii="Tahoma" w:hAnsi="Tahoma" w:cs="Tahoma"/>
          <w:b/>
          <w:bCs/>
          <w:sz w:val="18"/>
          <w:szCs w:val="18"/>
          <w:lang w:val="pt-BR"/>
        </w:rPr>
        <w:t>Web Workload</w:t>
      </w:r>
      <w:r w:rsidRPr="001C7A01">
        <w:rPr>
          <w:rFonts w:ascii="Tahoma" w:hAnsi="Tahoma" w:cs="Tahoma"/>
          <w:b/>
          <w:sz w:val="18"/>
          <w:szCs w:val="18"/>
          <w:lang w:val="pt-BR"/>
        </w:rPr>
        <w:t xml:space="preserve"> (Soluções da Web na Internet)</w:t>
      </w:r>
    </w:p>
    <w:p w14:paraId="722B8759" w14:textId="77777777" w:rsidR="006707A3" w:rsidRPr="001C7A01" w:rsidRDefault="006707A3" w:rsidP="002A01C2">
      <w:pPr>
        <w:pStyle w:val="PURBody-Indented"/>
        <w:spacing w:after="0"/>
        <w:ind w:left="720"/>
        <w:rPr>
          <w:lang w:val="pt-BR"/>
        </w:rPr>
      </w:pPr>
      <w:r w:rsidRPr="001C7A01">
        <w:rPr>
          <w:rFonts w:ascii="Tahoma" w:hAnsi="Tahoma" w:cs="Tahoma"/>
          <w:sz w:val="18"/>
          <w:szCs w:val="18"/>
          <w:lang w:val="pt-BR"/>
        </w:rPr>
        <w:t xml:space="preserve">As “Soluções de Web na Internet” são de conhecimento público e são compostas exclusivamente de páginas da Web, sites, aplicativos da Web, serviços da Web e/ou serviços de email do POP3. Esclarecendo melhor, o acesso ao conteúdo, às informações e aos aplicativos oferecidos pelo software em uma solução de Web na Internet não está limitado aos funcionários de suas afiliadas. </w:t>
      </w:r>
    </w:p>
    <w:p w14:paraId="0AF46655" w14:textId="77777777" w:rsidR="002A01C2" w:rsidRPr="001C7A01" w:rsidRDefault="002A01C2" w:rsidP="002A01C2">
      <w:pPr>
        <w:pStyle w:val="PURBody-Indented"/>
        <w:spacing w:after="0"/>
        <w:ind w:firstLine="450"/>
        <w:rPr>
          <w:rFonts w:ascii="Tahoma" w:hAnsi="Tahoma" w:cs="Tahoma"/>
          <w:lang w:val="pt-BR"/>
        </w:rPr>
      </w:pPr>
    </w:p>
    <w:p w14:paraId="5D068E3D" w14:textId="77777777" w:rsidR="006707A3" w:rsidRPr="001C7A01" w:rsidRDefault="006707A3" w:rsidP="002A01C2">
      <w:pPr>
        <w:pStyle w:val="PURBody-Indented"/>
        <w:spacing w:after="0"/>
        <w:ind w:firstLine="450"/>
        <w:rPr>
          <w:lang w:val="pt-BR"/>
        </w:rPr>
      </w:pPr>
      <w:r w:rsidRPr="001C7A01">
        <w:rPr>
          <w:rFonts w:ascii="Tahoma" w:hAnsi="Tahoma" w:cs="Tahoma"/>
          <w:sz w:val="18"/>
          <w:szCs w:val="18"/>
          <w:lang w:val="pt-BR"/>
        </w:rPr>
        <w:t>Você poderá usar o software nas “Soluções da Web na Internet” para executar:</w:t>
      </w:r>
    </w:p>
    <w:p w14:paraId="5F8B9F50" w14:textId="77777777" w:rsidR="002A01C2" w:rsidRPr="001C7A01" w:rsidRDefault="002A01C2" w:rsidP="002A01C2">
      <w:pPr>
        <w:pStyle w:val="PURBody-Indented"/>
        <w:spacing w:after="0"/>
        <w:ind w:firstLine="450"/>
        <w:rPr>
          <w:rFonts w:ascii="Tahoma" w:hAnsi="Tahoma" w:cs="Tahoma"/>
          <w:lang w:val="pt-BR"/>
        </w:rPr>
      </w:pPr>
    </w:p>
    <w:p w14:paraId="0A6BA226" w14:textId="77777777" w:rsidR="006707A3" w:rsidRPr="001C7A01" w:rsidRDefault="006707A3" w:rsidP="00346F4B">
      <w:pPr>
        <w:pStyle w:val="PURBullet-Indented"/>
        <w:numPr>
          <w:ilvl w:val="0"/>
          <w:numId w:val="122"/>
        </w:numPr>
        <w:spacing w:after="60" w:line="240" w:lineRule="auto"/>
        <w:ind w:left="1440" w:hanging="360"/>
        <w:contextualSpacing w:val="0"/>
        <w:rPr>
          <w:spacing w:val="-2"/>
          <w:sz w:val="18"/>
          <w:szCs w:val="18"/>
          <w:lang w:val="pt-BR"/>
        </w:rPr>
      </w:pPr>
      <w:r w:rsidRPr="001C7A01">
        <w:rPr>
          <w:rFonts w:ascii="Tahoma" w:hAnsi="Tahoma" w:cs="Tahoma"/>
          <w:spacing w:val="-2"/>
          <w:sz w:val="18"/>
          <w:szCs w:val="18"/>
          <w:lang w:val="pt-BR"/>
        </w:rPr>
        <w:t>software de servidor Web (por exemplo, o Microsoft Internet Information Services) e gerenciamento de agentes de segurança (por exemplo, o agente System Center Operations Manager).</w:t>
      </w:r>
    </w:p>
    <w:p w14:paraId="5E38365D" w14:textId="77777777" w:rsidR="006707A3" w:rsidRPr="001C7A01" w:rsidRDefault="006707A3" w:rsidP="00346F4B">
      <w:pPr>
        <w:pStyle w:val="PURBullet-Indented"/>
        <w:numPr>
          <w:ilvl w:val="0"/>
          <w:numId w:val="122"/>
        </w:numPr>
        <w:spacing w:after="60" w:line="240" w:lineRule="auto"/>
        <w:ind w:left="1440" w:hanging="360"/>
        <w:contextualSpacing w:val="0"/>
        <w:rPr>
          <w:sz w:val="18"/>
          <w:szCs w:val="18"/>
          <w:lang w:val="pt-BR"/>
        </w:rPr>
      </w:pPr>
      <w:r w:rsidRPr="001C7A01">
        <w:rPr>
          <w:rFonts w:ascii="Tahoma" w:hAnsi="Tahoma" w:cs="Tahoma"/>
          <w:sz w:val="18"/>
          <w:szCs w:val="18"/>
          <w:lang w:val="pt-BR"/>
        </w:rPr>
        <w:t xml:space="preserve">software de mecanismo de banco de dados (por exemplo, Microsoft SQL Server) unicamente para oferecer o suporte a soluções da Internet. </w:t>
      </w:r>
    </w:p>
    <w:p w14:paraId="2D8A6E38" w14:textId="77777777" w:rsidR="006707A3" w:rsidRPr="001C7A01" w:rsidRDefault="006707A3" w:rsidP="00346F4B">
      <w:pPr>
        <w:pStyle w:val="PURBullet-Indented"/>
        <w:numPr>
          <w:ilvl w:val="0"/>
          <w:numId w:val="122"/>
        </w:numPr>
        <w:spacing w:after="60" w:line="240" w:lineRule="auto"/>
        <w:ind w:left="1440" w:hanging="360"/>
        <w:contextualSpacing w:val="0"/>
        <w:rPr>
          <w:sz w:val="18"/>
          <w:szCs w:val="18"/>
          <w:lang w:val="pt-BR"/>
        </w:rPr>
      </w:pPr>
      <w:r w:rsidRPr="001C7A01">
        <w:rPr>
          <w:rFonts w:ascii="Tahoma" w:hAnsi="Tahoma" w:cs="Tahoma"/>
          <w:sz w:val="18"/>
          <w:szCs w:val="18"/>
          <w:lang w:val="pt-BR"/>
        </w:rPr>
        <w:t>serviço DNS (Domain Name System) para fornecer resolução de nomes da Internet aos endereços IP, desde que não seja a função exclusiva dessa instância do servidor.</w:t>
      </w:r>
    </w:p>
    <w:p w14:paraId="32B32B6B" w14:textId="77777777" w:rsidR="00F1020A" w:rsidRPr="001C7A01" w:rsidRDefault="00F1020A">
      <w:pPr>
        <w:rPr>
          <w:lang w:val="pt-BR"/>
        </w:rPr>
      </w:pPr>
    </w:p>
    <w:p w14:paraId="1E956FE1" w14:textId="77777777" w:rsidR="002A01C2" w:rsidRPr="001C7A01" w:rsidRDefault="00FE1A01" w:rsidP="002A01C2">
      <w:pPr>
        <w:spacing w:after="60"/>
        <w:ind w:left="720"/>
        <w:rPr>
          <w:lang w:val="pt-BR"/>
        </w:rPr>
      </w:pPr>
      <w:r w:rsidRPr="001C7A01">
        <w:rPr>
          <w:rFonts w:eastAsia="Calibri" w:cs="Tahoma"/>
          <w:b/>
          <w:szCs w:val="18"/>
          <w:lang w:val="pt-BR"/>
        </w:rPr>
        <w:t>Usando o Windows Server 2012 R2 para High Performance Computing (HPC)</w:t>
      </w:r>
    </w:p>
    <w:p w14:paraId="65F1D391" w14:textId="77777777" w:rsidR="00376D4B" w:rsidRPr="001C7A01" w:rsidRDefault="00FE1A01" w:rsidP="002A01C2">
      <w:pPr>
        <w:ind w:left="720"/>
        <w:rPr>
          <w:lang w:val="pt-BR"/>
        </w:rPr>
      </w:pPr>
      <w:r w:rsidRPr="001C7A01">
        <w:rPr>
          <w:color w:val="000000"/>
          <w:lang w:val="pt-BR"/>
        </w:rPr>
        <w:t>Quando o Windows Server 2012 R2 Standard ou Datacenter é usado para High Performance Computing, você não precisa de CALs para acessar o software. Uma “Carga de Trabalho High Performance Computing (“HPC”)” significa uma carga de trabalho na qual o software para servidores é usado para executar um Nó</w:t>
      </w:r>
      <w:r w:rsidR="008C2D0B" w:rsidRPr="001C7A01">
        <w:rPr>
          <w:color w:val="000000"/>
          <w:lang w:val="pt-BR"/>
        </w:rPr>
        <w:t> </w:t>
      </w:r>
      <w:r w:rsidRPr="001C7A01">
        <w:rPr>
          <w:color w:val="000000"/>
          <w:lang w:val="pt-BR"/>
        </w:rPr>
        <w:t>de Cluster e é usado em conjunto com outro software somente conforme necessário para permitir o</w:t>
      </w:r>
      <w:r w:rsidR="008C2D0B" w:rsidRPr="001C7A01">
        <w:rPr>
          <w:color w:val="000000"/>
          <w:lang w:val="pt-BR"/>
        </w:rPr>
        <w:t> </w:t>
      </w:r>
      <w:r w:rsidRPr="001C7A01">
        <w:rPr>
          <w:color w:val="000000"/>
          <w:lang w:val="pt-BR"/>
        </w:rPr>
        <w:t>gerenciamento de sistemas, a segurança, o armazenamento e a melhoria do desempenho de qualquer dispositivo do nó de cluster com o propósito de oferecer suporte aos Aplicativos HPC agrupados. Consulte os</w:t>
      </w:r>
      <w:r w:rsidR="008C2D0B" w:rsidRPr="001C7A01">
        <w:rPr>
          <w:color w:val="000000"/>
          <w:lang w:val="pt-BR"/>
        </w:rPr>
        <w:t> </w:t>
      </w:r>
      <w:r w:rsidRPr="001C7A01">
        <w:rPr>
          <w:color w:val="000000"/>
          <w:lang w:val="pt-BR"/>
        </w:rPr>
        <w:t>Direitos de Uso de Produto para obter detalhes adicionais.</w:t>
      </w:r>
      <w:bookmarkEnd w:id="1592"/>
      <w:bookmarkEnd w:id="1593"/>
      <w:bookmarkEnd w:id="1594"/>
    </w:p>
    <w:p w14:paraId="094E50CC" w14:textId="77777777" w:rsidR="00376D4B" w:rsidRPr="001C7A01" w:rsidRDefault="00376D4B" w:rsidP="002A01C2">
      <w:pPr>
        <w:pStyle w:val="ListParagraph"/>
        <w:ind w:left="0"/>
        <w:contextualSpacing w:val="0"/>
        <w:rPr>
          <w:rFonts w:ascii="Tahoma" w:hAnsi="Tahoma" w:cs="Tahoma"/>
          <w:sz w:val="18"/>
          <w:szCs w:val="18"/>
          <w:lang w:val="pt-BR"/>
        </w:rPr>
      </w:pPr>
    </w:p>
    <w:p w14:paraId="1C7E63E6" w14:textId="77777777" w:rsidR="00F745E1" w:rsidRPr="001C7A01" w:rsidRDefault="00F745E1" w:rsidP="002A01C2">
      <w:pPr>
        <w:rPr>
          <w:rFonts w:cs="Tahoma"/>
          <w:szCs w:val="18"/>
          <w:lang w:val="pt-BR"/>
        </w:rPr>
      </w:pPr>
    </w:p>
    <w:p w14:paraId="37CB3477" w14:textId="77777777" w:rsidR="00F745E1" w:rsidRPr="001C7A01" w:rsidRDefault="00A560B6" w:rsidP="00F745E1">
      <w:pPr>
        <w:pStyle w:val="Heading3"/>
        <w:ind w:left="360" w:hanging="360"/>
        <w:rPr>
          <w:lang w:val="pt-BR"/>
        </w:rPr>
      </w:pPr>
      <w:bookmarkStart w:id="1596" w:name="_114_Windows_Server"/>
      <w:bookmarkStart w:id="1597" w:name="_112_Windows_Server"/>
      <w:bookmarkStart w:id="1598" w:name="_Toc336338373"/>
      <w:bookmarkStart w:id="1599" w:name="_Toc369965116"/>
      <w:bookmarkStart w:id="1600" w:name="Srv_111WinSvr08R2Datacenter"/>
      <w:bookmarkStart w:id="1601" w:name="Srv_115WinSvr08R2Datacenter"/>
      <w:bookmarkEnd w:id="1596"/>
      <w:bookmarkEnd w:id="1597"/>
      <w:r w:rsidRPr="001C7A01">
        <w:rPr>
          <w:rFonts w:ascii="Tahoma" w:hAnsi="Tahoma"/>
          <w:caps/>
          <w:color w:val="F66400"/>
          <w:sz w:val="22"/>
          <w:vertAlign w:val="superscript"/>
          <w:lang w:val="pt-BR"/>
        </w:rPr>
        <w:t xml:space="preserve">113 </w:t>
      </w:r>
      <w:r w:rsidRPr="001C7A01">
        <w:rPr>
          <w:rFonts w:ascii="Tahoma" w:hAnsi="Tahoma"/>
          <w:color w:val="F66400"/>
          <w:sz w:val="22"/>
          <w:lang w:val="pt-BR"/>
        </w:rPr>
        <w:t>Windows Server 2012 R2 Datacenter</w:t>
      </w:r>
      <w:bookmarkEnd w:id="1598"/>
      <w:bookmarkEnd w:id="1599"/>
      <w:r w:rsidRPr="001C7A01">
        <w:rPr>
          <w:rFonts w:ascii="Tahoma" w:hAnsi="Tahoma"/>
          <w:color w:val="F66400"/>
          <w:sz w:val="22"/>
          <w:lang w:val="pt-BR"/>
        </w:rPr>
        <w:t xml:space="preserve"> </w:t>
      </w:r>
    </w:p>
    <w:bookmarkEnd w:id="1600"/>
    <w:bookmarkEnd w:id="1601"/>
    <w:p w14:paraId="09A87EC4" w14:textId="77777777" w:rsidR="00A83EBB" w:rsidRPr="001C7A01" w:rsidRDefault="00A83EBB" w:rsidP="00905324">
      <w:pPr>
        <w:spacing w:afterLines="60" w:after="144"/>
        <w:ind w:left="720"/>
        <w:rPr>
          <w:lang w:val="pt-BR"/>
        </w:rPr>
      </w:pPr>
      <w:r w:rsidRPr="001C7A01">
        <w:rPr>
          <w:color w:val="000000"/>
          <w:lang w:val="pt-BR"/>
        </w:rPr>
        <w:t>O Windows Server 2012 R2 Datacenter é a próxima versão do Windows Server 2012 Datacenter. Cada</w:t>
      </w:r>
      <w:r w:rsidR="008C2D0B" w:rsidRPr="001C7A01">
        <w:rPr>
          <w:color w:val="000000"/>
          <w:lang w:val="pt-BR"/>
        </w:rPr>
        <w:t> </w:t>
      </w:r>
      <w:r w:rsidRPr="001C7A01">
        <w:rPr>
          <w:color w:val="000000"/>
          <w:lang w:val="pt-BR"/>
        </w:rPr>
        <w:t xml:space="preserve">licença do Windows Server 2012 R2 Datacenter abrange até dois processadores físicos. </w:t>
      </w:r>
    </w:p>
    <w:p w14:paraId="2013EE43" w14:textId="77777777" w:rsidR="00A83EBB" w:rsidRPr="001C7A01" w:rsidRDefault="00A83EBB" w:rsidP="00905324">
      <w:pPr>
        <w:numPr>
          <w:ilvl w:val="0"/>
          <w:numId w:val="52"/>
        </w:numPr>
        <w:spacing w:afterLines="60" w:after="144"/>
        <w:ind w:left="1440" w:hanging="274"/>
        <w:rPr>
          <w:szCs w:val="18"/>
          <w:lang w:val="pt-BR"/>
        </w:rPr>
      </w:pPr>
      <w:r w:rsidRPr="001C7A01">
        <w:rPr>
          <w:rFonts w:eastAsia="Calibri" w:cs="Tahoma"/>
          <w:szCs w:val="18"/>
          <w:lang w:val="pt-BR"/>
        </w:rPr>
        <w:t>Os clientes com CALs do Windows Server 2012 poderão usá-las com o Windows Server 2012 R2 Datacenter.</w:t>
      </w:r>
    </w:p>
    <w:p w14:paraId="37A837A3" w14:textId="77777777" w:rsidR="00A83EBB" w:rsidRPr="001C7A01" w:rsidRDefault="00A83EBB" w:rsidP="004F2A4E">
      <w:pPr>
        <w:numPr>
          <w:ilvl w:val="0"/>
          <w:numId w:val="52"/>
        </w:numPr>
        <w:ind w:left="1440" w:hanging="274"/>
        <w:rPr>
          <w:szCs w:val="18"/>
          <w:lang w:val="pt-BR"/>
        </w:rPr>
      </w:pPr>
      <w:r w:rsidRPr="001C7A01">
        <w:rPr>
          <w:color w:val="000000"/>
          <w:szCs w:val="18"/>
          <w:lang w:val="pt-BR"/>
        </w:rPr>
        <w:t>Os clientes do Windows Server 2008 R2 Datacenter com cobertura do Software Assurance ativa para o Windows Server Datacenter em 1º de setembro de 2012 podem estar qualificados para atualizar para a versão 2012 sob termos especiais</w:t>
      </w:r>
      <w:r w:rsidRPr="001C7A01">
        <w:rPr>
          <w:rFonts w:eastAsia="Calibri" w:cs="Tahoma"/>
          <w:szCs w:val="18"/>
          <w:lang w:val="pt-BR"/>
        </w:rPr>
        <w:t>.</w:t>
      </w:r>
      <w:r w:rsidR="008B0B73" w:rsidRPr="001C7A01">
        <w:rPr>
          <w:rFonts w:eastAsia="Calibri" w:cs="Tahoma"/>
          <w:szCs w:val="18"/>
          <w:lang w:val="pt-BR"/>
        </w:rPr>
        <w:t xml:space="preserve"> </w:t>
      </w:r>
      <w:r w:rsidRPr="001C7A01">
        <w:rPr>
          <w:rFonts w:eastAsia="Calibri" w:cs="Tahoma"/>
          <w:szCs w:val="18"/>
          <w:lang w:val="pt-BR"/>
        </w:rPr>
        <w:t xml:space="preserve">Consulte a Lista de Produtos de outubro de 2013 para obter detalhes. </w:t>
      </w:r>
    </w:p>
    <w:p w14:paraId="4B6B4400" w14:textId="77777777" w:rsidR="00BF7C75" w:rsidRPr="001C7A01" w:rsidRDefault="00BF7C75" w:rsidP="004F2A4E">
      <w:pPr>
        <w:pStyle w:val="ListParagraph"/>
        <w:ind w:left="0"/>
        <w:contextualSpacing w:val="0"/>
        <w:rPr>
          <w:rFonts w:ascii="Tahoma" w:hAnsi="Tahoma" w:cs="Tahoma"/>
          <w:sz w:val="18"/>
          <w:szCs w:val="18"/>
          <w:lang w:val="pt-BR"/>
        </w:rPr>
      </w:pPr>
    </w:p>
    <w:p w14:paraId="6D1CA165" w14:textId="77777777" w:rsidR="002A01C2" w:rsidRPr="001C7A01" w:rsidRDefault="002A01C2" w:rsidP="004F2A4E">
      <w:pPr>
        <w:pStyle w:val="ListParagraph"/>
        <w:ind w:left="0"/>
        <w:contextualSpacing w:val="0"/>
        <w:rPr>
          <w:rFonts w:ascii="Tahoma" w:hAnsi="Tahoma" w:cs="Tahoma"/>
          <w:sz w:val="18"/>
          <w:szCs w:val="18"/>
          <w:lang w:val="pt-BR"/>
        </w:rPr>
      </w:pPr>
    </w:p>
    <w:p w14:paraId="7E688105" w14:textId="77777777" w:rsidR="00F745E1" w:rsidRPr="00502BEB" w:rsidRDefault="00A560B6" w:rsidP="00F745E1">
      <w:pPr>
        <w:pStyle w:val="Heading3"/>
      </w:pPr>
      <w:bookmarkStart w:id="1602" w:name="_118_Windows_Server"/>
      <w:bookmarkStart w:id="1603" w:name="_110_Windows_Server"/>
      <w:bookmarkStart w:id="1604" w:name="_113_Windows_Server"/>
      <w:bookmarkStart w:id="1605" w:name="_Toc336338374"/>
      <w:bookmarkStart w:id="1606" w:name="_Toc369965117"/>
      <w:bookmarkStart w:id="1607" w:name="Srv_102WindowsSvr08R2Std"/>
      <w:bookmarkStart w:id="1608" w:name="Srv_114WindowsSvr08R2Std"/>
      <w:bookmarkStart w:id="1609" w:name="Srv_118WindowsSvr08R2Std"/>
      <w:bookmarkStart w:id="1610" w:name="Srv_99WindowsSvr08R2ItaniumSys"/>
      <w:bookmarkStart w:id="1611" w:name="Srv_100WindowsSvr08R2ItaniumSys"/>
      <w:bookmarkEnd w:id="1602"/>
      <w:bookmarkEnd w:id="1603"/>
      <w:bookmarkEnd w:id="1604"/>
      <w:r w:rsidRPr="00502BEB">
        <w:rPr>
          <w:rStyle w:val="Heading3Char"/>
          <w:rFonts w:ascii="Tahoma" w:hAnsi="Tahoma"/>
          <w:b/>
          <w:caps/>
          <w:color w:val="F66400"/>
          <w:sz w:val="22"/>
          <w:vertAlign w:val="superscript"/>
        </w:rPr>
        <w:t xml:space="preserve">114 </w:t>
      </w:r>
      <w:r w:rsidRPr="00502BEB">
        <w:rPr>
          <w:rStyle w:val="Heading3Char"/>
          <w:rFonts w:ascii="Tahoma" w:hAnsi="Tahoma"/>
          <w:b/>
          <w:color w:val="F66400"/>
          <w:sz w:val="22"/>
        </w:rPr>
        <w:t>Windows Server 2012 R2 Standard</w:t>
      </w:r>
      <w:bookmarkEnd w:id="1605"/>
      <w:bookmarkEnd w:id="1606"/>
      <w:r w:rsidRPr="00502BEB">
        <w:rPr>
          <w:rStyle w:val="Heading3Char"/>
          <w:rFonts w:ascii="Tahoma" w:hAnsi="Tahoma"/>
          <w:b/>
          <w:color w:val="F66400"/>
          <w:sz w:val="22"/>
        </w:rPr>
        <w:t xml:space="preserve"> </w:t>
      </w:r>
    </w:p>
    <w:bookmarkEnd w:id="1607"/>
    <w:bookmarkEnd w:id="1608"/>
    <w:bookmarkEnd w:id="1609"/>
    <w:p w14:paraId="0A2A9B39" w14:textId="77777777" w:rsidR="00376D4B" w:rsidRPr="00502BEB" w:rsidRDefault="00376D4B" w:rsidP="002A01C2">
      <w:pPr>
        <w:tabs>
          <w:tab w:val="left" w:pos="360"/>
        </w:tabs>
        <w:ind w:left="360"/>
      </w:pPr>
    </w:p>
    <w:p w14:paraId="1F919DAB" w14:textId="77777777" w:rsidR="00A83EBB" w:rsidRPr="001C7A01" w:rsidRDefault="00A83EBB" w:rsidP="00905324">
      <w:pPr>
        <w:numPr>
          <w:ilvl w:val="0"/>
          <w:numId w:val="52"/>
        </w:numPr>
        <w:spacing w:afterLines="60" w:after="144"/>
        <w:ind w:left="1440" w:hanging="274"/>
        <w:rPr>
          <w:lang w:val="pt-BR"/>
        </w:rPr>
      </w:pPr>
      <w:r w:rsidRPr="001C7A01">
        <w:rPr>
          <w:rFonts w:eastAsia="Calibri" w:cs="Tahoma"/>
          <w:szCs w:val="18"/>
          <w:lang w:val="pt-BR"/>
        </w:rPr>
        <w:t>O Windows Server 2012 R2 Standard é a próxima versão do Windows Multipoint Server 2012 Standard.</w:t>
      </w:r>
    </w:p>
    <w:p w14:paraId="305A794C" w14:textId="77777777" w:rsidR="00A83EBB" w:rsidRPr="001C7A01" w:rsidRDefault="00A83EBB" w:rsidP="00905324">
      <w:pPr>
        <w:numPr>
          <w:ilvl w:val="0"/>
          <w:numId w:val="52"/>
        </w:numPr>
        <w:spacing w:afterLines="60" w:after="144"/>
        <w:ind w:left="1440" w:hanging="274"/>
        <w:rPr>
          <w:lang w:val="pt-BR"/>
        </w:rPr>
      </w:pPr>
      <w:r w:rsidRPr="001C7A01">
        <w:rPr>
          <w:rFonts w:eastAsia="Calibri" w:cs="Tahoma"/>
          <w:szCs w:val="18"/>
          <w:lang w:val="pt-BR"/>
        </w:rPr>
        <w:t>Os clientes com uma CAL do Windows Server 2012 poderão usá-la com o Windows Server 2012 R2 Standard.</w:t>
      </w:r>
    </w:p>
    <w:p w14:paraId="19EC19BA" w14:textId="77777777" w:rsidR="00A83EBB" w:rsidRPr="001C7A01" w:rsidRDefault="00A83EBB" w:rsidP="004F2A4E">
      <w:pPr>
        <w:numPr>
          <w:ilvl w:val="0"/>
          <w:numId w:val="52"/>
        </w:numPr>
        <w:ind w:left="1440" w:hanging="274"/>
        <w:rPr>
          <w:lang w:val="pt-BR"/>
        </w:rPr>
      </w:pPr>
      <w:r w:rsidRPr="001C7A01">
        <w:rPr>
          <w:color w:val="000000"/>
          <w:lang w:val="pt-BR"/>
        </w:rPr>
        <w:t>Os clientes do Windows Server 2008 R2 Standard com cobertura do Software Assurance ativa para o Windows Server Standard em 1º de setembro de 2012 podem estar qualificados para atualizar para a versão 2012 sob termos especiais</w:t>
      </w:r>
      <w:r w:rsidRPr="001C7A01">
        <w:rPr>
          <w:rFonts w:eastAsia="Calibri" w:cs="Tahoma"/>
          <w:szCs w:val="18"/>
          <w:lang w:val="pt-BR"/>
        </w:rPr>
        <w:t>.</w:t>
      </w:r>
      <w:r w:rsidR="008B0B73" w:rsidRPr="001C7A01">
        <w:rPr>
          <w:rFonts w:eastAsia="Calibri" w:cs="Tahoma"/>
          <w:szCs w:val="18"/>
          <w:lang w:val="pt-BR"/>
        </w:rPr>
        <w:t xml:space="preserve"> </w:t>
      </w:r>
      <w:r w:rsidRPr="001C7A01">
        <w:rPr>
          <w:rFonts w:eastAsia="Calibri" w:cs="Tahoma"/>
          <w:szCs w:val="18"/>
          <w:lang w:val="pt-BR"/>
        </w:rPr>
        <w:t>Consulte a Lista de Produtos de outubro de 2013 para obter detalhes.</w:t>
      </w:r>
    </w:p>
    <w:p w14:paraId="11A3A221" w14:textId="77777777" w:rsidR="00532ABF" w:rsidRPr="001F03A7" w:rsidRDefault="00A560B6" w:rsidP="001F03A7">
      <w:pPr>
        <w:pStyle w:val="Heading3"/>
        <w:rPr>
          <w:rStyle w:val="Heading3Char"/>
          <w:rFonts w:ascii="Tahoma" w:hAnsi="Tahoma"/>
          <w:b/>
          <w:caps/>
          <w:color w:val="F66400"/>
          <w:sz w:val="22"/>
        </w:rPr>
      </w:pPr>
      <w:bookmarkStart w:id="1612" w:name="_119_Windows_Web"/>
      <w:bookmarkStart w:id="1613" w:name="_111_Windows_Web"/>
      <w:bookmarkStart w:id="1614" w:name="_114_Windows_Web"/>
      <w:bookmarkStart w:id="1615" w:name="_112_Windows_Small_1"/>
      <w:bookmarkStart w:id="1616" w:name="_115_Windows_Small"/>
      <w:bookmarkStart w:id="1617" w:name="_Toc336338376"/>
      <w:bookmarkStart w:id="1618" w:name="_Toc369965118"/>
      <w:bookmarkStart w:id="1619" w:name="Srv_111WinSmallBizSVR2011Addon"/>
      <w:bookmarkStart w:id="1620" w:name="Srv_116WinSmallBizSVR2011Addon"/>
      <w:bookmarkStart w:id="1621" w:name="Srv_120WinSmallBizSVR2011Addon"/>
      <w:bookmarkEnd w:id="1595"/>
      <w:bookmarkEnd w:id="1610"/>
      <w:bookmarkEnd w:id="1611"/>
      <w:bookmarkEnd w:id="1612"/>
      <w:bookmarkEnd w:id="1613"/>
      <w:bookmarkEnd w:id="1614"/>
      <w:bookmarkEnd w:id="1615"/>
      <w:bookmarkEnd w:id="1616"/>
      <w:r w:rsidRPr="001F03A7">
        <w:rPr>
          <w:rStyle w:val="Heading3Char"/>
          <w:rFonts w:ascii="Tahoma" w:hAnsi="Tahoma"/>
          <w:b/>
          <w:color w:val="F66400"/>
          <w:sz w:val="22"/>
          <w:vertAlign w:val="superscript"/>
        </w:rPr>
        <w:t>115</w:t>
      </w:r>
      <w:r w:rsidRPr="001F03A7">
        <w:rPr>
          <w:rStyle w:val="Heading3Char"/>
          <w:rFonts w:ascii="Tahoma" w:hAnsi="Tahoma"/>
          <w:b/>
          <w:caps/>
          <w:color w:val="F66400"/>
          <w:sz w:val="22"/>
          <w:vertAlign w:val="superscript"/>
        </w:rPr>
        <w:t xml:space="preserve"> </w:t>
      </w:r>
      <w:r w:rsidR="001F03A7" w:rsidRPr="001F03A7">
        <w:rPr>
          <w:rStyle w:val="Heading3Char"/>
          <w:rFonts w:ascii="Tahoma" w:hAnsi="Tahoma"/>
          <w:b/>
          <w:color w:val="F66400"/>
          <w:sz w:val="22"/>
        </w:rPr>
        <w:t>Windows Small Business Server (Sbs) 2008 Premium</w:t>
      </w:r>
      <w:bookmarkEnd w:id="1617"/>
      <w:bookmarkEnd w:id="1618"/>
    </w:p>
    <w:bookmarkEnd w:id="1619"/>
    <w:bookmarkEnd w:id="1620"/>
    <w:bookmarkEnd w:id="1621"/>
    <w:p w14:paraId="4D8F903F" w14:textId="77777777" w:rsidR="00515A83" w:rsidRPr="00502BEB" w:rsidRDefault="00515A83" w:rsidP="007B35CE">
      <w:pPr>
        <w:keepNext/>
        <w:ind w:left="907"/>
      </w:pPr>
    </w:p>
    <w:p w14:paraId="179DACF0" w14:textId="77777777" w:rsidR="00532ABF" w:rsidRPr="001C7A01" w:rsidRDefault="00532ABF" w:rsidP="00376D4B">
      <w:pPr>
        <w:ind w:left="720"/>
        <w:rPr>
          <w:lang w:val="pt-BR"/>
        </w:rPr>
      </w:pPr>
      <w:r w:rsidRPr="001C7A01">
        <w:rPr>
          <w:lang w:val="pt-BR"/>
        </w:rPr>
        <w:t>Os clientes com cobertura de Software Assurance ativa para licenças do SBS 2008 Premium, a partir de 1º</w:t>
      </w:r>
      <w:r w:rsidR="008C2D0B" w:rsidRPr="001C7A01">
        <w:rPr>
          <w:lang w:val="pt-BR"/>
        </w:rPr>
        <w:t> </w:t>
      </w:r>
      <w:r w:rsidRPr="001C7A01">
        <w:rPr>
          <w:lang w:val="pt-BR"/>
        </w:rPr>
        <w:t>de janeiro de 2011, estarão qualificados para atualizar e usar os softwares SBS 2011 Standard e SBS 2011 Premium Add-on (ou qualquer versão posterior desses softwares disponibilizada durante o prazo atual da cobertura de Software Assurance) em vez do software SBS 2008 Premium.</w:t>
      </w:r>
      <w:r w:rsidR="008B0B73" w:rsidRPr="001C7A01">
        <w:rPr>
          <w:lang w:val="pt-BR"/>
        </w:rPr>
        <w:t xml:space="preserve"> </w:t>
      </w:r>
      <w:r w:rsidRPr="001C7A01">
        <w:rPr>
          <w:lang w:val="pt-BR"/>
        </w:rPr>
        <w:t>A partir de 1º de janeiro de 2011 para cada licença qualificada do SBS 2008 Premium que possuir, o cliente será considerado possuidor de uma licença para cada SBS 2011 Standard e SBS 2011 Premium Add-on com cobertura de Software Assurance ativa.</w:t>
      </w:r>
      <w:r w:rsidR="008B0B73" w:rsidRPr="001C7A01">
        <w:rPr>
          <w:lang w:val="pt-BR"/>
        </w:rPr>
        <w:t xml:space="preserve"> </w:t>
      </w:r>
    </w:p>
    <w:p w14:paraId="170023D2" w14:textId="77777777" w:rsidR="00532ABF" w:rsidRPr="001C7A01" w:rsidRDefault="00532ABF" w:rsidP="00376D4B">
      <w:pPr>
        <w:ind w:left="720"/>
        <w:rPr>
          <w:lang w:val="pt-BR"/>
        </w:rPr>
      </w:pPr>
    </w:p>
    <w:p w14:paraId="7B6ADE57" w14:textId="77777777" w:rsidR="00532ABF" w:rsidRPr="001C7A01" w:rsidRDefault="00532ABF" w:rsidP="00376D4B">
      <w:pPr>
        <w:ind w:left="720"/>
        <w:rPr>
          <w:lang w:val="pt-BR"/>
        </w:rPr>
      </w:pPr>
      <w:r w:rsidRPr="001C7A01">
        <w:rPr>
          <w:lang w:val="pt-BR"/>
        </w:rPr>
        <w:t>Os clientes com cobertura de Software Assurance ativa para Pacote de CALs do SBS 2008 para Usuários e</w:t>
      </w:r>
      <w:r w:rsidR="008C2D0B" w:rsidRPr="001C7A01">
        <w:rPr>
          <w:lang w:val="pt-BR"/>
        </w:rPr>
        <w:t> </w:t>
      </w:r>
      <w:r w:rsidRPr="001C7A01">
        <w:rPr>
          <w:lang w:val="pt-BR"/>
        </w:rPr>
        <w:t>Dispositivos Premium, a partir de 1º de janeiro de 2011, estarão qualificados para acessar os softwares Complemento do SBS 2011 Standard e SBS 2011 Premium (e qualquer versão posterior desses softwares disponibilizada durante o prazo atual da cobertura de Software Assurance).</w:t>
      </w:r>
      <w:r w:rsidR="008B0B73" w:rsidRPr="001C7A01">
        <w:rPr>
          <w:lang w:val="pt-BR"/>
        </w:rPr>
        <w:t xml:space="preserve"> </w:t>
      </w:r>
      <w:r w:rsidRPr="001C7A01">
        <w:rPr>
          <w:lang w:val="pt-BR"/>
        </w:rPr>
        <w:t xml:space="preserve">A partir de 1º de janeiro de 2011, para cada Pacote de CALs do SBS 2008 qualificada para Usuários e Dispositivos Premium, o cliente será considerado possuidor de um Pacote de CALs do SBS 2011 e um Pacote de CALS Complementares do SBS 2011 Premium com cobertura de Software Assurance ativa. </w:t>
      </w:r>
    </w:p>
    <w:p w14:paraId="4DE0B281" w14:textId="77777777" w:rsidR="00532ABF" w:rsidRPr="001C7A01" w:rsidRDefault="00532ABF" w:rsidP="00376D4B">
      <w:pPr>
        <w:ind w:left="720"/>
        <w:rPr>
          <w:lang w:val="pt-BR"/>
        </w:rPr>
      </w:pPr>
    </w:p>
    <w:p w14:paraId="402CE54A" w14:textId="77777777" w:rsidR="00532ABF" w:rsidRPr="001C7A01" w:rsidRDefault="00532ABF" w:rsidP="00376D4B">
      <w:pPr>
        <w:ind w:left="720"/>
        <w:rPr>
          <w:lang w:val="pt-BR"/>
        </w:rPr>
      </w:pPr>
      <w:r w:rsidRPr="001C7A01">
        <w:rPr>
          <w:lang w:val="pt-BR"/>
        </w:rPr>
        <w:t>O direito de usar o software sob esta oferta expirará quando o direito de usar o software sob as licenças qualificadas expirar.</w:t>
      </w:r>
      <w:r w:rsidR="008B0B73" w:rsidRPr="001C7A01">
        <w:rPr>
          <w:lang w:val="pt-BR"/>
        </w:rPr>
        <w:t xml:space="preserve"> </w:t>
      </w:r>
      <w:r w:rsidRPr="001C7A01">
        <w:rPr>
          <w:lang w:val="pt-BR"/>
        </w:rPr>
        <w:t>O uso do software do cliente sob esta oferta está sujeito aos termos e às condições do contrato de Licenciamento por Volume do cliente, aos direitos de uso de produto para SBS 2011 Standard e</w:t>
      </w:r>
      <w:r w:rsidR="008C2D0B" w:rsidRPr="001C7A01">
        <w:rPr>
          <w:lang w:val="pt-BR"/>
        </w:rPr>
        <w:t> </w:t>
      </w:r>
      <w:r w:rsidRPr="001C7A01">
        <w:rPr>
          <w:lang w:val="pt-BR"/>
        </w:rPr>
        <w:t>SBS 2011 Premium Add-on e estes termos e condições.</w:t>
      </w:r>
      <w:r w:rsidR="008B0B73" w:rsidRPr="001C7A01">
        <w:rPr>
          <w:lang w:val="pt-BR"/>
        </w:rPr>
        <w:t xml:space="preserve"> </w:t>
      </w:r>
      <w:r w:rsidRPr="001C7A01">
        <w:rPr>
          <w:lang w:val="pt-BR"/>
        </w:rPr>
        <w:t>Esta nota de condição do produto junto com a</w:t>
      </w:r>
      <w:r w:rsidR="008C2D0B" w:rsidRPr="001C7A01">
        <w:rPr>
          <w:lang w:val="pt-BR"/>
        </w:rPr>
        <w:t> </w:t>
      </w:r>
      <w:r w:rsidRPr="001C7A01">
        <w:rPr>
          <w:lang w:val="pt-BR"/>
        </w:rPr>
        <w:t>evidência das licenças qualificadas comprovam os direitos concedidos sob esta oferta.</w:t>
      </w:r>
      <w:r w:rsidR="008B0B73" w:rsidRPr="001C7A01">
        <w:rPr>
          <w:lang w:val="pt-BR"/>
        </w:rPr>
        <w:t xml:space="preserve"> </w:t>
      </w:r>
      <w:r w:rsidRPr="001C7A01">
        <w:rPr>
          <w:lang w:val="pt-BR"/>
        </w:rPr>
        <w:t>Quando a cobertura sobre a licença qualificada expirar na licença qualificada, o cliente estará qualificado para renovar o</w:t>
      </w:r>
      <w:r w:rsidR="008C2D0B" w:rsidRPr="001C7A01">
        <w:rPr>
          <w:lang w:val="pt-BR"/>
        </w:rPr>
        <w:t> </w:t>
      </w:r>
      <w:r w:rsidRPr="001C7A01">
        <w:rPr>
          <w:lang w:val="pt-BR"/>
        </w:rPr>
        <w:t>Software Assurance para licenças do SBS Premium Add-on e CAL Suites.</w:t>
      </w:r>
    </w:p>
    <w:p w14:paraId="15652D57" w14:textId="77777777" w:rsidR="00296B89" w:rsidRPr="001C7A01" w:rsidRDefault="00296B89" w:rsidP="00EF2279">
      <w:pPr>
        <w:ind w:left="900"/>
        <w:rPr>
          <w:lang w:val="pt-BR"/>
        </w:rPr>
      </w:pPr>
    </w:p>
    <w:p w14:paraId="658913D5" w14:textId="77777777" w:rsidR="00D16723" w:rsidRPr="001C7A01" w:rsidRDefault="00D16723">
      <w:pPr>
        <w:rPr>
          <w:lang w:val="pt-BR"/>
        </w:rPr>
      </w:pPr>
      <w:bookmarkStart w:id="1622" w:name="_119_Windows_Small"/>
      <w:bookmarkStart w:id="1623" w:name="_100_SBS_2008"/>
      <w:bookmarkStart w:id="1624" w:name="_101_SBS_2008"/>
      <w:bookmarkStart w:id="1625" w:name="_105_SBS_2008"/>
      <w:bookmarkStart w:id="1626" w:name="_125_Windows_Web"/>
      <w:bookmarkEnd w:id="1622"/>
      <w:bookmarkEnd w:id="1623"/>
      <w:bookmarkEnd w:id="1624"/>
      <w:bookmarkEnd w:id="1625"/>
      <w:bookmarkEnd w:id="1626"/>
    </w:p>
    <w:p w14:paraId="56CAB92E" w14:textId="77777777" w:rsidR="00C066B5" w:rsidRPr="001C7A01" w:rsidRDefault="00C066B5" w:rsidP="00C066B5">
      <w:pPr>
        <w:pStyle w:val="Heading3"/>
        <w:rPr>
          <w:lang w:val="pt-BR"/>
        </w:rPr>
      </w:pPr>
      <w:bookmarkStart w:id="1627" w:name="_116_Windows_Small_1"/>
      <w:bookmarkStart w:id="1628" w:name="_Toc336338377"/>
      <w:bookmarkStart w:id="1629" w:name="_Toc357669625"/>
      <w:bookmarkStart w:id="1630" w:name="_Toc369965119"/>
      <w:bookmarkStart w:id="1631" w:name="Srv_117WinSmallBizSVR2011Addon"/>
      <w:bookmarkStart w:id="1632" w:name="Srv_121WinSmallBizSVR2011Addon"/>
      <w:bookmarkEnd w:id="1627"/>
      <w:r w:rsidRPr="001C7A01">
        <w:rPr>
          <w:rFonts w:ascii="Tahoma" w:hAnsi="Tahoma" w:cs="Tahoma"/>
          <w:caps/>
          <w:color w:val="FF6D09"/>
          <w:sz w:val="22"/>
          <w:vertAlign w:val="superscript"/>
          <w:lang w:val="pt-BR"/>
        </w:rPr>
        <w:t>116</w:t>
      </w:r>
      <w:r w:rsidRPr="001C7A01">
        <w:rPr>
          <w:rFonts w:ascii="Tahoma" w:hAnsi="Tahoma" w:cs="Tahoma"/>
          <w:color w:val="FF6D09"/>
          <w:sz w:val="22"/>
          <w:lang w:val="pt-BR"/>
        </w:rPr>
        <w:t xml:space="preserve"> Windows Small Business Server (2011) Standard</w:t>
      </w:r>
      <w:bookmarkEnd w:id="1628"/>
      <w:bookmarkEnd w:id="1629"/>
      <w:bookmarkEnd w:id="1630"/>
    </w:p>
    <w:bookmarkEnd w:id="1631"/>
    <w:bookmarkEnd w:id="1632"/>
    <w:p w14:paraId="3A2EFBA5" w14:textId="77777777" w:rsidR="00C066B5" w:rsidRPr="001C7A01" w:rsidRDefault="00C066B5" w:rsidP="00C066B5">
      <w:pPr>
        <w:ind w:left="900"/>
        <w:rPr>
          <w:lang w:val="pt-BR"/>
        </w:rPr>
      </w:pPr>
    </w:p>
    <w:p w14:paraId="3778ABEE" w14:textId="77777777" w:rsidR="00C066B5" w:rsidRPr="001C7A01" w:rsidRDefault="00C066B5" w:rsidP="00C066B5">
      <w:pPr>
        <w:spacing w:after="60"/>
        <w:ind w:left="720"/>
        <w:rPr>
          <w:lang w:val="pt-BR"/>
        </w:rPr>
      </w:pPr>
      <w:r w:rsidRPr="001C7A01">
        <w:rPr>
          <w:b/>
          <w:color w:val="000000"/>
          <w:lang w:val="pt-BR"/>
        </w:rPr>
        <w:t>Outorgas de licença associadas ao término da validade do SBS 2011 Standard</w:t>
      </w:r>
    </w:p>
    <w:p w14:paraId="2B688BC6" w14:textId="77777777" w:rsidR="00C066B5" w:rsidRPr="001C7A01" w:rsidRDefault="00C066B5" w:rsidP="00C066B5">
      <w:pPr>
        <w:ind w:left="720"/>
        <w:rPr>
          <w:lang w:val="pt-BR"/>
        </w:rPr>
      </w:pPr>
      <w:r w:rsidRPr="001C7A01">
        <w:rPr>
          <w:color w:val="000000"/>
          <w:lang w:val="pt-BR"/>
        </w:rPr>
        <w:t xml:space="preserve">O SBS 2011 Standard será a última versão do SBS Standard. Os clientes de licenciamento por volume com Software Assurance para licenças Padrão do SBS 2011 ativas (“Licenças Qualificadas”) terão permissão para atualizar e </w:t>
      </w:r>
      <w:r w:rsidRPr="001C7A01">
        <w:rPr>
          <w:rFonts w:eastAsia="Calibri" w:cs="Tahoma"/>
          <w:szCs w:val="18"/>
          <w:lang w:val="pt-BR"/>
        </w:rPr>
        <w:t xml:space="preserve">usar o software Windows Server Standard e Exchange Server Standard no lugar do SBS 2011. Para facilitar tal uso, para cada Licença Qualificada que o cliente possui, o cliente receberá duas licenças para cada licença do Windows Server Standard e uma licença para Exchange Server 2010 Standard, conforme pode ser visto na tabela abaixo. </w:t>
      </w:r>
    </w:p>
    <w:p w14:paraId="64C6FB40" w14:textId="77777777" w:rsidR="00C066B5" w:rsidRPr="001C7A01" w:rsidRDefault="00C066B5" w:rsidP="00C066B5">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3"/>
        <w:gridCol w:w="4659"/>
      </w:tblGrid>
      <w:tr w:rsidR="00C066B5" w:rsidRPr="00502BEB" w14:paraId="514D71B2"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0A1BBAA" w14:textId="77777777" w:rsidR="00C066B5" w:rsidRPr="00502BEB" w:rsidRDefault="00C066B5" w:rsidP="00FC0808">
            <w:pPr>
              <w:spacing w:after="200" w:line="276" w:lineRule="auto"/>
              <w:rPr>
                <w:rFonts w:eastAsia="Calibri" w:cs="Tahoma"/>
                <w:szCs w:val="18"/>
              </w:rPr>
            </w:pPr>
            <w:r w:rsidRPr="00502BEB">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7A93470" w14:textId="77777777" w:rsidR="00C066B5" w:rsidRPr="00502BEB" w:rsidRDefault="00C066B5" w:rsidP="00FC0808">
            <w:pPr>
              <w:spacing w:after="200" w:line="276" w:lineRule="auto"/>
              <w:rPr>
                <w:rFonts w:eastAsia="Calibri" w:cs="Tahoma"/>
                <w:szCs w:val="18"/>
              </w:rPr>
            </w:pPr>
            <w:r w:rsidRPr="00502BEB">
              <w:rPr>
                <w:b/>
                <w:color w:val="000000"/>
              </w:rPr>
              <w:t>Outorga de Licença</w:t>
            </w:r>
          </w:p>
        </w:tc>
      </w:tr>
      <w:tr w:rsidR="00C066B5" w:rsidRPr="001C7A01" w14:paraId="3B759355"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30F9EAB" w14:textId="77777777" w:rsidR="00C066B5" w:rsidRPr="001C7A01" w:rsidRDefault="00C066B5" w:rsidP="00FC0808">
            <w:pPr>
              <w:spacing w:line="276" w:lineRule="auto"/>
              <w:rPr>
                <w:rFonts w:eastAsia="Calibri" w:cs="Tahoma"/>
                <w:szCs w:val="18"/>
                <w:lang w:val="pt-BR"/>
              </w:rPr>
            </w:pPr>
            <w:r w:rsidRPr="001C7A01">
              <w:rPr>
                <w:rFonts w:eastAsia="Calibri" w:cs="Tahoma"/>
                <w:szCs w:val="18"/>
                <w:lang w:val="pt-BR"/>
              </w:rPr>
              <w:t>SBS 2011 Standard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946DA44" w14:textId="77777777" w:rsidR="00C066B5" w:rsidRPr="001C7A01" w:rsidRDefault="00C066B5" w:rsidP="00FC0808">
            <w:pPr>
              <w:spacing w:line="276" w:lineRule="auto"/>
              <w:rPr>
                <w:lang w:val="pt-BR"/>
              </w:rPr>
            </w:pPr>
            <w:r w:rsidRPr="001C7A01">
              <w:rPr>
                <w:rFonts w:eastAsia="Calibri" w:cs="Tahoma"/>
                <w:szCs w:val="18"/>
                <w:lang w:val="pt-BR"/>
              </w:rPr>
              <w:t>Duas licenças do Windows Server 2008 R2 com Software Assurance</w:t>
            </w:r>
          </w:p>
          <w:p w14:paraId="1E303BDF" w14:textId="77777777" w:rsidR="00C066B5" w:rsidRPr="001C7A01" w:rsidRDefault="00C066B5" w:rsidP="00FC0808">
            <w:pPr>
              <w:spacing w:line="276" w:lineRule="auto"/>
              <w:rPr>
                <w:rFonts w:eastAsia="Calibri" w:cs="Tahoma"/>
                <w:szCs w:val="18"/>
                <w:lang w:val="pt-BR"/>
              </w:rPr>
            </w:pPr>
            <w:r w:rsidRPr="001C7A01">
              <w:rPr>
                <w:rFonts w:eastAsia="Calibri" w:cs="Tahoma"/>
                <w:szCs w:val="18"/>
                <w:lang w:val="pt-BR"/>
              </w:rPr>
              <w:t>Uma licença do Exchange Server 2010 Standard com Software Assurance</w:t>
            </w:r>
          </w:p>
        </w:tc>
      </w:tr>
      <w:tr w:rsidR="00C066B5" w:rsidRPr="001C7A01" w14:paraId="225BBB88"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8A1FBFF" w14:textId="77777777" w:rsidR="00C066B5" w:rsidRPr="001C7A01" w:rsidRDefault="00C066B5" w:rsidP="008C2D0B">
            <w:pPr>
              <w:spacing w:line="276" w:lineRule="auto"/>
              <w:rPr>
                <w:rFonts w:eastAsia="Calibri" w:cs="Tahoma"/>
                <w:szCs w:val="18"/>
                <w:lang w:val="pt-BR"/>
              </w:rPr>
            </w:pPr>
            <w:r w:rsidRPr="001C7A01">
              <w:rPr>
                <w:rFonts w:eastAsia="Calibri" w:cs="Tahoma"/>
                <w:szCs w:val="18"/>
                <w:lang w:val="pt-BR"/>
              </w:rPr>
              <w:t>SBS 2011 Standard com cobertura do Software Assurance em ou depois de 1o. de agosto de</w:t>
            </w:r>
            <w:r w:rsidR="008C2D0B" w:rsidRPr="001C7A01">
              <w:rPr>
                <w:rFonts w:eastAsia="Calibri" w:cs="Tahoma"/>
                <w:szCs w:val="18"/>
                <w:lang w:val="pt-BR"/>
              </w:rPr>
              <w:t> </w:t>
            </w:r>
            <w:r w:rsidRPr="001C7A01">
              <w:rPr>
                <w:rFonts w:eastAsia="Calibri"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94D307D" w14:textId="77777777" w:rsidR="00C066B5" w:rsidRPr="001C7A01" w:rsidRDefault="00C066B5" w:rsidP="00FC0808">
            <w:pPr>
              <w:spacing w:line="276" w:lineRule="auto"/>
              <w:rPr>
                <w:lang w:val="pt-BR"/>
              </w:rPr>
            </w:pPr>
            <w:r w:rsidRPr="001C7A01">
              <w:rPr>
                <w:rFonts w:eastAsia="Calibri" w:cs="Tahoma"/>
                <w:szCs w:val="18"/>
                <w:lang w:val="pt-BR"/>
              </w:rPr>
              <w:t>Duas licenças do Windows Server 2012 com Software Assurance</w:t>
            </w:r>
          </w:p>
          <w:p w14:paraId="514A16DB" w14:textId="77777777" w:rsidR="00C066B5" w:rsidRPr="001C7A01" w:rsidRDefault="00C066B5" w:rsidP="008C2D0B">
            <w:pPr>
              <w:spacing w:line="276" w:lineRule="auto"/>
              <w:rPr>
                <w:rFonts w:eastAsia="Calibri" w:cs="Tahoma"/>
                <w:szCs w:val="18"/>
                <w:lang w:val="pt-BR"/>
              </w:rPr>
            </w:pPr>
            <w:r w:rsidRPr="001C7A01">
              <w:rPr>
                <w:rFonts w:eastAsia="Calibri" w:cs="Tahoma"/>
                <w:szCs w:val="18"/>
                <w:lang w:val="pt-BR"/>
              </w:rPr>
              <w:t>Uma licença do Exchange Server 2010 Standard com</w:t>
            </w:r>
            <w:r w:rsidR="008C2D0B" w:rsidRPr="001C7A01">
              <w:rPr>
                <w:rFonts w:eastAsia="Calibri" w:cs="Tahoma"/>
                <w:szCs w:val="18"/>
                <w:lang w:val="pt-BR"/>
              </w:rPr>
              <w:t> </w:t>
            </w:r>
            <w:r w:rsidRPr="001C7A01">
              <w:rPr>
                <w:rFonts w:eastAsia="Calibri" w:cs="Tahoma"/>
                <w:szCs w:val="18"/>
                <w:lang w:val="pt-BR"/>
              </w:rPr>
              <w:t>Software Assurance</w:t>
            </w:r>
          </w:p>
        </w:tc>
      </w:tr>
    </w:tbl>
    <w:p w14:paraId="3436206E" w14:textId="77777777" w:rsidR="00C066B5" w:rsidRPr="001C7A01" w:rsidRDefault="00C066B5" w:rsidP="00C066B5">
      <w:pPr>
        <w:spacing w:after="100" w:afterAutospacing="1" w:line="276" w:lineRule="auto"/>
        <w:ind w:left="720"/>
        <w:contextualSpacing/>
        <w:rPr>
          <w:lang w:val="pt-BR"/>
        </w:rPr>
      </w:pPr>
    </w:p>
    <w:p w14:paraId="1B86F581" w14:textId="77777777" w:rsidR="00C066B5" w:rsidRPr="001C7A01" w:rsidRDefault="00C066B5" w:rsidP="00C066B5">
      <w:pPr>
        <w:ind w:left="720"/>
        <w:rPr>
          <w:lang w:val="pt-BR"/>
        </w:rPr>
      </w:pPr>
      <w:r w:rsidRPr="001C7A01">
        <w:rPr>
          <w:rFonts w:eastAsia="Calibri" w:cs="Tahoma"/>
          <w:szCs w:val="18"/>
          <w:lang w:val="pt-BR"/>
        </w:rPr>
        <w:t>A cobertura do Software Assurance incluída com a concessão supracitada expira quando a cobertura correspondente nas Licenças Qualificadas expirar. Como uma exceção, os clientes com Software Assurance em Licenças de Qualificação que expiram em agosto de 2012 poderão, até 31 de dezembro de 2012, renovar o Software Assurance nas licenças do Windows Server e Exchange Server concedidas sob esta oferta.</w:t>
      </w:r>
    </w:p>
    <w:p w14:paraId="23850BAA" w14:textId="77777777" w:rsidR="00C066B5" w:rsidRPr="001C7A01" w:rsidRDefault="00C066B5" w:rsidP="00C066B5">
      <w:pPr>
        <w:pStyle w:val="ListParagraph"/>
        <w:contextualSpacing w:val="0"/>
        <w:rPr>
          <w:lang w:val="pt-BR"/>
        </w:rPr>
      </w:pPr>
    </w:p>
    <w:p w14:paraId="421D3C45" w14:textId="77777777" w:rsidR="00C066B5" w:rsidRPr="001C7A01" w:rsidRDefault="00C066B5" w:rsidP="00C066B5">
      <w:pPr>
        <w:pStyle w:val="ListParagraph"/>
        <w:contextualSpacing w:val="0"/>
        <w:rPr>
          <w:sz w:val="18"/>
          <w:szCs w:val="18"/>
          <w:lang w:val="pt-BR"/>
        </w:rPr>
      </w:pPr>
      <w:r w:rsidRPr="001C7A01">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769DEFCA" w14:textId="77777777" w:rsidR="00C066B5" w:rsidRPr="001C7A01" w:rsidRDefault="00C066B5" w:rsidP="00C066B5">
      <w:pPr>
        <w:pStyle w:val="ListParagraph"/>
        <w:contextualSpacing w:val="0"/>
        <w:rPr>
          <w:sz w:val="18"/>
          <w:szCs w:val="18"/>
          <w:lang w:val="pt-BR"/>
        </w:rPr>
      </w:pPr>
    </w:p>
    <w:p w14:paraId="24051896" w14:textId="77777777" w:rsidR="00C066B5" w:rsidRPr="001C7A01" w:rsidRDefault="00C066B5" w:rsidP="00C066B5">
      <w:pPr>
        <w:pStyle w:val="ListParagraph"/>
        <w:contextualSpacing w:val="0"/>
        <w:rPr>
          <w:sz w:val="18"/>
          <w:szCs w:val="18"/>
          <w:lang w:val="pt-BR"/>
        </w:rPr>
      </w:pPr>
      <w:r w:rsidRPr="001C7A01">
        <w:rPr>
          <w:rFonts w:ascii="Tahoma" w:eastAsia="Calibri" w:hAnsi="Tahoma" w:cs="Tahoma"/>
          <w:sz w:val="18"/>
          <w:szCs w:val="18"/>
          <w:lang w:val="pt-BR"/>
        </w:rPr>
        <w:t>Para cada Licença Qualificada adquirida sob Open Value Subscription, um cliente pode comprar uma licença do SBS 2011 Padrão, conforme cotado ou:</w:t>
      </w:r>
    </w:p>
    <w:p w14:paraId="728D043C" w14:textId="77777777" w:rsidR="00C066B5" w:rsidRPr="001C7A01" w:rsidRDefault="00C066B5" w:rsidP="00C066B5">
      <w:pPr>
        <w:pStyle w:val="ListParagraph"/>
        <w:contextualSpacing w:val="0"/>
        <w:rPr>
          <w:sz w:val="18"/>
          <w:szCs w:val="18"/>
          <w:lang w:val="pt-BR"/>
        </w:rPr>
      </w:pPr>
    </w:p>
    <w:p w14:paraId="26E87885" w14:textId="77777777" w:rsidR="00C066B5" w:rsidRPr="001C7A01" w:rsidRDefault="00C066B5" w:rsidP="00C066B5">
      <w:pPr>
        <w:pStyle w:val="ListParagraph"/>
        <w:numPr>
          <w:ilvl w:val="1"/>
          <w:numId w:val="100"/>
        </w:numPr>
        <w:tabs>
          <w:tab w:val="clear" w:pos="1440"/>
        </w:tabs>
        <w:contextualSpacing w:val="0"/>
        <w:rPr>
          <w:sz w:val="18"/>
          <w:szCs w:val="18"/>
          <w:lang w:val="pt-BR"/>
        </w:rPr>
      </w:pPr>
      <w:r w:rsidRPr="001C7A01">
        <w:rPr>
          <w:rFonts w:ascii="Tahoma" w:eastAsia="Calibri" w:hAnsi="Tahoma" w:cs="Tahoma"/>
          <w:sz w:val="18"/>
          <w:szCs w:val="18"/>
          <w:lang w:val="pt-BR"/>
        </w:rPr>
        <w:t>Duas licenças do Windows Server 2012 Standard e uma licença do Exchange Server 2010 Standard para contratos que expiram em ou depois de 1</w:t>
      </w:r>
      <w:r w:rsidRPr="001C7A01">
        <w:rPr>
          <w:rFonts w:ascii="Tahoma" w:eastAsia="Calibri" w:hAnsi="Tahoma" w:cs="Tahoma"/>
          <w:sz w:val="18"/>
          <w:szCs w:val="18"/>
          <w:vertAlign w:val="superscript"/>
          <w:lang w:val="pt-BR"/>
        </w:rPr>
        <w:t>º</w:t>
      </w:r>
      <w:r w:rsidRPr="001C7A01">
        <w:rPr>
          <w:rFonts w:ascii="Tahoma" w:eastAsia="Calibri" w:hAnsi="Tahoma" w:cs="Tahoma"/>
          <w:sz w:val="18"/>
          <w:szCs w:val="18"/>
          <w:lang w:val="pt-BR"/>
        </w:rPr>
        <w:t xml:space="preserve"> de agosto de 2012 ou</w:t>
      </w:r>
    </w:p>
    <w:p w14:paraId="3F645092" w14:textId="77777777" w:rsidR="00C066B5" w:rsidRPr="001C7A01" w:rsidRDefault="00C066B5" w:rsidP="00C066B5">
      <w:pPr>
        <w:pStyle w:val="ListParagraph"/>
        <w:numPr>
          <w:ilvl w:val="1"/>
          <w:numId w:val="100"/>
        </w:numPr>
        <w:tabs>
          <w:tab w:val="clear" w:pos="1440"/>
        </w:tabs>
        <w:contextualSpacing w:val="0"/>
        <w:rPr>
          <w:sz w:val="18"/>
          <w:szCs w:val="18"/>
          <w:lang w:val="pt-BR"/>
        </w:rPr>
      </w:pPr>
      <w:r w:rsidRPr="001C7A01">
        <w:rPr>
          <w:rFonts w:ascii="Tahoma" w:eastAsia="Calibri" w:hAnsi="Tahoma" w:cs="Tahoma"/>
          <w:sz w:val="18"/>
          <w:szCs w:val="18"/>
          <w:lang w:val="pt-BR"/>
        </w:rPr>
        <w:t>Duas licenças do Windows Server 2008 R2 Standard e uma licença do Exchange Server 2010 Standard para contratos que expiram em julho de 2012.</w:t>
      </w:r>
    </w:p>
    <w:p w14:paraId="0673CB1B" w14:textId="77777777" w:rsidR="00C066B5" w:rsidRPr="001C7A01" w:rsidRDefault="00C066B5" w:rsidP="00C066B5">
      <w:pPr>
        <w:ind w:left="720"/>
        <w:rPr>
          <w:szCs w:val="18"/>
          <w:lang w:val="pt-BR"/>
        </w:rPr>
      </w:pPr>
    </w:p>
    <w:p w14:paraId="23438B06" w14:textId="77777777" w:rsidR="00C066B5" w:rsidRPr="001C7A01" w:rsidRDefault="00C066B5" w:rsidP="00C066B5">
      <w:pPr>
        <w:ind w:left="720"/>
        <w:rPr>
          <w:szCs w:val="18"/>
          <w:lang w:val="pt-BR"/>
        </w:rPr>
      </w:pPr>
      <w:r w:rsidRPr="001C7A01">
        <w:rPr>
          <w:rFonts w:eastAsia="Calibri" w:cs="Tahoma"/>
          <w:szCs w:val="18"/>
          <w:lang w:val="pt-BR"/>
        </w:rPr>
        <w:t>Na atualização para o Windows Server Standard e Exchange Server 2010 Standard sob essa concessão, as</w:t>
      </w:r>
      <w:r w:rsidR="00FF5994" w:rsidRPr="001C7A01">
        <w:rPr>
          <w:rFonts w:eastAsia="Calibri" w:cs="Tahoma"/>
          <w:szCs w:val="18"/>
          <w:lang w:val="pt-BR"/>
        </w:rPr>
        <w:t> </w:t>
      </w:r>
      <w:r w:rsidRPr="001C7A01">
        <w:rPr>
          <w:rFonts w:eastAsia="Calibri" w:cs="Tahoma"/>
          <w:szCs w:val="18"/>
          <w:lang w:val="pt-BR"/>
        </w:rPr>
        <w:t>Licenças Qualificadas do SBS Standard existentes do cliente não serão mais válidas.</w:t>
      </w:r>
    </w:p>
    <w:p w14:paraId="71393234" w14:textId="77777777" w:rsidR="00C066B5" w:rsidRPr="001C7A01" w:rsidRDefault="00C066B5" w:rsidP="00C066B5">
      <w:pPr>
        <w:ind w:left="720"/>
        <w:rPr>
          <w:lang w:val="pt-BR"/>
        </w:rPr>
      </w:pPr>
    </w:p>
    <w:p w14:paraId="3A47EA9B" w14:textId="77777777" w:rsidR="00C066B5" w:rsidRPr="001C7A01" w:rsidRDefault="00C066B5" w:rsidP="00C066B5">
      <w:pPr>
        <w:ind w:left="720"/>
        <w:rPr>
          <w:lang w:val="pt-BR"/>
        </w:rPr>
      </w:pPr>
      <w:r w:rsidRPr="001C7A01">
        <w:rPr>
          <w:color w:val="000000"/>
          <w:lang w:val="pt-BR"/>
        </w:rPr>
        <w:t xml:space="preserve">As licenças do SBS 2011 Standard </w:t>
      </w:r>
      <w:r w:rsidRPr="001C7A01">
        <w:rPr>
          <w:rFonts w:cs="Tahoma"/>
          <w:bCs/>
          <w:color w:val="000000"/>
          <w:szCs w:val="18"/>
          <w:lang w:val="pt-BR"/>
        </w:rPr>
        <w:t>adquiridas posteriormente no mesmo prazo de registro, como parte de um processo de adequação (“true-up”) programado do cliente Open Value Subscription ou Enrollment for Education Solutions também são Licenças Qualificadas para os propósitos da concessão supracitada.</w:t>
      </w:r>
    </w:p>
    <w:p w14:paraId="73FFFD91" w14:textId="77777777" w:rsidR="00C066B5" w:rsidRPr="001C7A01" w:rsidRDefault="00C066B5">
      <w:pPr>
        <w:rPr>
          <w:lang w:val="pt-BR"/>
        </w:rPr>
      </w:pPr>
    </w:p>
    <w:p w14:paraId="3EAFABE5" w14:textId="77777777" w:rsidR="00C066B5" w:rsidRPr="001C7A01" w:rsidRDefault="00C066B5">
      <w:pPr>
        <w:rPr>
          <w:lang w:val="pt-BR"/>
        </w:rPr>
      </w:pPr>
    </w:p>
    <w:p w14:paraId="746252B8" w14:textId="77777777" w:rsidR="00E06578" w:rsidRPr="00502BEB" w:rsidRDefault="00A560B6" w:rsidP="00EF2279">
      <w:pPr>
        <w:pStyle w:val="Heading2"/>
        <w:ind w:left="0"/>
      </w:pPr>
      <w:bookmarkStart w:id="1633" w:name="_122_Windows_Small"/>
      <w:bookmarkStart w:id="1634" w:name="_120_Windows_Small"/>
      <w:bookmarkStart w:id="1635" w:name="_110_Windows_Small"/>
      <w:bookmarkStart w:id="1636" w:name="_116_Windows_Small"/>
      <w:bookmarkStart w:id="1637" w:name="_Toc336338378"/>
      <w:bookmarkStart w:id="1638" w:name="_Toc369965120"/>
      <w:bookmarkEnd w:id="1633"/>
      <w:bookmarkEnd w:id="1634"/>
      <w:bookmarkEnd w:id="1635"/>
      <w:bookmarkEnd w:id="1636"/>
      <w:r w:rsidRPr="00502BEB">
        <w:rPr>
          <w:rFonts w:ascii="Tahoma" w:hAnsi="Tahoma" w:cs="Tahoma"/>
          <w:caps/>
          <w:color w:val="EE6000"/>
          <w:sz w:val="22"/>
          <w:szCs w:val="18"/>
          <w:vertAlign w:val="superscript"/>
        </w:rPr>
        <w:t xml:space="preserve">117 </w:t>
      </w:r>
      <w:r w:rsidRPr="00502BEB">
        <w:rPr>
          <w:rFonts w:ascii="Tahoma" w:hAnsi="Tahoma" w:cs="Tahoma"/>
          <w:color w:val="F8701C"/>
          <w:sz w:val="22"/>
          <w:szCs w:val="22"/>
        </w:rPr>
        <w:t>Windows Small Business Server (SBS) 2011 CAL Suite</w:t>
      </w:r>
      <w:bookmarkEnd w:id="1637"/>
      <w:bookmarkEnd w:id="1638"/>
    </w:p>
    <w:p w14:paraId="7B0C5793" w14:textId="77777777" w:rsidR="00E06578" w:rsidRPr="00502BEB" w:rsidRDefault="00E06578" w:rsidP="000F0F4D">
      <w:pPr>
        <w:ind w:left="900"/>
      </w:pPr>
    </w:p>
    <w:p w14:paraId="238890A0" w14:textId="77777777" w:rsidR="000F0F4D" w:rsidRPr="001C7A01" w:rsidRDefault="00836655" w:rsidP="000F0F4D">
      <w:pPr>
        <w:spacing w:after="60"/>
        <w:ind w:left="720"/>
        <w:rPr>
          <w:lang w:val="pt-BR"/>
        </w:rPr>
      </w:pPr>
      <w:r w:rsidRPr="001C7A01">
        <w:rPr>
          <w:b/>
          <w:color w:val="000000"/>
          <w:lang w:val="pt-BR"/>
        </w:rPr>
        <w:t>Outorgas de licença associadas ao término da validade do Pacote de CALs do SBS 2011</w:t>
      </w:r>
    </w:p>
    <w:p w14:paraId="49210518" w14:textId="77777777" w:rsidR="00836655" w:rsidRPr="001C7A01" w:rsidRDefault="00836655" w:rsidP="000F0F4D">
      <w:pPr>
        <w:ind w:left="720"/>
        <w:rPr>
          <w:lang w:val="pt-BR"/>
        </w:rPr>
      </w:pPr>
      <w:r w:rsidRPr="001C7A01">
        <w:rPr>
          <w:lang w:val="pt-BR"/>
        </w:rPr>
        <w:t>Os clientes com cobertura do Software Assurance ativa para o Pacote de CALs do SBS 2011 (“CALs Qualificadas”) estão qualificados para acessar o software Windows Server Standard e Exchange Server 2010 Standard.</w:t>
      </w:r>
      <w:r w:rsidR="008B0B73" w:rsidRPr="001C7A01">
        <w:rPr>
          <w:lang w:val="pt-BR"/>
        </w:rPr>
        <w:t xml:space="preserve"> </w:t>
      </w:r>
      <w:r w:rsidRPr="001C7A01">
        <w:rPr>
          <w:rFonts w:eastAsia="Calibri" w:cs="Tahoma"/>
          <w:szCs w:val="18"/>
          <w:lang w:val="pt-BR"/>
        </w:rPr>
        <w:t xml:space="preserve">Para facilitar tal acesso, para cada CAL Qualificada que o cliente possui, ele receberá uma CAL para cada licença do Windows Server e Exchange Server 2010, como pode ser visto na tabela a seguir. </w:t>
      </w:r>
    </w:p>
    <w:p w14:paraId="12CD41B0" w14:textId="77777777" w:rsidR="000F0F4D" w:rsidRPr="001C7A01" w:rsidRDefault="000F0F4D" w:rsidP="00155B9B">
      <w:pPr>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7"/>
        <w:gridCol w:w="4655"/>
      </w:tblGrid>
      <w:tr w:rsidR="00836655" w:rsidRPr="00502BEB" w14:paraId="2160705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75DB9DA" w14:textId="77777777" w:rsidR="00836655" w:rsidRPr="00502BEB" w:rsidRDefault="00836655" w:rsidP="000A5032">
            <w:pPr>
              <w:spacing w:after="200" w:line="276" w:lineRule="auto"/>
              <w:rPr>
                <w:rFonts w:eastAsia="Calibri" w:cs="Tahoma"/>
                <w:szCs w:val="18"/>
              </w:rPr>
            </w:pPr>
            <w:r w:rsidRPr="00502BEB">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1AFD3E3" w14:textId="77777777" w:rsidR="00836655" w:rsidRPr="00502BEB" w:rsidRDefault="00836655" w:rsidP="000A5032">
            <w:pPr>
              <w:spacing w:after="200" w:line="276" w:lineRule="auto"/>
              <w:rPr>
                <w:rFonts w:eastAsia="Calibri" w:cs="Tahoma"/>
                <w:szCs w:val="18"/>
              </w:rPr>
            </w:pPr>
            <w:r w:rsidRPr="00502BEB">
              <w:rPr>
                <w:b/>
                <w:color w:val="000000"/>
              </w:rPr>
              <w:t>Outorga de Licença</w:t>
            </w:r>
          </w:p>
        </w:tc>
      </w:tr>
      <w:tr w:rsidR="00836655" w:rsidRPr="001C7A01" w14:paraId="1697F61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BC1F739" w14:textId="77777777" w:rsidR="00836655" w:rsidRPr="001C7A01" w:rsidRDefault="00836655" w:rsidP="00FF5994">
            <w:pPr>
              <w:spacing w:line="276" w:lineRule="auto"/>
              <w:rPr>
                <w:rFonts w:eastAsia="Calibri" w:cs="Tahoma"/>
                <w:szCs w:val="18"/>
                <w:lang w:val="pt-BR"/>
              </w:rPr>
            </w:pPr>
            <w:r w:rsidRPr="001C7A01">
              <w:rPr>
                <w:rFonts w:eastAsia="Calibri" w:cs="Tahoma"/>
                <w:szCs w:val="18"/>
                <w:lang w:val="pt-BR"/>
              </w:rPr>
              <w:t>Pacote de CALs do SBS 2011 com cobertura do Software Assurance até 31 de julho de</w:t>
            </w:r>
            <w:r w:rsidR="00FF5994" w:rsidRPr="001C7A01">
              <w:rPr>
                <w:rFonts w:eastAsia="Calibri" w:cs="Tahoma"/>
                <w:szCs w:val="18"/>
                <w:lang w:val="pt-BR"/>
              </w:rPr>
              <w:t> </w:t>
            </w:r>
            <w:r w:rsidRPr="001C7A01">
              <w:rPr>
                <w:rFonts w:eastAsia="Calibri"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B35FBBB" w14:textId="77777777" w:rsidR="00836655" w:rsidRPr="001C7A01" w:rsidRDefault="00836655" w:rsidP="00CA14C9">
            <w:pPr>
              <w:spacing w:line="276" w:lineRule="auto"/>
              <w:rPr>
                <w:lang w:val="pt-BR"/>
              </w:rPr>
            </w:pPr>
            <w:r w:rsidRPr="001C7A01">
              <w:rPr>
                <w:rFonts w:eastAsia="Calibri" w:cs="Tahoma"/>
                <w:szCs w:val="18"/>
                <w:lang w:val="pt-BR"/>
              </w:rPr>
              <w:t>CAL do Windows Server 2008 R2</w:t>
            </w:r>
          </w:p>
          <w:p w14:paraId="51070D59" w14:textId="77777777" w:rsidR="00836655" w:rsidRPr="001C7A01" w:rsidRDefault="00836655" w:rsidP="00CA14C9">
            <w:pPr>
              <w:spacing w:line="276" w:lineRule="auto"/>
              <w:rPr>
                <w:rFonts w:eastAsia="Calibri" w:cs="Tahoma"/>
                <w:szCs w:val="18"/>
                <w:lang w:val="pt-BR"/>
              </w:rPr>
            </w:pPr>
            <w:r w:rsidRPr="001C7A01">
              <w:rPr>
                <w:rFonts w:eastAsia="Calibri" w:cs="Tahoma"/>
                <w:szCs w:val="18"/>
                <w:lang w:val="pt-BR"/>
              </w:rPr>
              <w:t>CAL do Exchange Server 2010</w:t>
            </w:r>
          </w:p>
        </w:tc>
      </w:tr>
      <w:tr w:rsidR="00836655" w:rsidRPr="001C7A01" w14:paraId="00BB131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EC77869" w14:textId="77777777" w:rsidR="00836655" w:rsidRPr="001C7A01" w:rsidRDefault="00836655" w:rsidP="00FF5994">
            <w:pPr>
              <w:spacing w:line="276" w:lineRule="auto"/>
              <w:rPr>
                <w:rFonts w:eastAsia="Calibri" w:cs="Tahoma"/>
                <w:szCs w:val="18"/>
                <w:lang w:val="pt-BR"/>
              </w:rPr>
            </w:pPr>
            <w:r w:rsidRPr="001C7A01">
              <w:rPr>
                <w:rFonts w:eastAsia="Calibri" w:cs="Tahoma"/>
                <w:szCs w:val="18"/>
                <w:lang w:val="pt-BR"/>
              </w:rPr>
              <w:t>Pacote de CALs do SBS 2011 com cobertura do Software Assurance em ou depois de 1o.</w:t>
            </w:r>
            <w:r w:rsidR="00FF5994" w:rsidRPr="001C7A01">
              <w:rPr>
                <w:rFonts w:eastAsia="Calibri" w:cs="Tahoma"/>
                <w:szCs w:val="18"/>
                <w:lang w:val="pt-BR"/>
              </w:rPr>
              <w:t> </w:t>
            </w:r>
            <w:r w:rsidRPr="001C7A01">
              <w:rPr>
                <w:rFonts w:eastAsia="Calibri" w:cs="Tahoma"/>
                <w:szCs w:val="18"/>
                <w:lang w:val="pt-BR"/>
              </w:rPr>
              <w:t>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563419E" w14:textId="77777777" w:rsidR="00836655" w:rsidRPr="001C7A01" w:rsidRDefault="00836655" w:rsidP="00CA14C9">
            <w:pPr>
              <w:spacing w:line="276" w:lineRule="auto"/>
              <w:rPr>
                <w:lang w:val="pt-BR"/>
              </w:rPr>
            </w:pPr>
            <w:r w:rsidRPr="001C7A01">
              <w:rPr>
                <w:rFonts w:eastAsia="Calibri" w:cs="Tahoma"/>
                <w:szCs w:val="18"/>
                <w:lang w:val="pt-BR"/>
              </w:rPr>
              <w:t>CAL do Windows Server 2012 com Software Assurance</w:t>
            </w:r>
          </w:p>
          <w:p w14:paraId="6BD90C55" w14:textId="77777777" w:rsidR="00836655" w:rsidRPr="001C7A01" w:rsidRDefault="00836655" w:rsidP="00CA14C9">
            <w:pPr>
              <w:spacing w:line="276" w:lineRule="auto"/>
              <w:rPr>
                <w:rFonts w:eastAsia="Calibri" w:cs="Tahoma"/>
                <w:szCs w:val="18"/>
                <w:lang w:val="pt-BR"/>
              </w:rPr>
            </w:pPr>
            <w:r w:rsidRPr="001C7A01">
              <w:rPr>
                <w:rFonts w:eastAsia="Calibri" w:cs="Tahoma"/>
                <w:szCs w:val="18"/>
                <w:lang w:val="pt-BR"/>
              </w:rPr>
              <w:t>CAL do Exchange Server 2010 com Software Assurance</w:t>
            </w:r>
          </w:p>
        </w:tc>
      </w:tr>
    </w:tbl>
    <w:p w14:paraId="23D816B9" w14:textId="77777777" w:rsidR="000F0F4D" w:rsidRPr="001C7A01" w:rsidRDefault="000F0F4D" w:rsidP="000F0F4D">
      <w:pPr>
        <w:pStyle w:val="ListParagraph"/>
        <w:contextualSpacing w:val="0"/>
        <w:rPr>
          <w:lang w:val="pt-BR"/>
        </w:rPr>
      </w:pPr>
    </w:p>
    <w:p w14:paraId="33EC87FB" w14:textId="77777777" w:rsidR="00836655" w:rsidRPr="001C7A01" w:rsidRDefault="00836655" w:rsidP="000F0F4D">
      <w:pPr>
        <w:pStyle w:val="ListParagraph"/>
        <w:contextualSpacing w:val="0"/>
        <w:rPr>
          <w:sz w:val="18"/>
          <w:szCs w:val="18"/>
          <w:lang w:val="pt-BR"/>
        </w:rPr>
      </w:pPr>
      <w:r w:rsidRPr="001C7A01">
        <w:rPr>
          <w:rFonts w:ascii="Tahoma" w:eastAsia="Calibri" w:hAnsi="Tahoma" w:cs="Tahoma"/>
          <w:sz w:val="18"/>
          <w:szCs w:val="18"/>
          <w:lang w:val="pt-BR"/>
        </w:rPr>
        <w:t>A cobertura do Software Assurance incluída com a concessão supracitada expira quando a cobertura correspondente nas CALs Qualificadas expirar. Como uma exceção, os clientes com Software Assurance em CALs Qualificadas que expiram em agosto de 2012 poderão, até 31 de dezembro de 2012, renovar o Software Assurance nas CALs concedidas sob esta oferta. Os clientes com Software Assurance em CALs Qualificadas que expiram em julho de 2012 poderão, até 31 de dezembro de 2012, adquirir o Software Assurance nas CALs concedidas sob esta oferta.</w:t>
      </w:r>
    </w:p>
    <w:p w14:paraId="1429862F" w14:textId="77777777" w:rsidR="000F0F4D" w:rsidRPr="001C7A01" w:rsidRDefault="000F0F4D" w:rsidP="000F0F4D">
      <w:pPr>
        <w:pStyle w:val="ListParagraph"/>
        <w:contextualSpacing w:val="0"/>
        <w:rPr>
          <w:sz w:val="18"/>
          <w:szCs w:val="18"/>
          <w:lang w:val="pt-BR"/>
        </w:rPr>
      </w:pPr>
    </w:p>
    <w:p w14:paraId="180D7AAD" w14:textId="77777777" w:rsidR="00836655" w:rsidRPr="001C7A01" w:rsidRDefault="00836655" w:rsidP="000F0F4D">
      <w:pPr>
        <w:pStyle w:val="ListParagraph"/>
        <w:contextualSpacing w:val="0"/>
        <w:rPr>
          <w:sz w:val="18"/>
          <w:szCs w:val="18"/>
          <w:lang w:val="pt-BR"/>
        </w:rPr>
      </w:pPr>
      <w:r w:rsidRPr="001C7A01">
        <w:rPr>
          <w:rFonts w:ascii="Tahoma" w:eastAsia="Calibri" w:hAnsi="Tahoma" w:cs="Tahoma"/>
          <w:sz w:val="18"/>
          <w:szCs w:val="18"/>
          <w:lang w:val="pt-BR"/>
        </w:rPr>
        <w:t>Se os clientes adquiriram direitos perpétuos de acordo com CALs Qualificadas, as CALs adquiridas sob essa concessão serão também perpétuas; caso contrário, as CALs adquiridas sob essa concessão expirarão quando as CALs Qualificadas subjacentes expirarem.</w:t>
      </w:r>
    </w:p>
    <w:p w14:paraId="58280684" w14:textId="77777777" w:rsidR="000F0F4D" w:rsidRPr="001C7A01" w:rsidRDefault="000F0F4D" w:rsidP="000F0F4D">
      <w:pPr>
        <w:pStyle w:val="ListParagraph"/>
        <w:contextualSpacing w:val="0"/>
        <w:rPr>
          <w:sz w:val="18"/>
          <w:szCs w:val="18"/>
          <w:lang w:val="pt-BR"/>
        </w:rPr>
      </w:pPr>
    </w:p>
    <w:p w14:paraId="128ED8F9" w14:textId="77777777" w:rsidR="00836655" w:rsidRPr="001C7A01" w:rsidRDefault="00836655" w:rsidP="000F0F4D">
      <w:pPr>
        <w:pStyle w:val="ListParagraph"/>
        <w:contextualSpacing w:val="0"/>
        <w:rPr>
          <w:sz w:val="18"/>
          <w:szCs w:val="18"/>
          <w:lang w:val="pt-BR"/>
        </w:rPr>
      </w:pPr>
      <w:r w:rsidRPr="001C7A01">
        <w:rPr>
          <w:rFonts w:ascii="Tahoma" w:eastAsia="Calibri" w:hAnsi="Tahoma" w:cs="Tahoma"/>
          <w:sz w:val="18"/>
          <w:szCs w:val="18"/>
          <w:lang w:val="pt-BR"/>
        </w:rPr>
        <w:t>Para cada CAL Qualificada adquirida sob Open Value Subscription, um cliente pode comprar um Pacote de</w:t>
      </w:r>
      <w:r w:rsidR="00FF5994" w:rsidRPr="001C7A01">
        <w:rPr>
          <w:rFonts w:ascii="Tahoma" w:eastAsia="Calibri" w:hAnsi="Tahoma" w:cs="Tahoma"/>
          <w:sz w:val="18"/>
          <w:szCs w:val="18"/>
          <w:lang w:val="pt-BR"/>
        </w:rPr>
        <w:t> </w:t>
      </w:r>
      <w:r w:rsidRPr="001C7A01">
        <w:rPr>
          <w:rFonts w:ascii="Tahoma" w:eastAsia="Calibri" w:hAnsi="Tahoma" w:cs="Tahoma"/>
          <w:sz w:val="18"/>
          <w:szCs w:val="18"/>
          <w:lang w:val="pt-BR"/>
        </w:rPr>
        <w:t>CALs do SBS 2011, conforme cotado ou:</w:t>
      </w:r>
    </w:p>
    <w:p w14:paraId="0D26908B" w14:textId="77777777" w:rsidR="000F0F4D" w:rsidRPr="001C7A01" w:rsidRDefault="000F0F4D" w:rsidP="000F0F4D">
      <w:pPr>
        <w:pStyle w:val="ListParagraph"/>
        <w:contextualSpacing w:val="0"/>
        <w:rPr>
          <w:sz w:val="18"/>
          <w:szCs w:val="18"/>
          <w:lang w:val="pt-BR"/>
        </w:rPr>
      </w:pPr>
    </w:p>
    <w:p w14:paraId="1B83CDEF" w14:textId="77777777" w:rsidR="00836655" w:rsidRPr="001C7A01" w:rsidRDefault="00836655" w:rsidP="00346F4B">
      <w:pPr>
        <w:pStyle w:val="ListParagraph"/>
        <w:numPr>
          <w:ilvl w:val="1"/>
          <w:numId w:val="100"/>
        </w:numPr>
        <w:tabs>
          <w:tab w:val="clear" w:pos="1440"/>
        </w:tabs>
        <w:spacing w:after="60"/>
        <w:ind w:left="1800"/>
        <w:contextualSpacing w:val="0"/>
        <w:rPr>
          <w:sz w:val="18"/>
          <w:szCs w:val="18"/>
          <w:lang w:val="pt-BR"/>
        </w:rPr>
      </w:pPr>
      <w:r w:rsidRPr="001C7A01">
        <w:rPr>
          <w:rFonts w:ascii="Tahoma" w:eastAsia="Calibri" w:hAnsi="Tahoma" w:cs="Tahoma"/>
          <w:sz w:val="18"/>
          <w:szCs w:val="18"/>
          <w:lang w:val="pt-BR"/>
        </w:rPr>
        <w:t>Uma CAL para cada Windows Server 2012 Standard e Exchange Server 2010 para contratos que expiram em ou depois de 1</w:t>
      </w:r>
      <w:r w:rsidRPr="001C7A01">
        <w:rPr>
          <w:rFonts w:ascii="Tahoma" w:eastAsia="Calibri" w:hAnsi="Tahoma" w:cs="Tahoma"/>
          <w:sz w:val="18"/>
          <w:szCs w:val="18"/>
          <w:vertAlign w:val="superscript"/>
          <w:lang w:val="pt-BR"/>
        </w:rPr>
        <w:t>º</w:t>
      </w:r>
      <w:r w:rsidRPr="001C7A01">
        <w:rPr>
          <w:rFonts w:ascii="Tahoma" w:eastAsia="Calibri" w:hAnsi="Tahoma" w:cs="Tahoma"/>
          <w:sz w:val="18"/>
          <w:szCs w:val="18"/>
          <w:lang w:val="pt-BR"/>
        </w:rPr>
        <w:t xml:space="preserve"> de agosto de 2012 e</w:t>
      </w:r>
    </w:p>
    <w:p w14:paraId="2A800E76" w14:textId="77777777" w:rsidR="00836655" w:rsidRPr="001C7A01" w:rsidRDefault="00836655" w:rsidP="00346F4B">
      <w:pPr>
        <w:pStyle w:val="ListParagraph"/>
        <w:numPr>
          <w:ilvl w:val="1"/>
          <w:numId w:val="100"/>
        </w:numPr>
        <w:tabs>
          <w:tab w:val="clear" w:pos="1440"/>
        </w:tabs>
        <w:spacing w:after="60"/>
        <w:ind w:left="1800"/>
        <w:contextualSpacing w:val="0"/>
        <w:rPr>
          <w:sz w:val="18"/>
          <w:szCs w:val="18"/>
          <w:lang w:val="pt-BR"/>
        </w:rPr>
      </w:pPr>
      <w:r w:rsidRPr="001C7A01">
        <w:rPr>
          <w:rFonts w:ascii="Tahoma" w:eastAsia="Calibri" w:hAnsi="Tahoma" w:cs="Tahoma"/>
          <w:sz w:val="18"/>
          <w:szCs w:val="18"/>
          <w:lang w:val="pt-BR"/>
        </w:rPr>
        <w:t>Uma CAL para cada Windows Server 2008 e Exchange Server 2010 Standard para contratos que expiram em julho de 2012.</w:t>
      </w:r>
    </w:p>
    <w:p w14:paraId="0DB78708" w14:textId="77777777" w:rsidR="000F0F4D" w:rsidRPr="001C7A01" w:rsidRDefault="000F0F4D" w:rsidP="000F0F4D">
      <w:pPr>
        <w:ind w:left="720"/>
        <w:rPr>
          <w:lang w:val="pt-BR"/>
        </w:rPr>
      </w:pPr>
    </w:p>
    <w:p w14:paraId="54C4004B" w14:textId="77777777" w:rsidR="00836655" w:rsidRPr="001C7A01" w:rsidRDefault="00836655" w:rsidP="000F0F4D">
      <w:pPr>
        <w:ind w:left="720"/>
        <w:rPr>
          <w:lang w:val="pt-BR"/>
        </w:rPr>
      </w:pPr>
      <w:r w:rsidRPr="001C7A01">
        <w:rPr>
          <w:rFonts w:eastAsia="Calibri" w:cs="Tahoma"/>
          <w:szCs w:val="18"/>
          <w:lang w:val="pt-BR"/>
        </w:rPr>
        <w:t>No uso da CAL do Windows Server e CAL Padrão do Exchange Server 2010 sob essa concessão, as CALs Qualificadas do Pacote de CALs do SBS 2011 padrão existentes dos clientes não serão mais válidas.</w:t>
      </w:r>
    </w:p>
    <w:p w14:paraId="7E4C1489" w14:textId="77777777" w:rsidR="000F0F4D" w:rsidRPr="001C7A01" w:rsidRDefault="000F0F4D" w:rsidP="000F0F4D">
      <w:pPr>
        <w:ind w:left="720"/>
        <w:rPr>
          <w:lang w:val="pt-BR"/>
        </w:rPr>
      </w:pPr>
    </w:p>
    <w:p w14:paraId="47BCBD10" w14:textId="77777777" w:rsidR="00836655" w:rsidRPr="001C7A01" w:rsidRDefault="00836655" w:rsidP="000F0F4D">
      <w:pPr>
        <w:ind w:left="720"/>
        <w:rPr>
          <w:lang w:val="pt-BR"/>
        </w:rPr>
      </w:pPr>
      <w:r w:rsidRPr="001C7A01">
        <w:rPr>
          <w:color w:val="000000"/>
          <w:lang w:val="pt-BR"/>
        </w:rPr>
        <w:t>O Pacote de CALs do SBS 2011</w:t>
      </w:r>
      <w:r w:rsidRPr="001C7A01">
        <w:rPr>
          <w:rFonts w:cs="Tahoma"/>
          <w:bCs/>
          <w:color w:val="000000"/>
          <w:szCs w:val="18"/>
          <w:lang w:val="pt-BR"/>
        </w:rPr>
        <w:t xml:space="preserve"> adquirido posteriormente no mesmo prazo de registro, como parte de um</w:t>
      </w:r>
      <w:r w:rsidR="00FF5994" w:rsidRPr="001C7A01">
        <w:rPr>
          <w:rFonts w:cs="Tahoma"/>
          <w:bCs/>
          <w:color w:val="000000"/>
          <w:szCs w:val="18"/>
          <w:lang w:val="pt-BR"/>
        </w:rPr>
        <w:t> </w:t>
      </w:r>
      <w:r w:rsidRPr="001C7A01">
        <w:rPr>
          <w:rFonts w:cs="Tahoma"/>
          <w:bCs/>
          <w:color w:val="000000"/>
          <w:szCs w:val="18"/>
          <w:lang w:val="pt-BR"/>
        </w:rPr>
        <w:t>processo de adequação (“true-up”) programado do cliente Open Value Subscription ou Enrollment for Education Solutions também são CALs Qualificadas para os propósitos da concessão supracitada.</w:t>
      </w:r>
      <w:r w:rsidRPr="001C7A01">
        <w:rPr>
          <w:rFonts w:eastAsia="Calibri" w:cs="Tahoma"/>
          <w:szCs w:val="18"/>
          <w:lang w:val="pt-BR"/>
        </w:rPr>
        <w:t xml:space="preserve"> </w:t>
      </w:r>
    </w:p>
    <w:p w14:paraId="2EADDADE" w14:textId="77777777" w:rsidR="009B1D83" w:rsidRPr="001C7A01" w:rsidRDefault="009B1D83" w:rsidP="000F0F4D">
      <w:pPr>
        <w:ind w:left="900"/>
        <w:rPr>
          <w:lang w:val="pt-BR"/>
        </w:rPr>
      </w:pPr>
    </w:p>
    <w:p w14:paraId="5EB23822" w14:textId="77777777" w:rsidR="00C066B5" w:rsidRPr="001C7A01" w:rsidRDefault="00C066B5" w:rsidP="000F0F4D">
      <w:pPr>
        <w:ind w:left="900"/>
        <w:rPr>
          <w:lang w:val="pt-BR"/>
        </w:rPr>
      </w:pPr>
    </w:p>
    <w:p w14:paraId="7620671C" w14:textId="77777777" w:rsidR="00C066B5" w:rsidRPr="00502BEB" w:rsidRDefault="00C066B5" w:rsidP="00C066B5">
      <w:pPr>
        <w:pStyle w:val="Heading2"/>
        <w:ind w:hanging="720"/>
      </w:pPr>
      <w:bookmarkStart w:id="1639" w:name="_118_Complemento_do"/>
      <w:bookmarkStart w:id="1640" w:name="Srv_122WinSmallBizSVR2011Addon"/>
      <w:bookmarkStart w:id="1641" w:name="_Toc336338379"/>
      <w:bookmarkStart w:id="1642" w:name="_Toc357669627"/>
      <w:bookmarkStart w:id="1643" w:name="_Toc369965121"/>
      <w:bookmarkStart w:id="1644" w:name="Srv_112WinSmallBizSVR2011Addon"/>
      <w:bookmarkStart w:id="1645" w:name="Srv_118WinSmallBizSVR2011Addon"/>
      <w:bookmarkEnd w:id="1639"/>
      <w:r w:rsidRPr="00502BEB">
        <w:rPr>
          <w:rFonts w:ascii="Tahoma" w:hAnsi="Tahoma" w:cs="Tahoma"/>
          <w:caps/>
          <w:color w:val="EE6000"/>
          <w:sz w:val="22"/>
          <w:szCs w:val="18"/>
          <w:vertAlign w:val="superscript"/>
        </w:rPr>
        <w:t xml:space="preserve">118 </w:t>
      </w:r>
      <w:r w:rsidRPr="00502BEB">
        <w:rPr>
          <w:rFonts w:ascii="Tahoma" w:hAnsi="Tahoma" w:cs="Tahoma"/>
          <w:color w:val="EE6000"/>
          <w:sz w:val="22"/>
          <w:szCs w:val="18"/>
        </w:rPr>
        <w:t>Complemento do Windows Small Business Server (SBS) 2011 Premium</w:t>
      </w:r>
      <w:bookmarkEnd w:id="1640"/>
      <w:bookmarkEnd w:id="1641"/>
      <w:bookmarkEnd w:id="1642"/>
      <w:bookmarkEnd w:id="1643"/>
    </w:p>
    <w:bookmarkEnd w:id="1644"/>
    <w:bookmarkEnd w:id="1645"/>
    <w:p w14:paraId="5420998D" w14:textId="77777777" w:rsidR="00C066B5" w:rsidRPr="00502BEB" w:rsidRDefault="00C066B5" w:rsidP="00C066B5">
      <w:pPr>
        <w:ind w:left="900"/>
      </w:pPr>
    </w:p>
    <w:p w14:paraId="01AFA426" w14:textId="77777777" w:rsidR="00C066B5" w:rsidRPr="001C7A01" w:rsidRDefault="00C066B5" w:rsidP="00C066B5">
      <w:pPr>
        <w:spacing w:after="60"/>
        <w:ind w:left="720"/>
        <w:rPr>
          <w:lang w:val="pt-BR"/>
        </w:rPr>
      </w:pPr>
      <w:r w:rsidRPr="001C7A01">
        <w:rPr>
          <w:b/>
          <w:color w:val="000000"/>
          <w:lang w:val="pt-BR"/>
        </w:rPr>
        <w:t>Outorgas de licença associadas ao término da validade do Complemento do SBS 2011 Premium</w:t>
      </w:r>
    </w:p>
    <w:p w14:paraId="4A38E4D3" w14:textId="77777777" w:rsidR="00C066B5" w:rsidRPr="001C7A01" w:rsidRDefault="00C066B5" w:rsidP="00C066B5">
      <w:pPr>
        <w:ind w:left="720"/>
        <w:rPr>
          <w:lang w:val="pt-BR"/>
        </w:rPr>
      </w:pPr>
      <w:r w:rsidRPr="001C7A01">
        <w:rPr>
          <w:color w:val="000000"/>
          <w:lang w:val="pt-BR"/>
        </w:rPr>
        <w:t xml:space="preserve">O Complemento do SBS 2011 Premium será a última versão do Complemento do SBS Premium. Os clientes de licenciamento por volume com Software Assurance ativo para licenças do Complemento do SBS 2011 Premium (“Licenças Qualificadas”) poderão atualizar e </w:t>
      </w:r>
      <w:r w:rsidRPr="001C7A01">
        <w:rPr>
          <w:rFonts w:eastAsia="Calibri" w:cs="Tahoma"/>
          <w:szCs w:val="18"/>
          <w:lang w:val="pt-BR"/>
        </w:rPr>
        <w:t xml:space="preserve">usar os softwares Windows Server Standard e SQL Server 2012 Standard em vez do SBS 2011 Premium. Para facilitar tal uso, para cada licença Qualificada que o cliente possui, ele receberá uma licença para cada licença do Windows Server e SQL Server 2012 (licenciada sob o modelo de Servidor/CAL), como pode ser visto na tabela a seguir. </w:t>
      </w:r>
    </w:p>
    <w:p w14:paraId="03AF5424" w14:textId="77777777" w:rsidR="00C066B5" w:rsidRPr="001C7A01" w:rsidRDefault="00C066B5" w:rsidP="00C066B5">
      <w:pPr>
        <w:ind w:left="720"/>
        <w:rPr>
          <w:lang w:val="pt-B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502BEB" w14:paraId="5F0F1B53"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83B9941" w14:textId="77777777" w:rsidR="00C066B5" w:rsidRPr="00502BEB" w:rsidRDefault="00C066B5" w:rsidP="00FC0808">
            <w:pPr>
              <w:keepNext/>
              <w:spacing w:after="200" w:line="276" w:lineRule="auto"/>
              <w:rPr>
                <w:rFonts w:eastAsia="Calibri" w:cs="Tahoma"/>
                <w:szCs w:val="18"/>
              </w:rPr>
            </w:pPr>
            <w:r w:rsidRPr="00502BEB">
              <w:rPr>
                <w:b/>
                <w:color w:val="000000"/>
              </w:rPr>
              <w:t>Licenças Qualificadas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1734AF3" w14:textId="77777777" w:rsidR="00C066B5" w:rsidRPr="00502BEB" w:rsidRDefault="00C066B5" w:rsidP="00FC0808">
            <w:pPr>
              <w:keepNext/>
              <w:spacing w:after="200" w:line="276" w:lineRule="auto"/>
              <w:rPr>
                <w:rFonts w:eastAsia="Calibri" w:cs="Tahoma"/>
                <w:szCs w:val="18"/>
              </w:rPr>
            </w:pPr>
            <w:r w:rsidRPr="00502BEB">
              <w:rPr>
                <w:b/>
                <w:color w:val="000000"/>
              </w:rPr>
              <w:t>Outorga de Licença</w:t>
            </w:r>
          </w:p>
        </w:tc>
      </w:tr>
      <w:tr w:rsidR="00C066B5" w:rsidRPr="001C7A01" w14:paraId="3C4F5A0E"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61983131" w14:textId="77777777" w:rsidR="00C066B5" w:rsidRPr="001C7A01" w:rsidRDefault="00C066B5" w:rsidP="00FC0808">
            <w:pPr>
              <w:keepNext/>
              <w:spacing w:line="276" w:lineRule="auto"/>
              <w:rPr>
                <w:rFonts w:eastAsia="Calibri" w:cs="Tahoma"/>
                <w:szCs w:val="18"/>
                <w:lang w:val="pt-BR"/>
              </w:rPr>
            </w:pPr>
            <w:r w:rsidRPr="001C7A01">
              <w:rPr>
                <w:rFonts w:eastAsia="Calibri" w:cs="Tahoma"/>
                <w:szCs w:val="18"/>
                <w:lang w:val="pt-BR"/>
              </w:rPr>
              <w:t>Complemento do SBS 2011 Premium com cobertura do Software Assurance até 31 de julho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26A4102D" w14:textId="77777777" w:rsidR="00C066B5" w:rsidRPr="001C7A01" w:rsidRDefault="00C066B5" w:rsidP="00FC0808">
            <w:pPr>
              <w:keepNext/>
              <w:spacing w:line="276" w:lineRule="auto"/>
              <w:rPr>
                <w:lang w:val="pt-BR"/>
              </w:rPr>
            </w:pPr>
            <w:r w:rsidRPr="001C7A01">
              <w:rPr>
                <w:rFonts w:eastAsia="Calibri" w:cs="Tahoma"/>
                <w:szCs w:val="18"/>
                <w:lang w:val="pt-BR"/>
              </w:rPr>
              <w:t xml:space="preserve">CAL do Windows Server 2008 R2 </w:t>
            </w:r>
          </w:p>
          <w:p w14:paraId="7F0D4CFC" w14:textId="77777777" w:rsidR="00C066B5" w:rsidRPr="001C7A01" w:rsidRDefault="00C066B5" w:rsidP="00FC0808">
            <w:pPr>
              <w:keepNext/>
              <w:spacing w:line="276" w:lineRule="auto"/>
              <w:rPr>
                <w:rFonts w:eastAsia="Calibri" w:cs="Tahoma"/>
                <w:szCs w:val="18"/>
                <w:lang w:val="pt-BR"/>
              </w:rPr>
            </w:pPr>
            <w:r w:rsidRPr="001C7A01">
              <w:rPr>
                <w:rFonts w:eastAsia="Calibri" w:cs="Tahoma"/>
                <w:szCs w:val="18"/>
                <w:lang w:val="pt-BR"/>
              </w:rPr>
              <w:t xml:space="preserve">SQL Server 2012 </w:t>
            </w:r>
          </w:p>
        </w:tc>
      </w:tr>
      <w:tr w:rsidR="00C066B5" w:rsidRPr="00502BEB" w14:paraId="30341A9C"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B3EA453" w14:textId="77777777" w:rsidR="00C066B5" w:rsidRPr="001C7A01" w:rsidRDefault="00C066B5" w:rsidP="00E02CA6">
            <w:pPr>
              <w:keepNext/>
              <w:spacing w:line="276" w:lineRule="auto"/>
              <w:rPr>
                <w:rFonts w:eastAsia="Calibri" w:cs="Tahoma"/>
                <w:szCs w:val="18"/>
                <w:lang w:val="pt-BR"/>
              </w:rPr>
            </w:pPr>
            <w:r w:rsidRPr="001C7A01">
              <w:rPr>
                <w:rFonts w:eastAsia="Calibri" w:cs="Tahoma"/>
                <w:szCs w:val="18"/>
                <w:lang w:val="pt-BR"/>
              </w:rPr>
              <w:t>Complemento do SBS 2011 Premium com cobertura do</w:t>
            </w:r>
            <w:r w:rsidR="00E02CA6" w:rsidRPr="001C7A01">
              <w:rPr>
                <w:rFonts w:eastAsia="Calibri" w:cs="Tahoma"/>
                <w:szCs w:val="18"/>
                <w:lang w:val="pt-BR"/>
              </w:rPr>
              <w:t> </w:t>
            </w:r>
            <w:r w:rsidRPr="001C7A01">
              <w:rPr>
                <w:rFonts w:eastAsia="Calibri" w:cs="Tahoma"/>
                <w:szCs w:val="18"/>
                <w:lang w:val="pt-BR"/>
              </w:rPr>
              <w:t>Software Assurance em ou depois de 1o.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D32EACE" w14:textId="77777777" w:rsidR="00C066B5" w:rsidRPr="00502BEB" w:rsidRDefault="00C066B5" w:rsidP="00FC0808">
            <w:pPr>
              <w:keepNext/>
              <w:spacing w:line="276" w:lineRule="auto"/>
            </w:pPr>
            <w:r w:rsidRPr="00502BEB">
              <w:rPr>
                <w:rFonts w:eastAsia="Calibri" w:cs="Tahoma"/>
                <w:szCs w:val="18"/>
              </w:rPr>
              <w:t>Windows Server 2012 com Software Assurance</w:t>
            </w:r>
          </w:p>
          <w:p w14:paraId="6566B4D4" w14:textId="77777777" w:rsidR="00C066B5" w:rsidRPr="00502BEB" w:rsidRDefault="00C066B5" w:rsidP="00FC0808">
            <w:pPr>
              <w:keepNext/>
              <w:spacing w:line="276" w:lineRule="auto"/>
              <w:rPr>
                <w:rFonts w:eastAsia="Calibri" w:cs="Tahoma"/>
                <w:szCs w:val="18"/>
              </w:rPr>
            </w:pPr>
            <w:r w:rsidRPr="00502BEB">
              <w:rPr>
                <w:rFonts w:eastAsia="Calibri" w:cs="Tahoma"/>
                <w:szCs w:val="18"/>
              </w:rPr>
              <w:t>SQL Server 2012 com Software Assurance</w:t>
            </w:r>
          </w:p>
        </w:tc>
      </w:tr>
    </w:tbl>
    <w:p w14:paraId="59ED943C" w14:textId="77777777" w:rsidR="00C066B5" w:rsidRPr="00FF5994" w:rsidRDefault="00C066B5" w:rsidP="00C066B5">
      <w:pPr>
        <w:pStyle w:val="ListParagraph"/>
        <w:spacing w:after="100" w:afterAutospacing="1"/>
        <w:rPr>
          <w:sz w:val="18"/>
          <w:szCs w:val="18"/>
        </w:rPr>
      </w:pPr>
    </w:p>
    <w:p w14:paraId="0A5C992B" w14:textId="77777777" w:rsidR="00C066B5" w:rsidRPr="001C7A01" w:rsidRDefault="00C066B5" w:rsidP="00C066B5">
      <w:pPr>
        <w:pStyle w:val="ListParagraph"/>
        <w:contextualSpacing w:val="0"/>
        <w:rPr>
          <w:lang w:val="pt-BR"/>
        </w:rPr>
      </w:pPr>
      <w:r w:rsidRPr="001C7A01">
        <w:rPr>
          <w:rFonts w:ascii="Tahoma" w:eastAsia="Calibri" w:hAnsi="Tahoma" w:cs="Tahoma"/>
          <w:sz w:val="18"/>
          <w:szCs w:val="18"/>
          <w:lang w:val="pt-BR"/>
        </w:rPr>
        <w:t xml:space="preserve">A cobertura do Software Assurance incluída com a concessão supracitada expira quando a cobertura correspondente nas Licenças Qualificadas expirar. Como uma exceção, os clientes com Software Assurance em Licenças de Qualificação que expiram em </w:t>
      </w:r>
      <w:r w:rsidRPr="001C7A01">
        <w:rPr>
          <w:rStyle w:val="CommentReference"/>
          <w:rFonts w:ascii="Tahoma" w:hAnsi="Tahoma"/>
          <w:sz w:val="18"/>
          <w:szCs w:val="18"/>
          <w:lang w:val="pt-BR"/>
        </w:rPr>
        <w:t>agosto de 2</w:t>
      </w:r>
      <w:r w:rsidRPr="001C7A01">
        <w:rPr>
          <w:rFonts w:ascii="Tahoma" w:eastAsia="Calibri" w:hAnsi="Tahoma" w:cs="Tahoma"/>
          <w:sz w:val="18"/>
          <w:szCs w:val="18"/>
          <w:lang w:val="pt-BR"/>
        </w:rPr>
        <w:t>012</w:t>
      </w:r>
      <w:r w:rsidRPr="001C7A01">
        <w:rPr>
          <w:rFonts w:ascii="Tahoma" w:eastAsia="Calibri" w:hAnsi="Tahoma" w:cs="Tahoma"/>
          <w:sz w:val="18"/>
          <w:szCs w:val="18"/>
          <w:vertAlign w:val="superscript"/>
          <w:lang w:val="pt-BR"/>
        </w:rPr>
        <w:t xml:space="preserve"> </w:t>
      </w:r>
      <w:r w:rsidRPr="001C7A01">
        <w:rPr>
          <w:rFonts w:ascii="Tahoma" w:eastAsia="Calibri" w:hAnsi="Tahoma" w:cs="Tahoma"/>
          <w:sz w:val="18"/>
          <w:szCs w:val="18"/>
          <w:lang w:val="pt-BR"/>
        </w:rPr>
        <w:t>poderão, até 31 de dezembro de 2012, renovar o Software Assurance nas licenças concedidas sob esta oferta.</w:t>
      </w:r>
    </w:p>
    <w:p w14:paraId="1D6CB228" w14:textId="77777777" w:rsidR="00C066B5" w:rsidRPr="001C7A01" w:rsidRDefault="00C066B5" w:rsidP="00C066B5">
      <w:pPr>
        <w:pStyle w:val="ListParagraph"/>
        <w:contextualSpacing w:val="0"/>
        <w:rPr>
          <w:sz w:val="18"/>
          <w:szCs w:val="18"/>
          <w:lang w:val="pt-BR"/>
        </w:rPr>
      </w:pPr>
    </w:p>
    <w:p w14:paraId="6DFB7076" w14:textId="77777777" w:rsidR="00C066B5" w:rsidRPr="001C7A01" w:rsidRDefault="00C066B5" w:rsidP="00C066B5">
      <w:pPr>
        <w:spacing w:line="276" w:lineRule="auto"/>
        <w:ind w:left="720"/>
        <w:rPr>
          <w:lang w:val="pt-BR"/>
        </w:rPr>
      </w:pPr>
      <w:r w:rsidRPr="001C7A01">
        <w:rPr>
          <w:color w:val="000000"/>
          <w:lang w:val="pt-BR"/>
        </w:rPr>
        <w:t>Os clientes cuja cobertura do Software Assurance em Licenças Qualificadas que expiram em julho de 2012 poderão</w:t>
      </w:r>
      <w:r w:rsidRPr="001C7A01">
        <w:rPr>
          <w:rFonts w:eastAsia="Calibri" w:cs="Tahoma"/>
          <w:szCs w:val="18"/>
          <w:lang w:val="pt-BR"/>
        </w:rPr>
        <w:t>, até 31 de dezembro de 2012, adquirir o Software Assurance nas licenças concedidas sob esta oferta.</w:t>
      </w:r>
    </w:p>
    <w:p w14:paraId="62164717" w14:textId="77777777" w:rsidR="00C066B5" w:rsidRPr="001C7A01" w:rsidRDefault="00C066B5" w:rsidP="00C066B5">
      <w:pPr>
        <w:spacing w:line="276" w:lineRule="auto"/>
        <w:ind w:left="720"/>
        <w:rPr>
          <w:lang w:val="pt-BR"/>
        </w:rPr>
      </w:pPr>
    </w:p>
    <w:p w14:paraId="0BB230AC" w14:textId="77777777" w:rsidR="00C066B5" w:rsidRPr="001C7A01" w:rsidRDefault="00C066B5" w:rsidP="00C066B5">
      <w:pPr>
        <w:pStyle w:val="ListParagraph"/>
        <w:contextualSpacing w:val="0"/>
        <w:rPr>
          <w:sz w:val="18"/>
          <w:szCs w:val="18"/>
          <w:lang w:val="pt-BR"/>
        </w:rPr>
      </w:pPr>
      <w:r w:rsidRPr="001C7A01">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4E01FEDD" w14:textId="77777777" w:rsidR="00C066B5" w:rsidRPr="001C7A01" w:rsidRDefault="00C066B5" w:rsidP="00C066B5">
      <w:pPr>
        <w:pStyle w:val="ListParagraph"/>
        <w:contextualSpacing w:val="0"/>
        <w:rPr>
          <w:sz w:val="18"/>
          <w:szCs w:val="18"/>
          <w:lang w:val="pt-BR"/>
        </w:rPr>
      </w:pPr>
    </w:p>
    <w:p w14:paraId="3D9B4FF5" w14:textId="77777777" w:rsidR="00C066B5" w:rsidRPr="001C7A01" w:rsidRDefault="00C066B5" w:rsidP="00C066B5">
      <w:pPr>
        <w:pStyle w:val="ListParagraph"/>
        <w:contextualSpacing w:val="0"/>
        <w:rPr>
          <w:sz w:val="18"/>
          <w:szCs w:val="18"/>
          <w:lang w:val="pt-BR"/>
        </w:rPr>
      </w:pPr>
      <w:r w:rsidRPr="001C7A01">
        <w:rPr>
          <w:rFonts w:ascii="Tahoma" w:eastAsia="Calibri" w:hAnsi="Tahoma" w:cs="Tahoma"/>
          <w:sz w:val="18"/>
          <w:szCs w:val="18"/>
          <w:lang w:val="pt-BR"/>
        </w:rPr>
        <w:t>Para cada Licença Qualificada adquirida sob Open Value Subscription, um cliente pode comprar uma licença do Complemento do SBS 2011 Premium, conforme cotado ou:</w:t>
      </w:r>
    </w:p>
    <w:p w14:paraId="0A574485" w14:textId="77777777" w:rsidR="00C066B5" w:rsidRPr="001C7A01" w:rsidRDefault="00C066B5" w:rsidP="00C066B5">
      <w:pPr>
        <w:pStyle w:val="ListParagraph"/>
        <w:contextualSpacing w:val="0"/>
        <w:rPr>
          <w:sz w:val="18"/>
          <w:szCs w:val="18"/>
          <w:lang w:val="pt-BR"/>
        </w:rPr>
      </w:pPr>
    </w:p>
    <w:p w14:paraId="50EC65FA" w14:textId="77777777" w:rsidR="00C066B5" w:rsidRPr="001C7A01" w:rsidRDefault="00C066B5" w:rsidP="00C066B5">
      <w:pPr>
        <w:pStyle w:val="ListParagraph"/>
        <w:numPr>
          <w:ilvl w:val="1"/>
          <w:numId w:val="100"/>
        </w:numPr>
        <w:tabs>
          <w:tab w:val="clear" w:pos="1440"/>
        </w:tabs>
        <w:spacing w:after="60"/>
        <w:contextualSpacing w:val="0"/>
        <w:rPr>
          <w:sz w:val="18"/>
          <w:szCs w:val="18"/>
          <w:lang w:val="pt-BR"/>
        </w:rPr>
      </w:pPr>
      <w:r w:rsidRPr="001C7A01">
        <w:rPr>
          <w:rFonts w:ascii="Tahoma" w:eastAsia="Calibri" w:hAnsi="Tahoma" w:cs="Tahoma"/>
          <w:sz w:val="18"/>
          <w:szCs w:val="18"/>
          <w:lang w:val="pt-BR"/>
        </w:rPr>
        <w:t>Uma licença para cada Windows Server 2012 Standard e SQL Server 2012 Standard (licenciada sob</w:t>
      </w:r>
      <w:r w:rsidR="00E02CA6" w:rsidRPr="001C7A01">
        <w:rPr>
          <w:rFonts w:ascii="Tahoma" w:eastAsia="Calibri" w:hAnsi="Tahoma" w:cs="Tahoma"/>
          <w:sz w:val="18"/>
          <w:szCs w:val="18"/>
          <w:lang w:val="pt-BR"/>
        </w:rPr>
        <w:t> </w:t>
      </w:r>
      <w:r w:rsidRPr="001C7A01">
        <w:rPr>
          <w:rFonts w:ascii="Tahoma" w:eastAsia="Calibri" w:hAnsi="Tahoma" w:cs="Tahoma"/>
          <w:sz w:val="18"/>
          <w:szCs w:val="18"/>
          <w:lang w:val="pt-BR"/>
        </w:rPr>
        <w:t>o modelo de licenciamento Servidor-CAL) para contratos que expiram em ou depois de 1</w:t>
      </w:r>
      <w:r w:rsidRPr="001C7A01">
        <w:rPr>
          <w:rFonts w:ascii="Tahoma" w:eastAsia="Calibri" w:hAnsi="Tahoma" w:cs="Tahoma"/>
          <w:sz w:val="18"/>
          <w:szCs w:val="18"/>
          <w:vertAlign w:val="superscript"/>
          <w:lang w:val="pt-BR"/>
        </w:rPr>
        <w:t>º</w:t>
      </w:r>
      <w:r w:rsidRPr="001C7A01">
        <w:rPr>
          <w:rFonts w:ascii="Tahoma" w:eastAsia="Calibri" w:hAnsi="Tahoma" w:cs="Tahoma"/>
          <w:sz w:val="18"/>
          <w:szCs w:val="18"/>
          <w:lang w:val="pt-BR"/>
        </w:rPr>
        <w:t xml:space="preserve"> de agosto de 2012 ou</w:t>
      </w:r>
    </w:p>
    <w:p w14:paraId="1811027C" w14:textId="77777777" w:rsidR="00C066B5" w:rsidRPr="001C7A01" w:rsidRDefault="00C066B5" w:rsidP="00C066B5">
      <w:pPr>
        <w:pStyle w:val="ListParagraph"/>
        <w:numPr>
          <w:ilvl w:val="1"/>
          <w:numId w:val="100"/>
        </w:numPr>
        <w:tabs>
          <w:tab w:val="clear" w:pos="1440"/>
        </w:tabs>
        <w:spacing w:after="60"/>
        <w:contextualSpacing w:val="0"/>
        <w:rPr>
          <w:sz w:val="18"/>
          <w:szCs w:val="18"/>
          <w:lang w:val="pt-BR"/>
        </w:rPr>
      </w:pPr>
      <w:r w:rsidRPr="001C7A01">
        <w:rPr>
          <w:rFonts w:ascii="Tahoma" w:eastAsia="Calibri" w:hAnsi="Tahoma" w:cs="Tahoma"/>
          <w:sz w:val="18"/>
          <w:szCs w:val="18"/>
          <w:lang w:val="pt-BR"/>
        </w:rPr>
        <w:t>Uma licença para cada Windows Server 2008 R2 Standard e SQL Server 2012 Standard (licenciada sob o modelo de licenciamento Servidor-CAL) para contratos que expiram em julho de 2012.</w:t>
      </w:r>
    </w:p>
    <w:p w14:paraId="5F9920A4" w14:textId="77777777" w:rsidR="00C066B5" w:rsidRPr="001C7A01" w:rsidRDefault="00C066B5" w:rsidP="00C066B5">
      <w:pPr>
        <w:spacing w:line="276" w:lineRule="auto"/>
        <w:ind w:left="720"/>
        <w:rPr>
          <w:lang w:val="pt-BR"/>
        </w:rPr>
      </w:pPr>
    </w:p>
    <w:p w14:paraId="10862C5E" w14:textId="77777777" w:rsidR="00C066B5" w:rsidRPr="001C7A01" w:rsidRDefault="00C066B5" w:rsidP="00C066B5">
      <w:pPr>
        <w:spacing w:line="276" w:lineRule="auto"/>
        <w:ind w:left="720"/>
        <w:rPr>
          <w:lang w:val="pt-BR"/>
        </w:rPr>
      </w:pPr>
      <w:r w:rsidRPr="001C7A01">
        <w:rPr>
          <w:rFonts w:eastAsia="Calibri" w:cs="Tahoma"/>
          <w:szCs w:val="18"/>
          <w:lang w:val="pt-BR"/>
        </w:rPr>
        <w:t>Na atualização para o Windows Server Standard e SQL Server 2012 Standard sob essa concessão, as Licenças Qualificadas do Complemento do SBS Premium existentes do cliente não serão mais válidas.</w:t>
      </w:r>
    </w:p>
    <w:p w14:paraId="0660BE23" w14:textId="77777777" w:rsidR="00C066B5" w:rsidRPr="001C7A01" w:rsidRDefault="00C066B5" w:rsidP="00C066B5">
      <w:pPr>
        <w:spacing w:line="276" w:lineRule="auto"/>
        <w:ind w:left="720"/>
        <w:rPr>
          <w:lang w:val="pt-BR"/>
        </w:rPr>
      </w:pPr>
    </w:p>
    <w:p w14:paraId="486AE9BB" w14:textId="77777777" w:rsidR="00C066B5" w:rsidRPr="001C7A01" w:rsidRDefault="00C066B5" w:rsidP="00C066B5">
      <w:pPr>
        <w:spacing w:line="276" w:lineRule="auto"/>
        <w:ind w:left="720"/>
        <w:rPr>
          <w:lang w:val="pt-BR"/>
        </w:rPr>
      </w:pPr>
      <w:r w:rsidRPr="001C7A01">
        <w:rPr>
          <w:rFonts w:eastAsia="Calibri" w:cs="Tahoma"/>
          <w:szCs w:val="18"/>
          <w:lang w:val="pt-BR"/>
        </w:rPr>
        <w:t>As licenças do Complemento do SBS 2011 Premium adquiridas posteriormente no mesmo prazo de registro, como parte de um processo de adequação (“true-up”) programado do cliente Open Value Subscription ou Enrollment for Education Solutions também são Licenças Qualificadas para os propósitos da concessão supracitada.</w:t>
      </w:r>
    </w:p>
    <w:p w14:paraId="48957A6F" w14:textId="77777777" w:rsidR="00E06578" w:rsidRPr="001C7A01" w:rsidRDefault="00A560B6" w:rsidP="00FF5994">
      <w:pPr>
        <w:pStyle w:val="Heading2"/>
        <w:ind w:left="331" w:hanging="331"/>
        <w:rPr>
          <w:lang w:val="pt-BR"/>
        </w:rPr>
      </w:pPr>
      <w:bookmarkStart w:id="1646" w:name="_124_Windows_Small"/>
      <w:bookmarkStart w:id="1647" w:name="_112_Windows_Small"/>
      <w:bookmarkStart w:id="1648" w:name="_117_Windows_Small"/>
      <w:bookmarkStart w:id="1649" w:name="_Toc336338380"/>
      <w:bookmarkStart w:id="1650" w:name="_Toc369965122"/>
      <w:bookmarkEnd w:id="1646"/>
      <w:bookmarkEnd w:id="1647"/>
      <w:bookmarkEnd w:id="1648"/>
      <w:r w:rsidRPr="001C7A01">
        <w:rPr>
          <w:rFonts w:ascii="Tahoma" w:hAnsi="Tahoma" w:cs="Tahoma"/>
          <w:caps/>
          <w:color w:val="EE6000"/>
          <w:sz w:val="22"/>
          <w:szCs w:val="18"/>
          <w:vertAlign w:val="superscript"/>
          <w:lang w:val="pt-BR"/>
        </w:rPr>
        <w:t>119</w:t>
      </w:r>
      <w:r w:rsidRPr="001C7A01">
        <w:rPr>
          <w:rFonts w:ascii="Tahoma" w:hAnsi="Tahoma" w:cs="Tahoma"/>
          <w:color w:val="EE6000"/>
          <w:sz w:val="22"/>
          <w:szCs w:val="18"/>
          <w:lang w:val="pt-BR"/>
        </w:rPr>
        <w:t xml:space="preserve"> </w:t>
      </w:r>
      <w:r w:rsidRPr="001C7A01">
        <w:rPr>
          <w:rFonts w:ascii="Tahoma" w:hAnsi="Tahoma" w:cs="Tahoma"/>
          <w:color w:val="F8701C"/>
          <w:sz w:val="22"/>
          <w:szCs w:val="22"/>
          <w:lang w:val="pt-BR"/>
        </w:rPr>
        <w:t>Pacote de CALs do Complemento do Windows Small Business Server (SBS) 2011 Premium</w:t>
      </w:r>
      <w:bookmarkEnd w:id="1649"/>
      <w:bookmarkEnd w:id="1650"/>
    </w:p>
    <w:p w14:paraId="2986C373" w14:textId="77777777" w:rsidR="00E06578" w:rsidRPr="001C7A01" w:rsidRDefault="00E06578" w:rsidP="00910113">
      <w:pPr>
        <w:ind w:left="720"/>
        <w:rPr>
          <w:lang w:val="pt-BR"/>
        </w:rPr>
      </w:pPr>
    </w:p>
    <w:p w14:paraId="3204E56D" w14:textId="77777777" w:rsidR="00910113" w:rsidRPr="001C7A01" w:rsidRDefault="00836655" w:rsidP="00910113">
      <w:pPr>
        <w:spacing w:after="60"/>
        <w:ind w:left="720"/>
        <w:rPr>
          <w:lang w:val="pt-BR"/>
        </w:rPr>
      </w:pPr>
      <w:r w:rsidRPr="001C7A01">
        <w:rPr>
          <w:b/>
          <w:color w:val="000000"/>
          <w:lang w:val="pt-BR"/>
        </w:rPr>
        <w:t>Outorgas de licença associadas ao término da validade do Pacote de CALs do Complemento do</w:t>
      </w:r>
      <w:r w:rsidR="00FF5994" w:rsidRPr="001C7A01">
        <w:rPr>
          <w:b/>
          <w:color w:val="000000"/>
          <w:lang w:val="pt-BR"/>
        </w:rPr>
        <w:t> </w:t>
      </w:r>
      <w:r w:rsidRPr="001C7A01">
        <w:rPr>
          <w:b/>
          <w:color w:val="000000"/>
          <w:lang w:val="pt-BR"/>
        </w:rPr>
        <w:t>SBS 2011 Premium</w:t>
      </w:r>
    </w:p>
    <w:p w14:paraId="00E2477D" w14:textId="77777777" w:rsidR="002512D3" w:rsidRPr="001C7A01" w:rsidRDefault="00836655" w:rsidP="00003601">
      <w:pPr>
        <w:ind w:left="720"/>
        <w:rPr>
          <w:lang w:val="pt-BR"/>
        </w:rPr>
      </w:pPr>
      <w:r w:rsidRPr="001C7A01">
        <w:rPr>
          <w:lang w:val="pt-BR"/>
        </w:rPr>
        <w:t>Os clientes com cobertura do Software Assurance ativa para o Pacote de CALs do Complemento do SBS 2011 Premium (“CALs Qualificadas”) estão qualificados para acessar os softwares Windows Server Standard e SQL Server 2012 Standard.</w:t>
      </w:r>
      <w:r w:rsidR="008B0B73" w:rsidRPr="001C7A01">
        <w:rPr>
          <w:lang w:val="pt-BR"/>
        </w:rPr>
        <w:t xml:space="preserve"> </w:t>
      </w:r>
      <w:r w:rsidRPr="001C7A01">
        <w:rPr>
          <w:lang w:val="pt-BR"/>
        </w:rPr>
        <w:t>A partir de 1</w:t>
      </w:r>
      <w:r w:rsidRPr="001C7A01">
        <w:rPr>
          <w:vertAlign w:val="superscript"/>
          <w:lang w:val="pt-BR"/>
        </w:rPr>
        <w:t>º</w:t>
      </w:r>
      <w:r w:rsidRPr="001C7A01">
        <w:rPr>
          <w:lang w:val="pt-BR"/>
        </w:rPr>
        <w:t xml:space="preserve"> de agosto de 2012, para cada Pacote de CALs qualificadas do Complemento do SBS 2011 Premium que o cliente possuir, o cliente será considerado possuidor de uma CAL</w:t>
      </w:r>
      <w:r w:rsidR="00FF5994" w:rsidRPr="001C7A01">
        <w:rPr>
          <w:lang w:val="pt-BR"/>
        </w:rPr>
        <w:t> </w:t>
      </w:r>
      <w:r w:rsidRPr="001C7A01">
        <w:rPr>
          <w:lang w:val="pt-BR"/>
        </w:rPr>
        <w:t xml:space="preserve">do Windows Server 2012 e uma CAL do SQL Server 2012 com cobertura de Software Assurance. </w:t>
      </w:r>
      <w:r w:rsidRPr="001C7A01">
        <w:rPr>
          <w:rFonts w:eastAsia="Calibri" w:cs="Tahoma"/>
          <w:szCs w:val="18"/>
          <w:lang w:val="pt-BR"/>
        </w:rPr>
        <w:t>Para</w:t>
      </w:r>
      <w:r w:rsidR="00FF5994" w:rsidRPr="001C7A01">
        <w:rPr>
          <w:rFonts w:eastAsia="Calibri" w:cs="Tahoma"/>
          <w:szCs w:val="18"/>
          <w:lang w:val="pt-BR"/>
        </w:rPr>
        <w:t> </w:t>
      </w:r>
      <w:r w:rsidRPr="001C7A01">
        <w:rPr>
          <w:rFonts w:eastAsia="Calibri" w:cs="Tahoma"/>
          <w:szCs w:val="18"/>
          <w:lang w:val="pt-BR"/>
        </w:rPr>
        <w:t xml:space="preserve">facilitar tal uso, para cada Licença Qualificada que o cliente possui, ele receberá uma CAL para cada Windows Server e SQL Server 2012 (licenciada sob o modelo de Servidor/CAL), como pode ser visto na tabela a seguir. </w:t>
      </w:r>
    </w:p>
    <w:p w14:paraId="03DD456E" w14:textId="77777777" w:rsidR="00836655" w:rsidRPr="001C7A01" w:rsidRDefault="00836655" w:rsidP="00910113">
      <w:pPr>
        <w:ind w:left="720"/>
        <w:rPr>
          <w:lang w:val="pt-BR"/>
        </w:rPr>
      </w:pPr>
    </w:p>
    <w:p w14:paraId="5ABD3738" w14:textId="77777777" w:rsidR="00910113" w:rsidRPr="001C7A01" w:rsidRDefault="00910113" w:rsidP="00910113">
      <w:pPr>
        <w:ind w:left="720"/>
        <w:rPr>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7"/>
        <w:gridCol w:w="4655"/>
      </w:tblGrid>
      <w:tr w:rsidR="00836655" w:rsidRPr="00502BEB" w14:paraId="5531726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7FC55C4" w14:textId="77777777" w:rsidR="00836655" w:rsidRPr="00502BEB" w:rsidRDefault="00836655" w:rsidP="000A5032">
            <w:pPr>
              <w:spacing w:after="200" w:line="276" w:lineRule="auto"/>
              <w:rPr>
                <w:rFonts w:eastAsia="Calibri" w:cs="Tahoma"/>
                <w:szCs w:val="18"/>
              </w:rPr>
            </w:pPr>
            <w:r w:rsidRPr="00502BEB">
              <w:rPr>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6730271" w14:textId="77777777" w:rsidR="00836655" w:rsidRPr="00502BEB" w:rsidRDefault="00836655" w:rsidP="000A5032">
            <w:pPr>
              <w:spacing w:after="200" w:line="276" w:lineRule="auto"/>
              <w:rPr>
                <w:rFonts w:eastAsia="Calibri" w:cs="Tahoma"/>
                <w:szCs w:val="18"/>
              </w:rPr>
            </w:pPr>
            <w:r w:rsidRPr="00502BEB">
              <w:rPr>
                <w:b/>
                <w:color w:val="000000"/>
              </w:rPr>
              <w:t>Outorga de Licença</w:t>
            </w:r>
          </w:p>
        </w:tc>
      </w:tr>
      <w:tr w:rsidR="00836655" w:rsidRPr="001C7A01" w14:paraId="15B0D1A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4FED2F3" w14:textId="77777777" w:rsidR="00836655" w:rsidRPr="001C7A01" w:rsidRDefault="00836655" w:rsidP="00CA14C9">
            <w:pPr>
              <w:spacing w:line="276" w:lineRule="auto"/>
              <w:rPr>
                <w:rFonts w:eastAsia="Calibri" w:cs="Tahoma"/>
                <w:szCs w:val="18"/>
                <w:lang w:val="pt-BR"/>
              </w:rPr>
            </w:pPr>
            <w:r w:rsidRPr="001C7A01">
              <w:rPr>
                <w:rFonts w:eastAsia="Calibri" w:cs="Tahoma"/>
                <w:szCs w:val="18"/>
                <w:lang w:val="pt-BR"/>
              </w:rPr>
              <w:t>Pacote de CALs do Complemento do SBS 2011 Premium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EEFA5F2" w14:textId="77777777" w:rsidR="00836655" w:rsidRPr="001C7A01" w:rsidRDefault="00836655" w:rsidP="00CA14C9">
            <w:pPr>
              <w:spacing w:line="276" w:lineRule="auto"/>
              <w:rPr>
                <w:lang w:val="pt-BR"/>
              </w:rPr>
            </w:pPr>
            <w:r w:rsidRPr="001C7A01">
              <w:rPr>
                <w:rFonts w:eastAsia="Calibri" w:cs="Tahoma"/>
                <w:szCs w:val="18"/>
                <w:lang w:val="pt-BR"/>
              </w:rPr>
              <w:t>CAL do Windows Server 2008 R2</w:t>
            </w:r>
          </w:p>
          <w:p w14:paraId="6ABDFD71" w14:textId="77777777" w:rsidR="00836655" w:rsidRPr="001C7A01" w:rsidRDefault="00836655" w:rsidP="00CA14C9">
            <w:pPr>
              <w:spacing w:line="276" w:lineRule="auto"/>
              <w:rPr>
                <w:rFonts w:eastAsia="Calibri" w:cs="Tahoma"/>
                <w:szCs w:val="18"/>
                <w:lang w:val="pt-BR"/>
              </w:rPr>
            </w:pPr>
            <w:r w:rsidRPr="001C7A01">
              <w:rPr>
                <w:rFonts w:eastAsia="Calibri" w:cs="Tahoma"/>
                <w:szCs w:val="18"/>
                <w:lang w:val="pt-BR"/>
              </w:rPr>
              <w:t>CAL do SQL Server 2012</w:t>
            </w:r>
          </w:p>
        </w:tc>
      </w:tr>
      <w:tr w:rsidR="00836655" w:rsidRPr="001C7A01" w14:paraId="760CFA4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B6812AB" w14:textId="77777777" w:rsidR="00836655" w:rsidRPr="001C7A01" w:rsidRDefault="00836655" w:rsidP="00282876">
            <w:pPr>
              <w:spacing w:line="276" w:lineRule="auto"/>
              <w:rPr>
                <w:rFonts w:eastAsia="Calibri" w:cs="Tahoma"/>
                <w:szCs w:val="18"/>
                <w:lang w:val="pt-BR"/>
              </w:rPr>
            </w:pPr>
            <w:r w:rsidRPr="001C7A01">
              <w:rPr>
                <w:rFonts w:eastAsia="Calibri" w:cs="Tahoma"/>
                <w:szCs w:val="18"/>
                <w:lang w:val="pt-BR"/>
              </w:rPr>
              <w:t>Pacote de CALs do Complemento do SBS 2011 Premium com cobertura do Software Assurance em ou depois de 1o. de agosto de</w:t>
            </w:r>
            <w:r w:rsidR="00282876" w:rsidRPr="001C7A01">
              <w:rPr>
                <w:rFonts w:eastAsia="Calibri" w:cs="Tahoma"/>
                <w:szCs w:val="18"/>
                <w:lang w:val="pt-BR"/>
              </w:rPr>
              <w:t> </w:t>
            </w:r>
            <w:r w:rsidRPr="001C7A01">
              <w:rPr>
                <w:rFonts w:eastAsia="Calibri" w:cs="Tahoma"/>
                <w:szCs w:val="18"/>
                <w:lang w:val="pt-BR"/>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2A0EE88" w14:textId="77777777" w:rsidR="00836655" w:rsidRPr="001C7A01" w:rsidRDefault="00836655" w:rsidP="00CA14C9">
            <w:pPr>
              <w:spacing w:line="276" w:lineRule="auto"/>
              <w:rPr>
                <w:lang w:val="pt-BR"/>
              </w:rPr>
            </w:pPr>
            <w:r w:rsidRPr="001C7A01">
              <w:rPr>
                <w:rFonts w:eastAsia="Calibri" w:cs="Tahoma"/>
                <w:szCs w:val="18"/>
                <w:lang w:val="pt-BR"/>
              </w:rPr>
              <w:t>CAL do Windows Server 2012 com Software Assurance</w:t>
            </w:r>
          </w:p>
          <w:p w14:paraId="12EBAB08" w14:textId="77777777" w:rsidR="00836655" w:rsidRPr="001C7A01" w:rsidRDefault="00836655" w:rsidP="00CA14C9">
            <w:pPr>
              <w:spacing w:line="276" w:lineRule="auto"/>
              <w:rPr>
                <w:rFonts w:eastAsia="Calibri" w:cs="Tahoma"/>
                <w:szCs w:val="18"/>
                <w:lang w:val="pt-BR"/>
              </w:rPr>
            </w:pPr>
            <w:r w:rsidRPr="001C7A01">
              <w:rPr>
                <w:rFonts w:eastAsia="Calibri" w:cs="Tahoma"/>
                <w:szCs w:val="18"/>
                <w:lang w:val="pt-BR"/>
              </w:rPr>
              <w:t>CAL do SQL Server 2012 com Software Assurance</w:t>
            </w:r>
          </w:p>
        </w:tc>
      </w:tr>
    </w:tbl>
    <w:p w14:paraId="6AEAE569" w14:textId="77777777" w:rsidR="00836655" w:rsidRPr="001C7A01" w:rsidRDefault="00836655" w:rsidP="00910113">
      <w:pPr>
        <w:rPr>
          <w:lang w:val="pt-BR"/>
        </w:rPr>
      </w:pPr>
    </w:p>
    <w:p w14:paraId="506FE926" w14:textId="77777777" w:rsidR="00836655" w:rsidRPr="001C7A01" w:rsidRDefault="00836655" w:rsidP="00910113">
      <w:pPr>
        <w:pStyle w:val="ListParagraph"/>
        <w:contextualSpacing w:val="0"/>
        <w:rPr>
          <w:lang w:val="pt-BR"/>
        </w:rPr>
      </w:pPr>
      <w:r w:rsidRPr="001C7A01">
        <w:rPr>
          <w:rFonts w:ascii="Tahoma" w:eastAsia="Calibri" w:hAnsi="Tahoma" w:cs="Tahoma"/>
          <w:sz w:val="18"/>
          <w:szCs w:val="18"/>
          <w:lang w:val="pt-BR"/>
        </w:rPr>
        <w:t>A cobertura do Software Assurance incluída com a concessão supracitada expira quando a cobertura correspondente nas CALs Qualificadas expirar. Como uma exceção, os clientes com Software Assurance em</w:t>
      </w:r>
      <w:r w:rsidR="00282876" w:rsidRPr="001C7A01">
        <w:rPr>
          <w:rFonts w:ascii="Tahoma" w:eastAsia="Calibri" w:hAnsi="Tahoma" w:cs="Tahoma"/>
          <w:sz w:val="18"/>
          <w:szCs w:val="18"/>
          <w:lang w:val="pt-BR"/>
        </w:rPr>
        <w:t> </w:t>
      </w:r>
      <w:r w:rsidRPr="001C7A01">
        <w:rPr>
          <w:rFonts w:ascii="Tahoma" w:eastAsia="Calibri" w:hAnsi="Tahoma" w:cs="Tahoma"/>
          <w:sz w:val="18"/>
          <w:szCs w:val="18"/>
          <w:lang w:val="pt-BR"/>
        </w:rPr>
        <w:t>CALs Qualificadas que expiram em agosto de 2012 poderão, até 31 de dezembro de 2012, renovar o</w:t>
      </w:r>
      <w:r w:rsidR="00282876" w:rsidRPr="001C7A01">
        <w:rPr>
          <w:rFonts w:ascii="Tahoma" w:eastAsia="Calibri" w:hAnsi="Tahoma" w:cs="Tahoma"/>
          <w:sz w:val="18"/>
          <w:szCs w:val="18"/>
          <w:lang w:val="pt-BR"/>
        </w:rPr>
        <w:t> </w:t>
      </w:r>
      <w:r w:rsidRPr="001C7A01">
        <w:rPr>
          <w:rFonts w:ascii="Tahoma" w:eastAsia="Calibri" w:hAnsi="Tahoma" w:cs="Tahoma"/>
          <w:sz w:val="18"/>
          <w:szCs w:val="18"/>
          <w:lang w:val="pt-BR"/>
        </w:rPr>
        <w:t>Software Assurance nas CALs concedidas sob esta oferta.</w:t>
      </w:r>
      <w:r w:rsidR="008B0B73" w:rsidRPr="001C7A01">
        <w:rPr>
          <w:rFonts w:ascii="Tahoma" w:eastAsia="Calibri" w:hAnsi="Tahoma" w:cs="Tahoma"/>
          <w:sz w:val="18"/>
          <w:szCs w:val="18"/>
          <w:lang w:val="pt-BR"/>
        </w:rPr>
        <w:t xml:space="preserve"> </w:t>
      </w:r>
      <w:r w:rsidRPr="001C7A01">
        <w:rPr>
          <w:rFonts w:ascii="Tahoma" w:eastAsia="Calibri" w:hAnsi="Tahoma" w:cs="Tahoma"/>
          <w:sz w:val="18"/>
          <w:szCs w:val="18"/>
          <w:lang w:val="pt-BR"/>
        </w:rPr>
        <w:t>Os clientes com Software Assurance em CALs Qualificadas que expiram em julho de 2012 poderão, até 31 de dezembro de 2012, adquirir o Software Assurance nas CALs concedidas sob esta oferta.</w:t>
      </w:r>
    </w:p>
    <w:p w14:paraId="70504852" w14:textId="77777777" w:rsidR="00910113" w:rsidRPr="001C7A01" w:rsidRDefault="00910113" w:rsidP="00910113">
      <w:pPr>
        <w:pStyle w:val="ListParagraph"/>
        <w:contextualSpacing w:val="0"/>
        <w:rPr>
          <w:sz w:val="18"/>
          <w:szCs w:val="18"/>
          <w:lang w:val="pt-BR"/>
        </w:rPr>
      </w:pPr>
    </w:p>
    <w:p w14:paraId="52F352BF" w14:textId="77777777" w:rsidR="00836655" w:rsidRPr="001C7A01" w:rsidRDefault="00836655" w:rsidP="00910113">
      <w:pPr>
        <w:pStyle w:val="ListParagraph"/>
        <w:contextualSpacing w:val="0"/>
        <w:rPr>
          <w:sz w:val="18"/>
          <w:szCs w:val="18"/>
          <w:lang w:val="pt-BR"/>
        </w:rPr>
      </w:pPr>
      <w:r w:rsidRPr="001C7A01">
        <w:rPr>
          <w:rFonts w:ascii="Tahoma" w:eastAsia="Calibri" w:hAnsi="Tahoma" w:cs="Tahoma"/>
          <w:sz w:val="18"/>
          <w:szCs w:val="18"/>
          <w:lang w:val="pt-BR"/>
        </w:rPr>
        <w:t>Se os clientes adquiriram direitos perpétuos de acordo com CALs Qualificadas, as CALs adquiridas sob essa concessão serão também perpétuas; caso contrário, as CALs adquiridas sob essa concessão expirarão quando as CALs Qualificadas subjacentes expirarem.</w:t>
      </w:r>
    </w:p>
    <w:p w14:paraId="5BBA4506" w14:textId="77777777" w:rsidR="00910113" w:rsidRPr="001C7A01" w:rsidRDefault="00910113" w:rsidP="00910113">
      <w:pPr>
        <w:pStyle w:val="ListParagraph"/>
        <w:contextualSpacing w:val="0"/>
        <w:rPr>
          <w:sz w:val="18"/>
          <w:szCs w:val="18"/>
          <w:lang w:val="pt-BR"/>
        </w:rPr>
      </w:pPr>
    </w:p>
    <w:p w14:paraId="13F6D6A4" w14:textId="77777777" w:rsidR="00836655" w:rsidRPr="001C7A01" w:rsidRDefault="00836655" w:rsidP="00910113">
      <w:pPr>
        <w:pStyle w:val="ListParagraph"/>
        <w:contextualSpacing w:val="0"/>
        <w:rPr>
          <w:sz w:val="18"/>
          <w:szCs w:val="18"/>
          <w:lang w:val="pt-BR"/>
        </w:rPr>
      </w:pPr>
      <w:r w:rsidRPr="001C7A01">
        <w:rPr>
          <w:rFonts w:ascii="Tahoma" w:eastAsia="Calibri" w:hAnsi="Tahoma" w:cs="Tahoma"/>
          <w:sz w:val="18"/>
          <w:szCs w:val="18"/>
          <w:lang w:val="pt-BR"/>
        </w:rPr>
        <w:t>Para cada CAL Qualificada adquirida sob Open Value Subscription, um cliente pode comprar um Pacote de</w:t>
      </w:r>
      <w:r w:rsidR="00282876" w:rsidRPr="001C7A01">
        <w:rPr>
          <w:rFonts w:ascii="Tahoma" w:eastAsia="Calibri" w:hAnsi="Tahoma" w:cs="Tahoma"/>
          <w:sz w:val="18"/>
          <w:szCs w:val="18"/>
          <w:lang w:val="pt-BR"/>
        </w:rPr>
        <w:t> </w:t>
      </w:r>
      <w:r w:rsidRPr="001C7A01">
        <w:rPr>
          <w:rFonts w:ascii="Tahoma" w:eastAsia="Calibri" w:hAnsi="Tahoma" w:cs="Tahoma"/>
          <w:sz w:val="18"/>
          <w:szCs w:val="18"/>
          <w:lang w:val="pt-BR"/>
        </w:rPr>
        <w:t>CALs do Complemento do SBS 2011 Premium, conforme cotado ou:</w:t>
      </w:r>
    </w:p>
    <w:p w14:paraId="7F9514C9" w14:textId="77777777" w:rsidR="00910113" w:rsidRPr="001C7A01" w:rsidRDefault="00910113" w:rsidP="00910113">
      <w:pPr>
        <w:pStyle w:val="ListParagraph"/>
        <w:contextualSpacing w:val="0"/>
        <w:rPr>
          <w:sz w:val="18"/>
          <w:szCs w:val="18"/>
          <w:lang w:val="pt-BR"/>
        </w:rPr>
      </w:pPr>
    </w:p>
    <w:p w14:paraId="154B609A" w14:textId="77777777" w:rsidR="00836655" w:rsidRPr="001C7A01" w:rsidRDefault="00836655" w:rsidP="00346F4B">
      <w:pPr>
        <w:pStyle w:val="ListParagraph"/>
        <w:numPr>
          <w:ilvl w:val="1"/>
          <w:numId w:val="100"/>
        </w:numPr>
        <w:tabs>
          <w:tab w:val="clear" w:pos="1440"/>
        </w:tabs>
        <w:spacing w:after="60"/>
        <w:ind w:hanging="274"/>
        <w:contextualSpacing w:val="0"/>
        <w:rPr>
          <w:sz w:val="18"/>
          <w:szCs w:val="18"/>
          <w:lang w:val="pt-BR"/>
        </w:rPr>
      </w:pPr>
      <w:r w:rsidRPr="001C7A01">
        <w:rPr>
          <w:rFonts w:ascii="Tahoma" w:eastAsia="Calibri" w:hAnsi="Tahoma" w:cs="Tahoma"/>
          <w:sz w:val="18"/>
          <w:szCs w:val="18"/>
          <w:lang w:val="pt-BR"/>
        </w:rPr>
        <w:t>Uma CAL para cada Windows Server 2012 e SQL Server 2012 para contratos que expiram em ou depois de 1</w:t>
      </w:r>
      <w:r w:rsidRPr="001C7A01">
        <w:rPr>
          <w:rFonts w:ascii="Tahoma" w:eastAsia="Calibri" w:hAnsi="Tahoma" w:cs="Tahoma"/>
          <w:sz w:val="18"/>
          <w:szCs w:val="18"/>
          <w:vertAlign w:val="superscript"/>
          <w:lang w:val="pt-BR"/>
        </w:rPr>
        <w:t>º</w:t>
      </w:r>
      <w:r w:rsidRPr="001C7A01">
        <w:rPr>
          <w:rFonts w:ascii="Tahoma" w:eastAsia="Calibri" w:hAnsi="Tahoma" w:cs="Tahoma"/>
          <w:sz w:val="18"/>
          <w:szCs w:val="18"/>
          <w:lang w:val="pt-BR"/>
        </w:rPr>
        <w:t xml:space="preserve"> de agosto de 2012 ou</w:t>
      </w:r>
    </w:p>
    <w:p w14:paraId="07C5B7E9" w14:textId="77777777" w:rsidR="00836655" w:rsidRPr="001C7A01" w:rsidRDefault="00836655" w:rsidP="00346F4B">
      <w:pPr>
        <w:pStyle w:val="ListParagraph"/>
        <w:numPr>
          <w:ilvl w:val="1"/>
          <w:numId w:val="100"/>
        </w:numPr>
        <w:tabs>
          <w:tab w:val="clear" w:pos="1440"/>
        </w:tabs>
        <w:spacing w:after="60"/>
        <w:ind w:hanging="274"/>
        <w:contextualSpacing w:val="0"/>
        <w:rPr>
          <w:sz w:val="18"/>
          <w:szCs w:val="18"/>
          <w:lang w:val="pt-BR"/>
        </w:rPr>
      </w:pPr>
      <w:r w:rsidRPr="001C7A01">
        <w:rPr>
          <w:rFonts w:ascii="Tahoma" w:eastAsia="Calibri" w:hAnsi="Tahoma" w:cs="Tahoma"/>
          <w:sz w:val="18"/>
          <w:szCs w:val="18"/>
          <w:lang w:val="pt-BR"/>
        </w:rPr>
        <w:t>Uma CAL para cada Windows Server 2008 e SQL Server 2012 para contratos que expiram em julho de 2012.</w:t>
      </w:r>
    </w:p>
    <w:p w14:paraId="472D0F74" w14:textId="77777777" w:rsidR="00910113" w:rsidRPr="001C7A01" w:rsidRDefault="00910113" w:rsidP="00910113">
      <w:pPr>
        <w:pStyle w:val="ListParagraph"/>
        <w:ind w:left="1800"/>
        <w:contextualSpacing w:val="0"/>
        <w:rPr>
          <w:sz w:val="18"/>
          <w:szCs w:val="18"/>
          <w:lang w:val="pt-BR"/>
        </w:rPr>
      </w:pPr>
    </w:p>
    <w:p w14:paraId="26B6BC9E" w14:textId="77777777" w:rsidR="00836655" w:rsidRPr="001C7A01" w:rsidRDefault="00836655" w:rsidP="00910113">
      <w:pPr>
        <w:ind w:left="720"/>
        <w:rPr>
          <w:lang w:val="pt-BR"/>
        </w:rPr>
      </w:pPr>
      <w:r w:rsidRPr="001C7A01">
        <w:rPr>
          <w:rFonts w:eastAsia="Calibri" w:cs="Tahoma"/>
          <w:szCs w:val="18"/>
          <w:lang w:val="pt-BR"/>
        </w:rPr>
        <w:t>No uso das CALs do Windows Server 2012 e CALs do SQL Server 2012 sob essa concessão, os Pacotes de</w:t>
      </w:r>
      <w:r w:rsidR="00282876" w:rsidRPr="001C7A01">
        <w:rPr>
          <w:rFonts w:eastAsia="Calibri" w:cs="Tahoma"/>
          <w:szCs w:val="18"/>
          <w:lang w:val="pt-BR"/>
        </w:rPr>
        <w:t> </w:t>
      </w:r>
      <w:r w:rsidRPr="001C7A01">
        <w:rPr>
          <w:rFonts w:eastAsia="Calibri" w:cs="Tahoma"/>
          <w:szCs w:val="18"/>
          <w:lang w:val="pt-BR"/>
        </w:rPr>
        <w:t>CALs Qualificadas do Complemento do SBS Premium existentes do cliente não serão mais válidas.</w:t>
      </w:r>
    </w:p>
    <w:p w14:paraId="4B6ECD51" w14:textId="77777777" w:rsidR="00910113" w:rsidRPr="001C7A01" w:rsidRDefault="00910113" w:rsidP="00910113">
      <w:pPr>
        <w:ind w:left="720"/>
        <w:rPr>
          <w:lang w:val="pt-BR"/>
        </w:rPr>
      </w:pPr>
    </w:p>
    <w:p w14:paraId="74C7870C" w14:textId="77777777" w:rsidR="00836655" w:rsidRPr="001C7A01" w:rsidRDefault="00836655" w:rsidP="00910113">
      <w:pPr>
        <w:ind w:left="720"/>
        <w:rPr>
          <w:szCs w:val="18"/>
          <w:lang w:val="pt-BR"/>
        </w:rPr>
      </w:pPr>
      <w:r w:rsidRPr="001C7A01">
        <w:rPr>
          <w:color w:val="000000"/>
          <w:szCs w:val="18"/>
          <w:lang w:val="pt-BR"/>
        </w:rPr>
        <w:t>Os Pacotes de CALs do Complemento do SBS 2011 Premium</w:t>
      </w:r>
      <w:r w:rsidRPr="001C7A01">
        <w:rPr>
          <w:rFonts w:cs="Tahoma"/>
          <w:bCs/>
          <w:color w:val="000000"/>
          <w:szCs w:val="18"/>
          <w:lang w:val="pt-BR"/>
        </w:rPr>
        <w:t xml:space="preserve"> adquiridas posteriormente no mesmo prazo de</w:t>
      </w:r>
      <w:r w:rsidR="00282876" w:rsidRPr="001C7A01">
        <w:rPr>
          <w:rFonts w:cs="Tahoma"/>
          <w:bCs/>
          <w:color w:val="000000"/>
          <w:szCs w:val="18"/>
          <w:lang w:val="pt-BR"/>
        </w:rPr>
        <w:t> </w:t>
      </w:r>
      <w:r w:rsidRPr="001C7A01">
        <w:rPr>
          <w:rFonts w:cs="Tahoma"/>
          <w:bCs/>
          <w:color w:val="000000"/>
          <w:szCs w:val="18"/>
          <w:lang w:val="pt-BR"/>
        </w:rPr>
        <w:t>registro, como parte de um processo de adequação (“true-up”) programado do cliente Open Value Subscription ou Enrollment for Education Solutions também são CALs Qualificadas para os propósitos da concessão supracitada.</w:t>
      </w:r>
      <w:r w:rsidRPr="001C7A01">
        <w:rPr>
          <w:rFonts w:eastAsia="Calibri" w:cs="Tahoma"/>
          <w:szCs w:val="18"/>
          <w:lang w:val="pt-BR"/>
        </w:rPr>
        <w:t xml:space="preserve"> </w:t>
      </w:r>
    </w:p>
    <w:p w14:paraId="2594C368" w14:textId="77777777" w:rsidR="00836655" w:rsidRPr="001C7A01" w:rsidRDefault="00836655" w:rsidP="00910113">
      <w:pPr>
        <w:rPr>
          <w:lang w:val="pt-BR"/>
        </w:rPr>
      </w:pPr>
    </w:p>
    <w:p w14:paraId="571943EC" w14:textId="77777777" w:rsidR="0009500A" w:rsidRPr="001C7A01" w:rsidRDefault="0009500A" w:rsidP="00910113">
      <w:pPr>
        <w:rPr>
          <w:lang w:val="pt-BR"/>
        </w:rPr>
      </w:pPr>
    </w:p>
    <w:p w14:paraId="7F4F9816" w14:textId="77777777" w:rsidR="0009500A" w:rsidRPr="001C7A01" w:rsidRDefault="0009500A" w:rsidP="00910113">
      <w:pPr>
        <w:rPr>
          <w:lang w:val="pt-BR"/>
        </w:rPr>
      </w:pPr>
    </w:p>
    <w:p w14:paraId="2B8A7EA7" w14:textId="77777777" w:rsidR="0009500A" w:rsidRPr="001C7A01" w:rsidRDefault="0009500A" w:rsidP="00910113">
      <w:pPr>
        <w:rPr>
          <w:lang w:val="pt-BR"/>
        </w:rPr>
      </w:pPr>
    </w:p>
    <w:p w14:paraId="7B298D7A" w14:textId="77777777" w:rsidR="00836655" w:rsidRPr="001C7A01" w:rsidRDefault="00836655" w:rsidP="00910113">
      <w:pPr>
        <w:widowControl w:val="0"/>
        <w:jc w:val="both"/>
        <w:rPr>
          <w:lang w:val="pt-BR"/>
        </w:rPr>
      </w:pPr>
      <w:bookmarkStart w:id="1651" w:name="_123_Windows_Azure"/>
      <w:bookmarkEnd w:id="1651"/>
    </w:p>
    <w:p w14:paraId="04258619" w14:textId="77777777" w:rsidR="00836655" w:rsidRPr="001C7A01" w:rsidRDefault="00A560B6" w:rsidP="0009500A">
      <w:pPr>
        <w:pStyle w:val="Heading3"/>
        <w:keepNext/>
        <w:rPr>
          <w:rFonts w:ascii="Tahoma" w:hAnsi="Tahoma" w:cs="Tahoma"/>
          <w:caps/>
          <w:color w:val="EE6000"/>
          <w:sz w:val="22"/>
          <w:szCs w:val="18"/>
          <w:lang w:val="pt-BR"/>
        </w:rPr>
      </w:pPr>
      <w:bookmarkStart w:id="1652" w:name="_124_Windows_Small_1"/>
      <w:bookmarkStart w:id="1653" w:name="_114_Windows_Small"/>
      <w:bookmarkStart w:id="1654" w:name="_118_Windows_Small"/>
      <w:bookmarkStart w:id="1655" w:name="_Toc336338381"/>
      <w:bookmarkStart w:id="1656" w:name="_Toc369965123"/>
      <w:bookmarkEnd w:id="1652"/>
      <w:bookmarkEnd w:id="1653"/>
      <w:bookmarkEnd w:id="1654"/>
      <w:r w:rsidRPr="001C7A01">
        <w:rPr>
          <w:rFonts w:ascii="Tahoma" w:hAnsi="Tahoma" w:cs="Tahoma"/>
          <w:caps/>
          <w:color w:val="EE6000"/>
          <w:sz w:val="22"/>
          <w:szCs w:val="18"/>
          <w:vertAlign w:val="superscript"/>
          <w:lang w:val="pt-BR"/>
        </w:rPr>
        <w:t>120</w:t>
      </w:r>
      <w:r w:rsidRPr="001C7A01">
        <w:rPr>
          <w:rFonts w:ascii="Tahoma" w:hAnsi="Tahoma" w:cs="Tahoma"/>
          <w:caps/>
          <w:color w:val="EE6000"/>
          <w:sz w:val="22"/>
          <w:szCs w:val="18"/>
          <w:lang w:val="pt-BR"/>
        </w:rPr>
        <w:t xml:space="preserve"> </w:t>
      </w:r>
      <w:bookmarkEnd w:id="1655"/>
      <w:r w:rsidR="0009500A" w:rsidRPr="001C7A01">
        <w:rPr>
          <w:rFonts w:ascii="Tahoma" w:hAnsi="Tahoma" w:cs="Tahoma"/>
          <w:color w:val="F8701C"/>
          <w:sz w:val="22"/>
          <w:szCs w:val="22"/>
          <w:lang w:val="pt-BR"/>
        </w:rPr>
        <w:t>Windows Small Business Server 2011 Essentials</w:t>
      </w:r>
      <w:bookmarkEnd w:id="1656"/>
    </w:p>
    <w:p w14:paraId="2E961B77" w14:textId="77777777" w:rsidR="003C1BA8" w:rsidRPr="001C7A01" w:rsidRDefault="003C1BA8" w:rsidP="007B35CE">
      <w:pPr>
        <w:keepNext/>
        <w:rPr>
          <w:lang w:val="pt-BR"/>
        </w:rPr>
      </w:pPr>
    </w:p>
    <w:p w14:paraId="4FA8686A" w14:textId="77777777" w:rsidR="00910113" w:rsidRPr="001C7A01" w:rsidRDefault="00836655" w:rsidP="00910113">
      <w:pPr>
        <w:spacing w:after="60"/>
        <w:ind w:left="720"/>
        <w:rPr>
          <w:lang w:val="pt-BR"/>
        </w:rPr>
      </w:pPr>
      <w:r w:rsidRPr="001C7A01">
        <w:rPr>
          <w:b/>
          <w:bCs/>
          <w:color w:val="000000"/>
          <w:lang w:val="pt-BR"/>
        </w:rPr>
        <w:t>Outorgas de licença associadas ao término da validade do Windows Small Business Server (SBS) 2011 Essentials</w:t>
      </w:r>
      <w:r w:rsidRPr="001C7A01">
        <w:rPr>
          <w:color w:val="000000"/>
          <w:lang w:val="pt-BR"/>
        </w:rPr>
        <w:t xml:space="preserve"> </w:t>
      </w:r>
    </w:p>
    <w:p w14:paraId="0ABA8F97" w14:textId="77777777" w:rsidR="00836655" w:rsidRPr="001C7A01" w:rsidRDefault="00836655" w:rsidP="00910113">
      <w:pPr>
        <w:ind w:left="720"/>
        <w:rPr>
          <w:lang w:val="pt-BR"/>
        </w:rPr>
      </w:pPr>
      <w:r w:rsidRPr="001C7A01">
        <w:rPr>
          <w:lang w:val="pt-BR"/>
        </w:rPr>
        <w:t>O Windows SBS 2011 Essentials será a última versão do Windows SBS Essentials. Os clientes de Licenciamento por Volume com Software Assurance ativo para licenças do Windows SBS 2011 Essentials em 1</w:t>
      </w:r>
      <w:r w:rsidRPr="001C7A01">
        <w:rPr>
          <w:vertAlign w:val="superscript"/>
          <w:lang w:val="pt-BR"/>
        </w:rPr>
        <w:t>º</w:t>
      </w:r>
      <w:r w:rsidRPr="001C7A01">
        <w:rPr>
          <w:lang w:val="pt-BR"/>
        </w:rPr>
        <w:t xml:space="preserve"> de novembro de 2012 ou a partir da data da primeira disponibilização do Windows Server 2012 Essentials para download no Volume Licensing Service Center (Centro de Atendimento de Licenciamento por Volume), o que ocorrer primeiro, (“Licenças Qualificadas”) poderão </w:t>
      </w:r>
      <w:r w:rsidRPr="001C7A01">
        <w:rPr>
          <w:u w:val="single"/>
          <w:lang w:val="pt-BR"/>
        </w:rPr>
        <w:t>atualizar para e</w:t>
      </w:r>
      <w:r w:rsidRPr="001C7A01">
        <w:rPr>
          <w:lang w:val="pt-BR"/>
        </w:rPr>
        <w:t xml:space="preserve"> usar o software Windows Server 2012 Essentials </w:t>
      </w:r>
      <w:r w:rsidRPr="001C7A01">
        <w:rPr>
          <w:u w:val="single"/>
          <w:lang w:val="pt-BR"/>
        </w:rPr>
        <w:t>em vez do SBS Essentials</w:t>
      </w:r>
      <w:r w:rsidRPr="001C7A01">
        <w:rPr>
          <w:lang w:val="pt-BR"/>
        </w:rPr>
        <w:t>. Para facilitar tal uso, para cada Licença Qualificada que o cliente possui, ele terá uma licença do processador Windows Server 2012 Essentials mediante a disponibilização do Windows Server Essentials.</w:t>
      </w:r>
      <w:r w:rsidR="008B0B73" w:rsidRPr="001C7A01">
        <w:rPr>
          <w:lang w:val="pt-BR"/>
        </w:rPr>
        <w:t xml:space="preserve"> </w:t>
      </w:r>
      <w:r w:rsidRPr="001C7A01">
        <w:rPr>
          <w:lang w:val="pt-BR"/>
        </w:rPr>
        <w:t>O uso do Windows Server 2012 Essentials será regido sob os termos de licença deste produto nos Direitos de uso do Produto e nos termos e nas condições dos contratos de Licenciamento por Volume dos clientes.</w:t>
      </w:r>
    </w:p>
    <w:p w14:paraId="3223489B" w14:textId="77777777" w:rsidR="00836655" w:rsidRPr="001C7A01" w:rsidRDefault="00836655" w:rsidP="00910113">
      <w:pPr>
        <w:ind w:left="720"/>
        <w:rPr>
          <w:lang w:val="pt-BR"/>
        </w:rPr>
      </w:pPr>
    </w:p>
    <w:p w14:paraId="0EA5375B" w14:textId="77777777" w:rsidR="00836655" w:rsidRPr="001C7A01" w:rsidRDefault="00836655" w:rsidP="00910113">
      <w:pPr>
        <w:ind w:left="720"/>
        <w:rPr>
          <w:lang w:val="pt-BR"/>
        </w:rPr>
      </w:pPr>
      <w:r w:rsidRPr="001C7A01">
        <w:rPr>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734957C0" w14:textId="77777777" w:rsidR="00836655" w:rsidRPr="001C7A01" w:rsidRDefault="00836655" w:rsidP="00910113">
      <w:pPr>
        <w:ind w:left="720"/>
        <w:rPr>
          <w:lang w:val="pt-BR"/>
        </w:rPr>
      </w:pPr>
    </w:p>
    <w:p w14:paraId="5FB85BB5" w14:textId="77777777" w:rsidR="00836655" w:rsidRPr="001C7A01" w:rsidRDefault="00836655" w:rsidP="00910113">
      <w:pPr>
        <w:ind w:left="720"/>
        <w:rPr>
          <w:lang w:val="pt-BR"/>
        </w:rPr>
      </w:pPr>
      <w:r w:rsidRPr="001C7A01">
        <w:rPr>
          <w:lang w:val="pt-BR"/>
        </w:rPr>
        <w:t>Na atualização para o Windows Server 2012 Essentials sob essa concessão, as Licenças Qualificadas do SBS Essentials existentes do cliente não serão mais válidas.</w:t>
      </w:r>
    </w:p>
    <w:p w14:paraId="3EA30B71" w14:textId="77777777" w:rsidR="00836655" w:rsidRPr="001C7A01" w:rsidRDefault="00836655" w:rsidP="00910113">
      <w:pPr>
        <w:ind w:left="720"/>
        <w:rPr>
          <w:lang w:val="pt-BR"/>
        </w:rPr>
      </w:pPr>
    </w:p>
    <w:p w14:paraId="0FFABBFB" w14:textId="77777777" w:rsidR="00836655" w:rsidRPr="001C7A01" w:rsidRDefault="00836655" w:rsidP="00D16723">
      <w:pPr>
        <w:ind w:left="720"/>
        <w:rPr>
          <w:lang w:val="pt-BR"/>
        </w:rPr>
      </w:pPr>
      <w:r w:rsidRPr="001C7A01">
        <w:rPr>
          <w:lang w:val="pt-BR"/>
        </w:rPr>
        <w:t>As licenças do SBS Essentials adquiridas posteriormente no mesmo prazo de registro, como parte de um processo de adequação (“true-up”) programado do cliente Open Value Subscription ou Enrollment for Education Solutions também são Licenças Qualificadas para os propósitos da concessão supracitada.</w:t>
      </w:r>
    </w:p>
    <w:p w14:paraId="210A3C11" w14:textId="77777777" w:rsidR="00C066B5" w:rsidRPr="001C7A01" w:rsidRDefault="00C066B5" w:rsidP="00D16723">
      <w:pPr>
        <w:ind w:left="720"/>
        <w:rPr>
          <w:lang w:val="pt-BR"/>
        </w:rPr>
      </w:pPr>
    </w:p>
    <w:p w14:paraId="20AF0E47" w14:textId="77777777" w:rsidR="00C066B5" w:rsidRPr="001C7A01" w:rsidRDefault="00C066B5" w:rsidP="00D16723">
      <w:pPr>
        <w:ind w:left="720"/>
        <w:rPr>
          <w:lang w:val="pt-BR"/>
        </w:rPr>
      </w:pPr>
    </w:p>
    <w:p w14:paraId="76C372CF" w14:textId="77777777" w:rsidR="00C066B5" w:rsidRPr="001C7A01" w:rsidRDefault="00C066B5" w:rsidP="00C066B5">
      <w:pPr>
        <w:pStyle w:val="Heading3"/>
        <w:rPr>
          <w:lang w:val="pt-BR"/>
        </w:rPr>
      </w:pPr>
      <w:bookmarkStart w:id="1657" w:name="_121_Windows_Web"/>
      <w:bookmarkStart w:id="1658" w:name="_Toc369965124"/>
      <w:bookmarkEnd w:id="1657"/>
      <w:r w:rsidRPr="001C7A01">
        <w:rPr>
          <w:rFonts w:ascii="Tahoma" w:hAnsi="Tahoma" w:cs="Tahoma"/>
          <w:caps/>
          <w:color w:val="EE6000"/>
          <w:sz w:val="22"/>
          <w:szCs w:val="18"/>
          <w:vertAlign w:val="superscript"/>
          <w:lang w:val="pt-BR"/>
        </w:rPr>
        <w:t>121</w:t>
      </w:r>
      <w:r w:rsidRPr="001C7A01">
        <w:rPr>
          <w:rFonts w:ascii="Tahoma" w:hAnsi="Tahoma" w:cs="Tahoma"/>
          <w:color w:val="EE6000"/>
          <w:sz w:val="22"/>
          <w:szCs w:val="18"/>
          <w:lang w:val="pt-BR"/>
        </w:rPr>
        <w:t xml:space="preserve"> </w:t>
      </w:r>
      <w:r w:rsidRPr="001C7A01">
        <w:rPr>
          <w:rFonts w:ascii="Tahoma" w:hAnsi="Tahoma"/>
          <w:color w:val="F66400"/>
          <w:sz w:val="22"/>
          <w:lang w:val="pt-BR"/>
        </w:rPr>
        <w:t>Windows Web Server</w:t>
      </w:r>
      <w:r w:rsidR="008B0B73" w:rsidRPr="001C7A01">
        <w:rPr>
          <w:rFonts w:ascii="Tahoma" w:hAnsi="Tahoma"/>
          <w:color w:val="F66400"/>
          <w:sz w:val="22"/>
          <w:vertAlign w:val="superscript"/>
          <w:lang w:val="pt-BR"/>
        </w:rPr>
        <w:t>®</w:t>
      </w:r>
      <w:r w:rsidRPr="001C7A01">
        <w:rPr>
          <w:rFonts w:ascii="Tahoma" w:hAnsi="Tahoma"/>
          <w:color w:val="F66400"/>
          <w:sz w:val="22"/>
          <w:lang w:val="pt-BR"/>
        </w:rPr>
        <w:t xml:space="preserve"> 2008 R2</w:t>
      </w:r>
      <w:bookmarkEnd w:id="1658"/>
    </w:p>
    <w:p w14:paraId="4318782B" w14:textId="77777777" w:rsidR="00C066B5" w:rsidRPr="001C7A01" w:rsidRDefault="00C066B5" w:rsidP="00C066B5">
      <w:pPr>
        <w:rPr>
          <w:lang w:val="pt-BR"/>
        </w:rPr>
      </w:pPr>
    </w:p>
    <w:p w14:paraId="1CC6E4F6" w14:textId="77777777" w:rsidR="00C066B5" w:rsidRPr="001C7A01" w:rsidRDefault="00C066B5" w:rsidP="00C066B5">
      <w:pPr>
        <w:tabs>
          <w:tab w:val="left" w:pos="720"/>
        </w:tabs>
        <w:spacing w:after="60"/>
        <w:ind w:left="720"/>
        <w:rPr>
          <w:lang w:val="pt-BR"/>
        </w:rPr>
      </w:pPr>
      <w:r w:rsidRPr="001C7A01">
        <w:rPr>
          <w:b/>
          <w:color w:val="000000"/>
          <w:lang w:val="pt-BR"/>
        </w:rPr>
        <w:t>Outorgas de licença associadas ao término da validade do Windows Web Server</w:t>
      </w:r>
    </w:p>
    <w:p w14:paraId="154A74F5" w14:textId="77777777" w:rsidR="00C066B5" w:rsidRPr="001C7A01" w:rsidRDefault="00C066B5" w:rsidP="00C066B5">
      <w:pPr>
        <w:tabs>
          <w:tab w:val="left" w:pos="720"/>
        </w:tabs>
        <w:ind w:left="720"/>
        <w:rPr>
          <w:lang w:val="pt-BR"/>
        </w:rPr>
      </w:pPr>
      <w:r w:rsidRPr="001C7A01">
        <w:rPr>
          <w:color w:val="000000"/>
          <w:lang w:val="pt-BR"/>
        </w:rPr>
        <w:t>O Windows Server 2008 R2 será a última versão da edição do Windows Web Server. Os clientes de Licenciamento por Volume com Software Assurance ativo para licenças do Windows Web Server 2008 R2 em 1</w:t>
      </w:r>
      <w:r w:rsidRPr="001C7A01">
        <w:rPr>
          <w:color w:val="000000"/>
          <w:vertAlign w:val="superscript"/>
          <w:lang w:val="pt-BR"/>
        </w:rPr>
        <w:t>º</w:t>
      </w:r>
      <w:r w:rsidRPr="001C7A01">
        <w:rPr>
          <w:color w:val="000000"/>
          <w:lang w:val="pt-BR"/>
        </w:rPr>
        <w:t xml:space="preserve"> de setembro de 2012 ou a partir da data da primeira disponibilização do Windows Server 2012 para download no Volume Licensing Service Center (Centro de Atendimento de Licenciamento por Volume), o que ocorrer primeiro, (“Licenças Qualificadas”) poderão </w:t>
      </w:r>
      <w:r w:rsidRPr="001C7A01">
        <w:rPr>
          <w:rFonts w:eastAsia="Calibri" w:cs="Tahoma"/>
          <w:szCs w:val="18"/>
          <w:lang w:val="pt-BR"/>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14:paraId="64758855" w14:textId="77777777" w:rsidR="00C066B5" w:rsidRPr="001C7A01" w:rsidRDefault="00C066B5" w:rsidP="00C066B5">
      <w:pPr>
        <w:tabs>
          <w:tab w:val="left" w:pos="720"/>
        </w:tabs>
        <w:ind w:left="720"/>
        <w:rPr>
          <w:lang w:val="pt-BR"/>
        </w:rPr>
      </w:pPr>
    </w:p>
    <w:p w14:paraId="0BFC20F7" w14:textId="77777777" w:rsidR="00C066B5" w:rsidRPr="001C7A01" w:rsidRDefault="00C066B5" w:rsidP="00C066B5">
      <w:pPr>
        <w:numPr>
          <w:ilvl w:val="0"/>
          <w:numId w:val="56"/>
        </w:numPr>
        <w:tabs>
          <w:tab w:val="clear" w:pos="360"/>
          <w:tab w:val="num" w:pos="1440"/>
        </w:tabs>
        <w:spacing w:after="60"/>
        <w:ind w:left="1440"/>
        <w:rPr>
          <w:lang w:val="pt-BR"/>
        </w:rPr>
      </w:pPr>
      <w:r w:rsidRPr="001C7A01">
        <w:rPr>
          <w:color w:val="000000"/>
          <w:lang w:val="pt-BR"/>
        </w:rPr>
        <w:t>Se um cliente tiver um número ímpar de licenças do Web Server, o cliente precisará arredondar para cima para o próximo número par para determinar sua concessão.</w:t>
      </w:r>
      <w:r w:rsidR="008B0B73" w:rsidRPr="001C7A01">
        <w:rPr>
          <w:color w:val="000000"/>
          <w:lang w:val="pt-BR"/>
        </w:rPr>
        <w:t xml:space="preserve"> </w:t>
      </w:r>
      <w:r w:rsidRPr="001C7A01">
        <w:rPr>
          <w:color w:val="000000"/>
          <w:lang w:val="pt-BR"/>
        </w:rPr>
        <w:t>Por exemplo, um cliente que tenha três licenças do Web Server receberá no total duas licenças do Windows Server 2012 Standard.</w:t>
      </w:r>
    </w:p>
    <w:p w14:paraId="62894F69" w14:textId="77777777" w:rsidR="00C066B5" w:rsidRPr="001C7A01" w:rsidRDefault="00C066B5" w:rsidP="00C066B5">
      <w:pPr>
        <w:numPr>
          <w:ilvl w:val="0"/>
          <w:numId w:val="56"/>
        </w:numPr>
        <w:tabs>
          <w:tab w:val="clear" w:pos="360"/>
          <w:tab w:val="num" w:pos="1440"/>
        </w:tabs>
        <w:spacing w:after="60"/>
        <w:ind w:left="1440"/>
        <w:rPr>
          <w:lang w:val="pt-BR"/>
        </w:rPr>
      </w:pPr>
      <w:r w:rsidRPr="001C7A01">
        <w:rPr>
          <w:rFonts w:eastAsia="Calibri" w:cs="Tahoma"/>
          <w:szCs w:val="18"/>
          <w:lang w:val="pt-BR"/>
        </w:rPr>
        <w:t>Na atualização para o Windows Server 2012 Standard sob essa concessão, as licenças existentes do Windows Web Server 2008 R2 do cliente permanecerão válidas.</w:t>
      </w:r>
    </w:p>
    <w:p w14:paraId="48B86B60" w14:textId="77777777" w:rsidR="00C066B5" w:rsidRPr="001C7A01" w:rsidRDefault="00C066B5" w:rsidP="00C066B5">
      <w:pPr>
        <w:pStyle w:val="ListParagraph"/>
        <w:numPr>
          <w:ilvl w:val="0"/>
          <w:numId w:val="56"/>
        </w:numPr>
        <w:tabs>
          <w:tab w:val="clear" w:pos="360"/>
          <w:tab w:val="num" w:pos="1440"/>
        </w:tabs>
        <w:spacing w:after="60"/>
        <w:ind w:left="1440"/>
        <w:contextualSpacing w:val="0"/>
        <w:rPr>
          <w:lang w:val="pt-BR"/>
        </w:rPr>
      </w:pPr>
      <w:r w:rsidRPr="001C7A01">
        <w:rPr>
          <w:rFonts w:ascii="Tahoma" w:eastAsia="Calibri" w:hAnsi="Tahoma" w:cs="Tahoma"/>
          <w:sz w:val="18"/>
          <w:szCs w:val="18"/>
          <w:lang w:val="pt-BR"/>
        </w:rPr>
        <w:t>As licenças adquiridas sob esta concessão incluirão cobertura do Software Assurance.</w:t>
      </w:r>
      <w:r w:rsidR="008B0B73" w:rsidRPr="001C7A01">
        <w:rPr>
          <w:rFonts w:ascii="Tahoma" w:eastAsia="Calibri" w:hAnsi="Tahoma" w:cs="Tahoma"/>
          <w:sz w:val="18"/>
          <w:szCs w:val="18"/>
          <w:lang w:val="pt-BR"/>
        </w:rPr>
        <w:t xml:space="preserve"> </w:t>
      </w:r>
      <w:r w:rsidRPr="001C7A01">
        <w:rPr>
          <w:rFonts w:ascii="Tahoma" w:eastAsia="Calibri" w:hAnsi="Tahoma" w:cs="Tahoma"/>
          <w:sz w:val="18"/>
          <w:szCs w:val="18"/>
          <w:lang w:val="pt-BR"/>
        </w:rPr>
        <w:t>Tal cobertura expira quando a cobertura correspondente nas Licenças Qualificadas expirar.</w:t>
      </w:r>
    </w:p>
    <w:p w14:paraId="65FC21DB" w14:textId="77777777" w:rsidR="00C066B5" w:rsidRPr="001C7A01" w:rsidRDefault="00C066B5" w:rsidP="00C066B5">
      <w:pPr>
        <w:pStyle w:val="ListParagraph"/>
        <w:numPr>
          <w:ilvl w:val="0"/>
          <w:numId w:val="56"/>
        </w:numPr>
        <w:tabs>
          <w:tab w:val="clear" w:pos="360"/>
          <w:tab w:val="num" w:pos="1440"/>
        </w:tabs>
        <w:spacing w:after="60"/>
        <w:ind w:left="1440"/>
        <w:contextualSpacing w:val="0"/>
        <w:rPr>
          <w:lang w:val="pt-BR"/>
        </w:rPr>
      </w:pPr>
      <w:r w:rsidRPr="001C7A01">
        <w:rPr>
          <w:rFonts w:ascii="Tahoma" w:eastAsia="Calibri" w:hAnsi="Tahoma" w:cs="Tahoma"/>
          <w:sz w:val="18"/>
          <w:szCs w:val="18"/>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14:paraId="14ABC28D" w14:textId="77777777" w:rsidR="00C066B5" w:rsidRPr="001C7A01" w:rsidRDefault="00C066B5" w:rsidP="00C066B5">
      <w:pPr>
        <w:numPr>
          <w:ilvl w:val="0"/>
          <w:numId w:val="56"/>
        </w:numPr>
        <w:tabs>
          <w:tab w:val="clear" w:pos="360"/>
          <w:tab w:val="num" w:pos="1440"/>
        </w:tabs>
        <w:spacing w:after="60"/>
        <w:ind w:left="1440"/>
        <w:rPr>
          <w:lang w:val="pt-BR"/>
        </w:rPr>
      </w:pPr>
      <w:r w:rsidRPr="001C7A01">
        <w:rPr>
          <w:color w:val="000000"/>
          <w:lang w:val="pt-BR"/>
        </w:rPr>
        <w:t xml:space="preserve">As licenças do Windows Web Server 2008 R2 </w:t>
      </w:r>
      <w:r w:rsidRPr="001C7A01">
        <w:rPr>
          <w:rFonts w:cs="Tahoma"/>
          <w:bCs/>
          <w:color w:val="000000"/>
          <w:szCs w:val="18"/>
          <w:lang w:val="pt-BR"/>
        </w:rPr>
        <w:t xml:space="preserve">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 </w:t>
      </w:r>
    </w:p>
    <w:p w14:paraId="1C535598" w14:textId="77777777" w:rsidR="00C066B5" w:rsidRPr="001C7A01" w:rsidRDefault="00C066B5" w:rsidP="00C066B5">
      <w:pPr>
        <w:numPr>
          <w:ilvl w:val="0"/>
          <w:numId w:val="56"/>
        </w:numPr>
        <w:tabs>
          <w:tab w:val="clear" w:pos="360"/>
          <w:tab w:val="num" w:pos="1440"/>
        </w:tabs>
        <w:spacing w:after="60"/>
        <w:ind w:left="1440"/>
        <w:rPr>
          <w:lang w:val="pt-BR"/>
        </w:rPr>
      </w:pPr>
      <w:r w:rsidRPr="001C7A01">
        <w:rPr>
          <w:rFonts w:cs="Tahoma"/>
          <w:bCs/>
          <w:color w:val="000000"/>
          <w:szCs w:val="18"/>
          <w:lang w:val="pt-BR"/>
        </w:rPr>
        <w:t>Não obstante a concessão das licenças do Windows Server 2012 Standard e qualquer atualização para esta versão, as obrigações de pagar montantes devidos e pendentes pelas Licenças Qualificadas e cobertura permanecem em pleno vigor e efeito.</w:t>
      </w:r>
    </w:p>
    <w:p w14:paraId="44076ECD" w14:textId="77777777" w:rsidR="00C066B5" w:rsidRPr="001C7A01" w:rsidRDefault="00C066B5" w:rsidP="00C066B5">
      <w:pPr>
        <w:spacing w:after="60"/>
        <w:ind w:left="720"/>
        <w:rPr>
          <w:lang w:val="pt-BR"/>
        </w:rPr>
      </w:pPr>
      <w:r w:rsidRPr="001C7A01">
        <w:rPr>
          <w:rFonts w:eastAsia="Calibri" w:cs="Tahoma"/>
          <w:b/>
          <w:szCs w:val="18"/>
          <w:lang w:val="pt-BR"/>
        </w:rPr>
        <w:t>Informações adicionais sobre o uso do Windows Server 2012 ou Windows Server 2012 R2 como um Servidor Web</w:t>
      </w:r>
    </w:p>
    <w:p w14:paraId="6C328C5B" w14:textId="77777777" w:rsidR="00C066B5" w:rsidRPr="001C7A01" w:rsidRDefault="00C066B5" w:rsidP="00C066B5">
      <w:pPr>
        <w:ind w:left="720"/>
        <w:rPr>
          <w:lang w:val="pt-BR"/>
        </w:rPr>
      </w:pPr>
      <w:r w:rsidRPr="001C7A01">
        <w:rPr>
          <w:rFonts w:eastAsia="Calibri" w:cs="Tahoma"/>
          <w:szCs w:val="18"/>
          <w:lang w:val="pt-BR"/>
        </w:rPr>
        <w:t xml:space="preserve">Quando o Windows Server 2012 Standard ou Datacenter ou Windows Server 2012 R2 Standard ou Datacenter é usado como um Servidor Web, você não precisa de CALs para acessar o software. Uma </w:t>
      </w:r>
      <w:r w:rsidRPr="001C7A01">
        <w:rPr>
          <w:lang w:val="pt-BR"/>
        </w:rPr>
        <w:t>“Carga de Trabalho da Web” significa uma carga de trabalho na qual</w:t>
      </w:r>
      <w:r w:rsidRPr="001C7A01">
        <w:rPr>
          <w:bCs/>
          <w:lang w:val="pt-BR"/>
        </w:rPr>
        <w:t xml:space="preserve"> </w:t>
      </w:r>
      <w:r w:rsidRPr="001C7A01">
        <w:rPr>
          <w:lang w:val="pt-BR"/>
        </w:rPr>
        <w:t>o software é usado como um servidor Web front-end para desenvolvimento e implantação de páginas da Web acessíveis pela Internet, sites, aplicativos da Web, serviços da Web e serviços de e-mail POP3, e o acesso a conteúdo, informações e aplicativos atendidos pelo software não é</w:t>
      </w:r>
      <w:r w:rsidRPr="001C7A01">
        <w:rPr>
          <w:u w:val="single"/>
          <w:lang w:val="pt-BR"/>
        </w:rPr>
        <w:t xml:space="preserve"> </w:t>
      </w:r>
      <w:r w:rsidRPr="001C7A01">
        <w:rPr>
          <w:lang w:val="pt-BR"/>
        </w:rPr>
        <w:t>limitado para seus funcionários.</w:t>
      </w:r>
      <w:r w:rsidR="008B0B73" w:rsidRPr="001C7A01">
        <w:rPr>
          <w:lang w:val="pt-BR"/>
        </w:rPr>
        <w:t xml:space="preserve"> </w:t>
      </w:r>
      <w:r w:rsidRPr="001C7A01">
        <w:rPr>
          <w:rFonts w:eastAsia="Calibri" w:cs="Tahoma"/>
          <w:szCs w:val="18"/>
          <w:lang w:val="pt-BR"/>
        </w:rPr>
        <w:t>Consulte os Direitos de Uso de Produto para obter detalhes adicionais.</w:t>
      </w:r>
      <w:r w:rsidR="008B0B73" w:rsidRPr="001C7A01">
        <w:rPr>
          <w:rFonts w:eastAsia="Calibri" w:cs="Tahoma"/>
          <w:szCs w:val="18"/>
          <w:lang w:val="pt-BR"/>
        </w:rPr>
        <w:t xml:space="preserve"> </w:t>
      </w:r>
    </w:p>
    <w:sectPr w:rsidR="00C066B5" w:rsidRPr="001C7A01" w:rsidSect="00B40674">
      <w:footerReference w:type="default" r:id="rId50"/>
      <w:headerReference w:type="first" r:id="rId51"/>
      <w:footerReference w:type="first" r:id="rId5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FC51A5" w14:textId="77777777" w:rsidR="00A525DE" w:rsidRDefault="00A525DE">
      <w:r>
        <w:separator/>
      </w:r>
    </w:p>
  </w:endnote>
  <w:endnote w:type="continuationSeparator" w:id="0">
    <w:p w14:paraId="49C7FC1A" w14:textId="77777777" w:rsidR="00A525DE" w:rsidRDefault="00A525DE">
      <w:r>
        <w:continuationSeparator/>
      </w:r>
    </w:p>
  </w:endnote>
  <w:endnote w:type="continuationNotice" w:id="1">
    <w:p w14:paraId="0494F5D1" w14:textId="77777777" w:rsidR="00A525DE" w:rsidRDefault="00A525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Symbol">
    <w:panose1 w:val="020B0502040204020203"/>
    <w:charset w:val="00"/>
    <w:family w:val="swiss"/>
    <w:pitch w:val="variable"/>
    <w:sig w:usb0="800001E3" w:usb1="1200FFEF" w:usb2="006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1BBFF8" w14:textId="77777777" w:rsidR="00A525DE" w:rsidRDefault="00A525DE">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Todos os direitos reservados. Página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de </w:t>
    </w:r>
    <w:fldSimple w:instr=" NUMPAGES ">
      <w:r>
        <w:rPr>
          <w:noProof/>
        </w:rPr>
        <w:t>201</w:t>
      </w:r>
    </w:fldSimple>
    <w:r>
      <w:t xml:space="preserve"> Publicado em abril de 2009</w:t>
    </w:r>
  </w:p>
  <w:p w14:paraId="1FA052A1" w14:textId="77777777" w:rsidR="00A525DE" w:rsidRDefault="00A525DE">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é marca comercial registrada da Microsoft Corporation nos Estados Unidos e/ou em outros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C45200" w14:textId="77777777" w:rsidR="00A525DE" w:rsidRDefault="00A525DE"/>
  <w:p w14:paraId="188AA544" w14:textId="77777777" w:rsidR="00A525DE" w:rsidRPr="009D7C8E" w:rsidRDefault="00A525DE" w:rsidP="00905324">
    <w:pPr>
      <w:pStyle w:val="Footer"/>
      <w:pBdr>
        <w:top w:val="single" w:sz="6" w:space="1" w:color="808080"/>
      </w:pBdr>
      <w:tabs>
        <w:tab w:val="clear" w:pos="5155"/>
        <w:tab w:val="clear" w:pos="10325"/>
        <w:tab w:val="right" w:pos="9356"/>
      </w:tabs>
      <w:rPr>
        <w:rFonts w:ascii="Trebuchet MS" w:hAnsi="Trebuchet MS"/>
        <w:color w:val="808080"/>
        <w:sz w:val="14"/>
      </w:rPr>
    </w:pPr>
    <w:r>
      <w:rPr>
        <w:rFonts w:ascii="Trebuchet MS" w:hAnsi="Trebuchet MS"/>
        <w:color w:val="808080"/>
        <w:sz w:val="14"/>
      </w:rPr>
      <w:t>© 2013 Microsoft Corporation. Todos os direitos reservados.</w:t>
    </w:r>
    <w:r>
      <w:rPr>
        <w:rFonts w:ascii="Trebuchet MS" w:hAnsi="Trebuchet MS"/>
        <w:color w:val="808080"/>
        <w:sz w:val="14"/>
      </w:rPr>
      <w:tab/>
      <w:t xml:space="preserve">Página </w:t>
    </w:r>
    <w:r w:rsidRPr="00905324">
      <w:rPr>
        <w:noProof/>
        <w:szCs w:val="18"/>
      </w:rPr>
      <w:fldChar w:fldCharType="begin"/>
    </w:r>
    <w:r w:rsidRPr="00905324">
      <w:rPr>
        <w:noProof/>
        <w:szCs w:val="18"/>
      </w:rPr>
      <w:instrText xml:space="preserve"> PAGE </w:instrText>
    </w:r>
    <w:r w:rsidRPr="00905324">
      <w:rPr>
        <w:noProof/>
        <w:szCs w:val="18"/>
      </w:rPr>
      <w:fldChar w:fldCharType="separate"/>
    </w:r>
    <w:r w:rsidR="002F6F9C">
      <w:rPr>
        <w:noProof/>
        <w:szCs w:val="18"/>
      </w:rPr>
      <w:t>1</w:t>
    </w:r>
    <w:r w:rsidRPr="00905324">
      <w:rPr>
        <w:noProof/>
        <w:szCs w:val="18"/>
      </w:rPr>
      <w:fldChar w:fldCharType="end"/>
    </w:r>
    <w:r>
      <w:rPr>
        <w:rFonts w:ascii="Trebuchet MS" w:hAnsi="Trebuchet MS"/>
        <w:color w:val="808080"/>
        <w:sz w:val="14"/>
      </w:rPr>
      <w:t xml:space="preserve"> de </w:t>
    </w:r>
    <w:r w:rsidRPr="00905324">
      <w:rPr>
        <w:noProof/>
        <w:szCs w:val="18"/>
      </w:rPr>
      <w:fldChar w:fldCharType="begin"/>
    </w:r>
    <w:r w:rsidRPr="00905324">
      <w:rPr>
        <w:noProof/>
        <w:szCs w:val="18"/>
      </w:rPr>
      <w:instrText xml:space="preserve"> NUMPAGES </w:instrText>
    </w:r>
    <w:r w:rsidRPr="00905324">
      <w:rPr>
        <w:noProof/>
        <w:szCs w:val="18"/>
      </w:rPr>
      <w:fldChar w:fldCharType="separate"/>
    </w:r>
    <w:r w:rsidR="002F6F9C">
      <w:rPr>
        <w:noProof/>
        <w:szCs w:val="18"/>
      </w:rPr>
      <w:t>202</w:t>
    </w:r>
    <w:r w:rsidRPr="00905324">
      <w:rPr>
        <w:noProof/>
        <w:szCs w:val="18"/>
      </w:rPr>
      <w:fldChar w:fldCharType="end"/>
    </w:r>
    <w:r w:rsidRPr="00905324">
      <w:rPr>
        <w:rFonts w:ascii="Trebuchet MS" w:hAnsi="Trebuchet MS"/>
        <w:color w:val="808080"/>
        <w:sz w:val="14"/>
      </w:rPr>
      <w:t xml:space="preserve"> Publicado em Dezembro de 2013</w:t>
    </w:r>
  </w:p>
  <w:p w14:paraId="19F2DE53" w14:textId="77777777" w:rsidR="00A525DE" w:rsidRDefault="00A525DE">
    <w:pPr>
      <w:pStyle w:val="Footer"/>
      <w:rPr>
        <w:rFonts w:ascii="Verdana" w:hAnsi="Verdana"/>
        <w:color w:val="808080"/>
        <w:sz w:val="16"/>
      </w:rPr>
    </w:pPr>
    <w:r>
      <w:rPr>
        <w:rFonts w:ascii="Trebuchet MS" w:hAnsi="Trebuchet MS"/>
        <w:color w:val="808080"/>
        <w:sz w:val="14"/>
      </w:rPr>
      <w:t>Microsoft é marca comercial registrada da Microsoft Corporation nos Estados Unidos e/ou em outros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C15AA6" w14:textId="77777777" w:rsidR="00A525DE" w:rsidRDefault="00A525DE" w:rsidP="00905324"/>
  <w:p w14:paraId="7DBF8E3C" w14:textId="77777777" w:rsidR="00A525DE" w:rsidRPr="009D7C8E" w:rsidRDefault="00A525DE" w:rsidP="00905324">
    <w:pPr>
      <w:pStyle w:val="Footer"/>
      <w:pBdr>
        <w:top w:val="single" w:sz="6" w:space="1" w:color="808080"/>
      </w:pBdr>
      <w:tabs>
        <w:tab w:val="clear" w:pos="5155"/>
        <w:tab w:val="clear" w:pos="10325"/>
        <w:tab w:val="right" w:pos="9356"/>
      </w:tabs>
      <w:rPr>
        <w:rFonts w:ascii="Trebuchet MS" w:hAnsi="Trebuchet MS"/>
        <w:color w:val="808080"/>
        <w:sz w:val="14"/>
      </w:rPr>
    </w:pPr>
    <w:r>
      <w:rPr>
        <w:rFonts w:ascii="Trebuchet MS" w:hAnsi="Trebuchet MS"/>
        <w:color w:val="808080"/>
        <w:sz w:val="14"/>
      </w:rPr>
      <w:t>© 2013 Microsoft Corporation. Todos os direitos reservados.</w:t>
    </w:r>
    <w:r>
      <w:rPr>
        <w:rFonts w:ascii="Trebuchet MS" w:hAnsi="Trebuchet MS"/>
        <w:color w:val="808080"/>
        <w:sz w:val="14"/>
      </w:rPr>
      <w:tab/>
      <w:t xml:space="preserve">Página </w:t>
    </w:r>
    <w:r w:rsidRPr="00905324">
      <w:rPr>
        <w:noProof/>
        <w:szCs w:val="18"/>
      </w:rPr>
      <w:fldChar w:fldCharType="begin"/>
    </w:r>
    <w:r w:rsidRPr="00905324">
      <w:rPr>
        <w:noProof/>
        <w:szCs w:val="18"/>
      </w:rPr>
      <w:instrText xml:space="preserve"> PAGE </w:instrText>
    </w:r>
    <w:r w:rsidRPr="00905324">
      <w:rPr>
        <w:noProof/>
        <w:szCs w:val="18"/>
      </w:rPr>
      <w:fldChar w:fldCharType="separate"/>
    </w:r>
    <w:r w:rsidR="002F6F9C">
      <w:rPr>
        <w:noProof/>
        <w:szCs w:val="18"/>
      </w:rPr>
      <w:t>167</w:t>
    </w:r>
    <w:r w:rsidRPr="00905324">
      <w:rPr>
        <w:noProof/>
        <w:szCs w:val="18"/>
      </w:rPr>
      <w:fldChar w:fldCharType="end"/>
    </w:r>
    <w:r>
      <w:rPr>
        <w:rFonts w:ascii="Trebuchet MS" w:hAnsi="Trebuchet MS"/>
        <w:color w:val="808080"/>
        <w:sz w:val="14"/>
      </w:rPr>
      <w:t xml:space="preserve"> de </w:t>
    </w:r>
    <w:r w:rsidRPr="00905324">
      <w:rPr>
        <w:noProof/>
        <w:szCs w:val="18"/>
      </w:rPr>
      <w:fldChar w:fldCharType="begin"/>
    </w:r>
    <w:r w:rsidRPr="00905324">
      <w:rPr>
        <w:noProof/>
        <w:szCs w:val="18"/>
      </w:rPr>
      <w:instrText xml:space="preserve"> NUMPAGES </w:instrText>
    </w:r>
    <w:r w:rsidRPr="00905324">
      <w:rPr>
        <w:noProof/>
        <w:szCs w:val="18"/>
      </w:rPr>
      <w:fldChar w:fldCharType="separate"/>
    </w:r>
    <w:r w:rsidR="002F6F9C">
      <w:rPr>
        <w:noProof/>
        <w:szCs w:val="18"/>
      </w:rPr>
      <w:t>202</w:t>
    </w:r>
    <w:r w:rsidRPr="00905324">
      <w:rPr>
        <w:noProof/>
        <w:szCs w:val="18"/>
      </w:rPr>
      <w:fldChar w:fldCharType="end"/>
    </w:r>
    <w:r w:rsidRPr="00905324">
      <w:rPr>
        <w:rFonts w:ascii="Trebuchet MS" w:hAnsi="Trebuchet MS"/>
        <w:color w:val="808080"/>
        <w:sz w:val="14"/>
      </w:rPr>
      <w:t xml:space="preserve"> Publicado em Dezembro de 2013</w:t>
    </w:r>
  </w:p>
  <w:p w14:paraId="38C07E6C" w14:textId="77777777" w:rsidR="00A525DE" w:rsidRDefault="00A525DE" w:rsidP="00905324">
    <w:pPr>
      <w:pStyle w:val="Footer"/>
      <w:rPr>
        <w:rFonts w:ascii="Verdana" w:hAnsi="Verdana"/>
        <w:color w:val="808080"/>
        <w:sz w:val="16"/>
      </w:rPr>
    </w:pPr>
    <w:r>
      <w:rPr>
        <w:rFonts w:ascii="Trebuchet MS" w:hAnsi="Trebuchet MS"/>
        <w:color w:val="808080"/>
        <w:sz w:val="14"/>
      </w:rPr>
      <w:t>Microsoft é marca comercial registrada da Microsoft Corporation nos Estados Unidos e/ou em outros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ED6B30" w14:textId="77777777" w:rsidR="00A525DE" w:rsidRDefault="00A525DE"/>
  <w:p w14:paraId="5235FC8F" w14:textId="77777777" w:rsidR="00A525DE" w:rsidRDefault="00A525DE">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Todos os direitos reservados. Página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de </w:t>
    </w:r>
    <w:fldSimple w:instr=" NUMPAGES ">
      <w:r>
        <w:rPr>
          <w:noProof/>
        </w:rPr>
        <w:t>201</w:t>
      </w:r>
    </w:fldSimple>
    <w:r>
      <w:t xml:space="preserve"> Publicado em maio de 2009</w:t>
    </w:r>
  </w:p>
  <w:p w14:paraId="7C26D7FB" w14:textId="77777777" w:rsidR="00A525DE" w:rsidRDefault="00A525DE">
    <w:pPr>
      <w:pStyle w:val="Footer"/>
      <w:rPr>
        <w:rFonts w:ascii="Verdana" w:hAnsi="Verdana"/>
        <w:color w:val="808080"/>
        <w:sz w:val="16"/>
      </w:rPr>
    </w:pPr>
    <w:r>
      <w:rPr>
        <w:rFonts w:ascii="Trebuchet MS" w:hAnsi="Trebuchet MS"/>
        <w:color w:val="808080"/>
        <w:sz w:val="14"/>
      </w:rPr>
      <w:t>Microsoft é marca comercial registrada da Microsoft Corporation nos Estados Unidos e/ou em outros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109191" w14:textId="77777777" w:rsidR="00A525DE" w:rsidRDefault="00A525DE">
      <w:r>
        <w:separator/>
      </w:r>
    </w:p>
  </w:footnote>
  <w:footnote w:type="continuationSeparator" w:id="0">
    <w:p w14:paraId="3B3B70AD" w14:textId="77777777" w:rsidR="00A525DE" w:rsidRDefault="00A525DE">
      <w:r>
        <w:continuationSeparator/>
      </w:r>
    </w:p>
  </w:footnote>
  <w:footnote w:type="continuationNotice" w:id="1">
    <w:p w14:paraId="2D410C82" w14:textId="77777777" w:rsidR="00A525DE" w:rsidRDefault="00A525D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014DDE" w14:textId="77777777" w:rsidR="00A525DE" w:rsidRDefault="00A525DE">
    <w:pPr>
      <w:pStyle w:val="Header"/>
      <w:tabs>
        <w:tab w:val="clear" w:pos="3240"/>
        <w:tab w:val="left" w:pos="2970"/>
      </w:tabs>
      <w:ind w:firstLine="2160"/>
    </w:pPr>
    <w:r>
      <w:rPr>
        <w:noProof/>
      </w:rPr>
      <mc:AlternateContent>
        <mc:Choice Requires="wps">
          <w:drawing>
            <wp:anchor distT="0" distB="0" distL="114300" distR="114300" simplePos="0" relativeHeight="251659266" behindDoc="0" locked="0" layoutInCell="0" allowOverlap="1" wp14:anchorId="589A79B7" wp14:editId="393C4CEE">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2DEFDF" w14:textId="77777777" w:rsidR="00A525DE" w:rsidRDefault="00A525DE" w:rsidP="00905324">
                          <w:r>
                            <w:rPr>
                              <w:rFonts w:cs="Tahoma"/>
                              <w:noProof/>
                              <w:szCs w:val="18"/>
                            </w:rPr>
                            <w:drawing>
                              <wp:inline distT="0" distB="0" distL="0" distR="0" wp14:anchorId="71882FD5" wp14:editId="109FEC14">
                                <wp:extent cx="1911096" cy="512064"/>
                                <wp:effectExtent l="0" t="0" r="0" b="0"/>
                                <wp:docPr id="2"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A79B7"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9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182DEFDF" w14:textId="77777777" w:rsidR="00A525DE" w:rsidRDefault="00A525DE" w:rsidP="00905324">
                    <w:r>
                      <w:rPr>
                        <w:rFonts w:cs="Tahoma"/>
                        <w:noProof/>
                        <w:szCs w:val="18"/>
                      </w:rPr>
                      <w:drawing>
                        <wp:inline distT="0" distB="0" distL="0" distR="0" wp14:anchorId="71882FD5" wp14:editId="109FEC14">
                          <wp:extent cx="1911096" cy="512064"/>
                          <wp:effectExtent l="0" t="0" r="0" b="0"/>
                          <wp:docPr id="2"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r>
      <w:t xml:space="preserve"> </w:t>
    </w:r>
  </w:p>
  <w:p w14:paraId="16152CC5" w14:textId="77777777" w:rsidR="00A525DE" w:rsidRDefault="00A525DE">
    <w:r>
      <w:rPr>
        <w:noProof/>
      </w:rPr>
      <mc:AlternateContent>
        <mc:Choice Requires="wps">
          <w:drawing>
            <wp:anchor distT="4294967295" distB="4294967295" distL="114300" distR="114300" simplePos="0" relativeHeight="251658241" behindDoc="0" locked="0" layoutInCell="0" allowOverlap="1" wp14:anchorId="59600C11" wp14:editId="54BBDE90">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CA26F9"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8AB928" w14:textId="77777777" w:rsidR="00A525DE" w:rsidRDefault="00A525DE" w:rsidP="00290FC1">
    <w:pPr>
      <w:ind w:rightChars="185" w:right="333"/>
    </w:pPr>
  </w:p>
  <w:p w14:paraId="51EE0F51" w14:textId="77777777" w:rsidR="00A525DE" w:rsidRDefault="00A525DE" w:rsidP="00290FC1">
    <w:pPr>
      <w:ind w:rightChars="185" w:right="333"/>
    </w:pPr>
  </w:p>
  <w:p w14:paraId="34CE83D2" w14:textId="77777777" w:rsidR="00A525DE" w:rsidRDefault="00A525DE" w:rsidP="00290FC1">
    <w:pPr>
      <w:ind w:rightChars="185" w:right="333"/>
    </w:pPr>
    <w:r>
      <w:rPr>
        <w:noProof/>
      </w:rPr>
      <w:drawing>
        <wp:anchor distT="0" distB="0" distL="114300" distR="114300" simplePos="0" relativeHeight="251658242" behindDoc="0" locked="0" layoutInCell="1" allowOverlap="1" wp14:anchorId="465613DA" wp14:editId="6F446E5B">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71A3F09E" w14:textId="77777777" w:rsidR="00A525DE" w:rsidRDefault="00A525DE">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18803B" w14:textId="77777777" w:rsidR="00A525DE" w:rsidRDefault="00A525DE" w:rsidP="00F8080D">
    <w:pPr>
      <w:ind w:rightChars="185" w:right="333"/>
    </w:pPr>
  </w:p>
  <w:p w14:paraId="19FC4F19" w14:textId="77777777" w:rsidR="00A525DE" w:rsidRDefault="00A525DE">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FBCA05E0"/>
    <w:lvl w:ilvl="0" w:tplc="C3C86B0E">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1057DD"/>
    <w:multiLevelType w:val="hybridMultilevel"/>
    <w:tmpl w:val="ECE829F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D696C440"/>
    <w:lvl w:ilvl="0" w:tplc="41D4E2EE">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9D0982"/>
    <w:multiLevelType w:val="hybridMultilevel"/>
    <w:tmpl w:val="772AF536"/>
    <w:lvl w:ilvl="0" w:tplc="B362455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D3B088AE"/>
    <w:lvl w:ilvl="0" w:tplc="D902DDBC">
      <w:start w:val="1"/>
      <w:numFmt w:val="bullet"/>
      <w:lvlText w:val=""/>
      <w:lvlJc w:val="left"/>
      <w:pPr>
        <w:ind w:left="720" w:hanging="360"/>
      </w:pPr>
      <w:rPr>
        <w:rFonts w:ascii="Webdings" w:hAnsi="Webdings" w:hint="default"/>
        <w:b w:val="0"/>
        <w:i w:val="0"/>
        <w:color w:val="FF6600"/>
        <w:sz w:val="24"/>
      </w:rPr>
    </w:lvl>
    <w:lvl w:ilvl="1" w:tplc="DD5EE4A8">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3"/>
  </w:num>
  <w:num w:numId="4">
    <w:abstractNumId w:val="1"/>
  </w:num>
  <w:num w:numId="5">
    <w:abstractNumId w:val="12"/>
  </w:num>
  <w:num w:numId="6">
    <w:abstractNumId w:val="134"/>
  </w:num>
  <w:num w:numId="7">
    <w:abstractNumId w:val="0"/>
  </w:num>
  <w:num w:numId="8">
    <w:abstractNumId w:val="127"/>
  </w:num>
  <w:num w:numId="9">
    <w:abstractNumId w:val="66"/>
  </w:num>
  <w:num w:numId="10">
    <w:abstractNumId w:val="141"/>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8"/>
  </w:num>
  <w:num w:numId="15">
    <w:abstractNumId w:val="22"/>
  </w:num>
  <w:num w:numId="16">
    <w:abstractNumId w:val="29"/>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8"/>
  </w:num>
  <w:num w:numId="21">
    <w:abstractNumId w:val="79"/>
  </w:num>
  <w:num w:numId="22">
    <w:abstractNumId w:val="107"/>
  </w:num>
  <w:num w:numId="23">
    <w:abstractNumId w:val="44"/>
  </w:num>
  <w:num w:numId="24">
    <w:abstractNumId w:val="59"/>
  </w:num>
  <w:num w:numId="25">
    <w:abstractNumId w:val="57"/>
  </w:num>
  <w:num w:numId="26">
    <w:abstractNumId w:val="40"/>
  </w:num>
  <w:num w:numId="27">
    <w:abstractNumId w:val="8"/>
  </w:num>
  <w:num w:numId="28">
    <w:abstractNumId w:val="112"/>
  </w:num>
  <w:num w:numId="29">
    <w:abstractNumId w:val="110"/>
  </w:num>
  <w:num w:numId="30">
    <w:abstractNumId w:val="88"/>
  </w:num>
  <w:num w:numId="31">
    <w:abstractNumId w:val="45"/>
  </w:num>
  <w:num w:numId="32">
    <w:abstractNumId w:val="137"/>
  </w:num>
  <w:num w:numId="33">
    <w:abstractNumId w:val="130"/>
  </w:num>
  <w:num w:numId="34">
    <w:abstractNumId w:val="120"/>
  </w:num>
  <w:num w:numId="35">
    <w:abstractNumId w:val="7"/>
  </w:num>
  <w:num w:numId="36">
    <w:abstractNumId w:val="105"/>
  </w:num>
  <w:num w:numId="37">
    <w:abstractNumId w:val="16"/>
  </w:num>
  <w:num w:numId="38">
    <w:abstractNumId w:val="38"/>
  </w:num>
  <w:num w:numId="39">
    <w:abstractNumId w:val="47"/>
  </w:num>
  <w:num w:numId="40">
    <w:abstractNumId w:val="25"/>
  </w:num>
  <w:num w:numId="41">
    <w:abstractNumId w:val="34"/>
  </w:num>
  <w:num w:numId="42">
    <w:abstractNumId w:val="87"/>
  </w:num>
  <w:num w:numId="43">
    <w:abstractNumId w:val="32"/>
  </w:num>
  <w:num w:numId="44">
    <w:abstractNumId w:val="84"/>
  </w:num>
  <w:num w:numId="45">
    <w:abstractNumId w:val="129"/>
  </w:num>
  <w:num w:numId="46">
    <w:abstractNumId w:val="119"/>
  </w:num>
  <w:num w:numId="47">
    <w:abstractNumId w:val="111"/>
  </w:num>
  <w:num w:numId="48">
    <w:abstractNumId w:val="43"/>
  </w:num>
  <w:num w:numId="49">
    <w:abstractNumId w:val="90"/>
  </w:num>
  <w:num w:numId="50">
    <w:abstractNumId w:val="35"/>
  </w:num>
  <w:num w:numId="51">
    <w:abstractNumId w:val="18"/>
  </w:num>
  <w:num w:numId="52">
    <w:abstractNumId w:val="63"/>
  </w:num>
  <w:num w:numId="53">
    <w:abstractNumId w:val="33"/>
  </w:num>
  <w:num w:numId="54">
    <w:abstractNumId w:val="98"/>
  </w:num>
  <w:num w:numId="55">
    <w:abstractNumId w:val="2"/>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2"/>
  </w:num>
  <w:num w:numId="59">
    <w:abstractNumId w:val="58"/>
  </w:num>
  <w:num w:numId="60">
    <w:abstractNumId w:val="114"/>
  </w:num>
  <w:num w:numId="61">
    <w:abstractNumId w:val="27"/>
  </w:num>
  <w:num w:numId="62">
    <w:abstractNumId w:val="9"/>
  </w:num>
  <w:num w:numId="63">
    <w:abstractNumId w:val="21"/>
  </w:num>
  <w:num w:numId="64">
    <w:abstractNumId w:val="138"/>
  </w:num>
  <w:num w:numId="65">
    <w:abstractNumId w:val="76"/>
  </w:num>
  <w:num w:numId="66">
    <w:abstractNumId w:val="118"/>
  </w:num>
  <w:num w:numId="67">
    <w:abstractNumId w:val="70"/>
  </w:num>
  <w:num w:numId="68">
    <w:abstractNumId w:val="54"/>
  </w:num>
  <w:num w:numId="69">
    <w:abstractNumId w:val="103"/>
  </w:num>
  <w:num w:numId="70">
    <w:abstractNumId w:val="100"/>
  </w:num>
  <w:num w:numId="71">
    <w:abstractNumId w:val="10"/>
  </w:num>
  <w:num w:numId="72">
    <w:abstractNumId w:val="96"/>
  </w:num>
  <w:num w:numId="73">
    <w:abstractNumId w:val="113"/>
  </w:num>
  <w:num w:numId="74">
    <w:abstractNumId w:val="117"/>
  </w:num>
  <w:num w:numId="75">
    <w:abstractNumId w:val="85"/>
  </w:num>
  <w:num w:numId="76">
    <w:abstractNumId w:val="106"/>
  </w:num>
  <w:num w:numId="77">
    <w:abstractNumId w:val="81"/>
  </w:num>
  <w:num w:numId="78">
    <w:abstractNumId w:val="136"/>
  </w:num>
  <w:num w:numId="79">
    <w:abstractNumId w:val="72"/>
  </w:num>
  <w:num w:numId="80">
    <w:abstractNumId w:val="82"/>
  </w:num>
  <w:num w:numId="81">
    <w:abstractNumId w:val="17"/>
  </w:num>
  <w:num w:numId="82">
    <w:abstractNumId w:val="60"/>
  </w:num>
  <w:num w:numId="83">
    <w:abstractNumId w:val="15"/>
  </w:num>
  <w:num w:numId="84">
    <w:abstractNumId w:val="41"/>
  </w:num>
  <w:num w:numId="85">
    <w:abstractNumId w:val="131"/>
  </w:num>
  <w:num w:numId="86">
    <w:abstractNumId w:val="71"/>
  </w:num>
  <w:num w:numId="87">
    <w:abstractNumId w:val="36"/>
  </w:num>
  <w:num w:numId="88">
    <w:abstractNumId w:val="89"/>
  </w:num>
  <w:num w:numId="89">
    <w:abstractNumId w:val="51"/>
  </w:num>
  <w:num w:numId="90">
    <w:abstractNumId w:val="19"/>
  </w:num>
  <w:num w:numId="91">
    <w:abstractNumId w:val="56"/>
  </w:num>
  <w:num w:numId="92">
    <w:abstractNumId w:val="140"/>
  </w:num>
  <w:num w:numId="93">
    <w:abstractNumId w:val="139"/>
  </w:num>
  <w:num w:numId="94">
    <w:abstractNumId w:val="62"/>
  </w:num>
  <w:num w:numId="95">
    <w:abstractNumId w:val="74"/>
  </w:num>
  <w:num w:numId="96">
    <w:abstractNumId w:val="3"/>
  </w:num>
  <w:num w:numId="97">
    <w:abstractNumId w:val="99"/>
  </w:num>
  <w:num w:numId="98">
    <w:abstractNumId w:val="31"/>
  </w:num>
  <w:num w:numId="99">
    <w:abstractNumId w:val="128"/>
  </w:num>
  <w:num w:numId="100">
    <w:abstractNumId w:val="109"/>
  </w:num>
  <w:num w:numId="101">
    <w:abstractNumId w:val="5"/>
  </w:num>
  <w:num w:numId="102">
    <w:abstractNumId w:val="137"/>
  </w:num>
  <w:num w:numId="103">
    <w:abstractNumId w:val="93"/>
  </w:num>
  <w:num w:numId="104">
    <w:abstractNumId w:val="69"/>
  </w:num>
  <w:num w:numId="105">
    <w:abstractNumId w:val="4"/>
  </w:num>
  <w:num w:numId="106">
    <w:abstractNumId w:val="55"/>
  </w:num>
  <w:num w:numId="107">
    <w:abstractNumId w:val="73"/>
  </w:num>
  <w:num w:numId="108">
    <w:abstractNumId w:val="92"/>
  </w:num>
  <w:num w:numId="109">
    <w:abstractNumId w:val="115"/>
  </w:num>
  <w:num w:numId="110">
    <w:abstractNumId w:val="20"/>
  </w:num>
  <w:num w:numId="111">
    <w:abstractNumId w:val="108"/>
  </w:num>
  <w:num w:numId="112">
    <w:abstractNumId w:val="121"/>
  </w:num>
  <w:num w:numId="113">
    <w:abstractNumId w:val="14"/>
  </w:num>
  <w:num w:numId="114">
    <w:abstractNumId w:val="116"/>
  </w:num>
  <w:num w:numId="115">
    <w:abstractNumId w:val="39"/>
  </w:num>
  <w:num w:numId="116">
    <w:abstractNumId w:val="133"/>
  </w:num>
  <w:num w:numId="117">
    <w:abstractNumId w:val="95"/>
  </w:num>
  <w:num w:numId="118">
    <w:abstractNumId w:val="6"/>
  </w:num>
  <w:num w:numId="119">
    <w:abstractNumId w:val="13"/>
  </w:num>
  <w:num w:numId="120">
    <w:abstractNumId w:val="104"/>
  </w:num>
  <w:num w:numId="121">
    <w:abstractNumId w:val="24"/>
  </w:num>
  <w:num w:numId="122">
    <w:abstractNumId w:val="83"/>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80"/>
  </w:num>
  <w:num w:numId="128">
    <w:abstractNumId w:val="52"/>
  </w:num>
  <w:num w:numId="129">
    <w:abstractNumId w:val="91"/>
  </w:num>
  <w:num w:numId="130">
    <w:abstractNumId w:val="126"/>
  </w:num>
  <w:num w:numId="131">
    <w:abstractNumId w:val="68"/>
  </w:num>
  <w:num w:numId="132">
    <w:abstractNumId w:val="26"/>
  </w:num>
  <w:num w:numId="133">
    <w:abstractNumId w:val="102"/>
  </w:num>
  <w:num w:numId="134">
    <w:abstractNumId w:val="101"/>
  </w:num>
  <w:num w:numId="135">
    <w:abstractNumId w:val="67"/>
  </w:num>
  <w:num w:numId="136">
    <w:abstractNumId w:val="86"/>
  </w:num>
  <w:num w:numId="137">
    <w:abstractNumId w:val="53"/>
  </w:num>
  <w:num w:numId="138">
    <w:abstractNumId w:val="49"/>
  </w:num>
  <w:num w:numId="139">
    <w:abstractNumId w:val="50"/>
  </w:num>
  <w:num w:numId="140">
    <w:abstractNumId w:val="30"/>
  </w:num>
  <w:num w:numId="141">
    <w:abstractNumId w:val="94"/>
  </w:num>
  <w:num w:numId="142">
    <w:abstractNumId w:val="75"/>
  </w:num>
  <w:num w:numId="143">
    <w:abstractNumId w:val="124"/>
  </w:num>
  <w:num w:numId="144">
    <w:abstractNumId w:val="23"/>
  </w:num>
  <w:num w:numId="145">
    <w:abstractNumId w:val="77"/>
  </w:num>
  <w:num w:numId="146">
    <w:abstractNumId w:val="11"/>
  </w:num>
  <w:num w:numId="147">
    <w:abstractNumId w:val="65"/>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Iw8kluO92wEO3MZAdYYSuGgb8NyPGmP2Z0AI/4OWCCNiWXpJ0e3LN8jcNsTak76OCVJ0Q58OO/zBApDTpNrgqA==" w:salt="zRR8VoX3WtcPwNXARe/mig=="/>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78"/>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26F9B"/>
    <w:rsid w:val="0002753B"/>
    <w:rsid w:val="0003011A"/>
    <w:rsid w:val="0003031D"/>
    <w:rsid w:val="000306B4"/>
    <w:rsid w:val="00031049"/>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6C69"/>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047"/>
    <w:rsid w:val="00060238"/>
    <w:rsid w:val="00060959"/>
    <w:rsid w:val="0006175D"/>
    <w:rsid w:val="00061A45"/>
    <w:rsid w:val="00061A6E"/>
    <w:rsid w:val="000626C8"/>
    <w:rsid w:val="0006338A"/>
    <w:rsid w:val="00063577"/>
    <w:rsid w:val="000640FF"/>
    <w:rsid w:val="000658AA"/>
    <w:rsid w:val="00066528"/>
    <w:rsid w:val="000672DE"/>
    <w:rsid w:val="00067AB1"/>
    <w:rsid w:val="00070945"/>
    <w:rsid w:val="0007160C"/>
    <w:rsid w:val="00071922"/>
    <w:rsid w:val="00071EBE"/>
    <w:rsid w:val="0007218F"/>
    <w:rsid w:val="000731D9"/>
    <w:rsid w:val="0007323C"/>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3073"/>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00A"/>
    <w:rsid w:val="000956ED"/>
    <w:rsid w:val="00096CB5"/>
    <w:rsid w:val="00097679"/>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1CE"/>
    <w:rsid w:val="000C622E"/>
    <w:rsid w:val="000C676D"/>
    <w:rsid w:val="000C6865"/>
    <w:rsid w:val="000C6A47"/>
    <w:rsid w:val="000C6C07"/>
    <w:rsid w:val="000C6D9B"/>
    <w:rsid w:val="000C6DBC"/>
    <w:rsid w:val="000C72FC"/>
    <w:rsid w:val="000C79A2"/>
    <w:rsid w:val="000C7C7E"/>
    <w:rsid w:val="000D158E"/>
    <w:rsid w:val="000D17D6"/>
    <w:rsid w:val="000D2804"/>
    <w:rsid w:val="000D399F"/>
    <w:rsid w:val="000D4008"/>
    <w:rsid w:val="000D454E"/>
    <w:rsid w:val="000D4ECA"/>
    <w:rsid w:val="000D5E2F"/>
    <w:rsid w:val="000D5E8D"/>
    <w:rsid w:val="000D5F24"/>
    <w:rsid w:val="000D747C"/>
    <w:rsid w:val="000D76F0"/>
    <w:rsid w:val="000D77DE"/>
    <w:rsid w:val="000D7AE5"/>
    <w:rsid w:val="000E04C0"/>
    <w:rsid w:val="000E0C44"/>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198"/>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4852"/>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46AF"/>
    <w:rsid w:val="00145507"/>
    <w:rsid w:val="00145E67"/>
    <w:rsid w:val="00145EAD"/>
    <w:rsid w:val="0014632E"/>
    <w:rsid w:val="00146FC7"/>
    <w:rsid w:val="001472CD"/>
    <w:rsid w:val="001475EA"/>
    <w:rsid w:val="00150F7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E6D"/>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A01"/>
    <w:rsid w:val="001C7F24"/>
    <w:rsid w:val="001D0A5E"/>
    <w:rsid w:val="001D0D87"/>
    <w:rsid w:val="001D100C"/>
    <w:rsid w:val="001D1E99"/>
    <w:rsid w:val="001D1F41"/>
    <w:rsid w:val="001D1FFD"/>
    <w:rsid w:val="001D214E"/>
    <w:rsid w:val="001D2CFE"/>
    <w:rsid w:val="001D3F04"/>
    <w:rsid w:val="001D4103"/>
    <w:rsid w:val="001D4FDC"/>
    <w:rsid w:val="001D514F"/>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3A7"/>
    <w:rsid w:val="001F09EE"/>
    <w:rsid w:val="001F3114"/>
    <w:rsid w:val="001F45C4"/>
    <w:rsid w:val="001F52D2"/>
    <w:rsid w:val="001F63D6"/>
    <w:rsid w:val="001F67F9"/>
    <w:rsid w:val="001F71F2"/>
    <w:rsid w:val="0020051A"/>
    <w:rsid w:val="00200E1A"/>
    <w:rsid w:val="00201361"/>
    <w:rsid w:val="002015BC"/>
    <w:rsid w:val="00202A44"/>
    <w:rsid w:val="002030E1"/>
    <w:rsid w:val="00204A8E"/>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21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A25"/>
    <w:rsid w:val="00281082"/>
    <w:rsid w:val="00281425"/>
    <w:rsid w:val="00281B6E"/>
    <w:rsid w:val="0028230A"/>
    <w:rsid w:val="00282876"/>
    <w:rsid w:val="00283A4E"/>
    <w:rsid w:val="002849A2"/>
    <w:rsid w:val="002854D4"/>
    <w:rsid w:val="00285547"/>
    <w:rsid w:val="0028591B"/>
    <w:rsid w:val="00285E3D"/>
    <w:rsid w:val="00285EE8"/>
    <w:rsid w:val="002868EB"/>
    <w:rsid w:val="00287571"/>
    <w:rsid w:val="00287725"/>
    <w:rsid w:val="00287758"/>
    <w:rsid w:val="00287C64"/>
    <w:rsid w:val="00287F10"/>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4A1"/>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6F9C"/>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2D7"/>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0F2A"/>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368B"/>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3890"/>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3C5"/>
    <w:rsid w:val="004226E4"/>
    <w:rsid w:val="00423037"/>
    <w:rsid w:val="004233A7"/>
    <w:rsid w:val="00423932"/>
    <w:rsid w:val="004239C6"/>
    <w:rsid w:val="00424658"/>
    <w:rsid w:val="00425511"/>
    <w:rsid w:val="00426DA7"/>
    <w:rsid w:val="00427173"/>
    <w:rsid w:val="00427571"/>
    <w:rsid w:val="00427B69"/>
    <w:rsid w:val="00430C3B"/>
    <w:rsid w:val="00430D3D"/>
    <w:rsid w:val="00430F92"/>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3EF1"/>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3D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873"/>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4EA8"/>
    <w:rsid w:val="004D5959"/>
    <w:rsid w:val="004D6031"/>
    <w:rsid w:val="004D6777"/>
    <w:rsid w:val="004D6A4B"/>
    <w:rsid w:val="004D700D"/>
    <w:rsid w:val="004D7614"/>
    <w:rsid w:val="004D7623"/>
    <w:rsid w:val="004D776B"/>
    <w:rsid w:val="004D7976"/>
    <w:rsid w:val="004E0773"/>
    <w:rsid w:val="004E0852"/>
    <w:rsid w:val="004E08C7"/>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F68"/>
    <w:rsid w:val="004F614B"/>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2BEB"/>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84C"/>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1FE7"/>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14EA"/>
    <w:rsid w:val="005626ED"/>
    <w:rsid w:val="00562901"/>
    <w:rsid w:val="00562D59"/>
    <w:rsid w:val="005634CD"/>
    <w:rsid w:val="00563625"/>
    <w:rsid w:val="00563853"/>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35D"/>
    <w:rsid w:val="00575BBE"/>
    <w:rsid w:val="005763B4"/>
    <w:rsid w:val="00576B12"/>
    <w:rsid w:val="00577519"/>
    <w:rsid w:val="0058158C"/>
    <w:rsid w:val="00582176"/>
    <w:rsid w:val="00582313"/>
    <w:rsid w:val="0058242F"/>
    <w:rsid w:val="00582D5A"/>
    <w:rsid w:val="00582F72"/>
    <w:rsid w:val="0058377E"/>
    <w:rsid w:val="005837D7"/>
    <w:rsid w:val="00583DEA"/>
    <w:rsid w:val="005840F7"/>
    <w:rsid w:val="00585151"/>
    <w:rsid w:val="0058566A"/>
    <w:rsid w:val="00585899"/>
    <w:rsid w:val="0058590A"/>
    <w:rsid w:val="00586333"/>
    <w:rsid w:val="00586385"/>
    <w:rsid w:val="00586FCE"/>
    <w:rsid w:val="005873E5"/>
    <w:rsid w:val="00587D23"/>
    <w:rsid w:val="00587ECB"/>
    <w:rsid w:val="005910E9"/>
    <w:rsid w:val="00591152"/>
    <w:rsid w:val="00591CC6"/>
    <w:rsid w:val="00591D02"/>
    <w:rsid w:val="00592129"/>
    <w:rsid w:val="00592B63"/>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5F9"/>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B78"/>
    <w:rsid w:val="005E4C78"/>
    <w:rsid w:val="005E4D82"/>
    <w:rsid w:val="005E5DE0"/>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194"/>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15"/>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69C"/>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4735"/>
    <w:rsid w:val="00674D44"/>
    <w:rsid w:val="00675017"/>
    <w:rsid w:val="0067535C"/>
    <w:rsid w:val="006754E7"/>
    <w:rsid w:val="00675BBE"/>
    <w:rsid w:val="0067627F"/>
    <w:rsid w:val="006765D4"/>
    <w:rsid w:val="00676723"/>
    <w:rsid w:val="006769C5"/>
    <w:rsid w:val="00677114"/>
    <w:rsid w:val="006771C8"/>
    <w:rsid w:val="0067725A"/>
    <w:rsid w:val="00677397"/>
    <w:rsid w:val="006776DF"/>
    <w:rsid w:val="00680715"/>
    <w:rsid w:val="0068087A"/>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646"/>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07E"/>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328"/>
    <w:rsid w:val="007015CC"/>
    <w:rsid w:val="00701735"/>
    <w:rsid w:val="007022C1"/>
    <w:rsid w:val="00702642"/>
    <w:rsid w:val="00702931"/>
    <w:rsid w:val="00702AEF"/>
    <w:rsid w:val="00703595"/>
    <w:rsid w:val="00703EB2"/>
    <w:rsid w:val="0070411D"/>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3CA"/>
    <w:rsid w:val="00783E17"/>
    <w:rsid w:val="0078519A"/>
    <w:rsid w:val="007853A8"/>
    <w:rsid w:val="007854A8"/>
    <w:rsid w:val="007876AC"/>
    <w:rsid w:val="00787978"/>
    <w:rsid w:val="00790519"/>
    <w:rsid w:val="00790E97"/>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6FCC"/>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069"/>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392E"/>
    <w:rsid w:val="008741E0"/>
    <w:rsid w:val="008744A3"/>
    <w:rsid w:val="00875F3B"/>
    <w:rsid w:val="00876599"/>
    <w:rsid w:val="008779BC"/>
    <w:rsid w:val="00877DF8"/>
    <w:rsid w:val="00877F05"/>
    <w:rsid w:val="0088022F"/>
    <w:rsid w:val="008803E5"/>
    <w:rsid w:val="00880CA1"/>
    <w:rsid w:val="00881308"/>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3EFE"/>
    <w:rsid w:val="00894479"/>
    <w:rsid w:val="00894563"/>
    <w:rsid w:val="0089552C"/>
    <w:rsid w:val="008959FD"/>
    <w:rsid w:val="00895F2D"/>
    <w:rsid w:val="008969EA"/>
    <w:rsid w:val="00897CAE"/>
    <w:rsid w:val="00897EF1"/>
    <w:rsid w:val="008A0269"/>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5F6"/>
    <w:rsid w:val="008A5B45"/>
    <w:rsid w:val="008A5D64"/>
    <w:rsid w:val="008A6812"/>
    <w:rsid w:val="008A7529"/>
    <w:rsid w:val="008A7860"/>
    <w:rsid w:val="008A7B14"/>
    <w:rsid w:val="008B0B3C"/>
    <w:rsid w:val="008B0B73"/>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D0B"/>
    <w:rsid w:val="008C2FF8"/>
    <w:rsid w:val="008C3088"/>
    <w:rsid w:val="008C35F6"/>
    <w:rsid w:val="008C3830"/>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324"/>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0E2A"/>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3DD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73C"/>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691C"/>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052"/>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353B"/>
    <w:rsid w:val="00A03EE2"/>
    <w:rsid w:val="00A041B2"/>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45C6"/>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5DE"/>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54D"/>
    <w:rsid w:val="00A63863"/>
    <w:rsid w:val="00A63948"/>
    <w:rsid w:val="00A6404D"/>
    <w:rsid w:val="00A6438E"/>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84C"/>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86C8F"/>
    <w:rsid w:val="00A9013C"/>
    <w:rsid w:val="00A9099B"/>
    <w:rsid w:val="00A90B0F"/>
    <w:rsid w:val="00A9145F"/>
    <w:rsid w:val="00A9151E"/>
    <w:rsid w:val="00A936B5"/>
    <w:rsid w:val="00A93B0C"/>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2A56"/>
    <w:rsid w:val="00AD3A03"/>
    <w:rsid w:val="00AD3F66"/>
    <w:rsid w:val="00AD481C"/>
    <w:rsid w:val="00AD4B8E"/>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19"/>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2EC"/>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2CDE"/>
    <w:rsid w:val="00B3310A"/>
    <w:rsid w:val="00B33D0E"/>
    <w:rsid w:val="00B33F0B"/>
    <w:rsid w:val="00B34059"/>
    <w:rsid w:val="00B350C6"/>
    <w:rsid w:val="00B35B3A"/>
    <w:rsid w:val="00B35D10"/>
    <w:rsid w:val="00B35E56"/>
    <w:rsid w:val="00B363C7"/>
    <w:rsid w:val="00B367F4"/>
    <w:rsid w:val="00B368E3"/>
    <w:rsid w:val="00B40674"/>
    <w:rsid w:val="00B412B9"/>
    <w:rsid w:val="00B415AD"/>
    <w:rsid w:val="00B421CF"/>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68A9"/>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0B7"/>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4E79"/>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6FA"/>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51"/>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7D1"/>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1C3A"/>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50A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61E"/>
    <w:rsid w:val="00C85BA5"/>
    <w:rsid w:val="00C85BE8"/>
    <w:rsid w:val="00C85F7C"/>
    <w:rsid w:val="00C863A9"/>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7"/>
    <w:rsid w:val="00CD16CF"/>
    <w:rsid w:val="00CD2437"/>
    <w:rsid w:val="00CD27D4"/>
    <w:rsid w:val="00CD37F8"/>
    <w:rsid w:val="00CD4DC0"/>
    <w:rsid w:val="00CD4F9A"/>
    <w:rsid w:val="00CD6B77"/>
    <w:rsid w:val="00CD6BE6"/>
    <w:rsid w:val="00CD6ECF"/>
    <w:rsid w:val="00CD7EA6"/>
    <w:rsid w:val="00CE0167"/>
    <w:rsid w:val="00CE053A"/>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479"/>
    <w:rsid w:val="00CF0BEE"/>
    <w:rsid w:val="00CF0EF0"/>
    <w:rsid w:val="00CF15E7"/>
    <w:rsid w:val="00CF208E"/>
    <w:rsid w:val="00CF3FEE"/>
    <w:rsid w:val="00CF4241"/>
    <w:rsid w:val="00CF4D72"/>
    <w:rsid w:val="00CF4E4B"/>
    <w:rsid w:val="00CF5B1B"/>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258A"/>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3652"/>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A1655"/>
    <w:rsid w:val="00DA20DB"/>
    <w:rsid w:val="00DA264A"/>
    <w:rsid w:val="00DA2788"/>
    <w:rsid w:val="00DA364B"/>
    <w:rsid w:val="00DA37BA"/>
    <w:rsid w:val="00DA3AEC"/>
    <w:rsid w:val="00DA46D5"/>
    <w:rsid w:val="00DA4AA4"/>
    <w:rsid w:val="00DA5063"/>
    <w:rsid w:val="00DA5352"/>
    <w:rsid w:val="00DA5721"/>
    <w:rsid w:val="00DA7284"/>
    <w:rsid w:val="00DA7393"/>
    <w:rsid w:val="00DA78F3"/>
    <w:rsid w:val="00DA7FE7"/>
    <w:rsid w:val="00DB01E8"/>
    <w:rsid w:val="00DB1239"/>
    <w:rsid w:val="00DB2B7A"/>
    <w:rsid w:val="00DB2D1E"/>
    <w:rsid w:val="00DB2F89"/>
    <w:rsid w:val="00DB3794"/>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43DF"/>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2CA6"/>
    <w:rsid w:val="00E0310E"/>
    <w:rsid w:val="00E031A2"/>
    <w:rsid w:val="00E035D3"/>
    <w:rsid w:val="00E03856"/>
    <w:rsid w:val="00E03D87"/>
    <w:rsid w:val="00E03E2C"/>
    <w:rsid w:val="00E0507D"/>
    <w:rsid w:val="00E053A0"/>
    <w:rsid w:val="00E05CD3"/>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560"/>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293"/>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A69DE"/>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C73F1"/>
    <w:rsid w:val="00ED0F02"/>
    <w:rsid w:val="00ED12C0"/>
    <w:rsid w:val="00ED13E7"/>
    <w:rsid w:val="00ED1DE2"/>
    <w:rsid w:val="00ED1E1D"/>
    <w:rsid w:val="00ED2410"/>
    <w:rsid w:val="00ED2DA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394F"/>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07EEB"/>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73D"/>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5D43"/>
    <w:rsid w:val="00F66FB0"/>
    <w:rsid w:val="00F67139"/>
    <w:rsid w:val="00F7005D"/>
    <w:rsid w:val="00F7027D"/>
    <w:rsid w:val="00F70479"/>
    <w:rsid w:val="00F705F6"/>
    <w:rsid w:val="00F710D6"/>
    <w:rsid w:val="00F71372"/>
    <w:rsid w:val="00F71C84"/>
    <w:rsid w:val="00F73587"/>
    <w:rsid w:val="00F73F9F"/>
    <w:rsid w:val="00F74167"/>
    <w:rsid w:val="00F745E1"/>
    <w:rsid w:val="00F75129"/>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87D08"/>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C0808"/>
    <w:rsid w:val="00FC0957"/>
    <w:rsid w:val="00FC114C"/>
    <w:rsid w:val="00FC31B7"/>
    <w:rsid w:val="00FC36C8"/>
    <w:rsid w:val="00FC42ED"/>
    <w:rsid w:val="00FC4741"/>
    <w:rsid w:val="00FC5200"/>
    <w:rsid w:val="00FC52FF"/>
    <w:rsid w:val="00FC5ED5"/>
    <w:rsid w:val="00FC69DF"/>
    <w:rsid w:val="00FC71D1"/>
    <w:rsid w:val="00FC7674"/>
    <w:rsid w:val="00FC7707"/>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5994"/>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60173597"/>
  <w15:docId w15:val="{F7F0DC4A-DB66-4DF1-87D7-F5347A4D1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1425"/>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07323C"/>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07323C"/>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maps/support/" TargetMode="External"/><Relationship Id="rId47" Type="http://schemas.openxmlformats.org/officeDocument/2006/relationships/hyperlink" Target="http://www.microsoft.com/en-us/dynamics/erp-buy-ax-software.aspx" TargetMode="External"/><Relationship Id="rId50"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www.microsoft.com/online/faq.aspx" TargetMode="External"/><Relationship Id="rId53"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image" Target="media/image6.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sqlserver/en/us/get-sql-server/how-to-buy.aspx" TargetMode="External"/><Relationship Id="rId52"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s://www.bingmapsportal.com/" TargetMode="External"/><Relationship Id="rId48" Type="http://schemas.openxmlformats.org/officeDocument/2006/relationships/image" Target="media/image5.png"/><Relationship Id="rId8" Type="http://schemas.openxmlformats.org/officeDocument/2006/relationships/numbering" Target="numbering.xml"/><Relationship Id="rId5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93823C-9B52-4CD0-8174-D51BE4CD9E5E}"/>
</file>

<file path=customXml/itemProps2.xml><?xml version="1.0" encoding="utf-8"?>
<ds:datastoreItem xmlns:ds="http://schemas.openxmlformats.org/officeDocument/2006/customXml" ds:itemID="{8C9C8873-43C9-4F46-8093-3F116F53B690}"/>
</file>

<file path=customXml/itemProps3.xml><?xml version="1.0" encoding="utf-8"?>
<ds:datastoreItem xmlns:ds="http://schemas.openxmlformats.org/officeDocument/2006/customXml" ds:itemID="{CBCD8E0F-845F-439D-896F-F1F762AB6E9A}"/>
</file>

<file path=customXml/itemProps4.xml><?xml version="1.0" encoding="utf-8"?>
<ds:datastoreItem xmlns:ds="http://schemas.openxmlformats.org/officeDocument/2006/customXml" ds:itemID="{7CF870C6-F9FD-4F40-9899-2C935C6DF0E9}"/>
</file>

<file path=customXml/itemProps5.xml><?xml version="1.0" encoding="utf-8"?>
<ds:datastoreItem xmlns:ds="http://schemas.openxmlformats.org/officeDocument/2006/customXml" ds:itemID="{3F1173F4-F091-43A7-A8C3-4874A32EE9D6}"/>
</file>

<file path=customXml/itemProps6.xml><?xml version="1.0" encoding="utf-8"?>
<ds:datastoreItem xmlns:ds="http://schemas.openxmlformats.org/officeDocument/2006/customXml" ds:itemID="{F17A5C31-5CA6-4747-AB78-AF6360AFF8BD}"/>
</file>

<file path=customXml/itemProps7.xml><?xml version="1.0" encoding="utf-8"?>
<ds:datastoreItem xmlns:ds="http://schemas.openxmlformats.org/officeDocument/2006/customXml" ds:itemID="{B94605E7-F1F4-49A6-9074-0E5DDF5B0194}"/>
</file>

<file path=docProps/app.xml><?xml version="1.0" encoding="utf-8"?>
<Properties xmlns="http://schemas.openxmlformats.org/officeDocument/2006/extended-properties" xmlns:vt="http://schemas.openxmlformats.org/officeDocument/2006/docPropsVTypes">
  <Template>Normal</Template>
  <TotalTime>0</TotalTime>
  <Pages>202</Pages>
  <Words>96259</Words>
  <Characters>548679</Characters>
  <Application>Microsoft Office Word</Application>
  <DocSecurity>8</DocSecurity>
  <Lines>4572</Lines>
  <Paragraphs>1287</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643651</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2013-11-14T10:23:00Z</cp:lastPrinted>
  <dcterms:created xsi:type="dcterms:W3CDTF">2013-11-26T22:56:00Z</dcterms:created>
  <dcterms:modified xsi:type="dcterms:W3CDTF">2013-11-26T22:56:00Z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